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3470" w:right="0" w:firstLine="0"/>
        <w:rPr>
          <w:sz w:val="20"/>
        </w:rPr>
      </w:pPr>
      <w:r>
        <w:rPr>
          <w:sz w:val="20"/>
        </w:rPr>
        <w:drawing>
          <wp:inline distT="0" distB="0" distL="0" distR="0">
            <wp:extent cx="2610228" cy="585216"/>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2610228" cy="585216"/>
                    </a:xfrm>
                    <a:prstGeom prst="rect">
                      <a:avLst/>
                    </a:prstGeom>
                  </pic:spPr>
                </pic:pic>
              </a:graphicData>
            </a:graphic>
          </wp:inline>
        </w:drawing>
      </w:r>
      <w:r>
        <w:rPr>
          <w:sz w:val="20"/>
        </w:rPr>
      </w:r>
    </w:p>
    <w:p>
      <w:pPr>
        <w:pStyle w:val="Heading1"/>
        <w:spacing w:line="252" w:lineRule="exact" w:before="188"/>
        <w:ind w:left="224" w:right="359"/>
        <w:jc w:val="center"/>
      </w:pPr>
      <w:r>
        <w:rPr/>
        <w:t>ATOMBERG</w:t>
      </w:r>
      <w:r>
        <w:rPr>
          <w:spacing w:val="-11"/>
        </w:rPr>
        <w:t> </w:t>
      </w:r>
      <w:r>
        <w:rPr/>
        <w:t>TECHNOLOGIES</w:t>
      </w:r>
      <w:r>
        <w:rPr>
          <w:spacing w:val="-11"/>
        </w:rPr>
        <w:t> </w:t>
      </w:r>
      <w:r>
        <w:rPr>
          <w:spacing w:val="-2"/>
        </w:rPr>
        <w:t>LIMITED</w:t>
      </w:r>
    </w:p>
    <w:p>
      <w:pPr>
        <w:spacing w:line="252" w:lineRule="exact" w:before="0"/>
        <w:ind w:left="224" w:right="362" w:firstLine="0"/>
        <w:jc w:val="center"/>
        <w:rPr>
          <w:b/>
          <w:sz w:val="22"/>
        </w:rPr>
      </w:pPr>
      <w:r>
        <w:rPr>
          <w:b/>
          <w:sz w:val="22"/>
        </w:rPr>
        <w:t>Corporate</w:t>
      </w:r>
      <w:r>
        <w:rPr>
          <w:b/>
          <w:spacing w:val="-7"/>
          <w:sz w:val="22"/>
        </w:rPr>
        <w:t> </w:t>
      </w:r>
      <w:r>
        <w:rPr>
          <w:b/>
          <w:sz w:val="22"/>
        </w:rPr>
        <w:t>Identity</w:t>
      </w:r>
      <w:r>
        <w:rPr>
          <w:b/>
          <w:spacing w:val="-6"/>
          <w:sz w:val="22"/>
        </w:rPr>
        <w:t> </w:t>
      </w:r>
      <w:r>
        <w:rPr>
          <w:b/>
          <w:sz w:val="22"/>
        </w:rPr>
        <w:t>Number:</w:t>
      </w:r>
      <w:r>
        <w:rPr>
          <w:b/>
          <w:spacing w:val="-3"/>
          <w:sz w:val="22"/>
        </w:rPr>
        <w:t> </w:t>
      </w:r>
      <w:r>
        <w:rPr>
          <w:b/>
          <w:spacing w:val="-2"/>
          <w:sz w:val="22"/>
        </w:rPr>
        <w:t>U72900MH2012PLC229788</w:t>
      </w:r>
    </w:p>
    <w:p>
      <w:pPr>
        <w:pStyle w:val="BodyText"/>
        <w:spacing w:before="27"/>
        <w:rPr>
          <w:b/>
          <w:sz w:val="20"/>
        </w:rPr>
      </w:pPr>
    </w:p>
    <w:tbl>
      <w:tblPr>
        <w:tblW w:w="0" w:type="auto"/>
        <w:jc w:val="left"/>
        <w:tblInd w:w="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7"/>
        <w:gridCol w:w="1121"/>
        <w:gridCol w:w="139"/>
        <w:gridCol w:w="540"/>
        <w:gridCol w:w="1451"/>
        <w:gridCol w:w="710"/>
        <w:gridCol w:w="1984"/>
        <w:gridCol w:w="993"/>
        <w:gridCol w:w="2394"/>
      </w:tblGrid>
      <w:tr>
        <w:trPr>
          <w:trHeight w:val="412" w:hRule="atLeast"/>
        </w:trPr>
        <w:tc>
          <w:tcPr>
            <w:tcW w:w="2967" w:type="dxa"/>
            <w:gridSpan w:val="3"/>
            <w:shd w:val="clear" w:color="auto" w:fill="FCB812"/>
          </w:tcPr>
          <w:p>
            <w:pPr>
              <w:pStyle w:val="TableParagraph"/>
              <w:spacing w:line="206" w:lineRule="exact"/>
              <w:ind w:left="544" w:right="529" w:firstLine="130"/>
              <w:jc w:val="left"/>
              <w:rPr>
                <w:b/>
                <w:sz w:val="18"/>
              </w:rPr>
            </w:pPr>
            <w:r>
              <w:rPr>
                <w:b/>
                <w:sz w:val="18"/>
              </w:rPr>
              <w:t>REGISTERED AND CORPORATE</w:t>
            </w:r>
            <w:r>
              <w:rPr>
                <w:b/>
                <w:spacing w:val="-12"/>
                <w:sz w:val="18"/>
              </w:rPr>
              <w:t> </w:t>
            </w:r>
            <w:r>
              <w:rPr>
                <w:b/>
                <w:sz w:val="18"/>
              </w:rPr>
              <w:t>OFFICE</w:t>
            </w:r>
          </w:p>
        </w:tc>
        <w:tc>
          <w:tcPr>
            <w:tcW w:w="2701" w:type="dxa"/>
            <w:gridSpan w:val="3"/>
            <w:shd w:val="clear" w:color="auto" w:fill="FCB812"/>
          </w:tcPr>
          <w:p>
            <w:pPr>
              <w:pStyle w:val="TableParagraph"/>
              <w:spacing w:line="207" w:lineRule="exact"/>
              <w:ind w:left="511"/>
              <w:jc w:val="left"/>
              <w:rPr>
                <w:b/>
                <w:sz w:val="18"/>
              </w:rPr>
            </w:pPr>
            <w:r>
              <w:rPr>
                <w:b/>
                <w:sz w:val="18"/>
              </w:rPr>
              <w:t>CONTACT</w:t>
            </w:r>
            <w:r>
              <w:rPr>
                <w:b/>
                <w:spacing w:val="-5"/>
                <w:sz w:val="18"/>
              </w:rPr>
              <w:t> </w:t>
            </w:r>
            <w:r>
              <w:rPr>
                <w:b/>
                <w:spacing w:val="-2"/>
                <w:sz w:val="18"/>
              </w:rPr>
              <w:t>PERSON</w:t>
            </w:r>
          </w:p>
        </w:tc>
        <w:tc>
          <w:tcPr>
            <w:tcW w:w="2977" w:type="dxa"/>
            <w:gridSpan w:val="2"/>
            <w:shd w:val="clear" w:color="auto" w:fill="FCB812"/>
          </w:tcPr>
          <w:p>
            <w:pPr>
              <w:pStyle w:val="TableParagraph"/>
              <w:spacing w:line="207" w:lineRule="exact"/>
              <w:ind w:left="383"/>
              <w:jc w:val="left"/>
              <w:rPr>
                <w:b/>
                <w:sz w:val="18"/>
              </w:rPr>
            </w:pPr>
            <w:r>
              <w:rPr>
                <w:b/>
                <w:sz w:val="18"/>
              </w:rPr>
              <w:t>EMAIL</w:t>
            </w:r>
            <w:r>
              <w:rPr>
                <w:b/>
                <w:spacing w:val="-2"/>
                <w:sz w:val="18"/>
              </w:rPr>
              <w:t> </w:t>
            </w:r>
            <w:r>
              <w:rPr>
                <w:b/>
                <w:sz w:val="18"/>
              </w:rPr>
              <w:t>AND</w:t>
            </w:r>
            <w:r>
              <w:rPr>
                <w:b/>
                <w:spacing w:val="-1"/>
                <w:sz w:val="18"/>
              </w:rPr>
              <w:t> </w:t>
            </w:r>
            <w:r>
              <w:rPr>
                <w:b/>
                <w:spacing w:val="-2"/>
                <w:sz w:val="18"/>
              </w:rPr>
              <w:t>TELEPHONE</w:t>
            </w:r>
          </w:p>
        </w:tc>
        <w:tc>
          <w:tcPr>
            <w:tcW w:w="2394" w:type="dxa"/>
            <w:shd w:val="clear" w:color="auto" w:fill="FCB812"/>
          </w:tcPr>
          <w:p>
            <w:pPr>
              <w:pStyle w:val="TableParagraph"/>
              <w:spacing w:line="207" w:lineRule="exact"/>
              <w:ind w:left="14"/>
              <w:jc w:val="center"/>
              <w:rPr>
                <w:b/>
                <w:sz w:val="18"/>
              </w:rPr>
            </w:pPr>
            <w:r>
              <w:rPr>
                <w:b/>
                <w:spacing w:val="-2"/>
                <w:sz w:val="18"/>
              </w:rPr>
              <w:t>WEBSITE</w:t>
            </w:r>
          </w:p>
        </w:tc>
      </w:tr>
      <w:tr>
        <w:trPr>
          <w:trHeight w:val="827" w:hRule="atLeast"/>
        </w:trPr>
        <w:tc>
          <w:tcPr>
            <w:tcW w:w="2967" w:type="dxa"/>
            <w:gridSpan w:val="3"/>
          </w:tcPr>
          <w:p>
            <w:pPr>
              <w:pStyle w:val="TableParagraph"/>
              <w:spacing w:line="240" w:lineRule="auto"/>
              <w:ind w:left="42" w:right="34"/>
              <w:jc w:val="center"/>
              <w:rPr>
                <w:sz w:val="18"/>
              </w:rPr>
            </w:pPr>
            <w:r>
              <w:rPr>
                <w:sz w:val="18"/>
              </w:rPr>
              <w:t>3rd</w:t>
            </w:r>
            <w:r>
              <w:rPr>
                <w:spacing w:val="-7"/>
                <w:sz w:val="18"/>
              </w:rPr>
              <w:t> </w:t>
            </w:r>
            <w:r>
              <w:rPr>
                <w:sz w:val="18"/>
              </w:rPr>
              <w:t>Floor,</w:t>
            </w:r>
            <w:r>
              <w:rPr>
                <w:spacing w:val="-6"/>
                <w:sz w:val="18"/>
              </w:rPr>
              <w:t> </w:t>
            </w:r>
            <w:r>
              <w:rPr>
                <w:sz w:val="18"/>
              </w:rPr>
              <w:t>Tower</w:t>
            </w:r>
            <w:r>
              <w:rPr>
                <w:spacing w:val="-6"/>
                <w:sz w:val="18"/>
              </w:rPr>
              <w:t> </w:t>
            </w:r>
            <w:r>
              <w:rPr>
                <w:sz w:val="18"/>
              </w:rPr>
              <w:t>B,</w:t>
            </w:r>
            <w:r>
              <w:rPr>
                <w:spacing w:val="-8"/>
                <w:sz w:val="18"/>
              </w:rPr>
              <w:t> </w:t>
            </w:r>
            <w:r>
              <w:rPr>
                <w:sz w:val="18"/>
              </w:rPr>
              <w:t>247</w:t>
            </w:r>
            <w:r>
              <w:rPr>
                <w:spacing w:val="-3"/>
                <w:sz w:val="18"/>
              </w:rPr>
              <w:t> </w:t>
            </w:r>
            <w:r>
              <w:rPr>
                <w:sz w:val="18"/>
              </w:rPr>
              <w:t>Embassy</w:t>
            </w:r>
            <w:r>
              <w:rPr>
                <w:spacing w:val="-7"/>
                <w:sz w:val="18"/>
              </w:rPr>
              <w:t> </w:t>
            </w:r>
            <w:r>
              <w:rPr>
                <w:sz w:val="18"/>
              </w:rPr>
              <w:t>Park, LBS Marg, Vikhroli West, Mumbai, 400 083, Maharashtra, India</w:t>
            </w:r>
          </w:p>
        </w:tc>
        <w:tc>
          <w:tcPr>
            <w:tcW w:w="2701" w:type="dxa"/>
            <w:gridSpan w:val="3"/>
          </w:tcPr>
          <w:p>
            <w:pPr>
              <w:pStyle w:val="TableParagraph"/>
              <w:spacing w:line="207" w:lineRule="exact"/>
              <w:ind w:left="75" w:right="66"/>
              <w:jc w:val="center"/>
              <w:rPr>
                <w:sz w:val="18"/>
              </w:rPr>
            </w:pPr>
            <w:r>
              <w:rPr>
                <w:sz w:val="18"/>
              </w:rPr>
              <w:t>Priti </w:t>
            </w:r>
            <w:r>
              <w:rPr>
                <w:spacing w:val="-2"/>
                <w:sz w:val="18"/>
              </w:rPr>
              <w:t>Baria</w:t>
            </w:r>
          </w:p>
          <w:p>
            <w:pPr>
              <w:pStyle w:val="TableParagraph"/>
              <w:spacing w:line="240" w:lineRule="auto" w:before="2"/>
              <w:ind w:left="73" w:right="66"/>
              <w:jc w:val="center"/>
              <w:rPr>
                <w:i/>
                <w:sz w:val="18"/>
              </w:rPr>
            </w:pPr>
            <w:r>
              <w:rPr>
                <w:i/>
                <w:sz w:val="18"/>
              </w:rPr>
              <w:t>Lead-Legal,</w:t>
            </w:r>
            <w:r>
              <w:rPr>
                <w:i/>
                <w:spacing w:val="-12"/>
                <w:sz w:val="18"/>
              </w:rPr>
              <w:t> </w:t>
            </w:r>
            <w:r>
              <w:rPr>
                <w:i/>
                <w:sz w:val="18"/>
              </w:rPr>
              <w:t>Company</w:t>
            </w:r>
            <w:r>
              <w:rPr>
                <w:i/>
                <w:spacing w:val="-11"/>
                <w:sz w:val="18"/>
              </w:rPr>
              <w:t> </w:t>
            </w:r>
            <w:r>
              <w:rPr>
                <w:i/>
                <w:sz w:val="18"/>
              </w:rPr>
              <w:t>Secretary</w:t>
            </w:r>
            <w:r>
              <w:rPr>
                <w:i/>
                <w:sz w:val="18"/>
              </w:rPr>
              <w:t> and Compliance Officer</w:t>
            </w:r>
          </w:p>
        </w:tc>
        <w:tc>
          <w:tcPr>
            <w:tcW w:w="2977" w:type="dxa"/>
            <w:gridSpan w:val="2"/>
          </w:tcPr>
          <w:p>
            <w:pPr>
              <w:pStyle w:val="TableParagraph"/>
              <w:spacing w:line="207" w:lineRule="exact"/>
              <w:ind w:left="280"/>
              <w:jc w:val="left"/>
              <w:rPr>
                <w:sz w:val="18"/>
              </w:rPr>
            </w:pPr>
            <w:r>
              <w:rPr>
                <w:b/>
                <w:sz w:val="18"/>
              </w:rPr>
              <w:t>Email: </w:t>
            </w:r>
            <w:hyperlink r:id="rId6">
              <w:r>
                <w:rPr>
                  <w:spacing w:val="-2"/>
                  <w:sz w:val="18"/>
                </w:rPr>
                <w:t>investors@atomberg.com</w:t>
              </w:r>
            </w:hyperlink>
          </w:p>
          <w:p>
            <w:pPr>
              <w:pStyle w:val="TableParagraph"/>
              <w:spacing w:line="240" w:lineRule="auto" w:before="2"/>
              <w:ind w:left="330"/>
              <w:jc w:val="left"/>
              <w:rPr>
                <w:sz w:val="18"/>
              </w:rPr>
            </w:pPr>
            <w:r>
              <w:rPr>
                <w:b/>
                <w:sz w:val="18"/>
              </w:rPr>
              <w:t>Telephone:</w:t>
            </w:r>
            <w:r>
              <w:rPr>
                <w:b/>
                <w:spacing w:val="-2"/>
                <w:sz w:val="18"/>
              </w:rPr>
              <w:t> </w:t>
            </w:r>
            <w:r>
              <w:rPr>
                <w:sz w:val="18"/>
              </w:rPr>
              <w:t>+91</w:t>
            </w:r>
            <w:r>
              <w:rPr>
                <w:spacing w:val="-2"/>
                <w:sz w:val="18"/>
              </w:rPr>
              <w:t> </w:t>
            </w:r>
            <w:r>
              <w:rPr>
                <w:sz w:val="18"/>
              </w:rPr>
              <w:t>022</w:t>
            </w:r>
            <w:r>
              <w:rPr>
                <w:spacing w:val="-4"/>
                <w:sz w:val="18"/>
              </w:rPr>
              <w:t> </w:t>
            </w:r>
            <w:r>
              <w:rPr>
                <w:sz w:val="18"/>
              </w:rPr>
              <w:t>6590</w:t>
            </w:r>
            <w:r>
              <w:rPr>
                <w:spacing w:val="-1"/>
                <w:sz w:val="18"/>
              </w:rPr>
              <w:t> </w:t>
            </w:r>
            <w:r>
              <w:rPr>
                <w:spacing w:val="-4"/>
                <w:sz w:val="18"/>
              </w:rPr>
              <w:t>7575</w:t>
            </w:r>
          </w:p>
        </w:tc>
        <w:tc>
          <w:tcPr>
            <w:tcW w:w="2394" w:type="dxa"/>
          </w:tcPr>
          <w:p>
            <w:pPr>
              <w:pStyle w:val="TableParagraph"/>
              <w:spacing w:line="207" w:lineRule="exact"/>
              <w:ind w:left="14" w:right="3"/>
              <w:jc w:val="center"/>
              <w:rPr>
                <w:sz w:val="18"/>
              </w:rPr>
            </w:pPr>
            <w:hyperlink r:id="rId7">
              <w:r>
                <w:rPr>
                  <w:spacing w:val="-2"/>
                  <w:sz w:val="18"/>
                </w:rPr>
                <w:t>www.atomberg.com</w:t>
              </w:r>
            </w:hyperlink>
          </w:p>
        </w:tc>
      </w:tr>
      <w:tr>
        <w:trPr>
          <w:trHeight w:val="208" w:hRule="atLeast"/>
        </w:trPr>
        <w:tc>
          <w:tcPr>
            <w:tcW w:w="11039" w:type="dxa"/>
            <w:gridSpan w:val="9"/>
            <w:shd w:val="clear" w:color="auto" w:fill="FCB812"/>
          </w:tcPr>
          <w:p>
            <w:pPr>
              <w:pStyle w:val="TableParagraph"/>
              <w:spacing w:line="186" w:lineRule="exact" w:before="2"/>
              <w:ind w:left="13" w:right="6"/>
              <w:jc w:val="center"/>
              <w:rPr>
                <w:b/>
                <w:sz w:val="18"/>
              </w:rPr>
            </w:pPr>
            <w:r>
              <w:rPr>
                <w:b/>
                <w:sz w:val="18"/>
              </w:rPr>
              <w:t>THE</w:t>
            </w:r>
            <w:r>
              <w:rPr>
                <w:b/>
                <w:spacing w:val="-5"/>
                <w:sz w:val="18"/>
              </w:rPr>
              <w:t> </w:t>
            </w:r>
            <w:r>
              <w:rPr>
                <w:b/>
                <w:sz w:val="18"/>
              </w:rPr>
              <w:t>PROMOTERS</w:t>
            </w:r>
            <w:r>
              <w:rPr>
                <w:b/>
                <w:spacing w:val="-3"/>
                <w:sz w:val="18"/>
              </w:rPr>
              <w:t> </w:t>
            </w:r>
            <w:r>
              <w:rPr>
                <w:b/>
                <w:sz w:val="18"/>
              </w:rPr>
              <w:t>OF</w:t>
            </w:r>
            <w:r>
              <w:rPr>
                <w:b/>
                <w:spacing w:val="-2"/>
                <w:sz w:val="18"/>
              </w:rPr>
              <w:t> </w:t>
            </w:r>
            <w:r>
              <w:rPr>
                <w:b/>
                <w:sz w:val="18"/>
              </w:rPr>
              <w:t>OUR</w:t>
            </w:r>
            <w:r>
              <w:rPr>
                <w:b/>
                <w:spacing w:val="-1"/>
                <w:sz w:val="18"/>
              </w:rPr>
              <w:t> </w:t>
            </w:r>
            <w:r>
              <w:rPr>
                <w:b/>
                <w:sz w:val="18"/>
              </w:rPr>
              <w:t>COMPANY</w:t>
            </w:r>
            <w:r>
              <w:rPr>
                <w:b/>
                <w:spacing w:val="-4"/>
                <w:sz w:val="18"/>
              </w:rPr>
              <w:t> </w:t>
            </w:r>
            <w:r>
              <w:rPr>
                <w:b/>
                <w:sz w:val="18"/>
              </w:rPr>
              <w:t>ARE</w:t>
            </w:r>
            <w:r>
              <w:rPr>
                <w:b/>
                <w:spacing w:val="-2"/>
                <w:sz w:val="18"/>
              </w:rPr>
              <w:t> </w:t>
            </w:r>
            <w:r>
              <w:rPr>
                <w:b/>
                <w:sz w:val="18"/>
              </w:rPr>
              <w:t>MANOJ</w:t>
            </w:r>
            <w:r>
              <w:rPr>
                <w:b/>
                <w:spacing w:val="-2"/>
                <w:sz w:val="18"/>
              </w:rPr>
              <w:t> </w:t>
            </w:r>
            <w:r>
              <w:rPr>
                <w:b/>
                <w:sz w:val="18"/>
              </w:rPr>
              <w:t>KUMAR</w:t>
            </w:r>
            <w:r>
              <w:rPr>
                <w:b/>
                <w:spacing w:val="-4"/>
                <w:sz w:val="18"/>
              </w:rPr>
              <w:t> </w:t>
            </w:r>
            <w:r>
              <w:rPr>
                <w:b/>
                <w:sz w:val="18"/>
              </w:rPr>
              <w:t>MEENA</w:t>
            </w:r>
            <w:r>
              <w:rPr>
                <w:b/>
                <w:spacing w:val="-3"/>
                <w:sz w:val="18"/>
              </w:rPr>
              <w:t> </w:t>
            </w:r>
            <w:r>
              <w:rPr>
                <w:b/>
                <w:sz w:val="18"/>
              </w:rPr>
              <w:t>AND</w:t>
            </w:r>
            <w:r>
              <w:rPr>
                <w:b/>
                <w:spacing w:val="-4"/>
                <w:sz w:val="18"/>
              </w:rPr>
              <w:t> </w:t>
            </w:r>
            <w:r>
              <w:rPr>
                <w:b/>
                <w:sz w:val="18"/>
              </w:rPr>
              <w:t>SIBABRATA</w:t>
            </w:r>
            <w:r>
              <w:rPr>
                <w:b/>
                <w:spacing w:val="-3"/>
                <w:sz w:val="18"/>
              </w:rPr>
              <w:t> </w:t>
            </w:r>
            <w:r>
              <w:rPr>
                <w:b/>
                <w:spacing w:val="-5"/>
                <w:sz w:val="18"/>
              </w:rPr>
              <w:t>DAS</w:t>
            </w:r>
          </w:p>
        </w:tc>
      </w:tr>
      <w:tr>
        <w:trPr>
          <w:trHeight w:val="206" w:hRule="atLeast"/>
        </w:trPr>
        <w:tc>
          <w:tcPr>
            <w:tcW w:w="11039" w:type="dxa"/>
            <w:gridSpan w:val="9"/>
            <w:shd w:val="clear" w:color="auto" w:fill="FCB812"/>
          </w:tcPr>
          <w:p>
            <w:pPr>
              <w:pStyle w:val="TableParagraph"/>
              <w:spacing w:line="186" w:lineRule="exact"/>
              <w:ind w:left="13" w:right="1"/>
              <w:jc w:val="center"/>
              <w:rPr>
                <w:b/>
                <w:sz w:val="18"/>
              </w:rPr>
            </w:pPr>
            <w:r>
              <w:rPr>
                <w:b/>
                <w:sz w:val="18"/>
              </w:rPr>
              <w:t>DETAILS</w:t>
            </w:r>
            <w:r>
              <w:rPr>
                <w:b/>
                <w:spacing w:val="-2"/>
                <w:sz w:val="18"/>
              </w:rPr>
              <w:t> </w:t>
            </w:r>
            <w:r>
              <w:rPr>
                <w:b/>
                <w:sz w:val="18"/>
              </w:rPr>
              <w:t>OF</w:t>
            </w:r>
            <w:r>
              <w:rPr>
                <w:b/>
                <w:spacing w:val="-2"/>
                <w:sz w:val="18"/>
              </w:rPr>
              <w:t> </w:t>
            </w:r>
            <w:r>
              <w:rPr>
                <w:b/>
                <w:sz w:val="18"/>
              </w:rPr>
              <w:t>THE</w:t>
            </w:r>
            <w:r>
              <w:rPr>
                <w:b/>
                <w:spacing w:val="-2"/>
                <w:sz w:val="18"/>
              </w:rPr>
              <w:t> </w:t>
            </w:r>
            <w:r>
              <w:rPr>
                <w:b/>
                <w:sz w:val="18"/>
              </w:rPr>
              <w:t>OFFER</w:t>
            </w:r>
            <w:r>
              <w:rPr>
                <w:b/>
                <w:spacing w:val="-3"/>
                <w:sz w:val="18"/>
              </w:rPr>
              <w:t> </w:t>
            </w:r>
            <w:r>
              <w:rPr>
                <w:b/>
                <w:sz w:val="18"/>
              </w:rPr>
              <w:t>TO</w:t>
            </w:r>
            <w:r>
              <w:rPr>
                <w:b/>
                <w:spacing w:val="-3"/>
                <w:sz w:val="18"/>
              </w:rPr>
              <w:t> </w:t>
            </w:r>
            <w:r>
              <w:rPr>
                <w:b/>
                <w:sz w:val="18"/>
              </w:rPr>
              <w:t>THE</w:t>
            </w:r>
            <w:r>
              <w:rPr>
                <w:b/>
                <w:spacing w:val="-1"/>
                <w:sz w:val="18"/>
              </w:rPr>
              <w:t> </w:t>
            </w:r>
            <w:r>
              <w:rPr>
                <w:b/>
                <w:spacing w:val="-2"/>
                <w:sz w:val="18"/>
              </w:rPr>
              <w:t>PUBLIC</w:t>
            </w:r>
          </w:p>
        </w:tc>
      </w:tr>
      <w:tr>
        <w:trPr>
          <w:trHeight w:val="415" w:hRule="atLeast"/>
        </w:trPr>
        <w:tc>
          <w:tcPr>
            <w:tcW w:w="1707" w:type="dxa"/>
            <w:shd w:val="clear" w:color="auto" w:fill="FCB812"/>
          </w:tcPr>
          <w:p>
            <w:pPr>
              <w:pStyle w:val="TableParagraph"/>
              <w:spacing w:line="240" w:lineRule="auto" w:before="106"/>
              <w:ind w:left="6"/>
              <w:jc w:val="center"/>
              <w:rPr>
                <w:b/>
                <w:sz w:val="18"/>
              </w:rPr>
            </w:pPr>
            <w:r>
              <w:rPr>
                <w:b/>
                <w:spacing w:val="-4"/>
                <w:sz w:val="18"/>
              </w:rPr>
              <w:t>TYPE</w:t>
            </w:r>
          </w:p>
        </w:tc>
        <w:tc>
          <w:tcPr>
            <w:tcW w:w="1800" w:type="dxa"/>
            <w:gridSpan w:val="3"/>
            <w:shd w:val="clear" w:color="auto" w:fill="FCB812"/>
          </w:tcPr>
          <w:p>
            <w:pPr>
              <w:pStyle w:val="TableParagraph"/>
              <w:spacing w:line="240" w:lineRule="auto" w:before="106"/>
              <w:ind w:left="28"/>
              <w:jc w:val="left"/>
              <w:rPr>
                <w:b/>
                <w:sz w:val="18"/>
              </w:rPr>
            </w:pPr>
            <w:r>
              <w:rPr>
                <w:b/>
                <w:sz w:val="18"/>
              </w:rPr>
              <w:t>FRESH</w:t>
            </w:r>
            <w:r>
              <w:rPr>
                <w:b/>
                <w:spacing w:val="-4"/>
                <w:sz w:val="18"/>
              </w:rPr>
              <w:t> </w:t>
            </w:r>
            <w:r>
              <w:rPr>
                <w:b/>
                <w:sz w:val="18"/>
              </w:rPr>
              <w:t>ISSUE</w:t>
            </w:r>
            <w:r>
              <w:rPr>
                <w:b/>
                <w:spacing w:val="-2"/>
                <w:sz w:val="18"/>
              </w:rPr>
              <w:t> SIZE</w:t>
            </w:r>
            <w:r>
              <w:rPr>
                <w:b/>
                <w:spacing w:val="-2"/>
                <w:sz w:val="18"/>
                <w:vertAlign w:val="superscript"/>
              </w:rPr>
              <w:t>^</w:t>
            </w:r>
          </w:p>
        </w:tc>
        <w:tc>
          <w:tcPr>
            <w:tcW w:w="2161" w:type="dxa"/>
            <w:gridSpan w:val="2"/>
            <w:shd w:val="clear" w:color="auto" w:fill="FCB812"/>
          </w:tcPr>
          <w:p>
            <w:pPr>
              <w:pStyle w:val="TableParagraph"/>
              <w:ind w:left="633" w:hanging="447"/>
              <w:jc w:val="left"/>
              <w:rPr>
                <w:b/>
                <w:sz w:val="18"/>
              </w:rPr>
            </w:pPr>
            <w:r>
              <w:rPr>
                <w:b/>
                <w:sz w:val="18"/>
              </w:rPr>
              <w:t>SIZE</w:t>
            </w:r>
            <w:r>
              <w:rPr>
                <w:b/>
                <w:spacing w:val="-12"/>
                <w:sz w:val="18"/>
              </w:rPr>
              <w:t> </w:t>
            </w:r>
            <w:r>
              <w:rPr>
                <w:b/>
                <w:sz w:val="18"/>
              </w:rPr>
              <w:t>OF</w:t>
            </w:r>
            <w:r>
              <w:rPr>
                <w:b/>
                <w:spacing w:val="-11"/>
                <w:sz w:val="18"/>
              </w:rPr>
              <w:t> </w:t>
            </w:r>
            <w:r>
              <w:rPr>
                <w:b/>
                <w:sz w:val="18"/>
              </w:rPr>
              <w:t>THE</w:t>
            </w:r>
            <w:r>
              <w:rPr>
                <w:b/>
                <w:spacing w:val="-11"/>
                <w:sz w:val="18"/>
              </w:rPr>
              <w:t> </w:t>
            </w:r>
            <w:r>
              <w:rPr>
                <w:b/>
                <w:sz w:val="18"/>
              </w:rPr>
              <w:t>OFFER FOR SALE</w:t>
            </w:r>
          </w:p>
        </w:tc>
        <w:tc>
          <w:tcPr>
            <w:tcW w:w="1984" w:type="dxa"/>
            <w:shd w:val="clear" w:color="auto" w:fill="FCB812"/>
          </w:tcPr>
          <w:p>
            <w:pPr>
              <w:pStyle w:val="TableParagraph"/>
              <w:spacing w:line="240" w:lineRule="auto" w:before="106"/>
              <w:ind w:left="86"/>
              <w:jc w:val="left"/>
              <w:rPr>
                <w:b/>
                <w:sz w:val="18"/>
              </w:rPr>
            </w:pPr>
            <w:r>
              <w:rPr>
                <w:b/>
                <w:sz w:val="18"/>
              </w:rPr>
              <w:t>TOTAL</w:t>
            </w:r>
            <w:r>
              <w:rPr>
                <w:b/>
                <w:spacing w:val="-2"/>
                <w:sz w:val="18"/>
              </w:rPr>
              <w:t> </w:t>
            </w:r>
            <w:r>
              <w:rPr>
                <w:b/>
                <w:sz w:val="18"/>
              </w:rPr>
              <w:t>OFFER</w:t>
            </w:r>
            <w:r>
              <w:rPr>
                <w:b/>
                <w:spacing w:val="-2"/>
                <w:sz w:val="18"/>
              </w:rPr>
              <w:t> </w:t>
            </w:r>
            <w:r>
              <w:rPr>
                <w:b/>
                <w:spacing w:val="-4"/>
                <w:sz w:val="18"/>
              </w:rPr>
              <w:t>SIZE</w:t>
            </w:r>
            <w:r>
              <w:rPr>
                <w:b/>
                <w:spacing w:val="-4"/>
                <w:sz w:val="18"/>
                <w:vertAlign w:val="superscript"/>
              </w:rPr>
              <w:t>^</w:t>
            </w:r>
          </w:p>
        </w:tc>
        <w:tc>
          <w:tcPr>
            <w:tcW w:w="3387" w:type="dxa"/>
            <w:gridSpan w:val="2"/>
            <w:shd w:val="clear" w:color="auto" w:fill="FCB812"/>
          </w:tcPr>
          <w:p>
            <w:pPr>
              <w:pStyle w:val="TableParagraph"/>
              <w:spacing w:line="240" w:lineRule="auto" w:before="106"/>
              <w:ind w:left="221"/>
              <w:jc w:val="left"/>
              <w:rPr>
                <w:b/>
                <w:sz w:val="18"/>
              </w:rPr>
            </w:pPr>
            <w:r>
              <w:rPr>
                <w:b/>
                <w:sz w:val="18"/>
              </w:rPr>
              <w:t>ELIGIBILITY</w:t>
            </w:r>
            <w:r>
              <w:rPr>
                <w:b/>
                <w:spacing w:val="-5"/>
                <w:sz w:val="18"/>
              </w:rPr>
              <w:t> </w:t>
            </w:r>
            <w:r>
              <w:rPr>
                <w:b/>
                <w:sz w:val="18"/>
              </w:rPr>
              <w:t>AND</w:t>
            </w:r>
            <w:r>
              <w:rPr>
                <w:b/>
                <w:spacing w:val="-5"/>
                <w:sz w:val="18"/>
              </w:rPr>
              <w:t> </w:t>
            </w:r>
            <w:r>
              <w:rPr>
                <w:b/>
                <w:spacing w:val="-2"/>
                <w:sz w:val="18"/>
              </w:rPr>
              <w:t>RESERVATION</w:t>
            </w:r>
          </w:p>
        </w:tc>
      </w:tr>
      <w:tr>
        <w:trPr>
          <w:trHeight w:val="3307" w:hRule="atLeast"/>
        </w:trPr>
        <w:tc>
          <w:tcPr>
            <w:tcW w:w="1707" w:type="dxa"/>
          </w:tcPr>
          <w:p>
            <w:pPr>
              <w:pStyle w:val="TableParagraph"/>
              <w:spacing w:line="240" w:lineRule="auto"/>
              <w:ind w:left="570" w:hanging="497"/>
              <w:jc w:val="left"/>
              <w:rPr>
                <w:sz w:val="18"/>
              </w:rPr>
            </w:pPr>
            <w:r>
              <w:rPr>
                <w:sz w:val="18"/>
              </w:rPr>
              <w:t>Fresh</w:t>
            </w:r>
            <w:r>
              <w:rPr>
                <w:spacing w:val="-12"/>
                <w:sz w:val="18"/>
              </w:rPr>
              <w:t> </w:t>
            </w:r>
            <w:r>
              <w:rPr>
                <w:sz w:val="18"/>
              </w:rPr>
              <w:t>Issue</w:t>
            </w:r>
            <w:r>
              <w:rPr>
                <w:spacing w:val="-11"/>
                <w:sz w:val="18"/>
              </w:rPr>
              <w:t> </w:t>
            </w:r>
            <w:r>
              <w:rPr>
                <w:sz w:val="18"/>
              </w:rPr>
              <w:t>and</w:t>
            </w:r>
            <w:r>
              <w:rPr>
                <w:spacing w:val="-11"/>
                <w:sz w:val="18"/>
              </w:rPr>
              <w:t> </w:t>
            </w:r>
            <w:r>
              <w:rPr>
                <w:sz w:val="18"/>
              </w:rPr>
              <w:t>Offer for Sale</w:t>
            </w:r>
          </w:p>
        </w:tc>
        <w:tc>
          <w:tcPr>
            <w:tcW w:w="1800" w:type="dxa"/>
            <w:gridSpan w:val="3"/>
          </w:tcPr>
          <w:p>
            <w:pPr>
              <w:pStyle w:val="TableParagraph"/>
              <w:spacing w:line="240" w:lineRule="auto"/>
              <w:ind w:left="28" w:right="17"/>
              <w:jc w:val="both"/>
              <w:rPr>
                <w:sz w:val="18"/>
              </w:rPr>
            </w:pPr>
            <w:r>
              <w:rPr>
                <w:sz w:val="18"/>
              </w:rPr>
              <w:t>Up</w:t>
            </w:r>
            <w:r>
              <w:rPr>
                <w:spacing w:val="-6"/>
                <w:sz w:val="18"/>
              </w:rPr>
              <w:t> </w:t>
            </w:r>
            <w:r>
              <w:rPr>
                <w:sz w:val="18"/>
              </w:rPr>
              <w:t>to</w:t>
            </w:r>
            <w:r>
              <w:rPr>
                <w:spacing w:val="-6"/>
                <w:sz w:val="18"/>
              </w:rPr>
              <w:t> </w:t>
            </w:r>
            <w:r>
              <w:rPr>
                <w:sz w:val="18"/>
              </w:rPr>
              <w:t>[●]</w:t>
            </w:r>
            <w:r>
              <w:rPr>
                <w:spacing w:val="-7"/>
                <w:sz w:val="18"/>
              </w:rPr>
              <w:t> </w:t>
            </w:r>
            <w:r>
              <w:rPr>
                <w:sz w:val="18"/>
              </w:rPr>
              <w:t>Equity</w:t>
            </w:r>
            <w:r>
              <w:rPr>
                <w:spacing w:val="-6"/>
                <w:sz w:val="18"/>
              </w:rPr>
              <w:t> </w:t>
            </w:r>
            <w:r>
              <w:rPr>
                <w:sz w:val="18"/>
              </w:rPr>
              <w:t>Shares of face value of ₹10 each</w:t>
            </w:r>
            <w:r>
              <w:rPr>
                <w:spacing w:val="33"/>
                <w:sz w:val="18"/>
              </w:rPr>
              <w:t> </w:t>
            </w:r>
            <w:r>
              <w:rPr>
                <w:sz w:val="18"/>
              </w:rPr>
              <w:t>aggregating</w:t>
            </w:r>
            <w:r>
              <w:rPr>
                <w:spacing w:val="34"/>
                <w:sz w:val="18"/>
              </w:rPr>
              <w:t> </w:t>
            </w:r>
            <w:r>
              <w:rPr>
                <w:sz w:val="18"/>
              </w:rPr>
              <w:t>up</w:t>
            </w:r>
            <w:r>
              <w:rPr>
                <w:spacing w:val="34"/>
                <w:sz w:val="18"/>
              </w:rPr>
              <w:t> </w:t>
            </w:r>
            <w:r>
              <w:rPr>
                <w:spacing w:val="-5"/>
                <w:sz w:val="18"/>
              </w:rPr>
              <w:t>to</w:t>
            </w:r>
          </w:p>
          <w:p>
            <w:pPr>
              <w:pStyle w:val="TableParagraph"/>
              <w:spacing w:line="240" w:lineRule="auto"/>
              <w:ind w:left="28"/>
              <w:jc w:val="both"/>
              <w:rPr>
                <w:sz w:val="18"/>
              </w:rPr>
            </w:pPr>
            <w:r>
              <w:rPr>
                <w:sz w:val="18"/>
              </w:rPr>
              <w:t>₹4,500.00 </w:t>
            </w:r>
            <w:r>
              <w:rPr>
                <w:spacing w:val="-2"/>
                <w:sz w:val="18"/>
              </w:rPr>
              <w:t>million.</w:t>
            </w:r>
          </w:p>
        </w:tc>
        <w:tc>
          <w:tcPr>
            <w:tcW w:w="2161" w:type="dxa"/>
            <w:gridSpan w:val="2"/>
          </w:tcPr>
          <w:p>
            <w:pPr>
              <w:pStyle w:val="TableParagraph"/>
              <w:spacing w:line="240" w:lineRule="auto"/>
              <w:ind w:left="29" w:right="14"/>
              <w:jc w:val="both"/>
              <w:rPr>
                <w:sz w:val="18"/>
              </w:rPr>
            </w:pPr>
            <w:r>
              <w:rPr>
                <w:sz w:val="18"/>
              </w:rPr>
              <w:t>Up to 76,541,851 </w:t>
            </w:r>
            <w:r>
              <w:rPr>
                <w:sz w:val="18"/>
              </w:rPr>
              <w:t>Equity Shares of face value of ₹10 each aggregating up to ₹[●] </w:t>
            </w:r>
            <w:r>
              <w:rPr>
                <w:spacing w:val="-2"/>
                <w:sz w:val="18"/>
              </w:rPr>
              <w:t>million</w:t>
            </w:r>
          </w:p>
        </w:tc>
        <w:tc>
          <w:tcPr>
            <w:tcW w:w="1984" w:type="dxa"/>
          </w:tcPr>
          <w:p>
            <w:pPr>
              <w:pStyle w:val="TableParagraph"/>
              <w:spacing w:line="240" w:lineRule="auto"/>
              <w:ind w:left="28" w:right="14"/>
              <w:jc w:val="both"/>
              <w:rPr>
                <w:sz w:val="18"/>
              </w:rPr>
            </w:pPr>
            <w:r>
              <w:rPr>
                <w:sz w:val="18"/>
              </w:rPr>
              <w:t>Up</w:t>
            </w:r>
            <w:r>
              <w:rPr>
                <w:spacing w:val="-7"/>
                <w:sz w:val="18"/>
              </w:rPr>
              <w:t> </w:t>
            </w:r>
            <w:r>
              <w:rPr>
                <w:sz w:val="18"/>
              </w:rPr>
              <w:t>to</w:t>
            </w:r>
            <w:r>
              <w:rPr>
                <w:spacing w:val="-7"/>
                <w:sz w:val="18"/>
              </w:rPr>
              <w:t> </w:t>
            </w:r>
            <w:r>
              <w:rPr>
                <w:sz w:val="18"/>
              </w:rPr>
              <w:t>[●]</w:t>
            </w:r>
            <w:r>
              <w:rPr>
                <w:spacing w:val="-7"/>
                <w:sz w:val="18"/>
              </w:rPr>
              <w:t> </w:t>
            </w:r>
            <w:r>
              <w:rPr>
                <w:sz w:val="18"/>
              </w:rPr>
              <w:t>Equity</w:t>
            </w:r>
            <w:r>
              <w:rPr>
                <w:spacing w:val="-7"/>
                <w:sz w:val="18"/>
              </w:rPr>
              <w:t> </w:t>
            </w:r>
            <w:r>
              <w:rPr>
                <w:sz w:val="18"/>
              </w:rPr>
              <w:t>Shares</w:t>
            </w:r>
            <w:r>
              <w:rPr>
                <w:spacing w:val="-7"/>
                <w:sz w:val="18"/>
              </w:rPr>
              <w:t> </w:t>
            </w:r>
            <w:r>
              <w:rPr>
                <w:sz w:val="18"/>
              </w:rPr>
              <w:t>of face value of ₹10 each aggregating up to ₹[●] </w:t>
            </w:r>
            <w:r>
              <w:rPr>
                <w:spacing w:val="-2"/>
                <w:sz w:val="18"/>
              </w:rPr>
              <w:t>million</w:t>
            </w:r>
          </w:p>
        </w:tc>
        <w:tc>
          <w:tcPr>
            <w:tcW w:w="3387" w:type="dxa"/>
            <w:gridSpan w:val="2"/>
          </w:tcPr>
          <w:p>
            <w:pPr>
              <w:pStyle w:val="TableParagraph"/>
              <w:spacing w:line="240" w:lineRule="auto"/>
              <w:ind w:left="32" w:right="8"/>
              <w:jc w:val="both"/>
              <w:rPr>
                <w:sz w:val="18"/>
              </w:rPr>
            </w:pPr>
            <w:r>
              <w:rPr>
                <w:sz w:val="18"/>
              </w:rPr>
              <w:t>The Offer is being made pursuant to Regulation 6(2) of the Securities and Exchange</w:t>
            </w:r>
            <w:r>
              <w:rPr>
                <w:spacing w:val="-7"/>
                <w:sz w:val="18"/>
              </w:rPr>
              <w:t> </w:t>
            </w:r>
            <w:r>
              <w:rPr>
                <w:sz w:val="18"/>
              </w:rPr>
              <w:t>Board</w:t>
            </w:r>
            <w:r>
              <w:rPr>
                <w:spacing w:val="-8"/>
                <w:sz w:val="18"/>
              </w:rPr>
              <w:t> </w:t>
            </w:r>
            <w:r>
              <w:rPr>
                <w:sz w:val="18"/>
              </w:rPr>
              <w:t>of</w:t>
            </w:r>
            <w:r>
              <w:rPr>
                <w:spacing w:val="-7"/>
                <w:sz w:val="18"/>
              </w:rPr>
              <w:t> </w:t>
            </w:r>
            <w:r>
              <w:rPr>
                <w:sz w:val="18"/>
              </w:rPr>
              <w:t>India</w:t>
            </w:r>
            <w:r>
              <w:rPr>
                <w:spacing w:val="-7"/>
                <w:sz w:val="18"/>
              </w:rPr>
              <w:t> </w:t>
            </w:r>
            <w:r>
              <w:rPr>
                <w:sz w:val="18"/>
              </w:rPr>
              <w:t>(Issue</w:t>
            </w:r>
            <w:r>
              <w:rPr>
                <w:spacing w:val="-7"/>
                <w:sz w:val="18"/>
              </w:rPr>
              <w:t> </w:t>
            </w:r>
            <w:r>
              <w:rPr>
                <w:sz w:val="18"/>
              </w:rPr>
              <w:t>of</w:t>
            </w:r>
            <w:r>
              <w:rPr>
                <w:spacing w:val="-7"/>
                <w:sz w:val="18"/>
              </w:rPr>
              <w:t> </w:t>
            </w:r>
            <w:r>
              <w:rPr>
                <w:sz w:val="18"/>
              </w:rPr>
              <w:t>Capital</w:t>
            </w:r>
            <w:r>
              <w:rPr>
                <w:spacing w:val="-7"/>
                <w:sz w:val="18"/>
              </w:rPr>
              <w:t> </w:t>
            </w:r>
            <w:r>
              <w:rPr>
                <w:sz w:val="18"/>
              </w:rPr>
              <w:t>and Disclosure Requirements) Regulations, 2018 (“</w:t>
            </w:r>
            <w:r>
              <w:rPr>
                <w:b/>
                <w:sz w:val="18"/>
              </w:rPr>
              <w:t>SEBI</w:t>
            </w:r>
            <w:r>
              <w:rPr>
                <w:b/>
                <w:spacing w:val="-12"/>
                <w:sz w:val="18"/>
              </w:rPr>
              <w:t> </w:t>
            </w:r>
            <w:r>
              <w:rPr>
                <w:b/>
                <w:sz w:val="18"/>
              </w:rPr>
              <w:t>ICDR</w:t>
            </w:r>
            <w:r>
              <w:rPr>
                <w:b/>
                <w:spacing w:val="-11"/>
                <w:sz w:val="18"/>
              </w:rPr>
              <w:t> </w:t>
            </w:r>
            <w:r>
              <w:rPr>
                <w:b/>
                <w:sz w:val="18"/>
              </w:rPr>
              <w:t>Regulations</w:t>
            </w:r>
            <w:r>
              <w:rPr>
                <w:sz w:val="18"/>
              </w:rPr>
              <w:t>”)</w:t>
            </w:r>
            <w:r>
              <w:rPr>
                <w:spacing w:val="-11"/>
                <w:sz w:val="18"/>
              </w:rPr>
              <w:t> </w:t>
            </w:r>
            <w:r>
              <w:rPr>
                <w:sz w:val="18"/>
              </w:rPr>
              <w:t>as</w:t>
            </w:r>
            <w:r>
              <w:rPr>
                <w:spacing w:val="-11"/>
                <w:sz w:val="18"/>
              </w:rPr>
              <w:t> </w:t>
            </w:r>
            <w:r>
              <w:rPr>
                <w:sz w:val="18"/>
              </w:rPr>
              <w:t>our</w:t>
            </w:r>
            <w:r>
              <w:rPr>
                <w:spacing w:val="-12"/>
                <w:sz w:val="18"/>
              </w:rPr>
              <w:t> </w:t>
            </w:r>
            <w:r>
              <w:rPr>
                <w:sz w:val="18"/>
              </w:rPr>
              <w:t>Company does not fulfil the requirement under Regulation 6(1)(a) and Regulation 6(1)(b) </w:t>
            </w:r>
            <w:r>
              <w:rPr>
                <w:sz w:val="18"/>
              </w:rPr>
              <w:t>of the SEBI ICDR Regulations. For further details, see “</w:t>
            </w:r>
            <w:r>
              <w:rPr>
                <w:i/>
                <w:sz w:val="18"/>
              </w:rPr>
              <w:t>Other Regulatory and Statutory</w:t>
            </w:r>
            <w:r>
              <w:rPr>
                <w:i/>
                <w:sz w:val="18"/>
              </w:rPr>
              <w:t> Disclosures</w:t>
            </w:r>
            <w:r>
              <w:rPr>
                <w:i/>
                <w:spacing w:val="-9"/>
                <w:sz w:val="18"/>
              </w:rPr>
              <w:t> </w:t>
            </w:r>
            <w:r>
              <w:rPr>
                <w:i/>
                <w:sz w:val="18"/>
              </w:rPr>
              <w:t>–</w:t>
            </w:r>
            <w:r>
              <w:rPr>
                <w:i/>
                <w:spacing w:val="-7"/>
                <w:sz w:val="18"/>
              </w:rPr>
              <w:t> </w:t>
            </w:r>
            <w:r>
              <w:rPr>
                <w:i/>
                <w:sz w:val="18"/>
              </w:rPr>
              <w:t>Eligibility</w:t>
            </w:r>
            <w:r>
              <w:rPr>
                <w:i/>
                <w:spacing w:val="-8"/>
                <w:sz w:val="18"/>
              </w:rPr>
              <w:t> </w:t>
            </w:r>
            <w:r>
              <w:rPr>
                <w:i/>
                <w:sz w:val="18"/>
              </w:rPr>
              <w:t>for</w:t>
            </w:r>
            <w:r>
              <w:rPr>
                <w:i/>
                <w:spacing w:val="-12"/>
                <w:sz w:val="18"/>
              </w:rPr>
              <w:t> </w:t>
            </w:r>
            <w:r>
              <w:rPr>
                <w:i/>
                <w:sz w:val="18"/>
              </w:rPr>
              <w:t>the</w:t>
            </w:r>
            <w:r>
              <w:rPr>
                <w:i/>
                <w:spacing w:val="-11"/>
                <w:sz w:val="18"/>
              </w:rPr>
              <w:t> </w:t>
            </w:r>
            <w:r>
              <w:rPr>
                <w:i/>
                <w:sz w:val="18"/>
              </w:rPr>
              <w:t>Offer</w:t>
            </w:r>
            <w:r>
              <w:rPr>
                <w:sz w:val="18"/>
              </w:rPr>
              <w:t>”</w:t>
            </w:r>
            <w:r>
              <w:rPr>
                <w:spacing w:val="-9"/>
                <w:sz w:val="18"/>
              </w:rPr>
              <w:t> </w:t>
            </w:r>
            <w:r>
              <w:rPr>
                <w:sz w:val="18"/>
              </w:rPr>
              <w:t>on</w:t>
            </w:r>
            <w:r>
              <w:rPr>
                <w:spacing w:val="-9"/>
                <w:sz w:val="18"/>
              </w:rPr>
              <w:t> </w:t>
            </w:r>
            <w:r>
              <w:rPr>
                <w:spacing w:val="-4"/>
                <w:sz w:val="18"/>
              </w:rPr>
              <w:t>page</w:t>
            </w:r>
          </w:p>
          <w:p>
            <w:pPr>
              <w:pStyle w:val="TableParagraph"/>
              <w:spacing w:line="240" w:lineRule="auto"/>
              <w:ind w:left="32" w:right="9"/>
              <w:jc w:val="both"/>
              <w:rPr>
                <w:i/>
                <w:sz w:val="18"/>
              </w:rPr>
            </w:pPr>
            <w:r>
              <w:rPr>
                <w:sz w:val="18"/>
              </w:rPr>
              <w:t>429.</w:t>
            </w:r>
            <w:r>
              <w:rPr>
                <w:spacing w:val="-9"/>
                <w:sz w:val="18"/>
              </w:rPr>
              <w:t> </w:t>
            </w:r>
            <w:r>
              <w:rPr>
                <w:sz w:val="18"/>
              </w:rPr>
              <w:t>For</w:t>
            </w:r>
            <w:r>
              <w:rPr>
                <w:spacing w:val="-10"/>
                <w:sz w:val="18"/>
              </w:rPr>
              <w:t> </w:t>
            </w:r>
            <w:r>
              <w:rPr>
                <w:sz w:val="18"/>
              </w:rPr>
              <w:t>details</w:t>
            </w:r>
            <w:r>
              <w:rPr>
                <w:spacing w:val="-10"/>
                <w:sz w:val="18"/>
              </w:rPr>
              <w:t> </w:t>
            </w:r>
            <w:r>
              <w:rPr>
                <w:sz w:val="18"/>
              </w:rPr>
              <w:t>in</w:t>
            </w:r>
            <w:r>
              <w:rPr>
                <w:spacing w:val="-8"/>
                <w:sz w:val="18"/>
              </w:rPr>
              <w:t> </w:t>
            </w:r>
            <w:r>
              <w:rPr>
                <w:sz w:val="18"/>
              </w:rPr>
              <w:t>relation</w:t>
            </w:r>
            <w:r>
              <w:rPr>
                <w:spacing w:val="-9"/>
                <w:sz w:val="18"/>
              </w:rPr>
              <w:t> </w:t>
            </w:r>
            <w:r>
              <w:rPr>
                <w:sz w:val="18"/>
              </w:rPr>
              <w:t>to</w:t>
            </w:r>
            <w:r>
              <w:rPr>
                <w:spacing w:val="-9"/>
                <w:sz w:val="18"/>
              </w:rPr>
              <w:t> </w:t>
            </w:r>
            <w:r>
              <w:rPr>
                <w:sz w:val="18"/>
              </w:rPr>
              <w:t>share</w:t>
            </w:r>
            <w:r>
              <w:rPr>
                <w:spacing w:val="-10"/>
                <w:sz w:val="18"/>
              </w:rPr>
              <w:t> </w:t>
            </w:r>
            <w:r>
              <w:rPr>
                <w:sz w:val="18"/>
              </w:rPr>
              <w:t>reservation </w:t>
            </w:r>
            <w:r>
              <w:rPr>
                <w:spacing w:val="-2"/>
                <w:sz w:val="18"/>
              </w:rPr>
              <w:t>among qualified institutional buyers (“</w:t>
            </w:r>
            <w:r>
              <w:rPr>
                <w:b/>
                <w:spacing w:val="-2"/>
                <w:sz w:val="18"/>
              </w:rPr>
              <w:t>QIBs</w:t>
            </w:r>
            <w:r>
              <w:rPr>
                <w:spacing w:val="-2"/>
                <w:sz w:val="18"/>
              </w:rPr>
              <w:t>”), </w:t>
            </w:r>
            <w:r>
              <w:rPr>
                <w:sz w:val="18"/>
              </w:rPr>
              <w:t>non-institutional bidders (“</w:t>
            </w:r>
            <w:r>
              <w:rPr>
                <w:b/>
                <w:sz w:val="18"/>
              </w:rPr>
              <w:t>NIBs</w:t>
            </w:r>
            <w:r>
              <w:rPr>
                <w:sz w:val="18"/>
              </w:rPr>
              <w:t>”), retail individual bidders (“</w:t>
            </w:r>
            <w:r>
              <w:rPr>
                <w:b/>
                <w:sz w:val="18"/>
              </w:rPr>
              <w:t>RIBs</w:t>
            </w:r>
            <w:r>
              <w:rPr>
                <w:sz w:val="18"/>
              </w:rPr>
              <w:t>”) and Eligible Employees</w:t>
            </w:r>
            <w:r>
              <w:rPr>
                <w:spacing w:val="-13"/>
                <w:sz w:val="18"/>
              </w:rPr>
              <w:t> </w:t>
            </w:r>
            <w:r>
              <w:rPr>
                <w:sz w:val="18"/>
              </w:rPr>
              <w:t>(</w:t>
            </w:r>
            <w:r>
              <w:rPr>
                <w:i/>
                <w:sz w:val="18"/>
              </w:rPr>
              <w:t>as</w:t>
            </w:r>
            <w:r>
              <w:rPr>
                <w:i/>
                <w:spacing w:val="-11"/>
                <w:sz w:val="18"/>
              </w:rPr>
              <w:t> </w:t>
            </w:r>
            <w:r>
              <w:rPr>
                <w:i/>
                <w:sz w:val="18"/>
              </w:rPr>
              <w:t>defined</w:t>
            </w:r>
            <w:r>
              <w:rPr>
                <w:i/>
                <w:spacing w:val="-10"/>
                <w:sz w:val="18"/>
              </w:rPr>
              <w:t> </w:t>
            </w:r>
            <w:r>
              <w:rPr>
                <w:i/>
                <w:sz w:val="18"/>
              </w:rPr>
              <w:t>hereinafter</w:t>
            </w:r>
            <w:r>
              <w:rPr>
                <w:sz w:val="18"/>
              </w:rPr>
              <w:t>),</w:t>
            </w:r>
            <w:r>
              <w:rPr>
                <w:spacing w:val="-9"/>
                <w:sz w:val="18"/>
              </w:rPr>
              <w:t> </w:t>
            </w:r>
            <w:r>
              <w:rPr>
                <w:sz w:val="18"/>
              </w:rPr>
              <w:t>see</w:t>
            </w:r>
            <w:r>
              <w:rPr>
                <w:spacing w:val="-9"/>
                <w:sz w:val="18"/>
              </w:rPr>
              <w:t> </w:t>
            </w:r>
            <w:r>
              <w:rPr>
                <w:spacing w:val="-2"/>
                <w:sz w:val="18"/>
              </w:rPr>
              <w:t>“</w:t>
            </w:r>
            <w:r>
              <w:rPr>
                <w:i/>
                <w:spacing w:val="-2"/>
                <w:sz w:val="18"/>
              </w:rPr>
              <w:t>Offer</w:t>
            </w:r>
          </w:p>
          <w:p>
            <w:pPr>
              <w:pStyle w:val="TableParagraph"/>
              <w:spacing w:line="186" w:lineRule="exact"/>
              <w:ind w:left="32"/>
              <w:jc w:val="both"/>
              <w:rPr>
                <w:sz w:val="18"/>
              </w:rPr>
            </w:pPr>
            <w:r>
              <w:rPr>
                <w:i/>
                <w:sz w:val="18"/>
              </w:rPr>
              <w:t>Structure</w:t>
            </w:r>
            <w:r>
              <w:rPr>
                <w:sz w:val="18"/>
              </w:rPr>
              <w:t>”</w:t>
            </w:r>
            <w:r>
              <w:rPr>
                <w:spacing w:val="-4"/>
                <w:sz w:val="18"/>
              </w:rPr>
              <w:t> </w:t>
            </w:r>
            <w:r>
              <w:rPr>
                <w:sz w:val="18"/>
              </w:rPr>
              <w:t>beginning</w:t>
            </w:r>
            <w:r>
              <w:rPr>
                <w:spacing w:val="-1"/>
                <w:sz w:val="18"/>
              </w:rPr>
              <w:t> </w:t>
            </w:r>
            <w:r>
              <w:rPr>
                <w:sz w:val="18"/>
              </w:rPr>
              <w:t>on</w:t>
            </w:r>
            <w:r>
              <w:rPr>
                <w:spacing w:val="-1"/>
                <w:sz w:val="18"/>
              </w:rPr>
              <w:t> </w:t>
            </w:r>
            <w:r>
              <w:rPr>
                <w:sz w:val="18"/>
              </w:rPr>
              <w:t>page </w:t>
            </w:r>
            <w:r>
              <w:rPr>
                <w:spacing w:val="-4"/>
                <w:sz w:val="18"/>
              </w:rPr>
              <w:t>448.</w:t>
            </w:r>
          </w:p>
        </w:tc>
      </w:tr>
      <w:tr>
        <w:trPr>
          <w:trHeight w:val="205" w:hRule="atLeast"/>
        </w:trPr>
        <w:tc>
          <w:tcPr>
            <w:tcW w:w="11039" w:type="dxa"/>
            <w:gridSpan w:val="9"/>
            <w:shd w:val="clear" w:color="auto" w:fill="FCB812"/>
          </w:tcPr>
          <w:p>
            <w:pPr>
              <w:pStyle w:val="TableParagraph"/>
              <w:spacing w:line="186" w:lineRule="exact"/>
              <w:ind w:left="13" w:right="7"/>
              <w:jc w:val="center"/>
              <w:rPr>
                <w:b/>
                <w:sz w:val="18"/>
              </w:rPr>
            </w:pPr>
            <w:r>
              <w:rPr>
                <w:b/>
                <w:sz w:val="18"/>
              </w:rPr>
              <w:t>DETAILS</w:t>
            </w:r>
            <w:r>
              <w:rPr>
                <w:b/>
                <w:spacing w:val="-4"/>
                <w:sz w:val="18"/>
              </w:rPr>
              <w:t> </w:t>
            </w:r>
            <w:r>
              <w:rPr>
                <w:b/>
                <w:sz w:val="18"/>
              </w:rPr>
              <w:t>OF</w:t>
            </w:r>
            <w:r>
              <w:rPr>
                <w:b/>
                <w:spacing w:val="-2"/>
                <w:sz w:val="18"/>
              </w:rPr>
              <w:t> </w:t>
            </w:r>
            <w:r>
              <w:rPr>
                <w:b/>
                <w:sz w:val="18"/>
              </w:rPr>
              <w:t>THE</w:t>
            </w:r>
            <w:r>
              <w:rPr>
                <w:b/>
                <w:spacing w:val="-2"/>
                <w:sz w:val="18"/>
              </w:rPr>
              <w:t> </w:t>
            </w:r>
            <w:r>
              <w:rPr>
                <w:b/>
                <w:sz w:val="18"/>
              </w:rPr>
              <w:t>OFFER</w:t>
            </w:r>
            <w:r>
              <w:rPr>
                <w:b/>
                <w:spacing w:val="-3"/>
                <w:sz w:val="18"/>
              </w:rPr>
              <w:t> </w:t>
            </w:r>
            <w:r>
              <w:rPr>
                <w:b/>
                <w:sz w:val="18"/>
              </w:rPr>
              <w:t>FOR</w:t>
            </w:r>
            <w:r>
              <w:rPr>
                <w:b/>
                <w:spacing w:val="-3"/>
                <w:sz w:val="18"/>
              </w:rPr>
              <w:t> </w:t>
            </w:r>
            <w:r>
              <w:rPr>
                <w:b/>
                <w:sz w:val="18"/>
              </w:rPr>
              <w:t>SALE</w:t>
            </w:r>
            <w:r>
              <w:rPr>
                <w:b/>
                <w:spacing w:val="-2"/>
                <w:sz w:val="18"/>
              </w:rPr>
              <w:t> </w:t>
            </w:r>
            <w:r>
              <w:rPr>
                <w:b/>
                <w:sz w:val="18"/>
              </w:rPr>
              <w:t>BY</w:t>
            </w:r>
            <w:r>
              <w:rPr>
                <w:b/>
                <w:spacing w:val="-3"/>
                <w:sz w:val="18"/>
              </w:rPr>
              <w:t> </w:t>
            </w:r>
            <w:r>
              <w:rPr>
                <w:b/>
                <w:sz w:val="18"/>
              </w:rPr>
              <w:t>THE</w:t>
            </w:r>
            <w:r>
              <w:rPr>
                <w:b/>
                <w:spacing w:val="-2"/>
                <w:sz w:val="18"/>
              </w:rPr>
              <w:t> </w:t>
            </w:r>
            <w:r>
              <w:rPr>
                <w:b/>
                <w:sz w:val="18"/>
              </w:rPr>
              <w:t>SELLING</w:t>
            </w:r>
            <w:r>
              <w:rPr>
                <w:b/>
                <w:spacing w:val="-2"/>
                <w:sz w:val="18"/>
              </w:rPr>
              <w:t> SHAREHOLDERS</w:t>
            </w:r>
          </w:p>
        </w:tc>
      </w:tr>
      <w:tr>
        <w:trPr>
          <w:trHeight w:val="827" w:hRule="atLeast"/>
        </w:trPr>
        <w:tc>
          <w:tcPr>
            <w:tcW w:w="2828" w:type="dxa"/>
            <w:gridSpan w:val="2"/>
            <w:shd w:val="clear" w:color="auto" w:fill="FCB812"/>
          </w:tcPr>
          <w:p>
            <w:pPr>
              <w:pStyle w:val="TableParagraph"/>
              <w:spacing w:line="240" w:lineRule="auto" w:before="1"/>
              <w:jc w:val="left"/>
              <w:rPr>
                <w:b/>
                <w:sz w:val="18"/>
              </w:rPr>
            </w:pPr>
          </w:p>
          <w:p>
            <w:pPr>
              <w:pStyle w:val="TableParagraph"/>
              <w:spacing w:line="240" w:lineRule="auto"/>
              <w:ind w:left="662" w:hanging="308"/>
              <w:jc w:val="left"/>
              <w:rPr>
                <w:b/>
                <w:sz w:val="18"/>
              </w:rPr>
            </w:pPr>
            <w:r>
              <w:rPr>
                <w:b/>
                <w:sz w:val="18"/>
              </w:rPr>
              <w:t>NAME</w:t>
            </w:r>
            <w:r>
              <w:rPr>
                <w:b/>
                <w:spacing w:val="-12"/>
                <w:sz w:val="18"/>
              </w:rPr>
              <w:t> </w:t>
            </w:r>
            <w:r>
              <w:rPr>
                <w:b/>
                <w:sz w:val="18"/>
              </w:rPr>
              <w:t>OF</w:t>
            </w:r>
            <w:r>
              <w:rPr>
                <w:b/>
                <w:spacing w:val="-11"/>
                <w:sz w:val="18"/>
              </w:rPr>
              <w:t> </w:t>
            </w:r>
            <w:r>
              <w:rPr>
                <w:b/>
                <w:sz w:val="18"/>
              </w:rPr>
              <w:t>THE</w:t>
            </w:r>
            <w:r>
              <w:rPr>
                <w:b/>
                <w:spacing w:val="-11"/>
                <w:sz w:val="18"/>
              </w:rPr>
              <w:t> </w:t>
            </w:r>
            <w:r>
              <w:rPr>
                <w:b/>
                <w:sz w:val="18"/>
              </w:rPr>
              <w:t>SELLING </w:t>
            </w:r>
            <w:r>
              <w:rPr>
                <w:b/>
                <w:spacing w:val="-2"/>
                <w:sz w:val="18"/>
              </w:rPr>
              <w:t>SHAREHOLDERS</w:t>
            </w:r>
          </w:p>
        </w:tc>
        <w:tc>
          <w:tcPr>
            <w:tcW w:w="2130" w:type="dxa"/>
            <w:gridSpan w:val="3"/>
            <w:shd w:val="clear" w:color="auto" w:fill="FCB812"/>
          </w:tcPr>
          <w:p>
            <w:pPr>
              <w:pStyle w:val="TableParagraph"/>
              <w:spacing w:line="240" w:lineRule="auto" w:before="104"/>
              <w:jc w:val="left"/>
              <w:rPr>
                <w:b/>
                <w:sz w:val="18"/>
              </w:rPr>
            </w:pPr>
          </w:p>
          <w:p>
            <w:pPr>
              <w:pStyle w:val="TableParagraph"/>
              <w:spacing w:line="240" w:lineRule="auto"/>
              <w:ind w:left="6"/>
              <w:jc w:val="center"/>
              <w:rPr>
                <w:b/>
                <w:sz w:val="18"/>
              </w:rPr>
            </w:pPr>
            <w:r>
              <w:rPr>
                <w:b/>
                <w:spacing w:val="-4"/>
                <w:sz w:val="18"/>
              </w:rPr>
              <w:t>TYPE</w:t>
            </w:r>
          </w:p>
        </w:tc>
        <w:tc>
          <w:tcPr>
            <w:tcW w:w="2694" w:type="dxa"/>
            <w:gridSpan w:val="2"/>
            <w:shd w:val="clear" w:color="auto" w:fill="FCB812"/>
          </w:tcPr>
          <w:p>
            <w:pPr>
              <w:pStyle w:val="TableParagraph"/>
              <w:spacing w:line="240" w:lineRule="auto" w:before="2"/>
              <w:ind w:left="29" w:right="15" w:hanging="5"/>
              <w:jc w:val="center"/>
              <w:rPr>
                <w:b/>
                <w:sz w:val="18"/>
              </w:rPr>
            </w:pPr>
            <w:r>
              <w:rPr>
                <w:b/>
                <w:sz w:val="18"/>
              </w:rPr>
              <w:t>MAXIMUM NUMBER OF EQUITY SHARES OFFERED</w:t>
            </w:r>
            <w:r>
              <w:rPr>
                <w:b/>
                <w:spacing w:val="40"/>
                <w:sz w:val="18"/>
              </w:rPr>
              <w:t> </w:t>
            </w:r>
            <w:r>
              <w:rPr>
                <w:b/>
                <w:sz w:val="18"/>
              </w:rPr>
              <w:t>OF</w:t>
            </w:r>
            <w:r>
              <w:rPr>
                <w:b/>
                <w:spacing w:val="-8"/>
                <w:sz w:val="18"/>
              </w:rPr>
              <w:t> </w:t>
            </w:r>
            <w:r>
              <w:rPr>
                <w:b/>
                <w:sz w:val="18"/>
              </w:rPr>
              <w:t>FACE</w:t>
            </w:r>
            <w:r>
              <w:rPr>
                <w:b/>
                <w:spacing w:val="-8"/>
                <w:sz w:val="18"/>
              </w:rPr>
              <w:t> </w:t>
            </w:r>
            <w:r>
              <w:rPr>
                <w:b/>
                <w:sz w:val="18"/>
              </w:rPr>
              <w:t>VALUE</w:t>
            </w:r>
            <w:r>
              <w:rPr>
                <w:b/>
                <w:spacing w:val="-8"/>
                <w:sz w:val="18"/>
              </w:rPr>
              <w:t> </w:t>
            </w:r>
            <w:r>
              <w:rPr>
                <w:b/>
                <w:sz w:val="18"/>
              </w:rPr>
              <w:t>OF</w:t>
            </w:r>
            <w:r>
              <w:rPr>
                <w:b/>
                <w:spacing w:val="-7"/>
                <w:sz w:val="18"/>
              </w:rPr>
              <w:t> </w:t>
            </w:r>
            <w:r>
              <w:rPr>
                <w:b/>
                <w:sz w:val="18"/>
              </w:rPr>
              <w:t>₹10</w:t>
            </w:r>
            <w:r>
              <w:rPr>
                <w:b/>
                <w:spacing w:val="-8"/>
                <w:sz w:val="18"/>
              </w:rPr>
              <w:t> </w:t>
            </w:r>
            <w:r>
              <w:rPr>
                <w:b/>
                <w:sz w:val="18"/>
              </w:rPr>
              <w:t>EACH</w:t>
            </w:r>
          </w:p>
          <w:p>
            <w:pPr>
              <w:pStyle w:val="TableParagraph"/>
              <w:spacing w:line="184" w:lineRule="exact"/>
              <w:ind w:left="10"/>
              <w:jc w:val="center"/>
              <w:rPr>
                <w:b/>
                <w:sz w:val="18"/>
              </w:rPr>
            </w:pPr>
            <w:r>
              <w:rPr>
                <w:b/>
                <w:sz w:val="18"/>
              </w:rPr>
              <w:t>/</w:t>
            </w:r>
            <w:r>
              <w:rPr>
                <w:b/>
                <w:spacing w:val="-2"/>
                <w:sz w:val="18"/>
              </w:rPr>
              <w:t> </w:t>
            </w:r>
            <w:r>
              <w:rPr>
                <w:b/>
                <w:sz w:val="18"/>
              </w:rPr>
              <w:t>AMOUNT</w:t>
            </w:r>
            <w:r>
              <w:rPr>
                <w:b/>
                <w:spacing w:val="-2"/>
                <w:sz w:val="18"/>
              </w:rPr>
              <w:t> </w:t>
            </w:r>
            <w:r>
              <w:rPr>
                <w:b/>
                <w:sz w:val="18"/>
              </w:rPr>
              <w:t>(IN</w:t>
            </w:r>
            <w:r>
              <w:rPr>
                <w:b/>
                <w:spacing w:val="-2"/>
                <w:sz w:val="18"/>
              </w:rPr>
              <w:t> ₹MILLION)</w:t>
            </w:r>
            <w:r>
              <w:rPr>
                <w:b/>
                <w:spacing w:val="-2"/>
                <w:sz w:val="18"/>
                <w:vertAlign w:val="superscript"/>
              </w:rPr>
              <w:t>@</w:t>
            </w:r>
          </w:p>
        </w:tc>
        <w:tc>
          <w:tcPr>
            <w:tcW w:w="3387" w:type="dxa"/>
            <w:gridSpan w:val="2"/>
            <w:shd w:val="clear" w:color="auto" w:fill="FCB812"/>
          </w:tcPr>
          <w:p>
            <w:pPr>
              <w:pStyle w:val="TableParagraph"/>
              <w:spacing w:line="240" w:lineRule="auto" w:before="105"/>
              <w:ind w:left="168" w:right="151" w:hanging="1"/>
              <w:jc w:val="center"/>
              <w:rPr>
                <w:b/>
                <w:sz w:val="18"/>
              </w:rPr>
            </w:pPr>
            <w:r>
              <w:rPr>
                <w:b/>
                <w:sz w:val="18"/>
              </w:rPr>
              <w:t>WEIGHTED AVERAGE COST OF ACQUISITION</w:t>
            </w:r>
            <w:r>
              <w:rPr>
                <w:b/>
                <w:spacing w:val="-12"/>
                <w:sz w:val="18"/>
              </w:rPr>
              <w:t> </w:t>
            </w:r>
            <w:r>
              <w:rPr>
                <w:b/>
                <w:sz w:val="18"/>
              </w:rPr>
              <w:t>PER</w:t>
            </w:r>
            <w:r>
              <w:rPr>
                <w:b/>
                <w:spacing w:val="-11"/>
                <w:sz w:val="18"/>
              </w:rPr>
              <w:t> </w:t>
            </w:r>
            <w:r>
              <w:rPr>
                <w:b/>
                <w:sz w:val="18"/>
              </w:rPr>
              <w:t>EQUITY</w:t>
            </w:r>
            <w:r>
              <w:rPr>
                <w:b/>
                <w:spacing w:val="-11"/>
                <w:sz w:val="18"/>
              </w:rPr>
              <w:t> </w:t>
            </w:r>
            <w:r>
              <w:rPr>
                <w:b/>
                <w:sz w:val="18"/>
              </w:rPr>
              <w:t>SHARE (IN ₹)</w:t>
            </w:r>
            <w:r>
              <w:rPr>
                <w:b/>
                <w:sz w:val="18"/>
                <w:vertAlign w:val="superscript"/>
              </w:rPr>
              <w:t>#@</w:t>
            </w:r>
          </w:p>
        </w:tc>
      </w:tr>
      <w:tr>
        <w:trPr>
          <w:trHeight w:val="621" w:hRule="atLeast"/>
        </w:trPr>
        <w:tc>
          <w:tcPr>
            <w:tcW w:w="2828" w:type="dxa"/>
            <w:gridSpan w:val="2"/>
          </w:tcPr>
          <w:p>
            <w:pPr>
              <w:pStyle w:val="TableParagraph"/>
              <w:spacing w:line="240" w:lineRule="auto" w:before="1"/>
              <w:jc w:val="left"/>
              <w:rPr>
                <w:b/>
                <w:sz w:val="18"/>
              </w:rPr>
            </w:pPr>
          </w:p>
          <w:p>
            <w:pPr>
              <w:pStyle w:val="TableParagraph"/>
              <w:spacing w:line="240" w:lineRule="auto"/>
              <w:ind w:left="28"/>
              <w:jc w:val="left"/>
              <w:rPr>
                <w:sz w:val="18"/>
              </w:rPr>
            </w:pPr>
            <w:r>
              <w:rPr>
                <w:sz w:val="18"/>
              </w:rPr>
              <w:t>A91</w:t>
            </w:r>
            <w:r>
              <w:rPr>
                <w:spacing w:val="-2"/>
                <w:sz w:val="18"/>
              </w:rPr>
              <w:t> </w:t>
            </w:r>
            <w:r>
              <w:rPr>
                <w:sz w:val="18"/>
              </w:rPr>
              <w:t>Emerging</w:t>
            </w:r>
            <w:r>
              <w:rPr>
                <w:spacing w:val="-2"/>
                <w:sz w:val="18"/>
              </w:rPr>
              <w:t> </w:t>
            </w:r>
            <w:r>
              <w:rPr>
                <w:sz w:val="18"/>
              </w:rPr>
              <w:t>Fund</w:t>
            </w:r>
            <w:r>
              <w:rPr>
                <w:spacing w:val="-2"/>
                <w:sz w:val="18"/>
              </w:rPr>
              <w:t> </w:t>
            </w:r>
            <w:r>
              <w:rPr>
                <w:sz w:val="18"/>
              </w:rPr>
              <w:t>I </w:t>
            </w:r>
            <w:r>
              <w:rPr>
                <w:spacing w:val="-5"/>
                <w:sz w:val="18"/>
              </w:rPr>
              <w:t>LLP</w:t>
            </w:r>
          </w:p>
        </w:tc>
        <w:tc>
          <w:tcPr>
            <w:tcW w:w="2130" w:type="dxa"/>
            <w:gridSpan w:val="3"/>
          </w:tcPr>
          <w:p>
            <w:pPr>
              <w:pStyle w:val="TableParagraph"/>
              <w:spacing w:line="240" w:lineRule="auto" w:before="1"/>
              <w:jc w:val="left"/>
              <w:rPr>
                <w:b/>
                <w:sz w:val="18"/>
              </w:rPr>
            </w:pPr>
          </w:p>
          <w:p>
            <w:pPr>
              <w:pStyle w:val="TableParagraph"/>
              <w:spacing w:line="240" w:lineRule="auto"/>
              <w:ind w:left="33"/>
              <w:jc w:val="left"/>
              <w:rPr>
                <w:sz w:val="18"/>
              </w:rPr>
            </w:pPr>
            <w:r>
              <w:rPr>
                <w:sz w:val="18"/>
              </w:rPr>
              <w:t>Investor</w:t>
            </w:r>
            <w:r>
              <w:rPr>
                <w:spacing w:val="-3"/>
                <w:sz w:val="18"/>
              </w:rPr>
              <w:t> </w:t>
            </w:r>
            <w:r>
              <w:rPr>
                <w:sz w:val="18"/>
              </w:rPr>
              <w:t>Selling</w:t>
            </w:r>
            <w:r>
              <w:rPr>
                <w:spacing w:val="1"/>
                <w:sz w:val="18"/>
              </w:rPr>
              <w:t> </w:t>
            </w:r>
            <w:r>
              <w:rPr>
                <w:spacing w:val="-2"/>
                <w:sz w:val="18"/>
              </w:rPr>
              <w:t>Shareholder</w:t>
            </w:r>
          </w:p>
        </w:tc>
        <w:tc>
          <w:tcPr>
            <w:tcW w:w="2694" w:type="dxa"/>
            <w:gridSpan w:val="2"/>
          </w:tcPr>
          <w:p>
            <w:pPr>
              <w:pStyle w:val="TableParagraph"/>
              <w:spacing w:line="207" w:lineRule="exact" w:before="2"/>
              <w:ind w:left="27"/>
              <w:jc w:val="left"/>
              <w:rPr>
                <w:sz w:val="18"/>
              </w:rPr>
            </w:pPr>
            <w:r>
              <w:rPr>
                <w:sz w:val="18"/>
              </w:rPr>
              <w:t>Up</w:t>
            </w:r>
            <w:r>
              <w:rPr>
                <w:spacing w:val="23"/>
                <w:sz w:val="18"/>
              </w:rPr>
              <w:t> </w:t>
            </w:r>
            <w:r>
              <w:rPr>
                <w:sz w:val="18"/>
              </w:rPr>
              <w:t>to</w:t>
            </w:r>
            <w:r>
              <w:rPr>
                <w:spacing w:val="24"/>
                <w:sz w:val="18"/>
              </w:rPr>
              <w:t> </w:t>
            </w:r>
            <w:r>
              <w:rPr>
                <w:sz w:val="18"/>
              </w:rPr>
              <w:t>37,699,277</w:t>
            </w:r>
            <w:r>
              <w:rPr>
                <w:spacing w:val="26"/>
                <w:sz w:val="18"/>
              </w:rPr>
              <w:t> </w:t>
            </w:r>
            <w:r>
              <w:rPr>
                <w:sz w:val="18"/>
              </w:rPr>
              <w:t>Equity</w:t>
            </w:r>
            <w:r>
              <w:rPr>
                <w:spacing w:val="26"/>
                <w:sz w:val="18"/>
              </w:rPr>
              <w:t> </w:t>
            </w:r>
            <w:r>
              <w:rPr>
                <w:sz w:val="18"/>
              </w:rPr>
              <w:t>Shares</w:t>
            </w:r>
            <w:r>
              <w:rPr>
                <w:spacing w:val="25"/>
                <w:sz w:val="18"/>
              </w:rPr>
              <w:t> </w:t>
            </w:r>
            <w:r>
              <w:rPr>
                <w:spacing w:val="-5"/>
                <w:sz w:val="18"/>
              </w:rPr>
              <w:t>of</w:t>
            </w:r>
          </w:p>
          <w:p>
            <w:pPr>
              <w:pStyle w:val="TableParagraph"/>
              <w:spacing w:line="206" w:lineRule="exact"/>
              <w:ind w:left="27"/>
              <w:jc w:val="left"/>
              <w:rPr>
                <w:sz w:val="18"/>
              </w:rPr>
            </w:pPr>
            <w:r>
              <w:rPr>
                <w:sz w:val="18"/>
              </w:rPr>
              <w:t>face</w:t>
            </w:r>
            <w:r>
              <w:rPr>
                <w:spacing w:val="-14"/>
                <w:sz w:val="18"/>
              </w:rPr>
              <w:t> </w:t>
            </w:r>
            <w:r>
              <w:rPr>
                <w:sz w:val="18"/>
              </w:rPr>
              <w:t>value</w:t>
            </w:r>
            <w:r>
              <w:rPr>
                <w:spacing w:val="-11"/>
                <w:sz w:val="18"/>
              </w:rPr>
              <w:t> </w:t>
            </w:r>
            <w:r>
              <w:rPr>
                <w:sz w:val="18"/>
              </w:rPr>
              <w:t>of</w:t>
            </w:r>
            <w:r>
              <w:rPr>
                <w:spacing w:val="-12"/>
                <w:sz w:val="18"/>
              </w:rPr>
              <w:t> </w:t>
            </w:r>
            <w:r>
              <w:rPr>
                <w:sz w:val="18"/>
              </w:rPr>
              <w:t>₹10</w:t>
            </w:r>
            <w:r>
              <w:rPr>
                <w:spacing w:val="-11"/>
                <w:sz w:val="18"/>
              </w:rPr>
              <w:t> </w:t>
            </w:r>
            <w:r>
              <w:rPr>
                <w:sz w:val="18"/>
              </w:rPr>
              <w:t>each</w:t>
            </w:r>
            <w:r>
              <w:rPr>
                <w:spacing w:val="-11"/>
                <w:sz w:val="18"/>
              </w:rPr>
              <w:t> </w:t>
            </w:r>
            <w:r>
              <w:rPr>
                <w:sz w:val="18"/>
              </w:rPr>
              <w:t>aggregating</w:t>
            </w:r>
            <w:r>
              <w:rPr>
                <w:spacing w:val="-10"/>
                <w:sz w:val="18"/>
              </w:rPr>
              <w:t> </w:t>
            </w:r>
            <w:r>
              <w:rPr>
                <w:spacing w:val="-5"/>
                <w:sz w:val="18"/>
              </w:rPr>
              <w:t>to</w:t>
            </w:r>
          </w:p>
          <w:p>
            <w:pPr>
              <w:pStyle w:val="TableParagraph"/>
              <w:spacing w:line="186" w:lineRule="exact"/>
              <w:ind w:left="27"/>
              <w:jc w:val="left"/>
              <w:rPr>
                <w:sz w:val="18"/>
              </w:rPr>
            </w:pPr>
            <w:r>
              <w:rPr>
                <w:sz w:val="18"/>
              </w:rPr>
              <w:t>₹[●] </w:t>
            </w:r>
            <w:r>
              <w:rPr>
                <w:spacing w:val="-2"/>
                <w:sz w:val="18"/>
              </w:rPr>
              <w:t>million</w:t>
            </w:r>
          </w:p>
        </w:tc>
        <w:tc>
          <w:tcPr>
            <w:tcW w:w="3387" w:type="dxa"/>
            <w:gridSpan w:val="2"/>
          </w:tcPr>
          <w:p>
            <w:pPr>
              <w:pStyle w:val="TableParagraph"/>
              <w:spacing w:line="240" w:lineRule="auto" w:before="1"/>
              <w:jc w:val="left"/>
              <w:rPr>
                <w:b/>
                <w:sz w:val="18"/>
              </w:rPr>
            </w:pPr>
          </w:p>
          <w:p>
            <w:pPr>
              <w:pStyle w:val="TableParagraph"/>
              <w:spacing w:line="240" w:lineRule="auto"/>
              <w:ind w:left="17" w:right="1"/>
              <w:jc w:val="center"/>
              <w:rPr>
                <w:sz w:val="18"/>
              </w:rPr>
            </w:pPr>
            <w:r>
              <w:rPr>
                <w:spacing w:val="-4"/>
                <w:sz w:val="18"/>
              </w:rPr>
              <w:t>9.02</w:t>
            </w:r>
          </w:p>
        </w:tc>
      </w:tr>
      <w:tr>
        <w:trPr>
          <w:trHeight w:val="621" w:hRule="atLeast"/>
        </w:trPr>
        <w:tc>
          <w:tcPr>
            <w:tcW w:w="2828" w:type="dxa"/>
            <w:gridSpan w:val="2"/>
          </w:tcPr>
          <w:p>
            <w:pPr>
              <w:pStyle w:val="TableParagraph"/>
              <w:spacing w:line="240" w:lineRule="auto" w:before="1"/>
              <w:jc w:val="left"/>
              <w:rPr>
                <w:b/>
                <w:sz w:val="18"/>
              </w:rPr>
            </w:pPr>
          </w:p>
          <w:p>
            <w:pPr>
              <w:pStyle w:val="TableParagraph"/>
              <w:spacing w:line="240" w:lineRule="auto"/>
              <w:ind w:left="28"/>
              <w:jc w:val="left"/>
              <w:rPr>
                <w:sz w:val="18"/>
              </w:rPr>
            </w:pPr>
            <w:r>
              <w:rPr>
                <w:sz w:val="18"/>
              </w:rPr>
              <w:t>V-Sciences</w:t>
            </w:r>
            <w:r>
              <w:rPr>
                <w:spacing w:val="-3"/>
                <w:sz w:val="18"/>
              </w:rPr>
              <w:t> </w:t>
            </w:r>
            <w:r>
              <w:rPr>
                <w:sz w:val="18"/>
              </w:rPr>
              <w:t>Investments</w:t>
            </w:r>
            <w:r>
              <w:rPr>
                <w:spacing w:val="-2"/>
                <w:sz w:val="18"/>
              </w:rPr>
              <w:t> </w:t>
            </w:r>
            <w:r>
              <w:rPr>
                <w:sz w:val="18"/>
              </w:rPr>
              <w:t>Pte.</w:t>
            </w:r>
            <w:r>
              <w:rPr>
                <w:spacing w:val="-1"/>
                <w:sz w:val="18"/>
              </w:rPr>
              <w:t> </w:t>
            </w:r>
            <w:r>
              <w:rPr>
                <w:spacing w:val="-4"/>
                <w:sz w:val="18"/>
              </w:rPr>
              <w:t>Ltd.</w:t>
            </w:r>
          </w:p>
        </w:tc>
        <w:tc>
          <w:tcPr>
            <w:tcW w:w="2130" w:type="dxa"/>
            <w:gridSpan w:val="3"/>
          </w:tcPr>
          <w:p>
            <w:pPr>
              <w:pStyle w:val="TableParagraph"/>
              <w:spacing w:line="240" w:lineRule="auto" w:before="1"/>
              <w:jc w:val="left"/>
              <w:rPr>
                <w:b/>
                <w:sz w:val="18"/>
              </w:rPr>
            </w:pPr>
          </w:p>
          <w:p>
            <w:pPr>
              <w:pStyle w:val="TableParagraph"/>
              <w:spacing w:line="240" w:lineRule="auto"/>
              <w:ind w:left="33"/>
              <w:jc w:val="left"/>
              <w:rPr>
                <w:sz w:val="18"/>
              </w:rPr>
            </w:pPr>
            <w:r>
              <w:rPr>
                <w:sz w:val="18"/>
              </w:rPr>
              <w:t>Investor</w:t>
            </w:r>
            <w:r>
              <w:rPr>
                <w:spacing w:val="-3"/>
                <w:sz w:val="18"/>
              </w:rPr>
              <w:t> </w:t>
            </w:r>
            <w:r>
              <w:rPr>
                <w:sz w:val="18"/>
              </w:rPr>
              <w:t>Selling</w:t>
            </w:r>
            <w:r>
              <w:rPr>
                <w:spacing w:val="1"/>
                <w:sz w:val="18"/>
              </w:rPr>
              <w:t> </w:t>
            </w:r>
            <w:r>
              <w:rPr>
                <w:spacing w:val="-2"/>
                <w:sz w:val="18"/>
              </w:rPr>
              <w:t>Shareholder</w:t>
            </w:r>
          </w:p>
        </w:tc>
        <w:tc>
          <w:tcPr>
            <w:tcW w:w="2694" w:type="dxa"/>
            <w:gridSpan w:val="2"/>
          </w:tcPr>
          <w:p>
            <w:pPr>
              <w:pStyle w:val="TableParagraph"/>
              <w:spacing w:line="207" w:lineRule="exact" w:before="2"/>
              <w:ind w:left="27"/>
              <w:jc w:val="left"/>
              <w:rPr>
                <w:sz w:val="18"/>
              </w:rPr>
            </w:pPr>
            <w:r>
              <w:rPr>
                <w:sz w:val="18"/>
              </w:rPr>
              <w:t>Up</w:t>
            </w:r>
            <w:r>
              <w:rPr>
                <w:spacing w:val="25"/>
                <w:sz w:val="18"/>
              </w:rPr>
              <w:t> </w:t>
            </w:r>
            <w:r>
              <w:rPr>
                <w:sz w:val="18"/>
              </w:rPr>
              <w:t>to</w:t>
            </w:r>
            <w:r>
              <w:rPr>
                <w:spacing w:val="25"/>
                <w:sz w:val="18"/>
              </w:rPr>
              <w:t> </w:t>
            </w:r>
            <w:r>
              <w:rPr>
                <w:sz w:val="18"/>
              </w:rPr>
              <w:t>12,249,902</w:t>
            </w:r>
            <w:r>
              <w:rPr>
                <w:spacing w:val="26"/>
                <w:sz w:val="18"/>
              </w:rPr>
              <w:t> </w:t>
            </w:r>
            <w:r>
              <w:rPr>
                <w:sz w:val="18"/>
              </w:rPr>
              <w:t>Equity</w:t>
            </w:r>
            <w:r>
              <w:rPr>
                <w:spacing w:val="25"/>
                <w:sz w:val="18"/>
              </w:rPr>
              <w:t> </w:t>
            </w:r>
            <w:r>
              <w:rPr>
                <w:sz w:val="18"/>
              </w:rPr>
              <w:t>Shares</w:t>
            </w:r>
            <w:r>
              <w:rPr>
                <w:spacing w:val="25"/>
                <w:sz w:val="18"/>
              </w:rPr>
              <w:t> </w:t>
            </w:r>
            <w:r>
              <w:rPr>
                <w:spacing w:val="-5"/>
                <w:sz w:val="18"/>
              </w:rPr>
              <w:t>of</w:t>
            </w:r>
          </w:p>
          <w:p>
            <w:pPr>
              <w:pStyle w:val="TableParagraph"/>
              <w:spacing w:line="206" w:lineRule="exact"/>
              <w:ind w:left="27"/>
              <w:jc w:val="left"/>
              <w:rPr>
                <w:sz w:val="18"/>
              </w:rPr>
            </w:pPr>
            <w:r>
              <w:rPr>
                <w:sz w:val="18"/>
              </w:rPr>
              <w:t>face</w:t>
            </w:r>
            <w:r>
              <w:rPr>
                <w:spacing w:val="-14"/>
                <w:sz w:val="18"/>
              </w:rPr>
              <w:t> </w:t>
            </w:r>
            <w:r>
              <w:rPr>
                <w:sz w:val="18"/>
              </w:rPr>
              <w:t>value</w:t>
            </w:r>
            <w:r>
              <w:rPr>
                <w:spacing w:val="-11"/>
                <w:sz w:val="18"/>
              </w:rPr>
              <w:t> </w:t>
            </w:r>
            <w:r>
              <w:rPr>
                <w:sz w:val="18"/>
              </w:rPr>
              <w:t>of</w:t>
            </w:r>
            <w:r>
              <w:rPr>
                <w:spacing w:val="-12"/>
                <w:sz w:val="18"/>
              </w:rPr>
              <w:t> </w:t>
            </w:r>
            <w:r>
              <w:rPr>
                <w:sz w:val="18"/>
              </w:rPr>
              <w:t>₹10</w:t>
            </w:r>
            <w:r>
              <w:rPr>
                <w:spacing w:val="-11"/>
                <w:sz w:val="18"/>
              </w:rPr>
              <w:t> </w:t>
            </w:r>
            <w:r>
              <w:rPr>
                <w:sz w:val="18"/>
              </w:rPr>
              <w:t>each</w:t>
            </w:r>
            <w:r>
              <w:rPr>
                <w:spacing w:val="-11"/>
                <w:sz w:val="18"/>
              </w:rPr>
              <w:t> </w:t>
            </w:r>
            <w:r>
              <w:rPr>
                <w:sz w:val="18"/>
              </w:rPr>
              <w:t>aggregating</w:t>
            </w:r>
            <w:r>
              <w:rPr>
                <w:spacing w:val="-10"/>
                <w:sz w:val="18"/>
              </w:rPr>
              <w:t> </w:t>
            </w:r>
            <w:r>
              <w:rPr>
                <w:spacing w:val="-5"/>
                <w:sz w:val="18"/>
              </w:rPr>
              <w:t>to</w:t>
            </w:r>
          </w:p>
          <w:p>
            <w:pPr>
              <w:pStyle w:val="TableParagraph"/>
              <w:spacing w:line="186" w:lineRule="exact"/>
              <w:ind w:left="27"/>
              <w:jc w:val="left"/>
              <w:rPr>
                <w:sz w:val="18"/>
              </w:rPr>
            </w:pPr>
            <w:r>
              <w:rPr>
                <w:sz w:val="18"/>
              </w:rPr>
              <w:t>₹[●] </w:t>
            </w:r>
            <w:r>
              <w:rPr>
                <w:spacing w:val="-2"/>
                <w:sz w:val="18"/>
              </w:rPr>
              <w:t>million</w:t>
            </w:r>
          </w:p>
        </w:tc>
        <w:tc>
          <w:tcPr>
            <w:tcW w:w="3387" w:type="dxa"/>
            <w:gridSpan w:val="2"/>
          </w:tcPr>
          <w:p>
            <w:pPr>
              <w:pStyle w:val="TableParagraph"/>
              <w:spacing w:line="240" w:lineRule="auto" w:before="1"/>
              <w:jc w:val="left"/>
              <w:rPr>
                <w:b/>
                <w:sz w:val="18"/>
              </w:rPr>
            </w:pPr>
          </w:p>
          <w:p>
            <w:pPr>
              <w:pStyle w:val="TableParagraph"/>
              <w:spacing w:line="240" w:lineRule="auto"/>
              <w:ind w:left="17"/>
              <w:jc w:val="center"/>
              <w:rPr>
                <w:sz w:val="18"/>
              </w:rPr>
            </w:pPr>
            <w:r>
              <w:rPr>
                <w:spacing w:val="-2"/>
                <w:sz w:val="18"/>
              </w:rPr>
              <w:t>59.68</w:t>
            </w:r>
          </w:p>
        </w:tc>
      </w:tr>
      <w:tr>
        <w:trPr>
          <w:trHeight w:val="621" w:hRule="atLeast"/>
        </w:trPr>
        <w:tc>
          <w:tcPr>
            <w:tcW w:w="2828" w:type="dxa"/>
            <w:gridSpan w:val="2"/>
          </w:tcPr>
          <w:p>
            <w:pPr>
              <w:pStyle w:val="TableParagraph"/>
              <w:spacing w:line="240" w:lineRule="auto" w:before="1"/>
              <w:jc w:val="left"/>
              <w:rPr>
                <w:b/>
                <w:sz w:val="18"/>
              </w:rPr>
            </w:pPr>
          </w:p>
          <w:p>
            <w:pPr>
              <w:pStyle w:val="TableParagraph"/>
              <w:spacing w:line="240" w:lineRule="auto"/>
              <w:ind w:left="28"/>
              <w:jc w:val="left"/>
              <w:rPr>
                <w:sz w:val="18"/>
              </w:rPr>
            </w:pPr>
            <w:r>
              <w:rPr>
                <w:spacing w:val="-4"/>
                <w:sz w:val="18"/>
              </w:rPr>
              <w:t>JV4</w:t>
            </w:r>
            <w:r>
              <w:rPr>
                <w:spacing w:val="-4"/>
                <w:sz w:val="18"/>
                <w:vertAlign w:val="superscript"/>
              </w:rPr>
              <w:t>*</w:t>
            </w:r>
          </w:p>
        </w:tc>
        <w:tc>
          <w:tcPr>
            <w:tcW w:w="2130" w:type="dxa"/>
            <w:gridSpan w:val="3"/>
          </w:tcPr>
          <w:p>
            <w:pPr>
              <w:pStyle w:val="TableParagraph"/>
              <w:spacing w:line="240" w:lineRule="auto" w:before="1"/>
              <w:jc w:val="left"/>
              <w:rPr>
                <w:b/>
                <w:sz w:val="18"/>
              </w:rPr>
            </w:pPr>
          </w:p>
          <w:p>
            <w:pPr>
              <w:pStyle w:val="TableParagraph"/>
              <w:spacing w:line="240" w:lineRule="auto"/>
              <w:ind w:left="33"/>
              <w:jc w:val="left"/>
              <w:rPr>
                <w:sz w:val="18"/>
              </w:rPr>
            </w:pPr>
            <w:r>
              <w:rPr>
                <w:sz w:val="18"/>
              </w:rPr>
              <w:t>Investor</w:t>
            </w:r>
            <w:r>
              <w:rPr>
                <w:spacing w:val="-3"/>
                <w:sz w:val="18"/>
              </w:rPr>
              <w:t> </w:t>
            </w:r>
            <w:r>
              <w:rPr>
                <w:sz w:val="18"/>
              </w:rPr>
              <w:t>Selling</w:t>
            </w:r>
            <w:r>
              <w:rPr>
                <w:spacing w:val="1"/>
                <w:sz w:val="18"/>
              </w:rPr>
              <w:t> </w:t>
            </w:r>
            <w:r>
              <w:rPr>
                <w:spacing w:val="-2"/>
                <w:sz w:val="18"/>
              </w:rPr>
              <w:t>Shareholder</w:t>
            </w:r>
          </w:p>
        </w:tc>
        <w:tc>
          <w:tcPr>
            <w:tcW w:w="2694" w:type="dxa"/>
            <w:gridSpan w:val="2"/>
          </w:tcPr>
          <w:p>
            <w:pPr>
              <w:pStyle w:val="TableParagraph"/>
              <w:spacing w:line="207" w:lineRule="exact"/>
              <w:ind w:left="27"/>
              <w:jc w:val="left"/>
              <w:rPr>
                <w:sz w:val="18"/>
              </w:rPr>
            </w:pPr>
            <w:r>
              <w:rPr>
                <w:sz w:val="18"/>
              </w:rPr>
              <w:t>Up</w:t>
            </w:r>
            <w:r>
              <w:rPr>
                <w:spacing w:val="44"/>
                <w:sz w:val="18"/>
              </w:rPr>
              <w:t> </w:t>
            </w:r>
            <w:r>
              <w:rPr>
                <w:sz w:val="18"/>
              </w:rPr>
              <w:t>to</w:t>
            </w:r>
            <w:r>
              <w:rPr>
                <w:spacing w:val="42"/>
                <w:sz w:val="18"/>
              </w:rPr>
              <w:t> </w:t>
            </w:r>
            <w:r>
              <w:rPr>
                <w:sz w:val="18"/>
              </w:rPr>
              <w:t>9,946,394</w:t>
            </w:r>
            <w:r>
              <w:rPr>
                <w:spacing w:val="43"/>
                <w:sz w:val="18"/>
              </w:rPr>
              <w:t> </w:t>
            </w:r>
            <w:r>
              <w:rPr>
                <w:sz w:val="18"/>
              </w:rPr>
              <w:t>Equity</w:t>
            </w:r>
            <w:r>
              <w:rPr>
                <w:spacing w:val="42"/>
                <w:sz w:val="18"/>
              </w:rPr>
              <w:t> </w:t>
            </w:r>
            <w:r>
              <w:rPr>
                <w:sz w:val="18"/>
              </w:rPr>
              <w:t>Shares</w:t>
            </w:r>
            <w:r>
              <w:rPr>
                <w:spacing w:val="47"/>
                <w:sz w:val="18"/>
              </w:rPr>
              <w:t> </w:t>
            </w:r>
            <w:r>
              <w:rPr>
                <w:spacing w:val="-5"/>
                <w:sz w:val="18"/>
              </w:rPr>
              <w:t>of</w:t>
            </w:r>
          </w:p>
          <w:p>
            <w:pPr>
              <w:pStyle w:val="TableParagraph"/>
              <w:spacing w:line="240" w:lineRule="auto" w:before="2"/>
              <w:ind w:left="27"/>
              <w:jc w:val="left"/>
              <w:rPr>
                <w:sz w:val="18"/>
              </w:rPr>
            </w:pPr>
            <w:r>
              <w:rPr>
                <w:sz w:val="18"/>
              </w:rPr>
              <w:t>face</w:t>
            </w:r>
            <w:r>
              <w:rPr>
                <w:spacing w:val="-14"/>
                <w:sz w:val="18"/>
              </w:rPr>
              <w:t> </w:t>
            </w:r>
            <w:r>
              <w:rPr>
                <w:sz w:val="18"/>
              </w:rPr>
              <w:t>value</w:t>
            </w:r>
            <w:r>
              <w:rPr>
                <w:spacing w:val="-11"/>
                <w:sz w:val="18"/>
              </w:rPr>
              <w:t> </w:t>
            </w:r>
            <w:r>
              <w:rPr>
                <w:sz w:val="18"/>
              </w:rPr>
              <w:t>of</w:t>
            </w:r>
            <w:r>
              <w:rPr>
                <w:spacing w:val="-12"/>
                <w:sz w:val="18"/>
              </w:rPr>
              <w:t> </w:t>
            </w:r>
            <w:r>
              <w:rPr>
                <w:sz w:val="18"/>
              </w:rPr>
              <w:t>₹10</w:t>
            </w:r>
            <w:r>
              <w:rPr>
                <w:spacing w:val="-11"/>
                <w:sz w:val="18"/>
              </w:rPr>
              <w:t> </w:t>
            </w:r>
            <w:r>
              <w:rPr>
                <w:sz w:val="18"/>
              </w:rPr>
              <w:t>each</w:t>
            </w:r>
            <w:r>
              <w:rPr>
                <w:spacing w:val="-11"/>
                <w:sz w:val="18"/>
              </w:rPr>
              <w:t> </w:t>
            </w:r>
            <w:r>
              <w:rPr>
                <w:sz w:val="18"/>
              </w:rPr>
              <w:t>aggregating</w:t>
            </w:r>
            <w:r>
              <w:rPr>
                <w:spacing w:val="-10"/>
                <w:sz w:val="18"/>
              </w:rPr>
              <w:t> </w:t>
            </w:r>
            <w:r>
              <w:rPr>
                <w:spacing w:val="-5"/>
                <w:sz w:val="18"/>
              </w:rPr>
              <w:t>to</w:t>
            </w:r>
          </w:p>
          <w:p>
            <w:pPr>
              <w:pStyle w:val="TableParagraph"/>
              <w:spacing w:line="186" w:lineRule="exact"/>
              <w:ind w:left="27"/>
              <w:jc w:val="left"/>
              <w:rPr>
                <w:sz w:val="18"/>
              </w:rPr>
            </w:pPr>
            <w:r>
              <w:rPr>
                <w:sz w:val="18"/>
              </w:rPr>
              <w:t>₹[●] </w:t>
            </w:r>
            <w:r>
              <w:rPr>
                <w:spacing w:val="-2"/>
                <w:sz w:val="18"/>
              </w:rPr>
              <w:t>million</w:t>
            </w:r>
          </w:p>
        </w:tc>
        <w:tc>
          <w:tcPr>
            <w:tcW w:w="3387" w:type="dxa"/>
            <w:gridSpan w:val="2"/>
          </w:tcPr>
          <w:p>
            <w:pPr>
              <w:pStyle w:val="TableParagraph"/>
              <w:spacing w:line="240" w:lineRule="auto" w:before="1"/>
              <w:jc w:val="left"/>
              <w:rPr>
                <w:b/>
                <w:sz w:val="18"/>
              </w:rPr>
            </w:pPr>
          </w:p>
          <w:p>
            <w:pPr>
              <w:pStyle w:val="TableParagraph"/>
              <w:spacing w:line="240" w:lineRule="auto"/>
              <w:ind w:left="17"/>
              <w:jc w:val="center"/>
              <w:rPr>
                <w:sz w:val="18"/>
              </w:rPr>
            </w:pPr>
            <w:r>
              <w:rPr>
                <w:spacing w:val="-2"/>
                <w:sz w:val="18"/>
              </w:rPr>
              <w:t>37.85</w:t>
            </w:r>
          </w:p>
        </w:tc>
      </w:tr>
      <w:tr>
        <w:trPr>
          <w:trHeight w:val="621" w:hRule="atLeast"/>
        </w:trPr>
        <w:tc>
          <w:tcPr>
            <w:tcW w:w="2828" w:type="dxa"/>
            <w:gridSpan w:val="2"/>
          </w:tcPr>
          <w:p>
            <w:pPr>
              <w:pStyle w:val="TableParagraph"/>
              <w:spacing w:line="240" w:lineRule="auto" w:before="1"/>
              <w:jc w:val="left"/>
              <w:rPr>
                <w:b/>
                <w:sz w:val="18"/>
              </w:rPr>
            </w:pPr>
          </w:p>
          <w:p>
            <w:pPr>
              <w:pStyle w:val="TableParagraph"/>
              <w:spacing w:line="240" w:lineRule="auto"/>
              <w:ind w:left="28"/>
              <w:jc w:val="left"/>
              <w:rPr>
                <w:sz w:val="18"/>
              </w:rPr>
            </w:pPr>
            <w:r>
              <w:rPr>
                <w:sz w:val="18"/>
              </w:rPr>
              <w:t>Inflexor</w:t>
            </w:r>
            <w:r>
              <w:rPr>
                <w:spacing w:val="-3"/>
                <w:sz w:val="18"/>
              </w:rPr>
              <w:t> </w:t>
            </w:r>
            <w:r>
              <w:rPr>
                <w:sz w:val="18"/>
              </w:rPr>
              <w:t>Opportunities</w:t>
            </w:r>
            <w:r>
              <w:rPr>
                <w:spacing w:val="-2"/>
                <w:sz w:val="18"/>
              </w:rPr>
              <w:t> </w:t>
            </w:r>
            <w:r>
              <w:rPr>
                <w:sz w:val="18"/>
              </w:rPr>
              <w:t>Fund</w:t>
            </w:r>
            <w:r>
              <w:rPr>
                <w:spacing w:val="-1"/>
                <w:sz w:val="18"/>
              </w:rPr>
              <w:t> </w:t>
            </w:r>
            <w:r>
              <w:rPr>
                <w:spacing w:val="-10"/>
                <w:sz w:val="18"/>
              </w:rPr>
              <w:t>1</w:t>
            </w:r>
          </w:p>
        </w:tc>
        <w:tc>
          <w:tcPr>
            <w:tcW w:w="2130" w:type="dxa"/>
            <w:gridSpan w:val="3"/>
          </w:tcPr>
          <w:p>
            <w:pPr>
              <w:pStyle w:val="TableParagraph"/>
              <w:spacing w:line="240" w:lineRule="auto" w:before="1"/>
              <w:jc w:val="left"/>
              <w:rPr>
                <w:b/>
                <w:sz w:val="18"/>
              </w:rPr>
            </w:pPr>
          </w:p>
          <w:p>
            <w:pPr>
              <w:pStyle w:val="TableParagraph"/>
              <w:spacing w:line="240" w:lineRule="auto"/>
              <w:ind w:left="33"/>
              <w:jc w:val="left"/>
              <w:rPr>
                <w:sz w:val="18"/>
              </w:rPr>
            </w:pPr>
            <w:r>
              <w:rPr>
                <w:sz w:val="18"/>
              </w:rPr>
              <w:t>Investor</w:t>
            </w:r>
            <w:r>
              <w:rPr>
                <w:spacing w:val="-3"/>
                <w:sz w:val="18"/>
              </w:rPr>
              <w:t> </w:t>
            </w:r>
            <w:r>
              <w:rPr>
                <w:sz w:val="18"/>
              </w:rPr>
              <w:t>Selling</w:t>
            </w:r>
            <w:r>
              <w:rPr>
                <w:spacing w:val="1"/>
                <w:sz w:val="18"/>
              </w:rPr>
              <w:t> </w:t>
            </w:r>
            <w:r>
              <w:rPr>
                <w:spacing w:val="-2"/>
                <w:sz w:val="18"/>
              </w:rPr>
              <w:t>Shareholder</w:t>
            </w:r>
          </w:p>
        </w:tc>
        <w:tc>
          <w:tcPr>
            <w:tcW w:w="2694" w:type="dxa"/>
            <w:gridSpan w:val="2"/>
          </w:tcPr>
          <w:p>
            <w:pPr>
              <w:pStyle w:val="TableParagraph"/>
              <w:spacing w:line="207" w:lineRule="exact"/>
              <w:ind w:left="27"/>
              <w:jc w:val="left"/>
              <w:rPr>
                <w:sz w:val="18"/>
              </w:rPr>
            </w:pPr>
            <w:r>
              <w:rPr>
                <w:sz w:val="18"/>
              </w:rPr>
              <w:t>Up</w:t>
            </w:r>
            <w:r>
              <w:rPr>
                <w:spacing w:val="44"/>
                <w:sz w:val="18"/>
              </w:rPr>
              <w:t> </w:t>
            </w:r>
            <w:r>
              <w:rPr>
                <w:sz w:val="18"/>
              </w:rPr>
              <w:t>to</w:t>
            </w:r>
            <w:r>
              <w:rPr>
                <w:spacing w:val="42"/>
                <w:sz w:val="18"/>
              </w:rPr>
              <w:t> </w:t>
            </w:r>
            <w:r>
              <w:rPr>
                <w:sz w:val="18"/>
              </w:rPr>
              <w:t>4,940,000</w:t>
            </w:r>
            <w:r>
              <w:rPr>
                <w:spacing w:val="43"/>
                <w:sz w:val="18"/>
              </w:rPr>
              <w:t> </w:t>
            </w:r>
            <w:r>
              <w:rPr>
                <w:sz w:val="18"/>
              </w:rPr>
              <w:t>Equity</w:t>
            </w:r>
            <w:r>
              <w:rPr>
                <w:spacing w:val="42"/>
                <w:sz w:val="18"/>
              </w:rPr>
              <w:t> </w:t>
            </w:r>
            <w:r>
              <w:rPr>
                <w:sz w:val="18"/>
              </w:rPr>
              <w:t>Shares</w:t>
            </w:r>
            <w:r>
              <w:rPr>
                <w:spacing w:val="47"/>
                <w:sz w:val="18"/>
              </w:rPr>
              <w:t> </w:t>
            </w:r>
            <w:r>
              <w:rPr>
                <w:spacing w:val="-5"/>
                <w:sz w:val="18"/>
              </w:rPr>
              <w:t>of</w:t>
            </w:r>
          </w:p>
          <w:p>
            <w:pPr>
              <w:pStyle w:val="TableParagraph"/>
              <w:spacing w:line="207" w:lineRule="exact" w:before="2"/>
              <w:ind w:left="27"/>
              <w:jc w:val="left"/>
              <w:rPr>
                <w:sz w:val="18"/>
              </w:rPr>
            </w:pPr>
            <w:r>
              <w:rPr>
                <w:sz w:val="18"/>
              </w:rPr>
              <w:t>face</w:t>
            </w:r>
            <w:r>
              <w:rPr>
                <w:spacing w:val="-14"/>
                <w:sz w:val="18"/>
              </w:rPr>
              <w:t> </w:t>
            </w:r>
            <w:r>
              <w:rPr>
                <w:sz w:val="18"/>
              </w:rPr>
              <w:t>value</w:t>
            </w:r>
            <w:r>
              <w:rPr>
                <w:spacing w:val="-11"/>
                <w:sz w:val="18"/>
              </w:rPr>
              <w:t> </w:t>
            </w:r>
            <w:r>
              <w:rPr>
                <w:sz w:val="18"/>
              </w:rPr>
              <w:t>of</w:t>
            </w:r>
            <w:r>
              <w:rPr>
                <w:spacing w:val="-12"/>
                <w:sz w:val="18"/>
              </w:rPr>
              <w:t> </w:t>
            </w:r>
            <w:r>
              <w:rPr>
                <w:sz w:val="18"/>
              </w:rPr>
              <w:t>₹10</w:t>
            </w:r>
            <w:r>
              <w:rPr>
                <w:spacing w:val="-11"/>
                <w:sz w:val="18"/>
              </w:rPr>
              <w:t> </w:t>
            </w:r>
            <w:r>
              <w:rPr>
                <w:sz w:val="18"/>
              </w:rPr>
              <w:t>each</w:t>
            </w:r>
            <w:r>
              <w:rPr>
                <w:spacing w:val="-11"/>
                <w:sz w:val="18"/>
              </w:rPr>
              <w:t> </w:t>
            </w:r>
            <w:r>
              <w:rPr>
                <w:sz w:val="18"/>
              </w:rPr>
              <w:t>aggregating</w:t>
            </w:r>
            <w:r>
              <w:rPr>
                <w:spacing w:val="-10"/>
                <w:sz w:val="18"/>
              </w:rPr>
              <w:t> </w:t>
            </w:r>
            <w:r>
              <w:rPr>
                <w:spacing w:val="-5"/>
                <w:sz w:val="18"/>
              </w:rPr>
              <w:t>to</w:t>
            </w:r>
          </w:p>
          <w:p>
            <w:pPr>
              <w:pStyle w:val="TableParagraph"/>
              <w:spacing w:line="186" w:lineRule="exact"/>
              <w:ind w:left="27"/>
              <w:jc w:val="left"/>
              <w:rPr>
                <w:sz w:val="18"/>
              </w:rPr>
            </w:pPr>
            <w:r>
              <w:rPr>
                <w:sz w:val="18"/>
              </w:rPr>
              <w:t>₹[●] </w:t>
            </w:r>
            <w:r>
              <w:rPr>
                <w:spacing w:val="-2"/>
                <w:sz w:val="18"/>
              </w:rPr>
              <w:t>million</w:t>
            </w:r>
          </w:p>
        </w:tc>
        <w:tc>
          <w:tcPr>
            <w:tcW w:w="3387" w:type="dxa"/>
            <w:gridSpan w:val="2"/>
          </w:tcPr>
          <w:p>
            <w:pPr>
              <w:pStyle w:val="TableParagraph"/>
              <w:spacing w:line="240" w:lineRule="auto" w:before="1"/>
              <w:jc w:val="left"/>
              <w:rPr>
                <w:b/>
                <w:sz w:val="18"/>
              </w:rPr>
            </w:pPr>
          </w:p>
          <w:p>
            <w:pPr>
              <w:pStyle w:val="TableParagraph"/>
              <w:spacing w:line="240" w:lineRule="auto"/>
              <w:ind w:left="17"/>
              <w:jc w:val="center"/>
              <w:rPr>
                <w:sz w:val="18"/>
              </w:rPr>
            </w:pPr>
            <w:r>
              <w:rPr>
                <w:spacing w:val="-2"/>
                <w:sz w:val="18"/>
              </w:rPr>
              <w:t>44.31</w:t>
            </w:r>
          </w:p>
        </w:tc>
      </w:tr>
      <w:tr>
        <w:trPr>
          <w:trHeight w:val="621" w:hRule="atLeast"/>
        </w:trPr>
        <w:tc>
          <w:tcPr>
            <w:tcW w:w="2828" w:type="dxa"/>
            <w:gridSpan w:val="2"/>
          </w:tcPr>
          <w:p>
            <w:pPr>
              <w:pStyle w:val="TableParagraph"/>
              <w:spacing w:line="240" w:lineRule="auto" w:before="206"/>
              <w:ind w:left="28"/>
              <w:jc w:val="left"/>
              <w:rPr>
                <w:sz w:val="18"/>
              </w:rPr>
            </w:pPr>
            <w:r>
              <w:rPr>
                <w:sz w:val="18"/>
              </w:rPr>
              <w:t>Steadview</w:t>
            </w:r>
            <w:r>
              <w:rPr>
                <w:spacing w:val="-3"/>
                <w:sz w:val="18"/>
              </w:rPr>
              <w:t> </w:t>
            </w:r>
            <w:r>
              <w:rPr>
                <w:sz w:val="18"/>
              </w:rPr>
              <w:t>Capital</w:t>
            </w:r>
            <w:r>
              <w:rPr>
                <w:spacing w:val="-3"/>
                <w:sz w:val="18"/>
              </w:rPr>
              <w:t> </w:t>
            </w:r>
            <w:r>
              <w:rPr>
                <w:sz w:val="18"/>
              </w:rPr>
              <w:t>Mauritius</w:t>
            </w:r>
            <w:r>
              <w:rPr>
                <w:spacing w:val="-2"/>
                <w:sz w:val="18"/>
              </w:rPr>
              <w:t> Limited</w:t>
            </w:r>
          </w:p>
        </w:tc>
        <w:tc>
          <w:tcPr>
            <w:tcW w:w="2130" w:type="dxa"/>
            <w:gridSpan w:val="3"/>
          </w:tcPr>
          <w:p>
            <w:pPr>
              <w:pStyle w:val="TableParagraph"/>
              <w:spacing w:line="240" w:lineRule="auto" w:before="206"/>
              <w:ind w:left="33"/>
              <w:jc w:val="left"/>
              <w:rPr>
                <w:sz w:val="18"/>
              </w:rPr>
            </w:pPr>
            <w:r>
              <w:rPr>
                <w:sz w:val="18"/>
              </w:rPr>
              <w:t>Investor</w:t>
            </w:r>
            <w:r>
              <w:rPr>
                <w:spacing w:val="-3"/>
                <w:sz w:val="18"/>
              </w:rPr>
              <w:t> </w:t>
            </w:r>
            <w:r>
              <w:rPr>
                <w:sz w:val="18"/>
              </w:rPr>
              <w:t>Selling</w:t>
            </w:r>
            <w:r>
              <w:rPr>
                <w:spacing w:val="1"/>
                <w:sz w:val="18"/>
              </w:rPr>
              <w:t> </w:t>
            </w:r>
            <w:r>
              <w:rPr>
                <w:spacing w:val="-2"/>
                <w:sz w:val="18"/>
              </w:rPr>
              <w:t>Shareholder</w:t>
            </w:r>
          </w:p>
        </w:tc>
        <w:tc>
          <w:tcPr>
            <w:tcW w:w="2694" w:type="dxa"/>
            <w:gridSpan w:val="2"/>
          </w:tcPr>
          <w:p>
            <w:pPr>
              <w:pStyle w:val="TableParagraph"/>
              <w:spacing w:line="206" w:lineRule="exact"/>
              <w:ind w:left="27"/>
              <w:jc w:val="left"/>
              <w:rPr>
                <w:sz w:val="18"/>
              </w:rPr>
            </w:pPr>
            <w:r>
              <w:rPr>
                <w:sz w:val="18"/>
              </w:rPr>
              <w:t>Up</w:t>
            </w:r>
            <w:r>
              <w:rPr>
                <w:spacing w:val="44"/>
                <w:sz w:val="18"/>
              </w:rPr>
              <w:t> </w:t>
            </w:r>
            <w:r>
              <w:rPr>
                <w:sz w:val="18"/>
              </w:rPr>
              <w:t>to</w:t>
            </w:r>
            <w:r>
              <w:rPr>
                <w:spacing w:val="42"/>
                <w:sz w:val="18"/>
              </w:rPr>
              <w:t> </w:t>
            </w:r>
            <w:r>
              <w:rPr>
                <w:sz w:val="18"/>
              </w:rPr>
              <w:t>4,538,058</w:t>
            </w:r>
            <w:r>
              <w:rPr>
                <w:spacing w:val="43"/>
                <w:sz w:val="18"/>
              </w:rPr>
              <w:t> </w:t>
            </w:r>
            <w:r>
              <w:rPr>
                <w:sz w:val="18"/>
              </w:rPr>
              <w:t>Equity</w:t>
            </w:r>
            <w:r>
              <w:rPr>
                <w:spacing w:val="42"/>
                <w:sz w:val="18"/>
              </w:rPr>
              <w:t> </w:t>
            </w:r>
            <w:r>
              <w:rPr>
                <w:sz w:val="18"/>
              </w:rPr>
              <w:t>Shares</w:t>
            </w:r>
            <w:r>
              <w:rPr>
                <w:spacing w:val="47"/>
                <w:sz w:val="18"/>
              </w:rPr>
              <w:t> </w:t>
            </w:r>
            <w:r>
              <w:rPr>
                <w:spacing w:val="-5"/>
                <w:sz w:val="18"/>
              </w:rPr>
              <w:t>of</w:t>
            </w:r>
          </w:p>
          <w:p>
            <w:pPr>
              <w:pStyle w:val="TableParagraph"/>
              <w:spacing w:line="207" w:lineRule="exact"/>
              <w:ind w:left="27"/>
              <w:jc w:val="left"/>
              <w:rPr>
                <w:sz w:val="18"/>
              </w:rPr>
            </w:pPr>
            <w:r>
              <w:rPr>
                <w:sz w:val="18"/>
              </w:rPr>
              <w:t>face</w:t>
            </w:r>
            <w:r>
              <w:rPr>
                <w:spacing w:val="-14"/>
                <w:sz w:val="18"/>
              </w:rPr>
              <w:t> </w:t>
            </w:r>
            <w:r>
              <w:rPr>
                <w:sz w:val="18"/>
              </w:rPr>
              <w:t>value</w:t>
            </w:r>
            <w:r>
              <w:rPr>
                <w:spacing w:val="-11"/>
                <w:sz w:val="18"/>
              </w:rPr>
              <w:t> </w:t>
            </w:r>
            <w:r>
              <w:rPr>
                <w:sz w:val="18"/>
              </w:rPr>
              <w:t>of</w:t>
            </w:r>
            <w:r>
              <w:rPr>
                <w:spacing w:val="-12"/>
                <w:sz w:val="18"/>
              </w:rPr>
              <w:t> </w:t>
            </w:r>
            <w:r>
              <w:rPr>
                <w:sz w:val="18"/>
              </w:rPr>
              <w:t>₹10</w:t>
            </w:r>
            <w:r>
              <w:rPr>
                <w:spacing w:val="-11"/>
                <w:sz w:val="18"/>
              </w:rPr>
              <w:t> </w:t>
            </w:r>
            <w:r>
              <w:rPr>
                <w:sz w:val="18"/>
              </w:rPr>
              <w:t>each</w:t>
            </w:r>
            <w:r>
              <w:rPr>
                <w:spacing w:val="-11"/>
                <w:sz w:val="18"/>
              </w:rPr>
              <w:t> </w:t>
            </w:r>
            <w:r>
              <w:rPr>
                <w:sz w:val="18"/>
              </w:rPr>
              <w:t>aggregating</w:t>
            </w:r>
            <w:r>
              <w:rPr>
                <w:spacing w:val="-10"/>
                <w:sz w:val="18"/>
              </w:rPr>
              <w:t> </w:t>
            </w:r>
            <w:r>
              <w:rPr>
                <w:spacing w:val="-5"/>
                <w:sz w:val="18"/>
              </w:rPr>
              <w:t>to</w:t>
            </w:r>
          </w:p>
          <w:p>
            <w:pPr>
              <w:pStyle w:val="TableParagraph"/>
              <w:spacing w:line="186" w:lineRule="exact" w:before="2"/>
              <w:ind w:left="27"/>
              <w:jc w:val="left"/>
              <w:rPr>
                <w:sz w:val="18"/>
              </w:rPr>
            </w:pPr>
            <w:r>
              <w:rPr>
                <w:sz w:val="18"/>
              </w:rPr>
              <w:t>₹[●] </w:t>
            </w:r>
            <w:r>
              <w:rPr>
                <w:spacing w:val="-2"/>
                <w:sz w:val="18"/>
              </w:rPr>
              <w:t>million</w:t>
            </w:r>
          </w:p>
        </w:tc>
        <w:tc>
          <w:tcPr>
            <w:tcW w:w="3387" w:type="dxa"/>
            <w:gridSpan w:val="2"/>
          </w:tcPr>
          <w:p>
            <w:pPr>
              <w:pStyle w:val="TableParagraph"/>
              <w:spacing w:line="240" w:lineRule="auto" w:before="206"/>
              <w:ind w:left="17"/>
              <w:jc w:val="center"/>
              <w:rPr>
                <w:sz w:val="18"/>
              </w:rPr>
            </w:pPr>
            <w:r>
              <w:rPr>
                <w:spacing w:val="-2"/>
                <w:sz w:val="18"/>
              </w:rPr>
              <w:t>60.60</w:t>
            </w:r>
          </w:p>
        </w:tc>
      </w:tr>
      <w:tr>
        <w:trPr>
          <w:trHeight w:val="621" w:hRule="atLeast"/>
        </w:trPr>
        <w:tc>
          <w:tcPr>
            <w:tcW w:w="2828" w:type="dxa"/>
            <w:gridSpan w:val="2"/>
          </w:tcPr>
          <w:p>
            <w:pPr>
              <w:pStyle w:val="TableParagraph"/>
              <w:spacing w:line="240" w:lineRule="auto" w:before="206"/>
              <w:ind w:left="28"/>
              <w:jc w:val="left"/>
              <w:rPr>
                <w:sz w:val="18"/>
              </w:rPr>
            </w:pPr>
            <w:r>
              <w:rPr>
                <w:sz w:val="18"/>
              </w:rPr>
              <w:t>Inflexor</w:t>
            </w:r>
            <w:r>
              <w:rPr>
                <w:spacing w:val="-4"/>
                <w:sz w:val="18"/>
              </w:rPr>
              <w:t> </w:t>
            </w:r>
            <w:r>
              <w:rPr>
                <w:sz w:val="18"/>
              </w:rPr>
              <w:t>Technology</w:t>
            </w:r>
            <w:r>
              <w:rPr>
                <w:spacing w:val="-1"/>
                <w:sz w:val="18"/>
              </w:rPr>
              <w:t> </w:t>
            </w:r>
            <w:r>
              <w:rPr>
                <w:spacing w:val="-4"/>
                <w:sz w:val="18"/>
              </w:rPr>
              <w:t>Fund</w:t>
            </w:r>
          </w:p>
        </w:tc>
        <w:tc>
          <w:tcPr>
            <w:tcW w:w="2130" w:type="dxa"/>
            <w:gridSpan w:val="3"/>
          </w:tcPr>
          <w:p>
            <w:pPr>
              <w:pStyle w:val="TableParagraph"/>
              <w:spacing w:line="240" w:lineRule="auto" w:before="206"/>
              <w:ind w:left="33"/>
              <w:jc w:val="left"/>
              <w:rPr>
                <w:sz w:val="18"/>
              </w:rPr>
            </w:pPr>
            <w:r>
              <w:rPr>
                <w:sz w:val="18"/>
              </w:rPr>
              <w:t>Investor</w:t>
            </w:r>
            <w:r>
              <w:rPr>
                <w:spacing w:val="-3"/>
                <w:sz w:val="18"/>
              </w:rPr>
              <w:t> </w:t>
            </w:r>
            <w:r>
              <w:rPr>
                <w:sz w:val="18"/>
              </w:rPr>
              <w:t>Selling</w:t>
            </w:r>
            <w:r>
              <w:rPr>
                <w:spacing w:val="1"/>
                <w:sz w:val="18"/>
              </w:rPr>
              <w:t> </w:t>
            </w:r>
            <w:r>
              <w:rPr>
                <w:spacing w:val="-2"/>
                <w:sz w:val="18"/>
              </w:rPr>
              <w:t>Shareholder</w:t>
            </w:r>
          </w:p>
        </w:tc>
        <w:tc>
          <w:tcPr>
            <w:tcW w:w="2694" w:type="dxa"/>
            <w:gridSpan w:val="2"/>
          </w:tcPr>
          <w:p>
            <w:pPr>
              <w:pStyle w:val="TableParagraph"/>
              <w:spacing w:line="206" w:lineRule="exact"/>
              <w:ind w:left="27"/>
              <w:jc w:val="left"/>
              <w:rPr>
                <w:sz w:val="18"/>
              </w:rPr>
            </w:pPr>
            <w:r>
              <w:rPr>
                <w:sz w:val="18"/>
              </w:rPr>
              <w:t>Up</w:t>
            </w:r>
            <w:r>
              <w:rPr>
                <w:spacing w:val="44"/>
                <w:sz w:val="18"/>
              </w:rPr>
              <w:t> </w:t>
            </w:r>
            <w:r>
              <w:rPr>
                <w:sz w:val="18"/>
              </w:rPr>
              <w:t>to</w:t>
            </w:r>
            <w:r>
              <w:rPr>
                <w:spacing w:val="42"/>
                <w:sz w:val="18"/>
              </w:rPr>
              <w:t> </w:t>
            </w:r>
            <w:r>
              <w:rPr>
                <w:sz w:val="18"/>
              </w:rPr>
              <w:t>3,850,000</w:t>
            </w:r>
            <w:r>
              <w:rPr>
                <w:spacing w:val="43"/>
                <w:sz w:val="18"/>
              </w:rPr>
              <w:t> </w:t>
            </w:r>
            <w:r>
              <w:rPr>
                <w:sz w:val="18"/>
              </w:rPr>
              <w:t>Equity</w:t>
            </w:r>
            <w:r>
              <w:rPr>
                <w:spacing w:val="42"/>
                <w:sz w:val="18"/>
              </w:rPr>
              <w:t> </w:t>
            </w:r>
            <w:r>
              <w:rPr>
                <w:sz w:val="18"/>
              </w:rPr>
              <w:t>Shares</w:t>
            </w:r>
            <w:r>
              <w:rPr>
                <w:spacing w:val="47"/>
                <w:sz w:val="18"/>
              </w:rPr>
              <w:t> </w:t>
            </w:r>
            <w:r>
              <w:rPr>
                <w:spacing w:val="-5"/>
                <w:sz w:val="18"/>
              </w:rPr>
              <w:t>of</w:t>
            </w:r>
          </w:p>
          <w:p>
            <w:pPr>
              <w:pStyle w:val="TableParagraph"/>
              <w:spacing w:line="207" w:lineRule="exact"/>
              <w:ind w:left="27"/>
              <w:jc w:val="left"/>
              <w:rPr>
                <w:sz w:val="18"/>
              </w:rPr>
            </w:pPr>
            <w:r>
              <w:rPr>
                <w:sz w:val="18"/>
              </w:rPr>
              <w:t>face</w:t>
            </w:r>
            <w:r>
              <w:rPr>
                <w:spacing w:val="-14"/>
                <w:sz w:val="18"/>
              </w:rPr>
              <w:t> </w:t>
            </w:r>
            <w:r>
              <w:rPr>
                <w:sz w:val="18"/>
              </w:rPr>
              <w:t>value</w:t>
            </w:r>
            <w:r>
              <w:rPr>
                <w:spacing w:val="-11"/>
                <w:sz w:val="18"/>
              </w:rPr>
              <w:t> </w:t>
            </w:r>
            <w:r>
              <w:rPr>
                <w:sz w:val="18"/>
              </w:rPr>
              <w:t>of</w:t>
            </w:r>
            <w:r>
              <w:rPr>
                <w:spacing w:val="-12"/>
                <w:sz w:val="18"/>
              </w:rPr>
              <w:t> </w:t>
            </w:r>
            <w:r>
              <w:rPr>
                <w:sz w:val="18"/>
              </w:rPr>
              <w:t>₹10</w:t>
            </w:r>
            <w:r>
              <w:rPr>
                <w:spacing w:val="-11"/>
                <w:sz w:val="18"/>
              </w:rPr>
              <w:t> </w:t>
            </w:r>
            <w:r>
              <w:rPr>
                <w:sz w:val="18"/>
              </w:rPr>
              <w:t>each</w:t>
            </w:r>
            <w:r>
              <w:rPr>
                <w:spacing w:val="-11"/>
                <w:sz w:val="18"/>
              </w:rPr>
              <w:t> </w:t>
            </w:r>
            <w:r>
              <w:rPr>
                <w:sz w:val="18"/>
              </w:rPr>
              <w:t>aggregating</w:t>
            </w:r>
            <w:r>
              <w:rPr>
                <w:spacing w:val="-10"/>
                <w:sz w:val="18"/>
              </w:rPr>
              <w:t> </w:t>
            </w:r>
            <w:r>
              <w:rPr>
                <w:spacing w:val="-5"/>
                <w:sz w:val="18"/>
              </w:rPr>
              <w:t>to</w:t>
            </w:r>
          </w:p>
          <w:p>
            <w:pPr>
              <w:pStyle w:val="TableParagraph"/>
              <w:spacing w:line="186" w:lineRule="exact" w:before="2"/>
              <w:ind w:left="27"/>
              <w:jc w:val="left"/>
              <w:rPr>
                <w:sz w:val="18"/>
              </w:rPr>
            </w:pPr>
            <w:r>
              <w:rPr>
                <w:sz w:val="18"/>
              </w:rPr>
              <w:t>₹[●] </w:t>
            </w:r>
            <w:r>
              <w:rPr>
                <w:spacing w:val="-2"/>
                <w:sz w:val="18"/>
              </w:rPr>
              <w:t>million</w:t>
            </w:r>
          </w:p>
        </w:tc>
        <w:tc>
          <w:tcPr>
            <w:tcW w:w="3387" w:type="dxa"/>
            <w:gridSpan w:val="2"/>
          </w:tcPr>
          <w:p>
            <w:pPr>
              <w:pStyle w:val="TableParagraph"/>
              <w:spacing w:line="240" w:lineRule="auto" w:before="206"/>
              <w:ind w:left="17"/>
              <w:jc w:val="center"/>
              <w:rPr>
                <w:sz w:val="18"/>
              </w:rPr>
            </w:pPr>
            <w:r>
              <w:rPr>
                <w:spacing w:val="-2"/>
                <w:sz w:val="18"/>
              </w:rPr>
              <w:t>36.86</w:t>
            </w:r>
          </w:p>
        </w:tc>
      </w:tr>
      <w:tr>
        <w:trPr>
          <w:trHeight w:val="621" w:hRule="atLeast"/>
        </w:trPr>
        <w:tc>
          <w:tcPr>
            <w:tcW w:w="2828" w:type="dxa"/>
            <w:gridSpan w:val="2"/>
          </w:tcPr>
          <w:p>
            <w:pPr>
              <w:pStyle w:val="TableParagraph"/>
              <w:spacing w:line="240" w:lineRule="auto" w:before="206"/>
              <w:ind w:left="28"/>
              <w:jc w:val="left"/>
              <w:rPr>
                <w:sz w:val="18"/>
              </w:rPr>
            </w:pPr>
            <w:r>
              <w:rPr>
                <w:sz w:val="18"/>
              </w:rPr>
              <w:t>Survam</w:t>
            </w:r>
            <w:r>
              <w:rPr>
                <w:spacing w:val="-3"/>
                <w:sz w:val="18"/>
              </w:rPr>
              <w:t> </w:t>
            </w:r>
            <w:r>
              <w:rPr>
                <w:sz w:val="18"/>
              </w:rPr>
              <w:t>Partners</w:t>
            </w:r>
            <w:r>
              <w:rPr>
                <w:spacing w:val="-2"/>
                <w:sz w:val="18"/>
              </w:rPr>
              <w:t> </w:t>
            </w:r>
            <w:r>
              <w:rPr>
                <w:spacing w:val="-5"/>
                <w:sz w:val="18"/>
              </w:rPr>
              <w:t>LLP</w:t>
            </w:r>
          </w:p>
        </w:tc>
        <w:tc>
          <w:tcPr>
            <w:tcW w:w="2130" w:type="dxa"/>
            <w:gridSpan w:val="3"/>
          </w:tcPr>
          <w:p>
            <w:pPr>
              <w:pStyle w:val="TableParagraph"/>
              <w:spacing w:line="240" w:lineRule="auto" w:before="206"/>
              <w:ind w:left="33"/>
              <w:jc w:val="left"/>
              <w:rPr>
                <w:sz w:val="18"/>
              </w:rPr>
            </w:pPr>
            <w:r>
              <w:rPr>
                <w:sz w:val="18"/>
              </w:rPr>
              <w:t>Investor</w:t>
            </w:r>
            <w:r>
              <w:rPr>
                <w:spacing w:val="-3"/>
                <w:sz w:val="18"/>
              </w:rPr>
              <w:t> </w:t>
            </w:r>
            <w:r>
              <w:rPr>
                <w:sz w:val="18"/>
              </w:rPr>
              <w:t>Selling</w:t>
            </w:r>
            <w:r>
              <w:rPr>
                <w:spacing w:val="1"/>
                <w:sz w:val="18"/>
              </w:rPr>
              <w:t> </w:t>
            </w:r>
            <w:r>
              <w:rPr>
                <w:spacing w:val="-2"/>
                <w:sz w:val="18"/>
              </w:rPr>
              <w:t>Shareholder</w:t>
            </w:r>
          </w:p>
        </w:tc>
        <w:tc>
          <w:tcPr>
            <w:tcW w:w="2694" w:type="dxa"/>
            <w:gridSpan w:val="2"/>
          </w:tcPr>
          <w:p>
            <w:pPr>
              <w:pStyle w:val="TableParagraph"/>
              <w:spacing w:line="206" w:lineRule="exact"/>
              <w:ind w:left="27"/>
              <w:jc w:val="left"/>
              <w:rPr>
                <w:sz w:val="18"/>
              </w:rPr>
            </w:pPr>
            <w:r>
              <w:rPr>
                <w:sz w:val="18"/>
              </w:rPr>
              <w:t>Up</w:t>
            </w:r>
            <w:r>
              <w:rPr>
                <w:spacing w:val="44"/>
                <w:sz w:val="18"/>
              </w:rPr>
              <w:t> </w:t>
            </w:r>
            <w:r>
              <w:rPr>
                <w:sz w:val="18"/>
              </w:rPr>
              <w:t>to</w:t>
            </w:r>
            <w:r>
              <w:rPr>
                <w:spacing w:val="42"/>
                <w:sz w:val="18"/>
              </w:rPr>
              <w:t> </w:t>
            </w:r>
            <w:r>
              <w:rPr>
                <w:sz w:val="18"/>
              </w:rPr>
              <w:t>3,318,220</w:t>
            </w:r>
            <w:r>
              <w:rPr>
                <w:spacing w:val="43"/>
                <w:sz w:val="18"/>
              </w:rPr>
              <w:t> </w:t>
            </w:r>
            <w:r>
              <w:rPr>
                <w:sz w:val="18"/>
              </w:rPr>
              <w:t>Equity</w:t>
            </w:r>
            <w:r>
              <w:rPr>
                <w:spacing w:val="42"/>
                <w:sz w:val="18"/>
              </w:rPr>
              <w:t> </w:t>
            </w:r>
            <w:r>
              <w:rPr>
                <w:sz w:val="18"/>
              </w:rPr>
              <w:t>Shares</w:t>
            </w:r>
            <w:r>
              <w:rPr>
                <w:spacing w:val="47"/>
                <w:sz w:val="18"/>
              </w:rPr>
              <w:t> </w:t>
            </w:r>
            <w:r>
              <w:rPr>
                <w:spacing w:val="-5"/>
                <w:sz w:val="18"/>
              </w:rPr>
              <w:t>of</w:t>
            </w:r>
          </w:p>
          <w:p>
            <w:pPr>
              <w:pStyle w:val="TableParagraph"/>
              <w:spacing w:line="206" w:lineRule="exact"/>
              <w:ind w:left="27"/>
              <w:jc w:val="left"/>
              <w:rPr>
                <w:sz w:val="18"/>
              </w:rPr>
            </w:pPr>
            <w:r>
              <w:rPr>
                <w:sz w:val="18"/>
              </w:rPr>
              <w:t>face</w:t>
            </w:r>
            <w:r>
              <w:rPr>
                <w:spacing w:val="-14"/>
                <w:sz w:val="18"/>
              </w:rPr>
              <w:t> </w:t>
            </w:r>
            <w:r>
              <w:rPr>
                <w:sz w:val="18"/>
              </w:rPr>
              <w:t>value</w:t>
            </w:r>
            <w:r>
              <w:rPr>
                <w:spacing w:val="-11"/>
                <w:sz w:val="18"/>
              </w:rPr>
              <w:t> </w:t>
            </w:r>
            <w:r>
              <w:rPr>
                <w:sz w:val="18"/>
              </w:rPr>
              <w:t>of</w:t>
            </w:r>
            <w:r>
              <w:rPr>
                <w:spacing w:val="-12"/>
                <w:sz w:val="18"/>
              </w:rPr>
              <w:t> </w:t>
            </w:r>
            <w:r>
              <w:rPr>
                <w:sz w:val="18"/>
              </w:rPr>
              <w:t>₹10</w:t>
            </w:r>
            <w:r>
              <w:rPr>
                <w:spacing w:val="-11"/>
                <w:sz w:val="18"/>
              </w:rPr>
              <w:t> </w:t>
            </w:r>
            <w:r>
              <w:rPr>
                <w:sz w:val="18"/>
              </w:rPr>
              <w:t>each</w:t>
            </w:r>
            <w:r>
              <w:rPr>
                <w:spacing w:val="-11"/>
                <w:sz w:val="18"/>
              </w:rPr>
              <w:t> </w:t>
            </w:r>
            <w:r>
              <w:rPr>
                <w:sz w:val="18"/>
              </w:rPr>
              <w:t>aggregating</w:t>
            </w:r>
            <w:r>
              <w:rPr>
                <w:spacing w:val="-10"/>
                <w:sz w:val="18"/>
              </w:rPr>
              <w:t> </w:t>
            </w:r>
            <w:r>
              <w:rPr>
                <w:spacing w:val="-5"/>
                <w:sz w:val="18"/>
              </w:rPr>
              <w:t>to</w:t>
            </w:r>
          </w:p>
          <w:p>
            <w:pPr>
              <w:pStyle w:val="TableParagraph"/>
              <w:spacing w:line="188" w:lineRule="exact"/>
              <w:ind w:left="27"/>
              <w:jc w:val="left"/>
              <w:rPr>
                <w:sz w:val="18"/>
              </w:rPr>
            </w:pPr>
            <w:r>
              <w:rPr>
                <w:sz w:val="18"/>
              </w:rPr>
              <w:t>₹[●] </w:t>
            </w:r>
            <w:r>
              <w:rPr>
                <w:spacing w:val="-2"/>
                <w:sz w:val="18"/>
              </w:rPr>
              <w:t>million</w:t>
            </w:r>
          </w:p>
        </w:tc>
        <w:tc>
          <w:tcPr>
            <w:tcW w:w="3387" w:type="dxa"/>
            <w:gridSpan w:val="2"/>
          </w:tcPr>
          <w:p>
            <w:pPr>
              <w:pStyle w:val="TableParagraph"/>
              <w:spacing w:line="240" w:lineRule="auto" w:before="206"/>
              <w:ind w:left="17" w:right="1"/>
              <w:jc w:val="center"/>
              <w:rPr>
                <w:sz w:val="18"/>
              </w:rPr>
            </w:pPr>
            <w:r>
              <w:rPr>
                <w:spacing w:val="-4"/>
                <w:sz w:val="18"/>
              </w:rPr>
              <w:t>6.64</w:t>
            </w:r>
          </w:p>
        </w:tc>
      </w:tr>
      <w:tr>
        <w:trPr>
          <w:trHeight w:val="1495" w:hRule="atLeast"/>
        </w:trPr>
        <w:tc>
          <w:tcPr>
            <w:tcW w:w="11039" w:type="dxa"/>
            <w:gridSpan w:val="9"/>
          </w:tcPr>
          <w:p>
            <w:pPr>
              <w:pStyle w:val="TableParagraph"/>
              <w:spacing w:line="247" w:lineRule="auto"/>
              <w:ind w:left="28" w:right="11"/>
              <w:jc w:val="both"/>
              <w:rPr>
                <w:i/>
                <w:sz w:val="16"/>
              </w:rPr>
            </w:pPr>
            <w:r>
              <w:rPr>
                <w:i/>
                <w:position w:val="6"/>
                <w:sz w:val="12"/>
              </w:rPr>
              <w:t>*</w:t>
            </w:r>
            <w:r>
              <w:rPr>
                <w:i/>
                <w:spacing w:val="-3"/>
                <w:position w:val="6"/>
                <w:sz w:val="12"/>
              </w:rPr>
              <w:t> </w:t>
            </w:r>
            <w:r>
              <w:rPr>
                <w:i/>
                <w:sz w:val="16"/>
              </w:rPr>
              <w:t>Jungle Ventures IV VCC, acting for and on behalf of its sub-fund Jungle Ventures IV Investment Holding Fund (Sub-Fund No.: T21VC0172E-SF001), whose assets and</w:t>
            </w:r>
            <w:r>
              <w:rPr>
                <w:i/>
                <w:spacing w:val="40"/>
                <w:sz w:val="16"/>
              </w:rPr>
              <w:t> </w:t>
            </w:r>
            <w:r>
              <w:rPr>
                <w:i/>
                <w:sz w:val="16"/>
              </w:rPr>
              <w:t>liabilities are segregated in accordance with Section 29 of the Variable Capital Companies Act 2018 of Singapore.</w:t>
            </w:r>
          </w:p>
          <w:p>
            <w:pPr>
              <w:pStyle w:val="TableParagraph"/>
              <w:spacing w:line="177" w:lineRule="exact"/>
              <w:ind w:left="28"/>
              <w:jc w:val="both"/>
              <w:rPr>
                <w:i/>
                <w:sz w:val="16"/>
              </w:rPr>
            </w:pPr>
            <w:r>
              <w:rPr>
                <w:i/>
                <w:sz w:val="16"/>
                <w:vertAlign w:val="superscript"/>
              </w:rPr>
              <w:t>#</w:t>
            </w:r>
            <w:r>
              <w:rPr>
                <w:i/>
                <w:spacing w:val="-5"/>
                <w:sz w:val="16"/>
                <w:vertAlign w:val="baseline"/>
              </w:rPr>
              <w:t> </w:t>
            </w:r>
            <w:r>
              <w:rPr>
                <w:i/>
                <w:sz w:val="16"/>
                <w:vertAlign w:val="baseline"/>
              </w:rPr>
              <w:t>As</w:t>
            </w:r>
            <w:r>
              <w:rPr>
                <w:i/>
                <w:spacing w:val="-6"/>
                <w:sz w:val="16"/>
                <w:vertAlign w:val="baseline"/>
              </w:rPr>
              <w:t> </w:t>
            </w:r>
            <w:r>
              <w:rPr>
                <w:i/>
                <w:sz w:val="16"/>
                <w:vertAlign w:val="baseline"/>
              </w:rPr>
              <w:t>certified</w:t>
            </w:r>
            <w:r>
              <w:rPr>
                <w:i/>
                <w:spacing w:val="-6"/>
                <w:sz w:val="16"/>
                <w:vertAlign w:val="baseline"/>
              </w:rPr>
              <w:t> </w:t>
            </w:r>
            <w:r>
              <w:rPr>
                <w:i/>
                <w:sz w:val="16"/>
                <w:vertAlign w:val="baseline"/>
              </w:rPr>
              <w:t>by</w:t>
            </w:r>
            <w:r>
              <w:rPr>
                <w:i/>
                <w:spacing w:val="-6"/>
                <w:sz w:val="16"/>
                <w:vertAlign w:val="baseline"/>
              </w:rPr>
              <w:t> </w:t>
            </w:r>
            <w:r>
              <w:rPr>
                <w:i/>
                <w:sz w:val="16"/>
                <w:vertAlign w:val="baseline"/>
              </w:rPr>
              <w:t>Jain</w:t>
            </w:r>
            <w:r>
              <w:rPr>
                <w:i/>
                <w:spacing w:val="-4"/>
                <w:sz w:val="16"/>
                <w:vertAlign w:val="baseline"/>
              </w:rPr>
              <w:t> </w:t>
            </w:r>
            <w:r>
              <w:rPr>
                <w:i/>
                <w:sz w:val="16"/>
                <w:vertAlign w:val="baseline"/>
              </w:rPr>
              <w:t>&amp;</w:t>
            </w:r>
            <w:r>
              <w:rPr>
                <w:i/>
                <w:spacing w:val="-7"/>
                <w:sz w:val="16"/>
                <w:vertAlign w:val="baseline"/>
              </w:rPr>
              <w:t> </w:t>
            </w:r>
            <w:r>
              <w:rPr>
                <w:i/>
                <w:sz w:val="16"/>
                <w:vertAlign w:val="baseline"/>
              </w:rPr>
              <w:t>Chopra,</w:t>
            </w:r>
            <w:r>
              <w:rPr>
                <w:i/>
                <w:spacing w:val="-6"/>
                <w:sz w:val="16"/>
                <w:vertAlign w:val="baseline"/>
              </w:rPr>
              <w:t> </w:t>
            </w:r>
            <w:r>
              <w:rPr>
                <w:i/>
                <w:sz w:val="16"/>
                <w:vertAlign w:val="baseline"/>
              </w:rPr>
              <w:t>Chartered</w:t>
            </w:r>
            <w:r>
              <w:rPr>
                <w:i/>
                <w:spacing w:val="-6"/>
                <w:sz w:val="16"/>
                <w:vertAlign w:val="baseline"/>
              </w:rPr>
              <w:t> </w:t>
            </w:r>
            <w:r>
              <w:rPr>
                <w:i/>
                <w:sz w:val="16"/>
                <w:vertAlign w:val="baseline"/>
              </w:rPr>
              <w:t>Accountants</w:t>
            </w:r>
            <w:r>
              <w:rPr>
                <w:i/>
                <w:spacing w:val="-4"/>
                <w:sz w:val="16"/>
                <w:vertAlign w:val="baseline"/>
              </w:rPr>
              <w:t> </w:t>
            </w:r>
            <w:r>
              <w:rPr>
                <w:i/>
                <w:sz w:val="16"/>
                <w:vertAlign w:val="baseline"/>
              </w:rPr>
              <w:t>(FRN:126166W),</w:t>
            </w:r>
            <w:r>
              <w:rPr>
                <w:i/>
                <w:spacing w:val="-7"/>
                <w:sz w:val="16"/>
                <w:vertAlign w:val="baseline"/>
              </w:rPr>
              <w:t> </w:t>
            </w:r>
            <w:r>
              <w:rPr>
                <w:i/>
                <w:sz w:val="16"/>
                <w:vertAlign w:val="baseline"/>
              </w:rPr>
              <w:t>by</w:t>
            </w:r>
            <w:r>
              <w:rPr>
                <w:i/>
                <w:spacing w:val="-3"/>
                <w:sz w:val="16"/>
                <w:vertAlign w:val="baseline"/>
              </w:rPr>
              <w:t> </w:t>
            </w:r>
            <w:r>
              <w:rPr>
                <w:i/>
                <w:sz w:val="16"/>
                <w:vertAlign w:val="baseline"/>
              </w:rPr>
              <w:t>way</w:t>
            </w:r>
            <w:r>
              <w:rPr>
                <w:i/>
                <w:spacing w:val="-7"/>
                <w:sz w:val="16"/>
                <w:vertAlign w:val="baseline"/>
              </w:rPr>
              <w:t> </w:t>
            </w:r>
            <w:r>
              <w:rPr>
                <w:i/>
                <w:sz w:val="16"/>
                <w:vertAlign w:val="baseline"/>
              </w:rPr>
              <w:t>of</w:t>
            </w:r>
            <w:r>
              <w:rPr>
                <w:i/>
                <w:spacing w:val="-5"/>
                <w:sz w:val="16"/>
                <w:vertAlign w:val="baseline"/>
              </w:rPr>
              <w:t> </w:t>
            </w:r>
            <w:r>
              <w:rPr>
                <w:i/>
                <w:sz w:val="16"/>
                <w:vertAlign w:val="baseline"/>
              </w:rPr>
              <w:t>their</w:t>
            </w:r>
            <w:r>
              <w:rPr>
                <w:i/>
                <w:spacing w:val="-7"/>
                <w:sz w:val="16"/>
                <w:vertAlign w:val="baseline"/>
              </w:rPr>
              <w:t> </w:t>
            </w:r>
            <w:r>
              <w:rPr>
                <w:i/>
                <w:sz w:val="16"/>
                <w:vertAlign w:val="baseline"/>
              </w:rPr>
              <w:t>certificate</w:t>
            </w:r>
            <w:r>
              <w:rPr>
                <w:i/>
                <w:spacing w:val="-6"/>
                <w:sz w:val="16"/>
                <w:vertAlign w:val="baseline"/>
              </w:rPr>
              <w:t> </w:t>
            </w:r>
            <w:r>
              <w:rPr>
                <w:i/>
                <w:sz w:val="16"/>
                <w:vertAlign w:val="baseline"/>
              </w:rPr>
              <w:t>dated</w:t>
            </w:r>
            <w:r>
              <w:rPr>
                <w:i/>
                <w:spacing w:val="1"/>
                <w:sz w:val="16"/>
                <w:vertAlign w:val="baseline"/>
              </w:rPr>
              <w:t> </w:t>
            </w:r>
            <w:r>
              <w:rPr>
                <w:i/>
                <w:sz w:val="16"/>
                <w:vertAlign w:val="baseline"/>
              </w:rPr>
              <w:t>August</w:t>
            </w:r>
            <w:r>
              <w:rPr>
                <w:i/>
                <w:spacing w:val="-6"/>
                <w:sz w:val="16"/>
                <w:vertAlign w:val="baseline"/>
              </w:rPr>
              <w:t> </w:t>
            </w:r>
            <w:r>
              <w:rPr>
                <w:i/>
                <w:sz w:val="16"/>
                <w:vertAlign w:val="baseline"/>
              </w:rPr>
              <w:t>20,</w:t>
            </w:r>
            <w:r>
              <w:rPr>
                <w:i/>
                <w:spacing w:val="-6"/>
                <w:sz w:val="16"/>
                <w:vertAlign w:val="baseline"/>
              </w:rPr>
              <w:t> </w:t>
            </w:r>
            <w:r>
              <w:rPr>
                <w:i/>
                <w:spacing w:val="-2"/>
                <w:sz w:val="16"/>
                <w:vertAlign w:val="baseline"/>
              </w:rPr>
              <w:t>2026.</w:t>
            </w:r>
          </w:p>
          <w:p>
            <w:pPr>
              <w:pStyle w:val="TableParagraph"/>
              <w:spacing w:line="240" w:lineRule="auto"/>
              <w:ind w:left="28" w:right="10"/>
              <w:jc w:val="both"/>
              <w:rPr>
                <w:i/>
                <w:sz w:val="16"/>
              </w:rPr>
            </w:pPr>
            <w:r>
              <w:rPr>
                <w:b/>
                <w:sz w:val="16"/>
                <w:vertAlign w:val="superscript"/>
              </w:rPr>
              <w:t>@</w:t>
            </w:r>
            <w:r>
              <w:rPr>
                <w:b/>
                <w:spacing w:val="-10"/>
                <w:sz w:val="16"/>
                <w:vertAlign w:val="baseline"/>
              </w:rPr>
              <w:t> </w:t>
            </w:r>
            <w:r>
              <w:rPr>
                <w:i/>
                <w:sz w:val="16"/>
                <w:vertAlign w:val="baseline"/>
              </w:rPr>
              <w:t>Calculated</w:t>
            </w:r>
            <w:r>
              <w:rPr>
                <w:i/>
                <w:spacing w:val="-2"/>
                <w:sz w:val="16"/>
                <w:vertAlign w:val="baseline"/>
              </w:rPr>
              <w:t> </w:t>
            </w:r>
            <w:r>
              <w:rPr>
                <w:i/>
                <w:sz w:val="16"/>
                <w:vertAlign w:val="baseline"/>
              </w:rPr>
              <w:t>assuming conversion of all outstanding Convertible Securities of our</w:t>
            </w:r>
            <w:r>
              <w:rPr>
                <w:i/>
                <w:spacing w:val="-1"/>
                <w:sz w:val="16"/>
                <w:vertAlign w:val="baseline"/>
              </w:rPr>
              <w:t> </w:t>
            </w:r>
            <w:r>
              <w:rPr>
                <w:i/>
                <w:sz w:val="16"/>
                <w:vertAlign w:val="baseline"/>
              </w:rPr>
              <w:t>Company into maximum</w:t>
            </w:r>
            <w:r>
              <w:rPr>
                <w:i/>
                <w:spacing w:val="-2"/>
                <w:sz w:val="16"/>
                <w:vertAlign w:val="baseline"/>
              </w:rPr>
              <w:t> </w:t>
            </w:r>
            <w:r>
              <w:rPr>
                <w:i/>
                <w:sz w:val="16"/>
                <w:vertAlign w:val="baseline"/>
              </w:rPr>
              <w:t>of 501,159,953 Equity Shares</w:t>
            </w:r>
            <w:r>
              <w:rPr>
                <w:i/>
                <w:spacing w:val="-1"/>
                <w:sz w:val="16"/>
                <w:vertAlign w:val="baseline"/>
              </w:rPr>
              <w:t> </w:t>
            </w:r>
            <w:r>
              <w:rPr>
                <w:i/>
                <w:sz w:val="16"/>
                <w:vertAlign w:val="baseline"/>
              </w:rPr>
              <w:t>of face value of ₹10 each. As</w:t>
            </w:r>
            <w:r>
              <w:rPr>
                <w:i/>
                <w:spacing w:val="-1"/>
                <w:sz w:val="16"/>
                <w:vertAlign w:val="baseline"/>
              </w:rPr>
              <w:t> </w:t>
            </w:r>
            <w:r>
              <w:rPr>
                <w:i/>
                <w:sz w:val="16"/>
                <w:vertAlign w:val="baseline"/>
              </w:rPr>
              <w:t>on</w:t>
            </w:r>
            <w:r>
              <w:rPr>
                <w:i/>
                <w:spacing w:val="40"/>
                <w:sz w:val="16"/>
                <w:vertAlign w:val="baseline"/>
              </w:rPr>
              <w:t> </w:t>
            </w:r>
            <w:r>
              <w:rPr>
                <w:i/>
                <w:sz w:val="16"/>
                <w:vertAlign w:val="baseline"/>
              </w:rPr>
              <w:t>the date of the Draft Red Herring Prospectus (i) 134,512,964 Preference Shares of face value ₹100 each are outstanding which will be converted into a maximum of</w:t>
            </w:r>
            <w:r>
              <w:rPr>
                <w:i/>
                <w:spacing w:val="40"/>
                <w:sz w:val="16"/>
                <w:vertAlign w:val="baseline"/>
              </w:rPr>
              <w:t> </w:t>
            </w:r>
            <w:r>
              <w:rPr>
                <w:i/>
                <w:sz w:val="16"/>
                <w:vertAlign w:val="baseline"/>
              </w:rPr>
              <w:t>461,958,826 Equity</w:t>
            </w:r>
            <w:r>
              <w:rPr>
                <w:i/>
                <w:spacing w:val="-3"/>
                <w:sz w:val="16"/>
                <w:vertAlign w:val="baseline"/>
              </w:rPr>
              <w:t> </w:t>
            </w:r>
            <w:r>
              <w:rPr>
                <w:i/>
                <w:sz w:val="16"/>
                <w:vertAlign w:val="baseline"/>
              </w:rPr>
              <w:t>Shares</w:t>
            </w:r>
            <w:r>
              <w:rPr>
                <w:i/>
                <w:spacing w:val="-1"/>
                <w:sz w:val="16"/>
                <w:vertAlign w:val="baseline"/>
              </w:rPr>
              <w:t> </w:t>
            </w:r>
            <w:r>
              <w:rPr>
                <w:i/>
                <w:sz w:val="16"/>
                <w:vertAlign w:val="baseline"/>
              </w:rPr>
              <w:t>of</w:t>
            </w:r>
            <w:r>
              <w:rPr>
                <w:i/>
                <w:spacing w:val="-2"/>
                <w:sz w:val="16"/>
                <w:vertAlign w:val="baseline"/>
              </w:rPr>
              <w:t> </w:t>
            </w:r>
            <w:r>
              <w:rPr>
                <w:i/>
                <w:sz w:val="16"/>
                <w:vertAlign w:val="baseline"/>
              </w:rPr>
              <w:t>face</w:t>
            </w:r>
            <w:r>
              <w:rPr>
                <w:i/>
                <w:spacing w:val="-3"/>
                <w:sz w:val="16"/>
                <w:vertAlign w:val="baseline"/>
              </w:rPr>
              <w:t> </w:t>
            </w:r>
            <w:r>
              <w:rPr>
                <w:i/>
                <w:sz w:val="16"/>
                <w:vertAlign w:val="baseline"/>
              </w:rPr>
              <w:t>value</w:t>
            </w:r>
            <w:r>
              <w:rPr>
                <w:i/>
                <w:spacing w:val="-3"/>
                <w:sz w:val="16"/>
                <w:vertAlign w:val="baseline"/>
              </w:rPr>
              <w:t> </w:t>
            </w:r>
            <w:r>
              <w:rPr>
                <w:i/>
                <w:sz w:val="16"/>
                <w:vertAlign w:val="baseline"/>
              </w:rPr>
              <w:t>of</w:t>
            </w:r>
            <w:r>
              <w:rPr>
                <w:i/>
                <w:spacing w:val="-2"/>
                <w:sz w:val="16"/>
                <w:vertAlign w:val="baseline"/>
              </w:rPr>
              <w:t> </w:t>
            </w:r>
            <w:r>
              <w:rPr>
                <w:i/>
                <w:sz w:val="16"/>
                <w:vertAlign w:val="baseline"/>
              </w:rPr>
              <w:t>₹10 each;</w:t>
            </w:r>
            <w:r>
              <w:rPr>
                <w:i/>
                <w:spacing w:val="-4"/>
                <w:sz w:val="16"/>
                <w:vertAlign w:val="baseline"/>
              </w:rPr>
              <w:t> </w:t>
            </w:r>
            <w:r>
              <w:rPr>
                <w:i/>
                <w:sz w:val="16"/>
                <w:vertAlign w:val="baseline"/>
              </w:rPr>
              <w:t>and (ii)</w:t>
            </w:r>
            <w:r>
              <w:rPr>
                <w:i/>
                <w:spacing w:val="-4"/>
                <w:sz w:val="16"/>
                <w:vertAlign w:val="baseline"/>
              </w:rPr>
              <w:t> </w:t>
            </w:r>
            <w:r>
              <w:rPr>
                <w:i/>
                <w:sz w:val="16"/>
                <w:vertAlign w:val="baseline"/>
              </w:rPr>
              <w:t>16,327</w:t>
            </w:r>
            <w:r>
              <w:rPr>
                <w:i/>
                <w:spacing w:val="-2"/>
                <w:sz w:val="16"/>
                <w:vertAlign w:val="baseline"/>
              </w:rPr>
              <w:t> </w:t>
            </w:r>
            <w:r>
              <w:rPr>
                <w:i/>
                <w:sz w:val="16"/>
                <w:vertAlign w:val="baseline"/>
              </w:rPr>
              <w:t>Series</w:t>
            </w:r>
            <w:r>
              <w:rPr>
                <w:i/>
                <w:spacing w:val="-3"/>
                <w:sz w:val="16"/>
                <w:vertAlign w:val="baseline"/>
              </w:rPr>
              <w:t> </w:t>
            </w:r>
            <w:r>
              <w:rPr>
                <w:i/>
                <w:sz w:val="16"/>
                <w:vertAlign w:val="baseline"/>
              </w:rPr>
              <w:t>C CCDs</w:t>
            </w:r>
            <w:r>
              <w:rPr>
                <w:i/>
                <w:spacing w:val="-3"/>
                <w:sz w:val="16"/>
                <w:vertAlign w:val="baseline"/>
              </w:rPr>
              <w:t> </w:t>
            </w:r>
            <w:r>
              <w:rPr>
                <w:i/>
                <w:sz w:val="16"/>
                <w:vertAlign w:val="baseline"/>
              </w:rPr>
              <w:t>are</w:t>
            </w:r>
            <w:r>
              <w:rPr>
                <w:i/>
                <w:spacing w:val="-3"/>
                <w:sz w:val="16"/>
                <w:vertAlign w:val="baseline"/>
              </w:rPr>
              <w:t> </w:t>
            </w:r>
            <w:r>
              <w:rPr>
                <w:i/>
                <w:sz w:val="16"/>
                <w:vertAlign w:val="baseline"/>
              </w:rPr>
              <w:t>outstanding which will</w:t>
            </w:r>
            <w:r>
              <w:rPr>
                <w:i/>
                <w:spacing w:val="-2"/>
                <w:sz w:val="16"/>
                <w:vertAlign w:val="baseline"/>
              </w:rPr>
              <w:t> </w:t>
            </w:r>
            <w:r>
              <w:rPr>
                <w:i/>
                <w:sz w:val="16"/>
                <w:vertAlign w:val="baseline"/>
              </w:rPr>
              <w:t>be converted into</w:t>
            </w:r>
            <w:r>
              <w:rPr>
                <w:i/>
                <w:spacing w:val="-2"/>
                <w:sz w:val="16"/>
                <w:vertAlign w:val="baseline"/>
              </w:rPr>
              <w:t> </w:t>
            </w:r>
            <w:r>
              <w:rPr>
                <w:i/>
                <w:sz w:val="16"/>
                <w:vertAlign w:val="baseline"/>
              </w:rPr>
              <w:t>a maximum</w:t>
            </w:r>
            <w:r>
              <w:rPr>
                <w:i/>
                <w:spacing w:val="-4"/>
                <w:sz w:val="16"/>
                <w:vertAlign w:val="baseline"/>
              </w:rPr>
              <w:t> </w:t>
            </w:r>
            <w:r>
              <w:rPr>
                <w:i/>
                <w:sz w:val="16"/>
                <w:vertAlign w:val="baseline"/>
              </w:rPr>
              <w:t>of</w:t>
            </w:r>
            <w:r>
              <w:rPr>
                <w:i/>
                <w:spacing w:val="-2"/>
                <w:sz w:val="16"/>
                <w:vertAlign w:val="baseline"/>
              </w:rPr>
              <w:t> </w:t>
            </w:r>
            <w:r>
              <w:rPr>
                <w:i/>
                <w:sz w:val="16"/>
                <w:vertAlign w:val="baseline"/>
              </w:rPr>
              <w:t>39,201,127 Equity</w:t>
            </w:r>
            <w:r>
              <w:rPr>
                <w:i/>
                <w:spacing w:val="-3"/>
                <w:sz w:val="16"/>
                <w:vertAlign w:val="baseline"/>
              </w:rPr>
              <w:t> </w:t>
            </w:r>
            <w:r>
              <w:rPr>
                <w:i/>
                <w:sz w:val="16"/>
                <w:vertAlign w:val="baseline"/>
              </w:rPr>
              <w:t>Shares</w:t>
            </w:r>
            <w:r>
              <w:rPr>
                <w:i/>
                <w:spacing w:val="40"/>
                <w:sz w:val="16"/>
                <w:vertAlign w:val="baseline"/>
              </w:rPr>
              <w:t> </w:t>
            </w:r>
            <w:r>
              <w:rPr>
                <w:i/>
                <w:sz w:val="16"/>
                <w:vertAlign w:val="baseline"/>
              </w:rPr>
              <w:t>of</w:t>
            </w:r>
            <w:r>
              <w:rPr>
                <w:i/>
                <w:spacing w:val="14"/>
                <w:sz w:val="16"/>
                <w:vertAlign w:val="baseline"/>
              </w:rPr>
              <w:t> </w:t>
            </w:r>
            <w:r>
              <w:rPr>
                <w:i/>
                <w:sz w:val="16"/>
                <w:vertAlign w:val="baseline"/>
              </w:rPr>
              <w:t>face</w:t>
            </w:r>
            <w:r>
              <w:rPr>
                <w:i/>
                <w:spacing w:val="14"/>
                <w:sz w:val="16"/>
                <w:vertAlign w:val="baseline"/>
              </w:rPr>
              <w:t> </w:t>
            </w:r>
            <w:r>
              <w:rPr>
                <w:i/>
                <w:sz w:val="16"/>
                <w:vertAlign w:val="baseline"/>
              </w:rPr>
              <w:t>value</w:t>
            </w:r>
            <w:r>
              <w:rPr>
                <w:i/>
                <w:spacing w:val="14"/>
                <w:sz w:val="16"/>
                <w:vertAlign w:val="baseline"/>
              </w:rPr>
              <w:t> </w:t>
            </w:r>
            <w:r>
              <w:rPr>
                <w:i/>
                <w:sz w:val="16"/>
                <w:vertAlign w:val="baseline"/>
              </w:rPr>
              <w:t>of</w:t>
            </w:r>
            <w:r>
              <w:rPr>
                <w:i/>
                <w:spacing w:val="12"/>
                <w:sz w:val="16"/>
                <w:vertAlign w:val="baseline"/>
              </w:rPr>
              <w:t> </w:t>
            </w:r>
            <w:r>
              <w:rPr>
                <w:i/>
                <w:sz w:val="16"/>
                <w:vertAlign w:val="baseline"/>
              </w:rPr>
              <w:t>₹10</w:t>
            </w:r>
            <w:r>
              <w:rPr>
                <w:i/>
                <w:spacing w:val="15"/>
                <w:sz w:val="16"/>
                <w:vertAlign w:val="baseline"/>
              </w:rPr>
              <w:t> </w:t>
            </w:r>
            <w:r>
              <w:rPr>
                <w:i/>
                <w:sz w:val="16"/>
                <w:vertAlign w:val="baseline"/>
              </w:rPr>
              <w:t>each,</w:t>
            </w:r>
            <w:r>
              <w:rPr>
                <w:i/>
                <w:spacing w:val="14"/>
                <w:sz w:val="16"/>
                <w:vertAlign w:val="baseline"/>
              </w:rPr>
              <w:t> </w:t>
            </w:r>
            <w:r>
              <w:rPr>
                <w:i/>
                <w:sz w:val="16"/>
                <w:vertAlign w:val="baseline"/>
              </w:rPr>
              <w:t>prior</w:t>
            </w:r>
            <w:r>
              <w:rPr>
                <w:i/>
                <w:spacing w:val="13"/>
                <w:sz w:val="16"/>
                <w:vertAlign w:val="baseline"/>
              </w:rPr>
              <w:t> </w:t>
            </w:r>
            <w:r>
              <w:rPr>
                <w:i/>
                <w:sz w:val="16"/>
                <w:vertAlign w:val="baseline"/>
              </w:rPr>
              <w:t>to</w:t>
            </w:r>
            <w:r>
              <w:rPr>
                <w:i/>
                <w:spacing w:val="15"/>
                <w:sz w:val="16"/>
                <w:vertAlign w:val="baseline"/>
              </w:rPr>
              <w:t> </w:t>
            </w:r>
            <w:r>
              <w:rPr>
                <w:i/>
                <w:sz w:val="16"/>
                <w:vertAlign w:val="baseline"/>
              </w:rPr>
              <w:t>filing</w:t>
            </w:r>
            <w:r>
              <w:rPr>
                <w:i/>
                <w:spacing w:val="15"/>
                <w:sz w:val="16"/>
                <w:vertAlign w:val="baseline"/>
              </w:rPr>
              <w:t> </w:t>
            </w:r>
            <w:r>
              <w:rPr>
                <w:i/>
                <w:sz w:val="16"/>
                <w:vertAlign w:val="baseline"/>
              </w:rPr>
              <w:t>of</w:t>
            </w:r>
            <w:r>
              <w:rPr>
                <w:i/>
                <w:spacing w:val="14"/>
                <w:sz w:val="16"/>
                <w:vertAlign w:val="baseline"/>
              </w:rPr>
              <w:t> </w:t>
            </w:r>
            <w:r>
              <w:rPr>
                <w:i/>
                <w:sz w:val="16"/>
                <w:vertAlign w:val="baseline"/>
              </w:rPr>
              <w:t>the</w:t>
            </w:r>
            <w:r>
              <w:rPr>
                <w:i/>
                <w:spacing w:val="14"/>
                <w:sz w:val="16"/>
                <w:vertAlign w:val="baseline"/>
              </w:rPr>
              <w:t> </w:t>
            </w:r>
            <w:r>
              <w:rPr>
                <w:i/>
                <w:sz w:val="16"/>
                <w:vertAlign w:val="baseline"/>
              </w:rPr>
              <w:t>Red</w:t>
            </w:r>
            <w:r>
              <w:rPr>
                <w:i/>
                <w:spacing w:val="17"/>
                <w:sz w:val="16"/>
                <w:vertAlign w:val="baseline"/>
              </w:rPr>
              <w:t> </w:t>
            </w:r>
            <w:r>
              <w:rPr>
                <w:i/>
                <w:sz w:val="16"/>
                <w:vertAlign w:val="baseline"/>
              </w:rPr>
              <w:t>Herring</w:t>
            </w:r>
            <w:r>
              <w:rPr>
                <w:i/>
                <w:spacing w:val="17"/>
                <w:sz w:val="16"/>
                <w:vertAlign w:val="baseline"/>
              </w:rPr>
              <w:t> </w:t>
            </w:r>
            <w:r>
              <w:rPr>
                <w:i/>
                <w:sz w:val="16"/>
                <w:vertAlign w:val="baseline"/>
              </w:rPr>
              <w:t>Prospectus</w:t>
            </w:r>
            <w:r>
              <w:rPr>
                <w:i/>
                <w:spacing w:val="13"/>
                <w:sz w:val="16"/>
                <w:vertAlign w:val="baseline"/>
              </w:rPr>
              <w:t> </w:t>
            </w:r>
            <w:r>
              <w:rPr>
                <w:i/>
                <w:sz w:val="16"/>
                <w:vertAlign w:val="baseline"/>
              </w:rPr>
              <w:t>with</w:t>
            </w:r>
            <w:r>
              <w:rPr>
                <w:i/>
                <w:spacing w:val="15"/>
                <w:sz w:val="16"/>
                <w:vertAlign w:val="baseline"/>
              </w:rPr>
              <w:t> </w:t>
            </w:r>
            <w:r>
              <w:rPr>
                <w:i/>
                <w:sz w:val="16"/>
                <w:vertAlign w:val="baseline"/>
              </w:rPr>
              <w:t>the</w:t>
            </w:r>
            <w:r>
              <w:rPr>
                <w:i/>
                <w:spacing w:val="14"/>
                <w:sz w:val="16"/>
                <w:vertAlign w:val="baseline"/>
              </w:rPr>
              <w:t> </w:t>
            </w:r>
            <w:r>
              <w:rPr>
                <w:i/>
                <w:sz w:val="16"/>
                <w:vertAlign w:val="baseline"/>
              </w:rPr>
              <w:t>RoC</w:t>
            </w:r>
            <w:r>
              <w:rPr>
                <w:i/>
                <w:spacing w:val="14"/>
                <w:sz w:val="16"/>
                <w:vertAlign w:val="baseline"/>
              </w:rPr>
              <w:t> </w:t>
            </w:r>
            <w:r>
              <w:rPr>
                <w:i/>
                <w:sz w:val="16"/>
                <w:vertAlign w:val="baseline"/>
              </w:rPr>
              <w:t>in</w:t>
            </w:r>
            <w:r>
              <w:rPr>
                <w:i/>
                <w:spacing w:val="14"/>
                <w:sz w:val="16"/>
                <w:vertAlign w:val="baseline"/>
              </w:rPr>
              <w:t> </w:t>
            </w:r>
            <w:r>
              <w:rPr>
                <w:i/>
                <w:sz w:val="16"/>
                <w:vertAlign w:val="baseline"/>
              </w:rPr>
              <w:t>accordance</w:t>
            </w:r>
            <w:r>
              <w:rPr>
                <w:i/>
                <w:spacing w:val="12"/>
                <w:sz w:val="16"/>
                <w:vertAlign w:val="baseline"/>
              </w:rPr>
              <w:t> </w:t>
            </w:r>
            <w:r>
              <w:rPr>
                <w:i/>
                <w:sz w:val="16"/>
                <w:vertAlign w:val="baseline"/>
              </w:rPr>
              <w:t>with</w:t>
            </w:r>
            <w:r>
              <w:rPr>
                <w:i/>
                <w:spacing w:val="15"/>
                <w:sz w:val="16"/>
                <w:vertAlign w:val="baseline"/>
              </w:rPr>
              <w:t> </w:t>
            </w:r>
            <w:r>
              <w:rPr>
                <w:i/>
                <w:sz w:val="16"/>
                <w:vertAlign w:val="baseline"/>
              </w:rPr>
              <w:t>Regulation</w:t>
            </w:r>
            <w:r>
              <w:rPr>
                <w:i/>
                <w:spacing w:val="14"/>
                <w:sz w:val="16"/>
                <w:vertAlign w:val="baseline"/>
              </w:rPr>
              <w:t> </w:t>
            </w:r>
            <w:r>
              <w:rPr>
                <w:i/>
                <w:sz w:val="16"/>
                <w:vertAlign w:val="baseline"/>
              </w:rPr>
              <w:t>5(2)</w:t>
            </w:r>
            <w:r>
              <w:rPr>
                <w:i/>
                <w:spacing w:val="13"/>
                <w:sz w:val="16"/>
                <w:vertAlign w:val="baseline"/>
              </w:rPr>
              <w:t> </w:t>
            </w:r>
            <w:r>
              <w:rPr>
                <w:i/>
                <w:sz w:val="16"/>
                <w:vertAlign w:val="baseline"/>
              </w:rPr>
              <w:t>of</w:t>
            </w:r>
            <w:r>
              <w:rPr>
                <w:i/>
                <w:spacing w:val="14"/>
                <w:sz w:val="16"/>
                <w:vertAlign w:val="baseline"/>
              </w:rPr>
              <w:t> </w:t>
            </w:r>
            <w:r>
              <w:rPr>
                <w:i/>
                <w:sz w:val="16"/>
                <w:vertAlign w:val="baseline"/>
              </w:rPr>
              <w:t>the</w:t>
            </w:r>
            <w:r>
              <w:rPr>
                <w:i/>
                <w:spacing w:val="14"/>
                <w:sz w:val="16"/>
                <w:vertAlign w:val="baseline"/>
              </w:rPr>
              <w:t> </w:t>
            </w:r>
            <w:r>
              <w:rPr>
                <w:i/>
                <w:sz w:val="16"/>
                <w:vertAlign w:val="baseline"/>
              </w:rPr>
              <w:t>SEBI</w:t>
            </w:r>
            <w:r>
              <w:rPr>
                <w:i/>
                <w:spacing w:val="15"/>
                <w:sz w:val="16"/>
                <w:vertAlign w:val="baseline"/>
              </w:rPr>
              <w:t> </w:t>
            </w:r>
            <w:r>
              <w:rPr>
                <w:i/>
                <w:sz w:val="16"/>
                <w:vertAlign w:val="baseline"/>
              </w:rPr>
              <w:t>ICDR</w:t>
            </w:r>
            <w:r>
              <w:rPr>
                <w:i/>
                <w:spacing w:val="16"/>
                <w:sz w:val="16"/>
                <w:vertAlign w:val="baseline"/>
              </w:rPr>
              <w:t> </w:t>
            </w:r>
            <w:r>
              <w:rPr>
                <w:i/>
                <w:sz w:val="16"/>
                <w:vertAlign w:val="baseline"/>
              </w:rPr>
              <w:t>Regulations.</w:t>
            </w:r>
            <w:r>
              <w:rPr>
                <w:i/>
                <w:spacing w:val="14"/>
                <w:sz w:val="16"/>
                <w:vertAlign w:val="baseline"/>
              </w:rPr>
              <w:t> </w:t>
            </w:r>
            <w:r>
              <w:rPr>
                <w:i/>
                <w:sz w:val="16"/>
                <w:vertAlign w:val="baseline"/>
              </w:rPr>
              <w:t>The</w:t>
            </w:r>
            <w:r>
              <w:rPr>
                <w:i/>
                <w:spacing w:val="14"/>
                <w:sz w:val="16"/>
                <w:vertAlign w:val="baseline"/>
              </w:rPr>
              <w:t> </w:t>
            </w:r>
            <w:r>
              <w:rPr>
                <w:i/>
                <w:sz w:val="16"/>
                <w:vertAlign w:val="baseline"/>
              </w:rPr>
              <w:t>issued,</w:t>
            </w:r>
          </w:p>
          <w:p>
            <w:pPr>
              <w:pStyle w:val="TableParagraph"/>
              <w:spacing w:line="163" w:lineRule="exact"/>
              <w:ind w:left="28"/>
              <w:jc w:val="both"/>
              <w:rPr>
                <w:i/>
                <w:sz w:val="16"/>
              </w:rPr>
            </w:pPr>
            <w:r>
              <w:rPr>
                <w:i/>
                <w:sz w:val="16"/>
              </w:rPr>
              <w:t>subscribed,</w:t>
            </w:r>
            <w:r>
              <w:rPr>
                <w:i/>
                <w:spacing w:val="-9"/>
                <w:sz w:val="16"/>
              </w:rPr>
              <w:t> </w:t>
            </w:r>
            <w:r>
              <w:rPr>
                <w:i/>
                <w:sz w:val="16"/>
              </w:rPr>
              <w:t>and</w:t>
            </w:r>
            <w:r>
              <w:rPr>
                <w:i/>
                <w:spacing w:val="-5"/>
                <w:sz w:val="16"/>
              </w:rPr>
              <w:t> </w:t>
            </w:r>
            <w:r>
              <w:rPr>
                <w:i/>
                <w:sz w:val="16"/>
              </w:rPr>
              <w:t>paid-up</w:t>
            </w:r>
            <w:r>
              <w:rPr>
                <w:i/>
                <w:spacing w:val="-4"/>
                <w:sz w:val="16"/>
              </w:rPr>
              <w:t> </w:t>
            </w:r>
            <w:r>
              <w:rPr>
                <w:i/>
                <w:sz w:val="16"/>
              </w:rPr>
              <w:t>share</w:t>
            </w:r>
            <w:r>
              <w:rPr>
                <w:i/>
                <w:spacing w:val="-6"/>
                <w:sz w:val="16"/>
              </w:rPr>
              <w:t> </w:t>
            </w:r>
            <w:r>
              <w:rPr>
                <w:i/>
                <w:sz w:val="16"/>
              </w:rPr>
              <w:t>capital</w:t>
            </w:r>
            <w:r>
              <w:rPr>
                <w:i/>
                <w:spacing w:val="-4"/>
                <w:sz w:val="16"/>
              </w:rPr>
              <w:t> </w:t>
            </w:r>
            <w:r>
              <w:rPr>
                <w:i/>
                <w:sz w:val="16"/>
              </w:rPr>
              <w:t>of</w:t>
            </w:r>
            <w:r>
              <w:rPr>
                <w:i/>
                <w:spacing w:val="-6"/>
                <w:sz w:val="16"/>
              </w:rPr>
              <w:t> </w:t>
            </w:r>
            <w:r>
              <w:rPr>
                <w:i/>
                <w:sz w:val="16"/>
              </w:rPr>
              <w:t>our</w:t>
            </w:r>
            <w:r>
              <w:rPr>
                <w:i/>
                <w:spacing w:val="-6"/>
                <w:sz w:val="16"/>
              </w:rPr>
              <w:t> </w:t>
            </w:r>
            <w:r>
              <w:rPr>
                <w:i/>
                <w:sz w:val="16"/>
              </w:rPr>
              <w:t>Company</w:t>
            </w:r>
            <w:r>
              <w:rPr>
                <w:i/>
                <w:spacing w:val="-6"/>
                <w:sz w:val="16"/>
              </w:rPr>
              <w:t> </w:t>
            </w:r>
            <w:r>
              <w:rPr>
                <w:i/>
                <w:sz w:val="16"/>
              </w:rPr>
              <w:t>will</w:t>
            </w:r>
            <w:r>
              <w:rPr>
                <w:i/>
                <w:spacing w:val="-5"/>
                <w:sz w:val="16"/>
              </w:rPr>
              <w:t> </w:t>
            </w:r>
            <w:r>
              <w:rPr>
                <w:i/>
                <w:sz w:val="16"/>
              </w:rPr>
              <w:t>accordingly</w:t>
            </w:r>
            <w:r>
              <w:rPr>
                <w:i/>
                <w:spacing w:val="-6"/>
                <w:sz w:val="16"/>
              </w:rPr>
              <w:t> </w:t>
            </w:r>
            <w:r>
              <w:rPr>
                <w:i/>
                <w:sz w:val="16"/>
              </w:rPr>
              <w:t>be</w:t>
            </w:r>
            <w:r>
              <w:rPr>
                <w:i/>
                <w:spacing w:val="-7"/>
                <w:sz w:val="16"/>
              </w:rPr>
              <w:t> </w:t>
            </w:r>
            <w:r>
              <w:rPr>
                <w:i/>
                <w:sz w:val="16"/>
              </w:rPr>
              <w:t>updated</w:t>
            </w:r>
            <w:r>
              <w:rPr>
                <w:i/>
                <w:spacing w:val="-5"/>
                <w:sz w:val="16"/>
              </w:rPr>
              <w:t> </w:t>
            </w:r>
            <w:r>
              <w:rPr>
                <w:i/>
                <w:sz w:val="16"/>
              </w:rPr>
              <w:t>at</w:t>
            </w:r>
            <w:r>
              <w:rPr>
                <w:i/>
                <w:spacing w:val="-4"/>
                <w:sz w:val="16"/>
              </w:rPr>
              <w:t> </w:t>
            </w:r>
            <w:r>
              <w:rPr>
                <w:i/>
                <w:sz w:val="16"/>
              </w:rPr>
              <w:t>the</w:t>
            </w:r>
            <w:r>
              <w:rPr>
                <w:i/>
                <w:spacing w:val="-3"/>
                <w:sz w:val="16"/>
              </w:rPr>
              <w:t> </w:t>
            </w:r>
            <w:r>
              <w:rPr>
                <w:i/>
                <w:sz w:val="16"/>
              </w:rPr>
              <w:t>time</w:t>
            </w:r>
            <w:r>
              <w:rPr>
                <w:i/>
                <w:spacing w:val="-6"/>
                <w:sz w:val="16"/>
              </w:rPr>
              <w:t> </w:t>
            </w:r>
            <w:r>
              <w:rPr>
                <w:i/>
                <w:sz w:val="16"/>
              </w:rPr>
              <w:t>of</w:t>
            </w:r>
            <w:r>
              <w:rPr>
                <w:i/>
                <w:spacing w:val="-4"/>
                <w:sz w:val="16"/>
              </w:rPr>
              <w:t> </w:t>
            </w:r>
            <w:r>
              <w:rPr>
                <w:i/>
                <w:sz w:val="16"/>
              </w:rPr>
              <w:t>filing</w:t>
            </w:r>
            <w:r>
              <w:rPr>
                <w:i/>
                <w:spacing w:val="-5"/>
                <w:sz w:val="16"/>
              </w:rPr>
              <w:t> </w:t>
            </w:r>
            <w:r>
              <w:rPr>
                <w:i/>
                <w:sz w:val="16"/>
              </w:rPr>
              <w:t>of</w:t>
            </w:r>
            <w:r>
              <w:rPr>
                <w:i/>
                <w:spacing w:val="-4"/>
                <w:sz w:val="16"/>
              </w:rPr>
              <w:t> </w:t>
            </w:r>
            <w:r>
              <w:rPr>
                <w:i/>
                <w:sz w:val="16"/>
              </w:rPr>
              <w:t>the</w:t>
            </w:r>
            <w:r>
              <w:rPr>
                <w:i/>
                <w:spacing w:val="-6"/>
                <w:sz w:val="16"/>
              </w:rPr>
              <w:t> </w:t>
            </w:r>
            <w:r>
              <w:rPr>
                <w:i/>
                <w:sz w:val="16"/>
              </w:rPr>
              <w:t>Red</w:t>
            </w:r>
            <w:r>
              <w:rPr>
                <w:i/>
                <w:spacing w:val="-3"/>
                <w:sz w:val="16"/>
              </w:rPr>
              <w:t> </w:t>
            </w:r>
            <w:r>
              <w:rPr>
                <w:i/>
                <w:sz w:val="16"/>
              </w:rPr>
              <w:t>Herring</w:t>
            </w:r>
            <w:r>
              <w:rPr>
                <w:i/>
                <w:spacing w:val="-6"/>
                <w:sz w:val="16"/>
              </w:rPr>
              <w:t> </w:t>
            </w:r>
            <w:r>
              <w:rPr>
                <w:i/>
                <w:sz w:val="16"/>
              </w:rPr>
              <w:t>Prospectus</w:t>
            </w:r>
            <w:r>
              <w:rPr>
                <w:i/>
                <w:spacing w:val="-6"/>
                <w:sz w:val="16"/>
              </w:rPr>
              <w:t> </w:t>
            </w:r>
            <w:r>
              <w:rPr>
                <w:i/>
                <w:sz w:val="16"/>
              </w:rPr>
              <w:t>with</w:t>
            </w:r>
            <w:r>
              <w:rPr>
                <w:i/>
                <w:spacing w:val="-3"/>
                <w:sz w:val="16"/>
              </w:rPr>
              <w:t> </w:t>
            </w:r>
            <w:r>
              <w:rPr>
                <w:i/>
                <w:spacing w:val="-4"/>
                <w:sz w:val="16"/>
              </w:rPr>
              <w:t>RoC.</w:t>
            </w:r>
          </w:p>
        </w:tc>
      </w:tr>
      <w:tr>
        <w:trPr>
          <w:trHeight w:val="205" w:hRule="atLeast"/>
        </w:trPr>
        <w:tc>
          <w:tcPr>
            <w:tcW w:w="11039" w:type="dxa"/>
            <w:gridSpan w:val="9"/>
            <w:shd w:val="clear" w:color="auto" w:fill="FCB812"/>
          </w:tcPr>
          <w:p>
            <w:pPr>
              <w:pStyle w:val="TableParagraph"/>
              <w:spacing w:line="186" w:lineRule="exact"/>
              <w:ind w:left="13"/>
              <w:jc w:val="center"/>
              <w:rPr>
                <w:b/>
                <w:sz w:val="18"/>
              </w:rPr>
            </w:pPr>
            <w:r>
              <w:rPr>
                <w:b/>
                <w:sz w:val="18"/>
              </w:rPr>
              <w:t>RISKS</w:t>
            </w:r>
            <w:r>
              <w:rPr>
                <w:b/>
                <w:spacing w:val="-2"/>
                <w:sz w:val="18"/>
              </w:rPr>
              <w:t> </w:t>
            </w:r>
            <w:r>
              <w:rPr>
                <w:b/>
                <w:sz w:val="18"/>
              </w:rPr>
              <w:t>IN</w:t>
            </w:r>
            <w:r>
              <w:rPr>
                <w:b/>
                <w:spacing w:val="-2"/>
                <w:sz w:val="18"/>
              </w:rPr>
              <w:t> </w:t>
            </w:r>
            <w:r>
              <w:rPr>
                <w:b/>
                <w:sz w:val="18"/>
              </w:rPr>
              <w:t>RELATION</w:t>
            </w:r>
            <w:r>
              <w:rPr>
                <w:b/>
                <w:spacing w:val="-3"/>
                <w:sz w:val="18"/>
              </w:rPr>
              <w:t> </w:t>
            </w:r>
            <w:r>
              <w:rPr>
                <w:b/>
                <w:sz w:val="18"/>
              </w:rPr>
              <w:t>TO</w:t>
            </w:r>
            <w:r>
              <w:rPr>
                <w:b/>
                <w:spacing w:val="-2"/>
                <w:sz w:val="18"/>
              </w:rPr>
              <w:t> </w:t>
            </w:r>
            <w:r>
              <w:rPr>
                <w:b/>
                <w:sz w:val="18"/>
              </w:rPr>
              <w:t>THE</w:t>
            </w:r>
            <w:r>
              <w:rPr>
                <w:b/>
                <w:spacing w:val="-2"/>
                <w:sz w:val="18"/>
              </w:rPr>
              <w:t> </w:t>
            </w:r>
            <w:r>
              <w:rPr>
                <w:b/>
                <w:sz w:val="18"/>
              </w:rPr>
              <w:t>FIRST</w:t>
            </w:r>
            <w:r>
              <w:rPr>
                <w:b/>
                <w:spacing w:val="-1"/>
                <w:sz w:val="18"/>
              </w:rPr>
              <w:t> </w:t>
            </w:r>
            <w:r>
              <w:rPr>
                <w:b/>
                <w:spacing w:val="-4"/>
                <w:sz w:val="18"/>
              </w:rPr>
              <w:t>OFFER</w:t>
            </w:r>
          </w:p>
        </w:tc>
      </w:tr>
      <w:tr>
        <w:trPr>
          <w:trHeight w:val="827" w:hRule="atLeast"/>
        </w:trPr>
        <w:tc>
          <w:tcPr>
            <w:tcW w:w="11039" w:type="dxa"/>
            <w:gridSpan w:val="9"/>
          </w:tcPr>
          <w:p>
            <w:pPr>
              <w:pStyle w:val="TableParagraph"/>
              <w:spacing w:line="240" w:lineRule="auto"/>
              <w:ind w:left="28"/>
              <w:jc w:val="left"/>
              <w:rPr>
                <w:sz w:val="18"/>
              </w:rPr>
            </w:pPr>
            <w:r>
              <w:rPr>
                <w:sz w:val="18"/>
              </w:rPr>
              <w:t>This</w:t>
            </w:r>
            <w:r>
              <w:rPr>
                <w:spacing w:val="-6"/>
                <w:sz w:val="18"/>
              </w:rPr>
              <w:t> </w:t>
            </w:r>
            <w:r>
              <w:rPr>
                <w:sz w:val="18"/>
              </w:rPr>
              <w:t>being</w:t>
            </w:r>
            <w:r>
              <w:rPr>
                <w:spacing w:val="-5"/>
                <w:sz w:val="18"/>
              </w:rPr>
              <w:t> </w:t>
            </w:r>
            <w:r>
              <w:rPr>
                <w:sz w:val="18"/>
              </w:rPr>
              <w:t>the</w:t>
            </w:r>
            <w:r>
              <w:rPr>
                <w:spacing w:val="-6"/>
                <w:sz w:val="18"/>
              </w:rPr>
              <w:t> </w:t>
            </w:r>
            <w:r>
              <w:rPr>
                <w:sz w:val="18"/>
              </w:rPr>
              <w:t>first</w:t>
            </w:r>
            <w:r>
              <w:rPr>
                <w:spacing w:val="-5"/>
                <w:sz w:val="18"/>
              </w:rPr>
              <w:t> </w:t>
            </w:r>
            <w:r>
              <w:rPr>
                <w:sz w:val="18"/>
              </w:rPr>
              <w:t>public</w:t>
            </w:r>
            <w:r>
              <w:rPr>
                <w:spacing w:val="-6"/>
                <w:sz w:val="18"/>
              </w:rPr>
              <w:t> </w:t>
            </w:r>
            <w:r>
              <w:rPr>
                <w:sz w:val="18"/>
              </w:rPr>
              <w:t>issue</w:t>
            </w:r>
            <w:r>
              <w:rPr>
                <w:spacing w:val="-6"/>
                <w:sz w:val="18"/>
              </w:rPr>
              <w:t> </w:t>
            </w:r>
            <w:r>
              <w:rPr>
                <w:sz w:val="18"/>
              </w:rPr>
              <w:t>of</w:t>
            </w:r>
            <w:r>
              <w:rPr>
                <w:spacing w:val="-8"/>
                <w:sz w:val="18"/>
              </w:rPr>
              <w:t> </w:t>
            </w:r>
            <w:r>
              <w:rPr>
                <w:sz w:val="18"/>
              </w:rPr>
              <w:t>Equity</w:t>
            </w:r>
            <w:r>
              <w:rPr>
                <w:spacing w:val="-5"/>
                <w:sz w:val="18"/>
              </w:rPr>
              <w:t> </w:t>
            </w:r>
            <w:r>
              <w:rPr>
                <w:sz w:val="18"/>
              </w:rPr>
              <w:t>Shares</w:t>
            </w:r>
            <w:r>
              <w:rPr>
                <w:spacing w:val="-6"/>
                <w:sz w:val="18"/>
              </w:rPr>
              <w:t> </w:t>
            </w:r>
            <w:r>
              <w:rPr>
                <w:sz w:val="18"/>
              </w:rPr>
              <w:t>of</w:t>
            </w:r>
            <w:r>
              <w:rPr>
                <w:spacing w:val="-6"/>
                <w:sz w:val="18"/>
              </w:rPr>
              <w:t> </w:t>
            </w:r>
            <w:r>
              <w:rPr>
                <w:sz w:val="18"/>
              </w:rPr>
              <w:t>our</w:t>
            </w:r>
            <w:r>
              <w:rPr>
                <w:spacing w:val="-6"/>
                <w:sz w:val="18"/>
              </w:rPr>
              <w:t> </w:t>
            </w:r>
            <w:r>
              <w:rPr>
                <w:sz w:val="18"/>
              </w:rPr>
              <w:t>Company,</w:t>
            </w:r>
            <w:r>
              <w:rPr>
                <w:spacing w:val="-5"/>
                <w:sz w:val="18"/>
              </w:rPr>
              <w:t> </w:t>
            </w:r>
            <w:r>
              <w:rPr>
                <w:sz w:val="18"/>
              </w:rPr>
              <w:t>there</w:t>
            </w:r>
            <w:r>
              <w:rPr>
                <w:spacing w:val="-6"/>
                <w:sz w:val="18"/>
              </w:rPr>
              <w:t> </w:t>
            </w:r>
            <w:r>
              <w:rPr>
                <w:sz w:val="18"/>
              </w:rPr>
              <w:t>has</w:t>
            </w:r>
            <w:r>
              <w:rPr>
                <w:spacing w:val="-6"/>
                <w:sz w:val="18"/>
              </w:rPr>
              <w:t> </w:t>
            </w:r>
            <w:r>
              <w:rPr>
                <w:sz w:val="18"/>
              </w:rPr>
              <w:t>been</w:t>
            </w:r>
            <w:r>
              <w:rPr>
                <w:spacing w:val="-5"/>
                <w:sz w:val="18"/>
              </w:rPr>
              <w:t> </w:t>
            </w:r>
            <w:r>
              <w:rPr>
                <w:sz w:val="18"/>
              </w:rPr>
              <w:t>no</w:t>
            </w:r>
            <w:r>
              <w:rPr>
                <w:spacing w:val="-5"/>
                <w:sz w:val="18"/>
              </w:rPr>
              <w:t> </w:t>
            </w:r>
            <w:r>
              <w:rPr>
                <w:sz w:val="18"/>
              </w:rPr>
              <w:t>formal</w:t>
            </w:r>
            <w:r>
              <w:rPr>
                <w:spacing w:val="-5"/>
                <w:sz w:val="18"/>
              </w:rPr>
              <w:t> </w:t>
            </w:r>
            <w:r>
              <w:rPr>
                <w:sz w:val="18"/>
              </w:rPr>
              <w:t>market</w:t>
            </w:r>
            <w:r>
              <w:rPr>
                <w:spacing w:val="-5"/>
                <w:sz w:val="18"/>
              </w:rPr>
              <w:t> </w:t>
            </w:r>
            <w:r>
              <w:rPr>
                <w:sz w:val="18"/>
              </w:rPr>
              <w:t>for</w:t>
            </w:r>
            <w:r>
              <w:rPr>
                <w:spacing w:val="-6"/>
                <w:sz w:val="18"/>
              </w:rPr>
              <w:t> </w:t>
            </w:r>
            <w:r>
              <w:rPr>
                <w:sz w:val="18"/>
              </w:rPr>
              <w:t>the</w:t>
            </w:r>
            <w:r>
              <w:rPr>
                <w:spacing w:val="-6"/>
                <w:sz w:val="18"/>
              </w:rPr>
              <w:t> </w:t>
            </w:r>
            <w:r>
              <w:rPr>
                <w:sz w:val="18"/>
              </w:rPr>
              <w:t>Equity</w:t>
            </w:r>
            <w:r>
              <w:rPr>
                <w:spacing w:val="-5"/>
                <w:sz w:val="18"/>
              </w:rPr>
              <w:t> </w:t>
            </w:r>
            <w:r>
              <w:rPr>
                <w:sz w:val="18"/>
              </w:rPr>
              <w:t>Shares</w:t>
            </w:r>
            <w:r>
              <w:rPr>
                <w:spacing w:val="-6"/>
                <w:sz w:val="18"/>
              </w:rPr>
              <w:t> </w:t>
            </w:r>
            <w:r>
              <w:rPr>
                <w:sz w:val="18"/>
              </w:rPr>
              <w:t>of</w:t>
            </w:r>
            <w:r>
              <w:rPr>
                <w:spacing w:val="-6"/>
                <w:sz w:val="18"/>
              </w:rPr>
              <w:t> </w:t>
            </w:r>
            <w:r>
              <w:rPr>
                <w:sz w:val="18"/>
              </w:rPr>
              <w:t>our</w:t>
            </w:r>
            <w:r>
              <w:rPr>
                <w:spacing w:val="-6"/>
                <w:sz w:val="18"/>
              </w:rPr>
              <w:t> </w:t>
            </w:r>
            <w:r>
              <w:rPr>
                <w:sz w:val="18"/>
              </w:rPr>
              <w:t>Company.</w:t>
            </w:r>
            <w:r>
              <w:rPr>
                <w:spacing w:val="-5"/>
                <w:sz w:val="18"/>
              </w:rPr>
              <w:t> </w:t>
            </w:r>
            <w:r>
              <w:rPr>
                <w:sz w:val="18"/>
              </w:rPr>
              <w:t>The</w:t>
            </w:r>
            <w:r>
              <w:rPr>
                <w:spacing w:val="-6"/>
                <w:sz w:val="18"/>
              </w:rPr>
              <w:t> </w:t>
            </w:r>
            <w:r>
              <w:rPr>
                <w:sz w:val="18"/>
              </w:rPr>
              <w:t>face</w:t>
            </w:r>
            <w:r>
              <w:rPr>
                <w:spacing w:val="-6"/>
                <w:sz w:val="18"/>
              </w:rPr>
              <w:t> </w:t>
            </w:r>
            <w:r>
              <w:rPr>
                <w:sz w:val="18"/>
              </w:rPr>
              <w:t>value of</w:t>
            </w:r>
            <w:r>
              <w:rPr>
                <w:spacing w:val="2"/>
                <w:sz w:val="18"/>
              </w:rPr>
              <w:t> </w:t>
            </w:r>
            <w:r>
              <w:rPr>
                <w:sz w:val="18"/>
              </w:rPr>
              <w:t>the</w:t>
            </w:r>
            <w:r>
              <w:rPr>
                <w:spacing w:val="3"/>
                <w:sz w:val="18"/>
              </w:rPr>
              <w:t> </w:t>
            </w:r>
            <w:r>
              <w:rPr>
                <w:sz w:val="18"/>
              </w:rPr>
              <w:t>Equity</w:t>
            </w:r>
            <w:r>
              <w:rPr>
                <w:spacing w:val="2"/>
                <w:sz w:val="18"/>
              </w:rPr>
              <w:t> </w:t>
            </w:r>
            <w:r>
              <w:rPr>
                <w:sz w:val="18"/>
              </w:rPr>
              <w:t>Shares</w:t>
            </w:r>
            <w:r>
              <w:rPr>
                <w:spacing w:val="3"/>
                <w:sz w:val="18"/>
              </w:rPr>
              <w:t> </w:t>
            </w:r>
            <w:r>
              <w:rPr>
                <w:sz w:val="18"/>
              </w:rPr>
              <w:t>is</w:t>
            </w:r>
            <w:r>
              <w:rPr>
                <w:spacing w:val="6"/>
                <w:sz w:val="18"/>
              </w:rPr>
              <w:t> </w:t>
            </w:r>
            <w:r>
              <w:rPr>
                <w:sz w:val="18"/>
              </w:rPr>
              <w:t>₹10</w:t>
            </w:r>
            <w:r>
              <w:rPr>
                <w:spacing w:val="5"/>
                <w:sz w:val="18"/>
              </w:rPr>
              <w:t> </w:t>
            </w:r>
            <w:r>
              <w:rPr>
                <w:sz w:val="18"/>
              </w:rPr>
              <w:t>each.</w:t>
            </w:r>
            <w:r>
              <w:rPr>
                <w:spacing w:val="2"/>
                <w:sz w:val="18"/>
              </w:rPr>
              <w:t> </w:t>
            </w:r>
            <w:r>
              <w:rPr>
                <w:sz w:val="18"/>
              </w:rPr>
              <w:t>The</w:t>
            </w:r>
            <w:r>
              <w:rPr>
                <w:spacing w:val="3"/>
                <w:sz w:val="18"/>
              </w:rPr>
              <w:t> </w:t>
            </w:r>
            <w:r>
              <w:rPr>
                <w:sz w:val="18"/>
              </w:rPr>
              <w:t>Floor</w:t>
            </w:r>
            <w:r>
              <w:rPr>
                <w:spacing w:val="4"/>
                <w:sz w:val="18"/>
              </w:rPr>
              <w:t> </w:t>
            </w:r>
            <w:r>
              <w:rPr>
                <w:sz w:val="18"/>
              </w:rPr>
              <w:t>Price,</w:t>
            </w:r>
            <w:r>
              <w:rPr>
                <w:spacing w:val="4"/>
                <w:sz w:val="18"/>
              </w:rPr>
              <w:t> </w:t>
            </w:r>
            <w:r>
              <w:rPr>
                <w:sz w:val="18"/>
              </w:rPr>
              <w:t>Cap</w:t>
            </w:r>
            <w:r>
              <w:rPr>
                <w:spacing w:val="5"/>
                <w:sz w:val="18"/>
              </w:rPr>
              <w:t> </w:t>
            </w:r>
            <w:r>
              <w:rPr>
                <w:sz w:val="18"/>
              </w:rPr>
              <w:t>Price</w:t>
            </w:r>
            <w:r>
              <w:rPr>
                <w:spacing w:val="3"/>
                <w:sz w:val="18"/>
              </w:rPr>
              <w:t> </w:t>
            </w:r>
            <w:r>
              <w:rPr>
                <w:sz w:val="18"/>
              </w:rPr>
              <w:t>and</w:t>
            </w:r>
            <w:r>
              <w:rPr>
                <w:spacing w:val="2"/>
                <w:sz w:val="18"/>
              </w:rPr>
              <w:t> </w:t>
            </w:r>
            <w:r>
              <w:rPr>
                <w:sz w:val="18"/>
              </w:rPr>
              <w:t>the</w:t>
            </w:r>
            <w:r>
              <w:rPr>
                <w:spacing w:val="7"/>
                <w:sz w:val="18"/>
              </w:rPr>
              <w:t> </w:t>
            </w:r>
            <w:r>
              <w:rPr>
                <w:sz w:val="18"/>
              </w:rPr>
              <w:t>Offer</w:t>
            </w:r>
            <w:r>
              <w:rPr>
                <w:spacing w:val="4"/>
                <w:sz w:val="18"/>
              </w:rPr>
              <w:t> </w:t>
            </w:r>
            <w:r>
              <w:rPr>
                <w:sz w:val="18"/>
              </w:rPr>
              <w:t>Price</w:t>
            </w:r>
            <w:r>
              <w:rPr>
                <w:spacing w:val="3"/>
                <w:sz w:val="18"/>
              </w:rPr>
              <w:t> </w:t>
            </w:r>
            <w:r>
              <w:rPr>
                <w:sz w:val="18"/>
              </w:rPr>
              <w:t>as</w:t>
            </w:r>
            <w:r>
              <w:rPr>
                <w:spacing w:val="3"/>
                <w:sz w:val="18"/>
              </w:rPr>
              <w:t> </w:t>
            </w:r>
            <w:r>
              <w:rPr>
                <w:sz w:val="18"/>
              </w:rPr>
              <w:t>determined</w:t>
            </w:r>
            <w:r>
              <w:rPr>
                <w:spacing w:val="5"/>
                <w:sz w:val="18"/>
              </w:rPr>
              <w:t> </w:t>
            </w:r>
            <w:r>
              <w:rPr>
                <w:sz w:val="18"/>
              </w:rPr>
              <w:t>by</w:t>
            </w:r>
            <w:r>
              <w:rPr>
                <w:spacing w:val="2"/>
                <w:sz w:val="18"/>
              </w:rPr>
              <w:t> </w:t>
            </w:r>
            <w:r>
              <w:rPr>
                <w:sz w:val="18"/>
              </w:rPr>
              <w:t>our</w:t>
            </w:r>
            <w:r>
              <w:rPr>
                <w:spacing w:val="4"/>
                <w:sz w:val="18"/>
              </w:rPr>
              <w:t> </w:t>
            </w:r>
            <w:r>
              <w:rPr>
                <w:sz w:val="18"/>
              </w:rPr>
              <w:t>Company,</w:t>
            </w:r>
            <w:r>
              <w:rPr>
                <w:spacing w:val="2"/>
                <w:sz w:val="18"/>
              </w:rPr>
              <w:t> </w:t>
            </w:r>
            <w:r>
              <w:rPr>
                <w:sz w:val="18"/>
              </w:rPr>
              <w:t>in</w:t>
            </w:r>
            <w:r>
              <w:rPr>
                <w:spacing w:val="5"/>
                <w:sz w:val="18"/>
              </w:rPr>
              <w:t> </w:t>
            </w:r>
            <w:r>
              <w:rPr>
                <w:sz w:val="18"/>
              </w:rPr>
              <w:t>consultation</w:t>
            </w:r>
            <w:r>
              <w:rPr>
                <w:spacing w:val="5"/>
                <w:sz w:val="18"/>
              </w:rPr>
              <w:t> </w:t>
            </w:r>
            <w:r>
              <w:rPr>
                <w:sz w:val="18"/>
              </w:rPr>
              <w:t>with</w:t>
            </w:r>
            <w:r>
              <w:rPr>
                <w:spacing w:val="8"/>
                <w:sz w:val="18"/>
              </w:rPr>
              <w:t> </w:t>
            </w:r>
            <w:r>
              <w:rPr>
                <w:sz w:val="18"/>
              </w:rPr>
              <w:t>the</w:t>
            </w:r>
            <w:r>
              <w:rPr>
                <w:spacing w:val="4"/>
                <w:sz w:val="18"/>
              </w:rPr>
              <w:t> </w:t>
            </w:r>
            <w:r>
              <w:rPr>
                <w:sz w:val="18"/>
              </w:rPr>
              <w:t>book</w:t>
            </w:r>
            <w:r>
              <w:rPr>
                <w:spacing w:val="6"/>
                <w:sz w:val="18"/>
              </w:rPr>
              <w:t> </w:t>
            </w:r>
            <w:r>
              <w:rPr>
                <w:spacing w:val="-2"/>
                <w:sz w:val="18"/>
              </w:rPr>
              <w:t>running</w:t>
            </w:r>
          </w:p>
          <w:p>
            <w:pPr>
              <w:pStyle w:val="TableParagraph"/>
              <w:spacing w:line="206" w:lineRule="exact"/>
              <w:ind w:left="28"/>
              <w:jc w:val="left"/>
              <w:rPr>
                <w:sz w:val="18"/>
              </w:rPr>
            </w:pPr>
            <w:r>
              <w:rPr>
                <w:sz w:val="18"/>
              </w:rPr>
              <w:t>lead managers (“</w:t>
            </w:r>
            <w:r>
              <w:rPr>
                <w:b/>
                <w:sz w:val="18"/>
              </w:rPr>
              <w:t>BRLMs</w:t>
            </w:r>
            <w:r>
              <w:rPr>
                <w:sz w:val="18"/>
              </w:rPr>
              <w:t>”), on the basis of the assessment of market demand for the Equity Shares by way of the book building process, in accordance with</w:t>
            </w:r>
            <w:r>
              <w:rPr>
                <w:spacing w:val="-2"/>
                <w:sz w:val="18"/>
              </w:rPr>
              <w:t> </w:t>
            </w:r>
            <w:r>
              <w:rPr>
                <w:sz w:val="18"/>
              </w:rPr>
              <w:t>the</w:t>
            </w:r>
            <w:r>
              <w:rPr>
                <w:spacing w:val="-2"/>
                <w:sz w:val="18"/>
              </w:rPr>
              <w:t> </w:t>
            </w:r>
            <w:r>
              <w:rPr>
                <w:sz w:val="18"/>
              </w:rPr>
              <w:t>SEBI</w:t>
            </w:r>
            <w:r>
              <w:rPr>
                <w:spacing w:val="-3"/>
                <w:sz w:val="18"/>
              </w:rPr>
              <w:t> </w:t>
            </w:r>
            <w:r>
              <w:rPr>
                <w:sz w:val="18"/>
              </w:rPr>
              <w:t>ICDR Regulations,</w:t>
            </w:r>
            <w:r>
              <w:rPr>
                <w:spacing w:val="-3"/>
                <w:sz w:val="18"/>
              </w:rPr>
              <w:t> </w:t>
            </w:r>
            <w:r>
              <w:rPr>
                <w:sz w:val="18"/>
              </w:rPr>
              <w:t>and as</w:t>
            </w:r>
            <w:r>
              <w:rPr>
                <w:spacing w:val="-2"/>
                <w:sz w:val="18"/>
              </w:rPr>
              <w:t> </w:t>
            </w:r>
            <w:r>
              <w:rPr>
                <w:sz w:val="18"/>
              </w:rPr>
              <w:t>stated</w:t>
            </w:r>
            <w:r>
              <w:rPr>
                <w:spacing w:val="-2"/>
                <w:sz w:val="18"/>
              </w:rPr>
              <w:t> </w:t>
            </w:r>
            <w:r>
              <w:rPr>
                <w:sz w:val="18"/>
              </w:rPr>
              <w:t>in</w:t>
            </w:r>
            <w:r>
              <w:rPr>
                <w:spacing w:val="2"/>
                <w:sz w:val="18"/>
              </w:rPr>
              <w:t> </w:t>
            </w:r>
            <w:r>
              <w:rPr>
                <w:sz w:val="18"/>
              </w:rPr>
              <w:t>“</w:t>
            </w:r>
            <w:r>
              <w:rPr>
                <w:i/>
                <w:sz w:val="18"/>
              </w:rPr>
              <w:t>Basis</w:t>
            </w:r>
            <w:r>
              <w:rPr>
                <w:i/>
                <w:spacing w:val="-4"/>
                <w:sz w:val="18"/>
              </w:rPr>
              <w:t> </w:t>
            </w:r>
            <w:r>
              <w:rPr>
                <w:i/>
                <w:sz w:val="18"/>
              </w:rPr>
              <w:t>for</w:t>
            </w:r>
            <w:r>
              <w:rPr>
                <w:i/>
                <w:spacing w:val="-2"/>
                <w:sz w:val="18"/>
              </w:rPr>
              <w:t> </w:t>
            </w:r>
            <w:r>
              <w:rPr>
                <w:i/>
                <w:sz w:val="18"/>
              </w:rPr>
              <w:t>Offer</w:t>
            </w:r>
            <w:r>
              <w:rPr>
                <w:i/>
                <w:spacing w:val="-2"/>
                <w:sz w:val="18"/>
              </w:rPr>
              <w:t> </w:t>
            </w:r>
            <w:r>
              <w:rPr>
                <w:i/>
                <w:sz w:val="18"/>
              </w:rPr>
              <w:t>Price</w:t>
            </w:r>
            <w:r>
              <w:rPr>
                <w:sz w:val="18"/>
              </w:rPr>
              <w:t>”</w:t>
            </w:r>
            <w:r>
              <w:rPr>
                <w:spacing w:val="-1"/>
                <w:sz w:val="18"/>
              </w:rPr>
              <w:t> </w:t>
            </w:r>
            <w:r>
              <w:rPr>
                <w:sz w:val="18"/>
              </w:rPr>
              <w:t>beginning</w:t>
            </w:r>
            <w:r>
              <w:rPr>
                <w:spacing w:val="-2"/>
                <w:sz w:val="18"/>
              </w:rPr>
              <w:t> </w:t>
            </w:r>
            <w:r>
              <w:rPr>
                <w:sz w:val="18"/>
              </w:rPr>
              <w:t>on</w:t>
            </w:r>
            <w:r>
              <w:rPr>
                <w:spacing w:val="-1"/>
                <w:sz w:val="18"/>
              </w:rPr>
              <w:t> </w:t>
            </w:r>
            <w:r>
              <w:rPr>
                <w:sz w:val="18"/>
              </w:rPr>
              <w:t>page</w:t>
            </w:r>
            <w:r>
              <w:rPr>
                <w:spacing w:val="-3"/>
                <w:sz w:val="18"/>
              </w:rPr>
              <w:t> </w:t>
            </w:r>
            <w:r>
              <w:rPr>
                <w:sz w:val="18"/>
              </w:rPr>
              <w:t>158 should</w:t>
            </w:r>
            <w:r>
              <w:rPr>
                <w:spacing w:val="-2"/>
                <w:sz w:val="18"/>
              </w:rPr>
              <w:t> </w:t>
            </w:r>
            <w:r>
              <w:rPr>
                <w:sz w:val="18"/>
              </w:rPr>
              <w:t>not</w:t>
            </w:r>
            <w:r>
              <w:rPr>
                <w:spacing w:val="-2"/>
                <w:sz w:val="18"/>
              </w:rPr>
              <w:t> </w:t>
            </w:r>
            <w:r>
              <w:rPr>
                <w:sz w:val="18"/>
              </w:rPr>
              <w:t>be</w:t>
            </w:r>
            <w:r>
              <w:rPr>
                <w:spacing w:val="-2"/>
                <w:sz w:val="18"/>
              </w:rPr>
              <w:t> </w:t>
            </w:r>
            <w:r>
              <w:rPr>
                <w:sz w:val="18"/>
              </w:rPr>
              <w:t>considered to</w:t>
            </w:r>
            <w:r>
              <w:rPr>
                <w:spacing w:val="-2"/>
                <w:sz w:val="18"/>
              </w:rPr>
              <w:t> </w:t>
            </w:r>
            <w:r>
              <w:rPr>
                <w:sz w:val="18"/>
              </w:rPr>
              <w:t>be</w:t>
            </w:r>
            <w:r>
              <w:rPr>
                <w:spacing w:val="-1"/>
                <w:sz w:val="18"/>
              </w:rPr>
              <w:t> </w:t>
            </w:r>
            <w:r>
              <w:rPr>
                <w:sz w:val="18"/>
              </w:rPr>
              <w:t>indicative</w:t>
            </w:r>
            <w:r>
              <w:rPr>
                <w:spacing w:val="-2"/>
                <w:sz w:val="18"/>
              </w:rPr>
              <w:t> </w:t>
            </w:r>
            <w:r>
              <w:rPr>
                <w:sz w:val="18"/>
              </w:rPr>
              <w:t>of</w:t>
            </w:r>
            <w:r>
              <w:rPr>
                <w:spacing w:val="-3"/>
                <w:sz w:val="18"/>
              </w:rPr>
              <w:t> </w:t>
            </w:r>
            <w:r>
              <w:rPr>
                <w:sz w:val="18"/>
              </w:rPr>
              <w:t>the</w:t>
            </w:r>
            <w:r>
              <w:rPr>
                <w:spacing w:val="-3"/>
                <w:sz w:val="18"/>
              </w:rPr>
              <w:t> </w:t>
            </w:r>
            <w:r>
              <w:rPr>
                <w:spacing w:val="-2"/>
                <w:sz w:val="18"/>
              </w:rPr>
              <w:t>market</w:t>
            </w:r>
          </w:p>
        </w:tc>
      </w:tr>
    </w:tbl>
    <w:p>
      <w:pPr>
        <w:pStyle w:val="TableParagraph"/>
        <w:spacing w:after="0" w:line="206" w:lineRule="exact"/>
        <w:jc w:val="left"/>
        <w:rPr>
          <w:sz w:val="18"/>
        </w:rPr>
        <w:sectPr>
          <w:type w:val="continuous"/>
          <w:pgSz w:w="11910" w:h="16850"/>
          <w:pgMar w:top="820" w:bottom="280" w:left="425" w:right="283"/>
        </w:sectPr>
      </w:pPr>
    </w:p>
    <w:p>
      <w:pPr>
        <w:pStyle w:val="BodyText"/>
        <w:spacing w:before="5"/>
        <w:rPr>
          <w:b/>
          <w:sz w:val="2"/>
        </w:rPr>
      </w:pPr>
    </w:p>
    <w:tbl>
      <w:tblPr>
        <w:tblW w:w="0" w:type="auto"/>
        <w:jc w:val="left"/>
        <w:tblInd w:w="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28"/>
        <w:gridCol w:w="140"/>
        <w:gridCol w:w="541"/>
        <w:gridCol w:w="1452"/>
        <w:gridCol w:w="1608"/>
        <w:gridCol w:w="720"/>
        <w:gridCol w:w="367"/>
        <w:gridCol w:w="2180"/>
        <w:gridCol w:w="1210"/>
      </w:tblGrid>
      <w:tr>
        <w:trPr>
          <w:trHeight w:val="414" w:hRule="atLeast"/>
        </w:trPr>
        <w:tc>
          <w:tcPr>
            <w:tcW w:w="11046" w:type="dxa"/>
            <w:gridSpan w:val="9"/>
          </w:tcPr>
          <w:p>
            <w:pPr>
              <w:pStyle w:val="TableParagraph"/>
              <w:spacing w:line="206" w:lineRule="exact"/>
              <w:ind w:left="28"/>
              <w:jc w:val="left"/>
              <w:rPr>
                <w:sz w:val="18"/>
              </w:rPr>
            </w:pPr>
            <w:r>
              <w:rPr>
                <w:sz w:val="18"/>
              </w:rPr>
              <w:t>price</w:t>
            </w:r>
            <w:r>
              <w:rPr>
                <w:spacing w:val="-2"/>
                <w:sz w:val="18"/>
              </w:rPr>
              <w:t> </w:t>
            </w:r>
            <w:r>
              <w:rPr>
                <w:sz w:val="18"/>
              </w:rPr>
              <w:t>of</w:t>
            </w:r>
            <w:r>
              <w:rPr>
                <w:spacing w:val="-1"/>
                <w:sz w:val="18"/>
              </w:rPr>
              <w:t> </w:t>
            </w:r>
            <w:r>
              <w:rPr>
                <w:sz w:val="18"/>
              </w:rPr>
              <w:t>the</w:t>
            </w:r>
            <w:r>
              <w:rPr>
                <w:spacing w:val="-2"/>
                <w:sz w:val="18"/>
              </w:rPr>
              <w:t> </w:t>
            </w:r>
            <w:r>
              <w:rPr>
                <w:sz w:val="18"/>
              </w:rPr>
              <w:t>Equity Shares</w:t>
            </w:r>
            <w:r>
              <w:rPr>
                <w:spacing w:val="-2"/>
                <w:sz w:val="18"/>
              </w:rPr>
              <w:t> </w:t>
            </w:r>
            <w:r>
              <w:rPr>
                <w:sz w:val="18"/>
              </w:rPr>
              <w:t>after</w:t>
            </w:r>
            <w:r>
              <w:rPr>
                <w:spacing w:val="-1"/>
                <w:sz w:val="18"/>
              </w:rPr>
              <w:t> </w:t>
            </w:r>
            <w:r>
              <w:rPr>
                <w:sz w:val="18"/>
              </w:rPr>
              <w:t>the</w:t>
            </w:r>
            <w:r>
              <w:rPr>
                <w:spacing w:val="-2"/>
                <w:sz w:val="18"/>
              </w:rPr>
              <w:t> </w:t>
            </w:r>
            <w:r>
              <w:rPr>
                <w:sz w:val="18"/>
              </w:rPr>
              <w:t>Equity Shares</w:t>
            </w:r>
            <w:r>
              <w:rPr>
                <w:spacing w:val="-2"/>
                <w:sz w:val="18"/>
              </w:rPr>
              <w:t> </w:t>
            </w:r>
            <w:r>
              <w:rPr>
                <w:sz w:val="18"/>
              </w:rPr>
              <w:t>are</w:t>
            </w:r>
            <w:r>
              <w:rPr>
                <w:spacing w:val="-2"/>
                <w:sz w:val="18"/>
              </w:rPr>
              <w:t> </w:t>
            </w:r>
            <w:r>
              <w:rPr>
                <w:sz w:val="18"/>
              </w:rPr>
              <w:t>listed.</w:t>
            </w:r>
            <w:r>
              <w:rPr>
                <w:spacing w:val="-1"/>
                <w:sz w:val="18"/>
              </w:rPr>
              <w:t> </w:t>
            </w:r>
            <w:r>
              <w:rPr>
                <w:sz w:val="18"/>
              </w:rPr>
              <w:t>No assurance</w:t>
            </w:r>
            <w:r>
              <w:rPr>
                <w:spacing w:val="-2"/>
                <w:sz w:val="18"/>
              </w:rPr>
              <w:t> </w:t>
            </w:r>
            <w:r>
              <w:rPr>
                <w:sz w:val="18"/>
              </w:rPr>
              <w:t>can be</w:t>
            </w:r>
            <w:r>
              <w:rPr>
                <w:spacing w:val="-2"/>
                <w:sz w:val="18"/>
              </w:rPr>
              <w:t> </w:t>
            </w:r>
            <w:r>
              <w:rPr>
                <w:sz w:val="18"/>
              </w:rPr>
              <w:t>given regarding an</w:t>
            </w:r>
            <w:r>
              <w:rPr>
                <w:spacing w:val="-2"/>
                <w:sz w:val="18"/>
              </w:rPr>
              <w:t> </w:t>
            </w:r>
            <w:r>
              <w:rPr>
                <w:sz w:val="18"/>
              </w:rPr>
              <w:t>active</w:t>
            </w:r>
            <w:r>
              <w:rPr>
                <w:spacing w:val="-2"/>
                <w:sz w:val="18"/>
              </w:rPr>
              <w:t> </w:t>
            </w:r>
            <w:r>
              <w:rPr>
                <w:sz w:val="18"/>
              </w:rPr>
              <w:t>and/or</w:t>
            </w:r>
            <w:r>
              <w:rPr>
                <w:spacing w:val="-1"/>
                <w:sz w:val="18"/>
              </w:rPr>
              <w:t> </w:t>
            </w:r>
            <w:r>
              <w:rPr>
                <w:sz w:val="18"/>
              </w:rPr>
              <w:t>sustained trading in</w:t>
            </w:r>
            <w:r>
              <w:rPr>
                <w:spacing w:val="-2"/>
                <w:sz w:val="18"/>
              </w:rPr>
              <w:t> </w:t>
            </w:r>
            <w:r>
              <w:rPr>
                <w:sz w:val="18"/>
              </w:rPr>
              <w:t>the</w:t>
            </w:r>
            <w:r>
              <w:rPr>
                <w:spacing w:val="-2"/>
                <w:sz w:val="18"/>
              </w:rPr>
              <w:t> </w:t>
            </w:r>
            <w:r>
              <w:rPr>
                <w:sz w:val="18"/>
              </w:rPr>
              <w:t>Equity</w:t>
            </w:r>
            <w:r>
              <w:rPr>
                <w:spacing w:val="-2"/>
                <w:sz w:val="18"/>
              </w:rPr>
              <w:t> </w:t>
            </w:r>
            <w:r>
              <w:rPr>
                <w:sz w:val="18"/>
              </w:rPr>
              <w:t>Shares nor regarding the price at which the Equity Shares will be traded after listing.</w:t>
            </w:r>
          </w:p>
        </w:tc>
      </w:tr>
      <w:tr>
        <w:trPr>
          <w:trHeight w:val="208" w:hRule="atLeast"/>
        </w:trPr>
        <w:tc>
          <w:tcPr>
            <w:tcW w:w="11046" w:type="dxa"/>
            <w:gridSpan w:val="9"/>
            <w:shd w:val="clear" w:color="auto" w:fill="FCB812"/>
          </w:tcPr>
          <w:p>
            <w:pPr>
              <w:pStyle w:val="TableParagraph"/>
              <w:spacing w:line="188" w:lineRule="exact"/>
              <w:ind w:left="7" w:right="1"/>
              <w:jc w:val="center"/>
              <w:rPr>
                <w:b/>
                <w:sz w:val="18"/>
              </w:rPr>
            </w:pPr>
            <w:r>
              <w:rPr>
                <w:b/>
                <w:sz w:val="18"/>
              </w:rPr>
              <w:t>GENERAL</w:t>
            </w:r>
            <w:r>
              <w:rPr>
                <w:b/>
                <w:spacing w:val="-5"/>
                <w:sz w:val="18"/>
              </w:rPr>
              <w:t> </w:t>
            </w:r>
            <w:r>
              <w:rPr>
                <w:b/>
                <w:spacing w:val="-4"/>
                <w:sz w:val="18"/>
              </w:rPr>
              <w:t>RISK</w:t>
            </w:r>
          </w:p>
        </w:tc>
      </w:tr>
      <w:tr>
        <w:trPr>
          <w:trHeight w:val="1240" w:hRule="atLeast"/>
        </w:trPr>
        <w:tc>
          <w:tcPr>
            <w:tcW w:w="11046" w:type="dxa"/>
            <w:gridSpan w:val="9"/>
          </w:tcPr>
          <w:p>
            <w:pPr>
              <w:pStyle w:val="TableParagraph"/>
              <w:spacing w:line="240" w:lineRule="auto"/>
              <w:ind w:left="28" w:right="16"/>
              <w:jc w:val="both"/>
              <w:rPr>
                <w:sz w:val="18"/>
              </w:rPr>
            </w:pPr>
            <w:r>
              <w:rPr>
                <w:sz w:val="18"/>
              </w:rPr>
              <w:t>Investments</w:t>
            </w:r>
            <w:r>
              <w:rPr>
                <w:spacing w:val="-3"/>
                <w:sz w:val="18"/>
              </w:rPr>
              <w:t> </w:t>
            </w:r>
            <w:r>
              <w:rPr>
                <w:sz w:val="18"/>
              </w:rPr>
              <w:t>in</w:t>
            </w:r>
            <w:r>
              <w:rPr>
                <w:spacing w:val="-1"/>
                <w:sz w:val="18"/>
              </w:rPr>
              <w:t> </w:t>
            </w:r>
            <w:r>
              <w:rPr>
                <w:sz w:val="18"/>
              </w:rPr>
              <w:t>equity</w:t>
            </w:r>
            <w:r>
              <w:rPr>
                <w:spacing w:val="-1"/>
                <w:sz w:val="18"/>
              </w:rPr>
              <w:t> </w:t>
            </w:r>
            <w:r>
              <w:rPr>
                <w:sz w:val="18"/>
              </w:rPr>
              <w:t>and</w:t>
            </w:r>
            <w:r>
              <w:rPr>
                <w:spacing w:val="-3"/>
                <w:sz w:val="18"/>
              </w:rPr>
              <w:t> </w:t>
            </w:r>
            <w:r>
              <w:rPr>
                <w:sz w:val="18"/>
              </w:rPr>
              <w:t>equity-related</w:t>
            </w:r>
            <w:r>
              <w:rPr>
                <w:spacing w:val="-1"/>
                <w:sz w:val="18"/>
              </w:rPr>
              <w:t> </w:t>
            </w:r>
            <w:r>
              <w:rPr>
                <w:sz w:val="18"/>
              </w:rPr>
              <w:t>securities</w:t>
            </w:r>
            <w:r>
              <w:rPr>
                <w:spacing w:val="-3"/>
                <w:sz w:val="18"/>
              </w:rPr>
              <w:t> </w:t>
            </w:r>
            <w:r>
              <w:rPr>
                <w:sz w:val="18"/>
              </w:rPr>
              <w:t>involve</w:t>
            </w:r>
            <w:r>
              <w:rPr>
                <w:spacing w:val="-3"/>
                <w:sz w:val="18"/>
              </w:rPr>
              <w:t> </w:t>
            </w:r>
            <w:r>
              <w:rPr>
                <w:sz w:val="18"/>
              </w:rPr>
              <w:t>a</w:t>
            </w:r>
            <w:r>
              <w:rPr>
                <w:spacing w:val="-5"/>
                <w:sz w:val="18"/>
              </w:rPr>
              <w:t> </w:t>
            </w:r>
            <w:r>
              <w:rPr>
                <w:sz w:val="18"/>
              </w:rPr>
              <w:t>degree</w:t>
            </w:r>
            <w:r>
              <w:rPr>
                <w:spacing w:val="-5"/>
                <w:sz w:val="18"/>
              </w:rPr>
              <w:t> </w:t>
            </w:r>
            <w:r>
              <w:rPr>
                <w:sz w:val="18"/>
              </w:rPr>
              <w:t>of</w:t>
            </w:r>
            <w:r>
              <w:rPr>
                <w:spacing w:val="-4"/>
                <w:sz w:val="18"/>
              </w:rPr>
              <w:t> </w:t>
            </w:r>
            <w:r>
              <w:rPr>
                <w:sz w:val="18"/>
              </w:rPr>
              <w:t>risk</w:t>
            </w:r>
            <w:r>
              <w:rPr>
                <w:spacing w:val="-3"/>
                <w:sz w:val="18"/>
              </w:rPr>
              <w:t> </w:t>
            </w:r>
            <w:r>
              <w:rPr>
                <w:sz w:val="18"/>
              </w:rPr>
              <w:t>and</w:t>
            </w:r>
            <w:r>
              <w:rPr>
                <w:spacing w:val="-3"/>
                <w:sz w:val="18"/>
              </w:rPr>
              <w:t> </w:t>
            </w:r>
            <w:r>
              <w:rPr>
                <w:sz w:val="18"/>
              </w:rPr>
              <w:t>Bidders</w:t>
            </w:r>
            <w:r>
              <w:rPr>
                <w:spacing w:val="-3"/>
                <w:sz w:val="18"/>
              </w:rPr>
              <w:t> </w:t>
            </w:r>
            <w:r>
              <w:rPr>
                <w:sz w:val="18"/>
              </w:rPr>
              <w:t>should</w:t>
            </w:r>
            <w:r>
              <w:rPr>
                <w:spacing w:val="-3"/>
                <w:sz w:val="18"/>
              </w:rPr>
              <w:t> </w:t>
            </w:r>
            <w:r>
              <w:rPr>
                <w:sz w:val="18"/>
              </w:rPr>
              <w:t>not</w:t>
            </w:r>
            <w:r>
              <w:rPr>
                <w:spacing w:val="-4"/>
                <w:sz w:val="18"/>
              </w:rPr>
              <w:t> </w:t>
            </w:r>
            <w:r>
              <w:rPr>
                <w:sz w:val="18"/>
              </w:rPr>
              <w:t>invest</w:t>
            </w:r>
            <w:r>
              <w:rPr>
                <w:spacing w:val="-2"/>
                <w:sz w:val="18"/>
              </w:rPr>
              <w:t> </w:t>
            </w:r>
            <w:r>
              <w:rPr>
                <w:sz w:val="18"/>
              </w:rPr>
              <w:t>any</w:t>
            </w:r>
            <w:r>
              <w:rPr>
                <w:spacing w:val="-3"/>
                <w:sz w:val="18"/>
              </w:rPr>
              <w:t> </w:t>
            </w:r>
            <w:r>
              <w:rPr>
                <w:sz w:val="18"/>
              </w:rPr>
              <w:t>funds</w:t>
            </w:r>
            <w:r>
              <w:rPr>
                <w:spacing w:val="-5"/>
                <w:sz w:val="18"/>
              </w:rPr>
              <w:t> </w:t>
            </w:r>
            <w:r>
              <w:rPr>
                <w:sz w:val="18"/>
              </w:rPr>
              <w:t>in</w:t>
            </w:r>
            <w:r>
              <w:rPr>
                <w:spacing w:val="-1"/>
                <w:sz w:val="18"/>
              </w:rPr>
              <w:t> </w:t>
            </w:r>
            <w:r>
              <w:rPr>
                <w:sz w:val="18"/>
              </w:rPr>
              <w:t>the Offer</w:t>
            </w:r>
            <w:r>
              <w:rPr>
                <w:spacing w:val="-4"/>
                <w:sz w:val="18"/>
              </w:rPr>
              <w:t> </w:t>
            </w:r>
            <w:r>
              <w:rPr>
                <w:sz w:val="18"/>
              </w:rPr>
              <w:t>unless</w:t>
            </w:r>
            <w:r>
              <w:rPr>
                <w:spacing w:val="-5"/>
                <w:sz w:val="18"/>
              </w:rPr>
              <w:t> </w:t>
            </w:r>
            <w:r>
              <w:rPr>
                <w:sz w:val="18"/>
              </w:rPr>
              <w:t>they</w:t>
            </w:r>
            <w:r>
              <w:rPr>
                <w:spacing w:val="-3"/>
                <w:sz w:val="18"/>
              </w:rPr>
              <w:t> </w:t>
            </w:r>
            <w:r>
              <w:rPr>
                <w:sz w:val="18"/>
              </w:rPr>
              <w:t>can</w:t>
            </w:r>
            <w:r>
              <w:rPr>
                <w:spacing w:val="-1"/>
                <w:sz w:val="18"/>
              </w:rPr>
              <w:t> </w:t>
            </w:r>
            <w:r>
              <w:rPr>
                <w:sz w:val="18"/>
              </w:rPr>
              <w:t>afford</w:t>
            </w:r>
            <w:r>
              <w:rPr>
                <w:spacing w:val="-3"/>
                <w:sz w:val="18"/>
              </w:rPr>
              <w:t> </w:t>
            </w:r>
            <w:r>
              <w:rPr>
                <w:sz w:val="18"/>
              </w:rPr>
              <w:t>to take</w:t>
            </w:r>
            <w:r>
              <w:rPr>
                <w:spacing w:val="-2"/>
                <w:sz w:val="18"/>
              </w:rPr>
              <w:t> </w:t>
            </w:r>
            <w:r>
              <w:rPr>
                <w:sz w:val="18"/>
              </w:rPr>
              <w:t>the</w:t>
            </w:r>
            <w:r>
              <w:rPr>
                <w:spacing w:val="-2"/>
                <w:sz w:val="18"/>
              </w:rPr>
              <w:t> </w:t>
            </w:r>
            <w:r>
              <w:rPr>
                <w:sz w:val="18"/>
              </w:rPr>
              <w:t>risk</w:t>
            </w:r>
            <w:r>
              <w:rPr>
                <w:spacing w:val="-2"/>
                <w:sz w:val="18"/>
              </w:rPr>
              <w:t> </w:t>
            </w:r>
            <w:r>
              <w:rPr>
                <w:sz w:val="18"/>
              </w:rPr>
              <w:t>of</w:t>
            </w:r>
            <w:r>
              <w:rPr>
                <w:spacing w:val="-1"/>
                <w:sz w:val="18"/>
              </w:rPr>
              <w:t> </w:t>
            </w:r>
            <w:r>
              <w:rPr>
                <w:sz w:val="18"/>
              </w:rPr>
              <w:t>losing</w:t>
            </w:r>
            <w:r>
              <w:rPr>
                <w:spacing w:val="-1"/>
                <w:sz w:val="18"/>
              </w:rPr>
              <w:t> </w:t>
            </w:r>
            <w:r>
              <w:rPr>
                <w:sz w:val="18"/>
              </w:rPr>
              <w:t>their</w:t>
            </w:r>
            <w:r>
              <w:rPr>
                <w:spacing w:val="-1"/>
                <w:sz w:val="18"/>
              </w:rPr>
              <w:t> </w:t>
            </w:r>
            <w:r>
              <w:rPr>
                <w:sz w:val="18"/>
              </w:rPr>
              <w:t>entire</w:t>
            </w:r>
            <w:r>
              <w:rPr>
                <w:spacing w:val="-6"/>
                <w:sz w:val="18"/>
              </w:rPr>
              <w:t> </w:t>
            </w:r>
            <w:r>
              <w:rPr>
                <w:sz w:val="18"/>
              </w:rPr>
              <w:t>investment.</w:t>
            </w:r>
            <w:r>
              <w:rPr>
                <w:spacing w:val="-1"/>
                <w:sz w:val="18"/>
              </w:rPr>
              <w:t> </w:t>
            </w:r>
            <w:r>
              <w:rPr>
                <w:sz w:val="18"/>
              </w:rPr>
              <w:t>Bidders</w:t>
            </w:r>
            <w:r>
              <w:rPr>
                <w:spacing w:val="-2"/>
                <w:sz w:val="18"/>
              </w:rPr>
              <w:t> </w:t>
            </w:r>
            <w:r>
              <w:rPr>
                <w:sz w:val="18"/>
              </w:rPr>
              <w:t>are</w:t>
            </w:r>
            <w:r>
              <w:rPr>
                <w:spacing w:val="-2"/>
                <w:sz w:val="18"/>
              </w:rPr>
              <w:t> </w:t>
            </w:r>
            <w:r>
              <w:rPr>
                <w:sz w:val="18"/>
              </w:rPr>
              <w:t>advised</w:t>
            </w:r>
            <w:r>
              <w:rPr>
                <w:spacing w:val="-2"/>
                <w:sz w:val="18"/>
              </w:rPr>
              <w:t> </w:t>
            </w:r>
            <w:r>
              <w:rPr>
                <w:sz w:val="18"/>
              </w:rPr>
              <w:t>to</w:t>
            </w:r>
            <w:r>
              <w:rPr>
                <w:spacing w:val="-1"/>
                <w:sz w:val="18"/>
              </w:rPr>
              <w:t> </w:t>
            </w:r>
            <w:r>
              <w:rPr>
                <w:sz w:val="18"/>
              </w:rPr>
              <w:t>read</w:t>
            </w:r>
            <w:r>
              <w:rPr>
                <w:spacing w:val="-1"/>
                <w:sz w:val="18"/>
              </w:rPr>
              <w:t> </w:t>
            </w:r>
            <w:r>
              <w:rPr>
                <w:sz w:val="18"/>
              </w:rPr>
              <w:t>the</w:t>
            </w:r>
            <w:r>
              <w:rPr>
                <w:spacing w:val="-2"/>
                <w:sz w:val="18"/>
              </w:rPr>
              <w:t> </w:t>
            </w:r>
            <w:r>
              <w:rPr>
                <w:sz w:val="18"/>
              </w:rPr>
              <w:t>risk</w:t>
            </w:r>
            <w:r>
              <w:rPr>
                <w:spacing w:val="-2"/>
                <w:sz w:val="18"/>
              </w:rPr>
              <w:t> </w:t>
            </w:r>
            <w:r>
              <w:rPr>
                <w:sz w:val="18"/>
              </w:rPr>
              <w:t>factors</w:t>
            </w:r>
            <w:r>
              <w:rPr>
                <w:spacing w:val="-2"/>
                <w:sz w:val="18"/>
              </w:rPr>
              <w:t> </w:t>
            </w:r>
            <w:r>
              <w:rPr>
                <w:sz w:val="18"/>
              </w:rPr>
              <w:t>carefully</w:t>
            </w:r>
            <w:r>
              <w:rPr>
                <w:spacing w:val="-1"/>
                <w:sz w:val="18"/>
              </w:rPr>
              <w:t> </w:t>
            </w:r>
            <w:r>
              <w:rPr>
                <w:sz w:val="18"/>
              </w:rPr>
              <w:t>before</w:t>
            </w:r>
            <w:r>
              <w:rPr>
                <w:spacing w:val="-2"/>
                <w:sz w:val="18"/>
              </w:rPr>
              <w:t> </w:t>
            </w:r>
            <w:r>
              <w:rPr>
                <w:sz w:val="18"/>
              </w:rPr>
              <w:t>taking</w:t>
            </w:r>
            <w:r>
              <w:rPr>
                <w:spacing w:val="-1"/>
                <w:sz w:val="18"/>
              </w:rPr>
              <w:t> </w:t>
            </w:r>
            <w:r>
              <w:rPr>
                <w:sz w:val="18"/>
              </w:rPr>
              <w:t>an</w:t>
            </w:r>
            <w:r>
              <w:rPr>
                <w:spacing w:val="-2"/>
                <w:sz w:val="18"/>
              </w:rPr>
              <w:t> </w:t>
            </w:r>
            <w:r>
              <w:rPr>
                <w:sz w:val="18"/>
              </w:rPr>
              <w:t>investment</w:t>
            </w:r>
            <w:r>
              <w:rPr>
                <w:spacing w:val="-3"/>
                <w:sz w:val="18"/>
              </w:rPr>
              <w:t> </w:t>
            </w:r>
            <w:r>
              <w:rPr>
                <w:sz w:val="18"/>
              </w:rPr>
              <w:t>decision</w:t>
            </w:r>
            <w:r>
              <w:rPr>
                <w:spacing w:val="-2"/>
                <w:sz w:val="18"/>
              </w:rPr>
              <w:t> </w:t>
            </w:r>
            <w:r>
              <w:rPr>
                <w:sz w:val="18"/>
              </w:rPr>
              <w:t>in</w:t>
            </w:r>
            <w:r>
              <w:rPr>
                <w:spacing w:val="-2"/>
                <w:sz w:val="18"/>
              </w:rPr>
              <w:t> </w:t>
            </w:r>
            <w:r>
              <w:rPr>
                <w:sz w:val="18"/>
              </w:rPr>
              <w:t>the</w:t>
            </w:r>
            <w:r>
              <w:rPr>
                <w:spacing w:val="-1"/>
                <w:sz w:val="18"/>
              </w:rPr>
              <w:t> </w:t>
            </w:r>
            <w:r>
              <w:rPr>
                <w:sz w:val="18"/>
              </w:rPr>
              <w:t>Offer.</w:t>
            </w:r>
            <w:r>
              <w:rPr>
                <w:spacing w:val="-3"/>
                <w:sz w:val="18"/>
              </w:rPr>
              <w:t> </w:t>
            </w:r>
            <w:r>
              <w:rPr>
                <w:sz w:val="18"/>
              </w:rPr>
              <w:t>For taking</w:t>
            </w:r>
            <w:r>
              <w:rPr>
                <w:spacing w:val="-8"/>
                <w:sz w:val="18"/>
              </w:rPr>
              <w:t> </w:t>
            </w:r>
            <w:r>
              <w:rPr>
                <w:sz w:val="18"/>
              </w:rPr>
              <w:t>an</w:t>
            </w:r>
            <w:r>
              <w:rPr>
                <w:spacing w:val="-8"/>
                <w:sz w:val="18"/>
              </w:rPr>
              <w:t> </w:t>
            </w:r>
            <w:r>
              <w:rPr>
                <w:sz w:val="18"/>
              </w:rPr>
              <w:t>investment</w:t>
            </w:r>
            <w:r>
              <w:rPr>
                <w:spacing w:val="-11"/>
                <w:sz w:val="18"/>
              </w:rPr>
              <w:t> </w:t>
            </w:r>
            <w:r>
              <w:rPr>
                <w:sz w:val="18"/>
              </w:rPr>
              <w:t>decision,</w:t>
            </w:r>
            <w:r>
              <w:rPr>
                <w:spacing w:val="-9"/>
                <w:sz w:val="18"/>
              </w:rPr>
              <w:t> </w:t>
            </w:r>
            <w:r>
              <w:rPr>
                <w:sz w:val="18"/>
              </w:rPr>
              <w:t>Bidders</w:t>
            </w:r>
            <w:r>
              <w:rPr>
                <w:spacing w:val="-10"/>
                <w:sz w:val="18"/>
              </w:rPr>
              <w:t> </w:t>
            </w:r>
            <w:r>
              <w:rPr>
                <w:sz w:val="18"/>
              </w:rPr>
              <w:t>must</w:t>
            </w:r>
            <w:r>
              <w:rPr>
                <w:spacing w:val="-9"/>
                <w:sz w:val="18"/>
              </w:rPr>
              <w:t> </w:t>
            </w:r>
            <w:r>
              <w:rPr>
                <w:sz w:val="18"/>
              </w:rPr>
              <w:t>rely</w:t>
            </w:r>
            <w:r>
              <w:rPr>
                <w:spacing w:val="-10"/>
                <w:sz w:val="18"/>
              </w:rPr>
              <w:t> </w:t>
            </w:r>
            <w:r>
              <w:rPr>
                <w:sz w:val="18"/>
              </w:rPr>
              <w:t>on</w:t>
            </w:r>
            <w:r>
              <w:rPr>
                <w:spacing w:val="-8"/>
                <w:sz w:val="18"/>
              </w:rPr>
              <w:t> </w:t>
            </w:r>
            <w:r>
              <w:rPr>
                <w:sz w:val="18"/>
              </w:rPr>
              <w:t>their</w:t>
            </w:r>
            <w:r>
              <w:rPr>
                <w:spacing w:val="-9"/>
                <w:sz w:val="18"/>
              </w:rPr>
              <w:t> </w:t>
            </w:r>
            <w:r>
              <w:rPr>
                <w:sz w:val="18"/>
              </w:rPr>
              <w:t>own</w:t>
            </w:r>
            <w:r>
              <w:rPr>
                <w:spacing w:val="-8"/>
                <w:sz w:val="18"/>
              </w:rPr>
              <w:t> </w:t>
            </w:r>
            <w:r>
              <w:rPr>
                <w:sz w:val="18"/>
              </w:rPr>
              <w:t>examination</w:t>
            </w:r>
            <w:r>
              <w:rPr>
                <w:spacing w:val="-10"/>
                <w:sz w:val="18"/>
              </w:rPr>
              <w:t> </w:t>
            </w:r>
            <w:r>
              <w:rPr>
                <w:sz w:val="18"/>
              </w:rPr>
              <w:t>of</w:t>
            </w:r>
            <w:r>
              <w:rPr>
                <w:spacing w:val="-11"/>
                <w:sz w:val="18"/>
              </w:rPr>
              <w:t> </w:t>
            </w:r>
            <w:r>
              <w:rPr>
                <w:sz w:val="18"/>
              </w:rPr>
              <w:t>our</w:t>
            </w:r>
            <w:r>
              <w:rPr>
                <w:spacing w:val="-11"/>
                <w:sz w:val="18"/>
              </w:rPr>
              <w:t> </w:t>
            </w:r>
            <w:r>
              <w:rPr>
                <w:sz w:val="18"/>
              </w:rPr>
              <w:t>Company</w:t>
            </w:r>
            <w:r>
              <w:rPr>
                <w:spacing w:val="-8"/>
                <w:sz w:val="18"/>
              </w:rPr>
              <w:t> </w:t>
            </w:r>
            <w:r>
              <w:rPr>
                <w:sz w:val="18"/>
              </w:rPr>
              <w:t>and</w:t>
            </w:r>
            <w:r>
              <w:rPr>
                <w:spacing w:val="-8"/>
                <w:sz w:val="18"/>
              </w:rPr>
              <w:t> </w:t>
            </w:r>
            <w:r>
              <w:rPr>
                <w:sz w:val="18"/>
              </w:rPr>
              <w:t>the</w:t>
            </w:r>
            <w:r>
              <w:rPr>
                <w:spacing w:val="-6"/>
                <w:sz w:val="18"/>
              </w:rPr>
              <w:t> </w:t>
            </w:r>
            <w:r>
              <w:rPr>
                <w:sz w:val="18"/>
              </w:rPr>
              <w:t>Offer,</w:t>
            </w:r>
            <w:r>
              <w:rPr>
                <w:spacing w:val="-9"/>
                <w:sz w:val="18"/>
              </w:rPr>
              <w:t> </w:t>
            </w:r>
            <w:r>
              <w:rPr>
                <w:sz w:val="18"/>
              </w:rPr>
              <w:t>including</w:t>
            </w:r>
            <w:r>
              <w:rPr>
                <w:spacing w:val="-8"/>
                <w:sz w:val="18"/>
              </w:rPr>
              <w:t> </w:t>
            </w:r>
            <w:r>
              <w:rPr>
                <w:sz w:val="18"/>
              </w:rPr>
              <w:t>the</w:t>
            </w:r>
            <w:r>
              <w:rPr>
                <w:spacing w:val="-10"/>
                <w:sz w:val="18"/>
              </w:rPr>
              <w:t> </w:t>
            </w:r>
            <w:r>
              <w:rPr>
                <w:sz w:val="18"/>
              </w:rPr>
              <w:t>risks</w:t>
            </w:r>
            <w:r>
              <w:rPr>
                <w:spacing w:val="-10"/>
                <w:sz w:val="18"/>
              </w:rPr>
              <w:t> </w:t>
            </w:r>
            <w:r>
              <w:rPr>
                <w:sz w:val="18"/>
              </w:rPr>
              <w:t>involved.</w:t>
            </w:r>
            <w:r>
              <w:rPr>
                <w:spacing w:val="-9"/>
                <w:sz w:val="18"/>
              </w:rPr>
              <w:t> </w:t>
            </w:r>
            <w:r>
              <w:rPr>
                <w:sz w:val="18"/>
              </w:rPr>
              <w:t>The</w:t>
            </w:r>
            <w:r>
              <w:rPr>
                <w:spacing w:val="-10"/>
                <w:sz w:val="18"/>
              </w:rPr>
              <w:t> </w:t>
            </w:r>
            <w:r>
              <w:rPr>
                <w:sz w:val="18"/>
              </w:rPr>
              <w:t>Equity</w:t>
            </w:r>
            <w:r>
              <w:rPr>
                <w:spacing w:val="-10"/>
                <w:sz w:val="18"/>
              </w:rPr>
              <w:t> </w:t>
            </w:r>
            <w:r>
              <w:rPr>
                <w:sz w:val="18"/>
              </w:rPr>
              <w:t>Shares in the Offer have neither been recommended, nor approved by the Securities and Exchange Board of India (“</w:t>
            </w:r>
            <w:r>
              <w:rPr>
                <w:b/>
                <w:sz w:val="18"/>
              </w:rPr>
              <w:t>SEBI</w:t>
            </w:r>
            <w:r>
              <w:rPr>
                <w:sz w:val="18"/>
              </w:rPr>
              <w:t>”), nor does SEBI guarantee the accuracy</w:t>
            </w:r>
            <w:r>
              <w:rPr>
                <w:spacing w:val="10"/>
                <w:sz w:val="18"/>
              </w:rPr>
              <w:t> </w:t>
            </w:r>
            <w:r>
              <w:rPr>
                <w:sz w:val="18"/>
              </w:rPr>
              <w:t>or</w:t>
            </w:r>
            <w:r>
              <w:rPr>
                <w:spacing w:val="9"/>
                <w:sz w:val="18"/>
              </w:rPr>
              <w:t> </w:t>
            </w:r>
            <w:r>
              <w:rPr>
                <w:sz w:val="18"/>
              </w:rPr>
              <w:t>adequacy</w:t>
            </w:r>
            <w:r>
              <w:rPr>
                <w:spacing w:val="10"/>
                <w:sz w:val="18"/>
              </w:rPr>
              <w:t> </w:t>
            </w:r>
            <w:r>
              <w:rPr>
                <w:sz w:val="18"/>
              </w:rPr>
              <w:t>of</w:t>
            </w:r>
            <w:r>
              <w:rPr>
                <w:spacing w:val="9"/>
                <w:sz w:val="18"/>
              </w:rPr>
              <w:t> </w:t>
            </w:r>
            <w:r>
              <w:rPr>
                <w:sz w:val="18"/>
              </w:rPr>
              <w:t>the</w:t>
            </w:r>
            <w:r>
              <w:rPr>
                <w:spacing w:val="8"/>
                <w:sz w:val="18"/>
              </w:rPr>
              <w:t> </w:t>
            </w:r>
            <w:r>
              <w:rPr>
                <w:sz w:val="18"/>
              </w:rPr>
              <w:t>contents</w:t>
            </w:r>
            <w:r>
              <w:rPr>
                <w:spacing w:val="8"/>
                <w:sz w:val="18"/>
              </w:rPr>
              <w:t> </w:t>
            </w:r>
            <w:r>
              <w:rPr>
                <w:sz w:val="18"/>
              </w:rPr>
              <w:t>of</w:t>
            </w:r>
            <w:r>
              <w:rPr>
                <w:spacing w:val="12"/>
                <w:sz w:val="18"/>
              </w:rPr>
              <w:t> </w:t>
            </w:r>
            <w:r>
              <w:rPr>
                <w:sz w:val="18"/>
              </w:rPr>
              <w:t>the</w:t>
            </w:r>
            <w:r>
              <w:rPr>
                <w:spacing w:val="9"/>
                <w:sz w:val="18"/>
              </w:rPr>
              <w:t> </w:t>
            </w:r>
            <w:r>
              <w:rPr>
                <w:sz w:val="18"/>
              </w:rPr>
              <w:t>Draft</w:t>
            </w:r>
            <w:r>
              <w:rPr>
                <w:spacing w:val="9"/>
                <w:sz w:val="18"/>
              </w:rPr>
              <w:t> </w:t>
            </w:r>
            <w:r>
              <w:rPr>
                <w:sz w:val="18"/>
              </w:rPr>
              <w:t>Red</w:t>
            </w:r>
            <w:r>
              <w:rPr>
                <w:spacing w:val="10"/>
                <w:sz w:val="18"/>
              </w:rPr>
              <w:t> </w:t>
            </w:r>
            <w:r>
              <w:rPr>
                <w:sz w:val="18"/>
              </w:rPr>
              <w:t>Herring</w:t>
            </w:r>
            <w:r>
              <w:rPr>
                <w:spacing w:val="10"/>
                <w:sz w:val="18"/>
              </w:rPr>
              <w:t> </w:t>
            </w:r>
            <w:r>
              <w:rPr>
                <w:sz w:val="18"/>
              </w:rPr>
              <w:t>Prospectus.</w:t>
            </w:r>
            <w:r>
              <w:rPr>
                <w:spacing w:val="9"/>
                <w:sz w:val="18"/>
              </w:rPr>
              <w:t> </w:t>
            </w:r>
            <w:r>
              <w:rPr>
                <w:sz w:val="18"/>
              </w:rPr>
              <w:t>Specific</w:t>
            </w:r>
            <w:r>
              <w:rPr>
                <w:spacing w:val="8"/>
                <w:sz w:val="18"/>
              </w:rPr>
              <w:t> </w:t>
            </w:r>
            <w:r>
              <w:rPr>
                <w:sz w:val="18"/>
              </w:rPr>
              <w:t>attention</w:t>
            </w:r>
            <w:r>
              <w:rPr>
                <w:spacing w:val="7"/>
                <w:sz w:val="18"/>
              </w:rPr>
              <w:t> </w:t>
            </w:r>
            <w:r>
              <w:rPr>
                <w:sz w:val="18"/>
              </w:rPr>
              <w:t>of</w:t>
            </w:r>
            <w:r>
              <w:rPr>
                <w:spacing w:val="10"/>
                <w:sz w:val="18"/>
              </w:rPr>
              <w:t> </w:t>
            </w:r>
            <w:r>
              <w:rPr>
                <w:sz w:val="18"/>
              </w:rPr>
              <w:t>the</w:t>
            </w:r>
            <w:r>
              <w:rPr>
                <w:spacing w:val="8"/>
                <w:sz w:val="18"/>
              </w:rPr>
              <w:t> </w:t>
            </w:r>
            <w:r>
              <w:rPr>
                <w:sz w:val="18"/>
              </w:rPr>
              <w:t>Bidders</w:t>
            </w:r>
            <w:r>
              <w:rPr>
                <w:spacing w:val="8"/>
                <w:sz w:val="18"/>
              </w:rPr>
              <w:t> </w:t>
            </w:r>
            <w:r>
              <w:rPr>
                <w:sz w:val="18"/>
              </w:rPr>
              <w:t>is</w:t>
            </w:r>
            <w:r>
              <w:rPr>
                <w:spacing w:val="8"/>
                <w:sz w:val="18"/>
              </w:rPr>
              <w:t> </w:t>
            </w:r>
            <w:r>
              <w:rPr>
                <w:sz w:val="18"/>
              </w:rPr>
              <w:t>invited</w:t>
            </w:r>
            <w:r>
              <w:rPr>
                <w:spacing w:val="10"/>
                <w:sz w:val="18"/>
              </w:rPr>
              <w:t> </w:t>
            </w:r>
            <w:r>
              <w:rPr>
                <w:sz w:val="18"/>
              </w:rPr>
              <w:t>to</w:t>
            </w:r>
            <w:r>
              <w:rPr>
                <w:spacing w:val="16"/>
                <w:sz w:val="18"/>
              </w:rPr>
              <w:t> </w:t>
            </w:r>
            <w:r>
              <w:rPr>
                <w:sz w:val="18"/>
              </w:rPr>
              <w:t>“</w:t>
            </w:r>
            <w:r>
              <w:rPr>
                <w:i/>
                <w:sz w:val="18"/>
              </w:rPr>
              <w:t>Risk</w:t>
            </w:r>
            <w:r>
              <w:rPr>
                <w:i/>
                <w:spacing w:val="8"/>
                <w:sz w:val="18"/>
              </w:rPr>
              <w:t> </w:t>
            </w:r>
            <w:r>
              <w:rPr>
                <w:i/>
                <w:sz w:val="18"/>
              </w:rPr>
              <w:t>Factors</w:t>
            </w:r>
            <w:r>
              <w:rPr>
                <w:sz w:val="18"/>
              </w:rPr>
              <w:t>”</w:t>
            </w:r>
            <w:r>
              <w:rPr>
                <w:spacing w:val="8"/>
                <w:sz w:val="18"/>
              </w:rPr>
              <w:t> </w:t>
            </w:r>
            <w:r>
              <w:rPr>
                <w:sz w:val="18"/>
              </w:rPr>
              <w:t>beginning</w:t>
            </w:r>
            <w:r>
              <w:rPr>
                <w:spacing w:val="11"/>
                <w:sz w:val="18"/>
              </w:rPr>
              <w:t> </w:t>
            </w:r>
            <w:r>
              <w:rPr>
                <w:spacing w:val="-5"/>
                <w:sz w:val="18"/>
              </w:rPr>
              <w:t>on</w:t>
            </w:r>
          </w:p>
          <w:p>
            <w:pPr>
              <w:pStyle w:val="TableParagraph"/>
              <w:spacing w:line="186" w:lineRule="exact"/>
              <w:ind w:left="28"/>
              <w:jc w:val="both"/>
              <w:rPr>
                <w:sz w:val="18"/>
              </w:rPr>
            </w:pPr>
            <w:r>
              <w:rPr>
                <w:sz w:val="18"/>
              </w:rPr>
              <w:t>page</w:t>
            </w:r>
            <w:r>
              <w:rPr>
                <w:spacing w:val="1"/>
                <w:sz w:val="18"/>
              </w:rPr>
              <w:t> </w:t>
            </w:r>
            <w:r>
              <w:rPr>
                <w:spacing w:val="-5"/>
                <w:sz w:val="18"/>
              </w:rPr>
              <w:t>26.</w:t>
            </w:r>
          </w:p>
        </w:tc>
      </w:tr>
      <w:tr>
        <w:trPr>
          <w:trHeight w:val="208" w:hRule="atLeast"/>
        </w:trPr>
        <w:tc>
          <w:tcPr>
            <w:tcW w:w="11046" w:type="dxa"/>
            <w:gridSpan w:val="9"/>
            <w:shd w:val="clear" w:color="auto" w:fill="FCB812"/>
          </w:tcPr>
          <w:p>
            <w:pPr>
              <w:pStyle w:val="TableParagraph"/>
              <w:spacing w:line="188" w:lineRule="exact"/>
              <w:ind w:left="6" w:right="7"/>
              <w:jc w:val="center"/>
              <w:rPr>
                <w:b/>
                <w:sz w:val="18"/>
              </w:rPr>
            </w:pPr>
            <w:r>
              <w:rPr>
                <w:b/>
                <w:sz w:val="18"/>
              </w:rPr>
              <w:t>COMPANY’S</w:t>
            </w:r>
            <w:r>
              <w:rPr>
                <w:b/>
                <w:spacing w:val="-6"/>
                <w:sz w:val="18"/>
              </w:rPr>
              <w:t> </w:t>
            </w:r>
            <w:r>
              <w:rPr>
                <w:b/>
                <w:sz w:val="18"/>
              </w:rPr>
              <w:t>AND</w:t>
            </w:r>
            <w:r>
              <w:rPr>
                <w:b/>
                <w:spacing w:val="-4"/>
                <w:sz w:val="18"/>
              </w:rPr>
              <w:t> </w:t>
            </w:r>
            <w:r>
              <w:rPr>
                <w:b/>
                <w:sz w:val="18"/>
              </w:rPr>
              <w:t>THE</w:t>
            </w:r>
            <w:r>
              <w:rPr>
                <w:b/>
                <w:spacing w:val="-3"/>
                <w:sz w:val="18"/>
              </w:rPr>
              <w:t> </w:t>
            </w:r>
            <w:r>
              <w:rPr>
                <w:b/>
                <w:sz w:val="18"/>
              </w:rPr>
              <w:t>SELLING</w:t>
            </w:r>
            <w:r>
              <w:rPr>
                <w:b/>
                <w:spacing w:val="-5"/>
                <w:sz w:val="18"/>
              </w:rPr>
              <w:t> </w:t>
            </w:r>
            <w:r>
              <w:rPr>
                <w:b/>
                <w:sz w:val="18"/>
              </w:rPr>
              <w:t>SHAREHOLDERS’</w:t>
            </w:r>
            <w:r>
              <w:rPr>
                <w:b/>
                <w:spacing w:val="-3"/>
                <w:sz w:val="18"/>
              </w:rPr>
              <w:t> </w:t>
            </w:r>
            <w:r>
              <w:rPr>
                <w:b/>
                <w:sz w:val="18"/>
              </w:rPr>
              <w:t>ABSOLUTE</w:t>
            </w:r>
            <w:r>
              <w:rPr>
                <w:b/>
                <w:spacing w:val="-3"/>
                <w:sz w:val="18"/>
              </w:rPr>
              <w:t> </w:t>
            </w:r>
            <w:r>
              <w:rPr>
                <w:b/>
                <w:spacing w:val="-2"/>
                <w:sz w:val="18"/>
              </w:rPr>
              <w:t>RESPONSIBILITY</w:t>
            </w:r>
          </w:p>
        </w:tc>
      </w:tr>
      <w:tr>
        <w:trPr>
          <w:trHeight w:val="2275" w:hRule="atLeast"/>
        </w:trPr>
        <w:tc>
          <w:tcPr>
            <w:tcW w:w="11046" w:type="dxa"/>
            <w:gridSpan w:val="9"/>
          </w:tcPr>
          <w:p>
            <w:pPr>
              <w:pStyle w:val="TableParagraph"/>
              <w:spacing w:line="240" w:lineRule="auto"/>
              <w:ind w:left="28" w:right="15"/>
              <w:jc w:val="both"/>
              <w:rPr>
                <w:sz w:val="18"/>
              </w:rPr>
            </w:pPr>
            <w:r>
              <w:rPr>
                <w:sz w:val="18"/>
              </w:rPr>
              <w:t>Our</w:t>
            </w:r>
            <w:r>
              <w:rPr>
                <w:spacing w:val="-12"/>
                <w:sz w:val="18"/>
              </w:rPr>
              <w:t> </w:t>
            </w:r>
            <w:r>
              <w:rPr>
                <w:sz w:val="18"/>
              </w:rPr>
              <w:t>Company,</w:t>
            </w:r>
            <w:r>
              <w:rPr>
                <w:spacing w:val="-11"/>
                <w:sz w:val="18"/>
              </w:rPr>
              <w:t> </w:t>
            </w:r>
            <w:r>
              <w:rPr>
                <w:sz w:val="18"/>
              </w:rPr>
              <w:t>having</w:t>
            </w:r>
            <w:r>
              <w:rPr>
                <w:spacing w:val="-11"/>
                <w:sz w:val="18"/>
              </w:rPr>
              <w:t> </w:t>
            </w:r>
            <w:r>
              <w:rPr>
                <w:sz w:val="18"/>
              </w:rPr>
              <w:t>made</w:t>
            </w:r>
            <w:r>
              <w:rPr>
                <w:spacing w:val="-11"/>
                <w:sz w:val="18"/>
              </w:rPr>
              <w:t> </w:t>
            </w:r>
            <w:r>
              <w:rPr>
                <w:sz w:val="18"/>
              </w:rPr>
              <w:t>all</w:t>
            </w:r>
            <w:r>
              <w:rPr>
                <w:spacing w:val="-12"/>
                <w:sz w:val="18"/>
              </w:rPr>
              <w:t> </w:t>
            </w:r>
            <w:r>
              <w:rPr>
                <w:sz w:val="18"/>
              </w:rPr>
              <w:t>reasonable</w:t>
            </w:r>
            <w:r>
              <w:rPr>
                <w:spacing w:val="-11"/>
                <w:sz w:val="18"/>
              </w:rPr>
              <w:t> </w:t>
            </w:r>
            <w:r>
              <w:rPr>
                <w:sz w:val="18"/>
              </w:rPr>
              <w:t>inquiries,</w:t>
            </w:r>
            <w:r>
              <w:rPr>
                <w:spacing w:val="-11"/>
                <w:sz w:val="18"/>
              </w:rPr>
              <w:t> </w:t>
            </w:r>
            <w:r>
              <w:rPr>
                <w:sz w:val="18"/>
              </w:rPr>
              <w:t>accepts</w:t>
            </w:r>
            <w:r>
              <w:rPr>
                <w:spacing w:val="-11"/>
                <w:sz w:val="18"/>
              </w:rPr>
              <w:t> </w:t>
            </w:r>
            <w:r>
              <w:rPr>
                <w:sz w:val="18"/>
              </w:rPr>
              <w:t>responsibility</w:t>
            </w:r>
            <w:r>
              <w:rPr>
                <w:spacing w:val="-12"/>
                <w:sz w:val="18"/>
              </w:rPr>
              <w:t> </w:t>
            </w:r>
            <w:r>
              <w:rPr>
                <w:sz w:val="18"/>
              </w:rPr>
              <w:t>for</w:t>
            </w:r>
            <w:r>
              <w:rPr>
                <w:spacing w:val="-11"/>
                <w:sz w:val="18"/>
              </w:rPr>
              <w:t> </w:t>
            </w:r>
            <w:r>
              <w:rPr>
                <w:sz w:val="18"/>
              </w:rPr>
              <w:t>and</w:t>
            </w:r>
            <w:r>
              <w:rPr>
                <w:spacing w:val="-11"/>
                <w:sz w:val="18"/>
              </w:rPr>
              <w:t> </w:t>
            </w:r>
            <w:r>
              <w:rPr>
                <w:sz w:val="18"/>
              </w:rPr>
              <w:t>confirms</w:t>
            </w:r>
            <w:r>
              <w:rPr>
                <w:spacing w:val="-11"/>
                <w:sz w:val="18"/>
              </w:rPr>
              <w:t> </w:t>
            </w:r>
            <w:r>
              <w:rPr>
                <w:sz w:val="18"/>
              </w:rPr>
              <w:t>that</w:t>
            </w:r>
            <w:r>
              <w:rPr>
                <w:spacing w:val="-12"/>
                <w:sz w:val="18"/>
              </w:rPr>
              <w:t> </w:t>
            </w:r>
            <w:r>
              <w:rPr>
                <w:sz w:val="18"/>
              </w:rPr>
              <w:t>the</w:t>
            </w:r>
            <w:r>
              <w:rPr>
                <w:spacing w:val="-11"/>
                <w:sz w:val="18"/>
              </w:rPr>
              <w:t> </w:t>
            </w:r>
            <w:r>
              <w:rPr>
                <w:sz w:val="18"/>
              </w:rPr>
              <w:t>Draft</w:t>
            </w:r>
            <w:r>
              <w:rPr>
                <w:spacing w:val="-11"/>
                <w:sz w:val="18"/>
              </w:rPr>
              <w:t> </w:t>
            </w:r>
            <w:r>
              <w:rPr>
                <w:sz w:val="18"/>
              </w:rPr>
              <w:t>Red</w:t>
            </w:r>
            <w:r>
              <w:rPr>
                <w:spacing w:val="-11"/>
                <w:sz w:val="18"/>
              </w:rPr>
              <w:t> </w:t>
            </w:r>
            <w:r>
              <w:rPr>
                <w:sz w:val="18"/>
              </w:rPr>
              <w:t>Herring</w:t>
            </w:r>
            <w:r>
              <w:rPr>
                <w:spacing w:val="-12"/>
                <w:sz w:val="18"/>
              </w:rPr>
              <w:t> </w:t>
            </w:r>
            <w:r>
              <w:rPr>
                <w:sz w:val="18"/>
              </w:rPr>
              <w:t>Prospectus</w:t>
            </w:r>
            <w:r>
              <w:rPr>
                <w:spacing w:val="-11"/>
                <w:sz w:val="18"/>
              </w:rPr>
              <w:t> </w:t>
            </w:r>
            <w:r>
              <w:rPr>
                <w:sz w:val="18"/>
              </w:rPr>
              <w:t>contains</w:t>
            </w:r>
            <w:r>
              <w:rPr>
                <w:spacing w:val="-11"/>
                <w:sz w:val="18"/>
              </w:rPr>
              <w:t> </w:t>
            </w:r>
            <w:r>
              <w:rPr>
                <w:sz w:val="18"/>
              </w:rPr>
              <w:t>all</w:t>
            </w:r>
            <w:r>
              <w:rPr>
                <w:spacing w:val="-11"/>
                <w:sz w:val="18"/>
              </w:rPr>
              <w:t> </w:t>
            </w:r>
            <w:r>
              <w:rPr>
                <w:sz w:val="18"/>
              </w:rPr>
              <w:t>information with</w:t>
            </w:r>
            <w:r>
              <w:rPr>
                <w:spacing w:val="-9"/>
                <w:sz w:val="18"/>
              </w:rPr>
              <w:t> </w:t>
            </w:r>
            <w:r>
              <w:rPr>
                <w:sz w:val="18"/>
              </w:rPr>
              <w:t>regard</w:t>
            </w:r>
            <w:r>
              <w:rPr>
                <w:spacing w:val="-10"/>
                <w:sz w:val="18"/>
              </w:rPr>
              <w:t> </w:t>
            </w:r>
            <w:r>
              <w:rPr>
                <w:sz w:val="18"/>
              </w:rPr>
              <w:t>to</w:t>
            </w:r>
            <w:r>
              <w:rPr>
                <w:spacing w:val="-10"/>
                <w:sz w:val="18"/>
              </w:rPr>
              <w:t> </w:t>
            </w:r>
            <w:r>
              <w:rPr>
                <w:sz w:val="18"/>
              </w:rPr>
              <w:t>our</w:t>
            </w:r>
            <w:r>
              <w:rPr>
                <w:spacing w:val="-9"/>
                <w:sz w:val="18"/>
              </w:rPr>
              <w:t> </w:t>
            </w:r>
            <w:r>
              <w:rPr>
                <w:sz w:val="18"/>
              </w:rPr>
              <w:t>Company</w:t>
            </w:r>
            <w:r>
              <w:rPr>
                <w:spacing w:val="-8"/>
                <w:sz w:val="18"/>
              </w:rPr>
              <w:t> </w:t>
            </w:r>
            <w:r>
              <w:rPr>
                <w:sz w:val="18"/>
              </w:rPr>
              <w:t>and</w:t>
            </w:r>
            <w:r>
              <w:rPr>
                <w:spacing w:val="-10"/>
                <w:sz w:val="18"/>
              </w:rPr>
              <w:t> </w:t>
            </w:r>
            <w:r>
              <w:rPr>
                <w:sz w:val="18"/>
              </w:rPr>
              <w:t>the</w:t>
            </w:r>
            <w:r>
              <w:rPr>
                <w:spacing w:val="-10"/>
                <w:sz w:val="18"/>
              </w:rPr>
              <w:t> </w:t>
            </w:r>
            <w:r>
              <w:rPr>
                <w:sz w:val="18"/>
              </w:rPr>
              <w:t>Offer,</w:t>
            </w:r>
            <w:r>
              <w:rPr>
                <w:spacing w:val="-9"/>
                <w:sz w:val="18"/>
              </w:rPr>
              <w:t> </w:t>
            </w:r>
            <w:r>
              <w:rPr>
                <w:sz w:val="18"/>
              </w:rPr>
              <w:t>which</w:t>
            </w:r>
            <w:r>
              <w:rPr>
                <w:spacing w:val="-11"/>
                <w:sz w:val="18"/>
              </w:rPr>
              <w:t> </w:t>
            </w:r>
            <w:r>
              <w:rPr>
                <w:sz w:val="18"/>
              </w:rPr>
              <w:t>is</w:t>
            </w:r>
            <w:r>
              <w:rPr>
                <w:spacing w:val="-9"/>
                <w:sz w:val="18"/>
              </w:rPr>
              <w:t> </w:t>
            </w:r>
            <w:r>
              <w:rPr>
                <w:sz w:val="18"/>
              </w:rPr>
              <w:t>material</w:t>
            </w:r>
            <w:r>
              <w:rPr>
                <w:spacing w:val="-9"/>
                <w:sz w:val="18"/>
              </w:rPr>
              <w:t> </w:t>
            </w:r>
            <w:r>
              <w:rPr>
                <w:sz w:val="18"/>
              </w:rPr>
              <w:t>in</w:t>
            </w:r>
            <w:r>
              <w:rPr>
                <w:spacing w:val="-10"/>
                <w:sz w:val="18"/>
              </w:rPr>
              <w:t> </w:t>
            </w:r>
            <w:r>
              <w:rPr>
                <w:sz w:val="18"/>
              </w:rPr>
              <w:t>the</w:t>
            </w:r>
            <w:r>
              <w:rPr>
                <w:spacing w:val="-12"/>
                <w:sz w:val="18"/>
              </w:rPr>
              <w:t> </w:t>
            </w:r>
            <w:r>
              <w:rPr>
                <w:sz w:val="18"/>
              </w:rPr>
              <w:t>context</w:t>
            </w:r>
            <w:r>
              <w:rPr>
                <w:spacing w:val="-10"/>
                <w:sz w:val="18"/>
              </w:rPr>
              <w:t> </w:t>
            </w:r>
            <w:r>
              <w:rPr>
                <w:sz w:val="18"/>
              </w:rPr>
              <w:t>of</w:t>
            </w:r>
            <w:r>
              <w:rPr>
                <w:spacing w:val="-11"/>
                <w:sz w:val="18"/>
              </w:rPr>
              <w:t> </w:t>
            </w:r>
            <w:r>
              <w:rPr>
                <w:sz w:val="18"/>
              </w:rPr>
              <w:t>the</w:t>
            </w:r>
            <w:r>
              <w:rPr>
                <w:spacing w:val="-10"/>
                <w:sz w:val="18"/>
              </w:rPr>
              <w:t> </w:t>
            </w:r>
            <w:r>
              <w:rPr>
                <w:sz w:val="18"/>
              </w:rPr>
              <w:t>Offer,</w:t>
            </w:r>
            <w:r>
              <w:rPr>
                <w:spacing w:val="-11"/>
                <w:sz w:val="18"/>
              </w:rPr>
              <w:t> </w:t>
            </w:r>
            <w:r>
              <w:rPr>
                <w:sz w:val="18"/>
              </w:rPr>
              <w:t>that</w:t>
            </w:r>
            <w:r>
              <w:rPr>
                <w:spacing w:val="-9"/>
                <w:sz w:val="18"/>
              </w:rPr>
              <w:t> </w:t>
            </w:r>
            <w:r>
              <w:rPr>
                <w:sz w:val="18"/>
              </w:rPr>
              <w:t>the</w:t>
            </w:r>
            <w:r>
              <w:rPr>
                <w:spacing w:val="-10"/>
                <w:sz w:val="18"/>
              </w:rPr>
              <w:t> </w:t>
            </w:r>
            <w:r>
              <w:rPr>
                <w:sz w:val="18"/>
              </w:rPr>
              <w:t>information</w:t>
            </w:r>
            <w:r>
              <w:rPr>
                <w:spacing w:val="-10"/>
                <w:sz w:val="18"/>
              </w:rPr>
              <w:t> </w:t>
            </w:r>
            <w:r>
              <w:rPr>
                <w:sz w:val="18"/>
              </w:rPr>
              <w:t>contained</w:t>
            </w:r>
            <w:r>
              <w:rPr>
                <w:spacing w:val="-10"/>
                <w:sz w:val="18"/>
              </w:rPr>
              <w:t> </w:t>
            </w:r>
            <w:r>
              <w:rPr>
                <w:sz w:val="18"/>
              </w:rPr>
              <w:t>in</w:t>
            </w:r>
            <w:r>
              <w:rPr>
                <w:spacing w:val="-4"/>
                <w:sz w:val="18"/>
              </w:rPr>
              <w:t> </w:t>
            </w:r>
            <w:r>
              <w:rPr>
                <w:sz w:val="18"/>
              </w:rPr>
              <w:t>the</w:t>
            </w:r>
            <w:r>
              <w:rPr>
                <w:spacing w:val="-10"/>
                <w:sz w:val="18"/>
              </w:rPr>
              <w:t> </w:t>
            </w:r>
            <w:r>
              <w:rPr>
                <w:sz w:val="18"/>
              </w:rPr>
              <w:t>Draft</w:t>
            </w:r>
            <w:r>
              <w:rPr>
                <w:spacing w:val="-11"/>
                <w:sz w:val="18"/>
              </w:rPr>
              <w:t> </w:t>
            </w:r>
            <w:r>
              <w:rPr>
                <w:sz w:val="18"/>
              </w:rPr>
              <w:t>Red</w:t>
            </w:r>
            <w:r>
              <w:rPr>
                <w:spacing w:val="-8"/>
                <w:sz w:val="18"/>
              </w:rPr>
              <w:t> </w:t>
            </w:r>
            <w:r>
              <w:rPr>
                <w:sz w:val="18"/>
              </w:rPr>
              <w:t>Herring</w:t>
            </w:r>
            <w:r>
              <w:rPr>
                <w:spacing w:val="-10"/>
                <w:sz w:val="18"/>
              </w:rPr>
              <w:t> </w:t>
            </w:r>
            <w:r>
              <w:rPr>
                <w:sz w:val="18"/>
              </w:rPr>
              <w:t>Prospectus is</w:t>
            </w:r>
            <w:r>
              <w:rPr>
                <w:spacing w:val="-4"/>
                <w:sz w:val="18"/>
              </w:rPr>
              <w:t> </w:t>
            </w:r>
            <w:r>
              <w:rPr>
                <w:sz w:val="18"/>
              </w:rPr>
              <w:t>true</w:t>
            </w:r>
            <w:r>
              <w:rPr>
                <w:spacing w:val="-5"/>
                <w:sz w:val="18"/>
              </w:rPr>
              <w:t> </w:t>
            </w:r>
            <w:r>
              <w:rPr>
                <w:sz w:val="18"/>
              </w:rPr>
              <w:t>and</w:t>
            </w:r>
            <w:r>
              <w:rPr>
                <w:spacing w:val="-3"/>
                <w:sz w:val="18"/>
              </w:rPr>
              <w:t> </w:t>
            </w:r>
            <w:r>
              <w:rPr>
                <w:sz w:val="18"/>
              </w:rPr>
              <w:t>correct</w:t>
            </w:r>
            <w:r>
              <w:rPr>
                <w:spacing w:val="-4"/>
                <w:sz w:val="18"/>
              </w:rPr>
              <w:t> </w:t>
            </w:r>
            <w:r>
              <w:rPr>
                <w:sz w:val="18"/>
              </w:rPr>
              <w:t>in</w:t>
            </w:r>
            <w:r>
              <w:rPr>
                <w:spacing w:val="-3"/>
                <w:sz w:val="18"/>
              </w:rPr>
              <w:t> </w:t>
            </w:r>
            <w:r>
              <w:rPr>
                <w:sz w:val="18"/>
              </w:rPr>
              <w:t>all</w:t>
            </w:r>
            <w:r>
              <w:rPr>
                <w:spacing w:val="-4"/>
                <w:sz w:val="18"/>
              </w:rPr>
              <w:t> </w:t>
            </w:r>
            <w:r>
              <w:rPr>
                <w:sz w:val="18"/>
              </w:rPr>
              <w:t>material</w:t>
            </w:r>
            <w:r>
              <w:rPr>
                <w:spacing w:val="-4"/>
                <w:sz w:val="18"/>
              </w:rPr>
              <w:t> </w:t>
            </w:r>
            <w:r>
              <w:rPr>
                <w:sz w:val="18"/>
              </w:rPr>
              <w:t>aspects</w:t>
            </w:r>
            <w:r>
              <w:rPr>
                <w:spacing w:val="-4"/>
                <w:sz w:val="18"/>
              </w:rPr>
              <w:t> </w:t>
            </w:r>
            <w:r>
              <w:rPr>
                <w:sz w:val="18"/>
              </w:rPr>
              <w:t>and</w:t>
            </w:r>
            <w:r>
              <w:rPr>
                <w:spacing w:val="-3"/>
                <w:sz w:val="18"/>
              </w:rPr>
              <w:t> </w:t>
            </w:r>
            <w:r>
              <w:rPr>
                <w:sz w:val="18"/>
              </w:rPr>
              <w:t>is</w:t>
            </w:r>
            <w:r>
              <w:rPr>
                <w:spacing w:val="-4"/>
                <w:sz w:val="18"/>
              </w:rPr>
              <w:t> </w:t>
            </w:r>
            <w:r>
              <w:rPr>
                <w:sz w:val="18"/>
              </w:rPr>
              <w:t>not</w:t>
            </w:r>
            <w:r>
              <w:rPr>
                <w:spacing w:val="-4"/>
                <w:sz w:val="18"/>
              </w:rPr>
              <w:t> </w:t>
            </w:r>
            <w:r>
              <w:rPr>
                <w:sz w:val="18"/>
              </w:rPr>
              <w:t>misleading</w:t>
            </w:r>
            <w:r>
              <w:rPr>
                <w:spacing w:val="-3"/>
                <w:sz w:val="18"/>
              </w:rPr>
              <w:t> </w:t>
            </w:r>
            <w:r>
              <w:rPr>
                <w:sz w:val="18"/>
              </w:rPr>
              <w:t>in</w:t>
            </w:r>
            <w:r>
              <w:rPr>
                <w:spacing w:val="-3"/>
                <w:sz w:val="18"/>
              </w:rPr>
              <w:t> </w:t>
            </w:r>
            <w:r>
              <w:rPr>
                <w:sz w:val="18"/>
              </w:rPr>
              <w:t>any</w:t>
            </w:r>
            <w:r>
              <w:rPr>
                <w:spacing w:val="-3"/>
                <w:sz w:val="18"/>
              </w:rPr>
              <w:t> </w:t>
            </w:r>
            <w:r>
              <w:rPr>
                <w:sz w:val="18"/>
              </w:rPr>
              <w:t>material</w:t>
            </w:r>
            <w:r>
              <w:rPr>
                <w:spacing w:val="-4"/>
                <w:sz w:val="18"/>
              </w:rPr>
              <w:t> </w:t>
            </w:r>
            <w:r>
              <w:rPr>
                <w:sz w:val="18"/>
              </w:rPr>
              <w:t>respect,</w:t>
            </w:r>
            <w:r>
              <w:rPr>
                <w:spacing w:val="-4"/>
                <w:sz w:val="18"/>
              </w:rPr>
              <w:t> </w:t>
            </w:r>
            <w:r>
              <w:rPr>
                <w:sz w:val="18"/>
              </w:rPr>
              <w:t>that</w:t>
            </w:r>
            <w:r>
              <w:rPr>
                <w:spacing w:val="-4"/>
                <w:sz w:val="18"/>
              </w:rPr>
              <w:t> </w:t>
            </w:r>
            <w:r>
              <w:rPr>
                <w:sz w:val="18"/>
              </w:rPr>
              <w:t>the</w:t>
            </w:r>
            <w:r>
              <w:rPr>
                <w:spacing w:val="-7"/>
                <w:sz w:val="18"/>
              </w:rPr>
              <w:t> </w:t>
            </w:r>
            <w:r>
              <w:rPr>
                <w:sz w:val="18"/>
              </w:rPr>
              <w:t>opinions</w:t>
            </w:r>
            <w:r>
              <w:rPr>
                <w:spacing w:val="-5"/>
                <w:sz w:val="18"/>
              </w:rPr>
              <w:t> </w:t>
            </w:r>
            <w:r>
              <w:rPr>
                <w:sz w:val="18"/>
              </w:rPr>
              <w:t>and</w:t>
            </w:r>
            <w:r>
              <w:rPr>
                <w:spacing w:val="-3"/>
                <w:sz w:val="18"/>
              </w:rPr>
              <w:t> </w:t>
            </w:r>
            <w:r>
              <w:rPr>
                <w:sz w:val="18"/>
              </w:rPr>
              <w:t>intentions</w:t>
            </w:r>
            <w:r>
              <w:rPr>
                <w:spacing w:val="-5"/>
                <w:sz w:val="18"/>
              </w:rPr>
              <w:t> </w:t>
            </w:r>
            <w:r>
              <w:rPr>
                <w:sz w:val="18"/>
              </w:rPr>
              <w:t>expressed</w:t>
            </w:r>
            <w:r>
              <w:rPr>
                <w:spacing w:val="-3"/>
                <w:sz w:val="18"/>
              </w:rPr>
              <w:t> </w:t>
            </w:r>
            <w:r>
              <w:rPr>
                <w:sz w:val="18"/>
              </w:rPr>
              <w:t>herein</w:t>
            </w:r>
            <w:r>
              <w:rPr>
                <w:spacing w:val="-3"/>
                <w:sz w:val="18"/>
              </w:rPr>
              <w:t> </w:t>
            </w:r>
            <w:r>
              <w:rPr>
                <w:sz w:val="18"/>
              </w:rPr>
              <w:t>are</w:t>
            </w:r>
            <w:r>
              <w:rPr>
                <w:spacing w:val="-5"/>
                <w:sz w:val="18"/>
              </w:rPr>
              <w:t> </w:t>
            </w:r>
            <w:r>
              <w:rPr>
                <w:sz w:val="18"/>
              </w:rPr>
              <w:t>honestly</w:t>
            </w:r>
            <w:r>
              <w:rPr>
                <w:spacing w:val="-5"/>
                <w:sz w:val="18"/>
              </w:rPr>
              <w:t> </w:t>
            </w:r>
            <w:r>
              <w:rPr>
                <w:sz w:val="18"/>
              </w:rPr>
              <w:t>held and that</w:t>
            </w:r>
            <w:r>
              <w:rPr>
                <w:spacing w:val="-1"/>
                <w:sz w:val="18"/>
              </w:rPr>
              <w:t> </w:t>
            </w:r>
            <w:r>
              <w:rPr>
                <w:sz w:val="18"/>
              </w:rPr>
              <w:t>there</w:t>
            </w:r>
            <w:r>
              <w:rPr>
                <w:spacing w:val="-2"/>
                <w:sz w:val="18"/>
              </w:rPr>
              <w:t> </w:t>
            </w:r>
            <w:r>
              <w:rPr>
                <w:sz w:val="18"/>
              </w:rPr>
              <w:t>are</w:t>
            </w:r>
            <w:r>
              <w:rPr>
                <w:spacing w:val="-2"/>
                <w:sz w:val="18"/>
              </w:rPr>
              <w:t> </w:t>
            </w:r>
            <w:r>
              <w:rPr>
                <w:sz w:val="18"/>
              </w:rPr>
              <w:t>no other</w:t>
            </w:r>
            <w:r>
              <w:rPr>
                <w:spacing w:val="-1"/>
                <w:sz w:val="18"/>
              </w:rPr>
              <w:t> </w:t>
            </w:r>
            <w:r>
              <w:rPr>
                <w:sz w:val="18"/>
              </w:rPr>
              <w:t>facts,</w:t>
            </w:r>
            <w:r>
              <w:rPr>
                <w:spacing w:val="-1"/>
                <w:sz w:val="18"/>
              </w:rPr>
              <w:t> </w:t>
            </w:r>
            <w:r>
              <w:rPr>
                <w:sz w:val="18"/>
              </w:rPr>
              <w:t>the</w:t>
            </w:r>
            <w:r>
              <w:rPr>
                <w:spacing w:val="-2"/>
                <w:sz w:val="18"/>
              </w:rPr>
              <w:t> </w:t>
            </w:r>
            <w:r>
              <w:rPr>
                <w:sz w:val="18"/>
              </w:rPr>
              <w:t>omission of</w:t>
            </w:r>
            <w:r>
              <w:rPr>
                <w:spacing w:val="-1"/>
                <w:sz w:val="18"/>
              </w:rPr>
              <w:t> </w:t>
            </w:r>
            <w:r>
              <w:rPr>
                <w:sz w:val="18"/>
              </w:rPr>
              <w:t>which makes the</w:t>
            </w:r>
            <w:r>
              <w:rPr>
                <w:spacing w:val="-1"/>
                <w:sz w:val="18"/>
              </w:rPr>
              <w:t> </w:t>
            </w:r>
            <w:r>
              <w:rPr>
                <w:sz w:val="18"/>
              </w:rPr>
              <w:t>Draft</w:t>
            </w:r>
            <w:r>
              <w:rPr>
                <w:spacing w:val="-1"/>
                <w:sz w:val="18"/>
              </w:rPr>
              <w:t> </w:t>
            </w:r>
            <w:r>
              <w:rPr>
                <w:sz w:val="18"/>
              </w:rPr>
              <w:t>Red Herring Prospectus</w:t>
            </w:r>
            <w:r>
              <w:rPr>
                <w:spacing w:val="-2"/>
                <w:sz w:val="18"/>
              </w:rPr>
              <w:t> </w:t>
            </w:r>
            <w:r>
              <w:rPr>
                <w:sz w:val="18"/>
              </w:rPr>
              <w:t>as</w:t>
            </w:r>
            <w:r>
              <w:rPr>
                <w:spacing w:val="-2"/>
                <w:sz w:val="18"/>
              </w:rPr>
              <w:t> </w:t>
            </w:r>
            <w:r>
              <w:rPr>
                <w:sz w:val="18"/>
              </w:rPr>
              <w:t>a</w:t>
            </w:r>
            <w:r>
              <w:rPr>
                <w:spacing w:val="-2"/>
                <w:sz w:val="18"/>
              </w:rPr>
              <w:t> </w:t>
            </w:r>
            <w:r>
              <w:rPr>
                <w:sz w:val="18"/>
              </w:rPr>
              <w:t>whole</w:t>
            </w:r>
            <w:r>
              <w:rPr>
                <w:spacing w:val="-1"/>
                <w:sz w:val="18"/>
              </w:rPr>
              <w:t> </w:t>
            </w:r>
            <w:r>
              <w:rPr>
                <w:sz w:val="18"/>
              </w:rPr>
              <w:t>or</w:t>
            </w:r>
            <w:r>
              <w:rPr>
                <w:spacing w:val="-1"/>
                <w:sz w:val="18"/>
              </w:rPr>
              <w:t> </w:t>
            </w:r>
            <w:r>
              <w:rPr>
                <w:sz w:val="18"/>
              </w:rPr>
              <w:t>any of</w:t>
            </w:r>
            <w:r>
              <w:rPr>
                <w:spacing w:val="-1"/>
                <w:sz w:val="18"/>
              </w:rPr>
              <w:t> </w:t>
            </w:r>
            <w:r>
              <w:rPr>
                <w:sz w:val="18"/>
              </w:rPr>
              <w:t>such information or</w:t>
            </w:r>
            <w:r>
              <w:rPr>
                <w:spacing w:val="-1"/>
                <w:sz w:val="18"/>
              </w:rPr>
              <w:t> </w:t>
            </w:r>
            <w:r>
              <w:rPr>
                <w:sz w:val="18"/>
              </w:rPr>
              <w:t>the</w:t>
            </w:r>
            <w:r>
              <w:rPr>
                <w:spacing w:val="-2"/>
                <w:sz w:val="18"/>
              </w:rPr>
              <w:t> </w:t>
            </w:r>
            <w:r>
              <w:rPr>
                <w:sz w:val="18"/>
              </w:rPr>
              <w:t>expression of any such opinions or intentions misleading in any material respect. Further, each of the Selling Shareholders, severally and not jointly, accepts responsibility</w:t>
            </w:r>
            <w:r>
              <w:rPr>
                <w:spacing w:val="-4"/>
                <w:sz w:val="18"/>
              </w:rPr>
              <w:t> </w:t>
            </w:r>
            <w:r>
              <w:rPr>
                <w:sz w:val="18"/>
              </w:rPr>
              <w:t>for</w:t>
            </w:r>
            <w:r>
              <w:rPr>
                <w:spacing w:val="-5"/>
                <w:sz w:val="18"/>
              </w:rPr>
              <w:t> </w:t>
            </w:r>
            <w:r>
              <w:rPr>
                <w:sz w:val="18"/>
              </w:rPr>
              <w:t>and</w:t>
            </w:r>
            <w:r>
              <w:rPr>
                <w:spacing w:val="-4"/>
                <w:sz w:val="18"/>
              </w:rPr>
              <w:t> </w:t>
            </w:r>
            <w:r>
              <w:rPr>
                <w:sz w:val="18"/>
              </w:rPr>
              <w:t>confirms</w:t>
            </w:r>
            <w:r>
              <w:rPr>
                <w:spacing w:val="-6"/>
                <w:sz w:val="18"/>
              </w:rPr>
              <w:t> </w:t>
            </w:r>
            <w:r>
              <w:rPr>
                <w:sz w:val="18"/>
              </w:rPr>
              <w:t>only</w:t>
            </w:r>
            <w:r>
              <w:rPr>
                <w:spacing w:val="-2"/>
                <w:sz w:val="18"/>
              </w:rPr>
              <w:t> </w:t>
            </w:r>
            <w:r>
              <w:rPr>
                <w:sz w:val="18"/>
              </w:rPr>
              <w:t>such</w:t>
            </w:r>
            <w:r>
              <w:rPr>
                <w:spacing w:val="-3"/>
                <w:sz w:val="18"/>
              </w:rPr>
              <w:t> </w:t>
            </w:r>
            <w:r>
              <w:rPr>
                <w:sz w:val="18"/>
              </w:rPr>
              <w:t>statements</w:t>
            </w:r>
            <w:r>
              <w:rPr>
                <w:spacing w:val="-5"/>
                <w:sz w:val="18"/>
              </w:rPr>
              <w:t> </w:t>
            </w:r>
            <w:r>
              <w:rPr>
                <w:sz w:val="18"/>
              </w:rPr>
              <w:t>expressly</w:t>
            </w:r>
            <w:r>
              <w:rPr>
                <w:spacing w:val="-6"/>
                <w:sz w:val="18"/>
              </w:rPr>
              <w:t> </w:t>
            </w:r>
            <w:r>
              <w:rPr>
                <w:sz w:val="18"/>
              </w:rPr>
              <w:t>and</w:t>
            </w:r>
            <w:r>
              <w:rPr>
                <w:spacing w:val="-4"/>
                <w:sz w:val="18"/>
              </w:rPr>
              <w:t> </w:t>
            </w:r>
            <w:r>
              <w:rPr>
                <w:sz w:val="18"/>
              </w:rPr>
              <w:t>specifically</w:t>
            </w:r>
            <w:r>
              <w:rPr>
                <w:spacing w:val="-4"/>
                <w:sz w:val="18"/>
              </w:rPr>
              <w:t> </w:t>
            </w:r>
            <w:r>
              <w:rPr>
                <w:sz w:val="18"/>
              </w:rPr>
              <w:t>made</w:t>
            </w:r>
            <w:r>
              <w:rPr>
                <w:spacing w:val="-4"/>
                <w:sz w:val="18"/>
              </w:rPr>
              <w:t> </w:t>
            </w:r>
            <w:r>
              <w:rPr>
                <w:sz w:val="18"/>
              </w:rPr>
              <w:t>or</w:t>
            </w:r>
            <w:r>
              <w:rPr>
                <w:spacing w:val="-8"/>
                <w:sz w:val="18"/>
              </w:rPr>
              <w:t> </w:t>
            </w:r>
            <w:r>
              <w:rPr>
                <w:sz w:val="18"/>
              </w:rPr>
              <w:t>confirmed</w:t>
            </w:r>
            <w:r>
              <w:rPr>
                <w:spacing w:val="-4"/>
                <w:sz w:val="18"/>
              </w:rPr>
              <w:t> </w:t>
            </w:r>
            <w:r>
              <w:rPr>
                <w:sz w:val="18"/>
              </w:rPr>
              <w:t>by</w:t>
            </w:r>
            <w:r>
              <w:rPr>
                <w:spacing w:val="-7"/>
                <w:sz w:val="18"/>
              </w:rPr>
              <w:t> </w:t>
            </w:r>
            <w:r>
              <w:rPr>
                <w:sz w:val="18"/>
              </w:rPr>
              <w:t>such</w:t>
            </w:r>
            <w:r>
              <w:rPr>
                <w:spacing w:val="-4"/>
                <w:sz w:val="18"/>
              </w:rPr>
              <w:t> </w:t>
            </w:r>
            <w:r>
              <w:rPr>
                <w:sz w:val="18"/>
              </w:rPr>
              <w:t>Selling</w:t>
            </w:r>
            <w:r>
              <w:rPr>
                <w:spacing w:val="-7"/>
                <w:sz w:val="18"/>
              </w:rPr>
              <w:t> </w:t>
            </w:r>
            <w:r>
              <w:rPr>
                <w:sz w:val="18"/>
              </w:rPr>
              <w:t>Shareholders</w:t>
            </w:r>
            <w:r>
              <w:rPr>
                <w:spacing w:val="-6"/>
                <w:sz w:val="18"/>
              </w:rPr>
              <w:t> </w:t>
            </w:r>
            <w:r>
              <w:rPr>
                <w:sz w:val="18"/>
              </w:rPr>
              <w:t>in</w:t>
            </w:r>
            <w:r>
              <w:rPr>
                <w:spacing w:val="-6"/>
                <w:sz w:val="18"/>
              </w:rPr>
              <w:t> </w:t>
            </w:r>
            <w:r>
              <w:rPr>
                <w:sz w:val="18"/>
              </w:rPr>
              <w:t>the</w:t>
            </w:r>
            <w:r>
              <w:rPr>
                <w:spacing w:val="-8"/>
                <w:sz w:val="18"/>
              </w:rPr>
              <w:t> </w:t>
            </w:r>
            <w:r>
              <w:rPr>
                <w:sz w:val="18"/>
              </w:rPr>
              <w:t>Draft</w:t>
            </w:r>
            <w:r>
              <w:rPr>
                <w:spacing w:val="-5"/>
                <w:sz w:val="18"/>
              </w:rPr>
              <w:t> </w:t>
            </w:r>
            <w:r>
              <w:rPr>
                <w:sz w:val="18"/>
              </w:rPr>
              <w:t>Red</w:t>
            </w:r>
            <w:r>
              <w:rPr>
                <w:spacing w:val="-4"/>
                <w:sz w:val="18"/>
              </w:rPr>
              <w:t> </w:t>
            </w:r>
            <w:r>
              <w:rPr>
                <w:sz w:val="18"/>
              </w:rPr>
              <w:t>Herring Prospectus,</w:t>
            </w:r>
            <w:r>
              <w:rPr>
                <w:spacing w:val="-9"/>
                <w:sz w:val="18"/>
              </w:rPr>
              <w:t> </w:t>
            </w:r>
            <w:r>
              <w:rPr>
                <w:sz w:val="18"/>
              </w:rPr>
              <w:t>to</w:t>
            </w:r>
            <w:r>
              <w:rPr>
                <w:spacing w:val="-8"/>
                <w:sz w:val="18"/>
              </w:rPr>
              <w:t> </w:t>
            </w:r>
            <w:r>
              <w:rPr>
                <w:sz w:val="18"/>
              </w:rPr>
              <w:t>the</w:t>
            </w:r>
            <w:r>
              <w:rPr>
                <w:spacing w:val="-10"/>
                <w:sz w:val="18"/>
              </w:rPr>
              <w:t> </w:t>
            </w:r>
            <w:r>
              <w:rPr>
                <w:sz w:val="18"/>
              </w:rPr>
              <w:t>extent</w:t>
            </w:r>
            <w:r>
              <w:rPr>
                <w:spacing w:val="-9"/>
                <w:sz w:val="18"/>
              </w:rPr>
              <w:t> </w:t>
            </w:r>
            <w:r>
              <w:rPr>
                <w:sz w:val="18"/>
              </w:rPr>
              <w:t>such</w:t>
            </w:r>
            <w:r>
              <w:rPr>
                <w:spacing w:val="-8"/>
                <w:sz w:val="18"/>
              </w:rPr>
              <w:t> </w:t>
            </w:r>
            <w:r>
              <w:rPr>
                <w:sz w:val="18"/>
              </w:rPr>
              <w:t>statements</w:t>
            </w:r>
            <w:r>
              <w:rPr>
                <w:spacing w:val="-9"/>
                <w:sz w:val="18"/>
              </w:rPr>
              <w:t> </w:t>
            </w:r>
            <w:r>
              <w:rPr>
                <w:sz w:val="18"/>
              </w:rPr>
              <w:t>are</w:t>
            </w:r>
            <w:r>
              <w:rPr>
                <w:spacing w:val="-10"/>
                <w:sz w:val="18"/>
              </w:rPr>
              <w:t> </w:t>
            </w:r>
            <w:r>
              <w:rPr>
                <w:sz w:val="18"/>
              </w:rPr>
              <w:t>solely</w:t>
            </w:r>
            <w:r>
              <w:rPr>
                <w:spacing w:val="-8"/>
                <w:sz w:val="18"/>
              </w:rPr>
              <w:t> </w:t>
            </w:r>
            <w:r>
              <w:rPr>
                <w:sz w:val="18"/>
              </w:rPr>
              <w:t>in</w:t>
            </w:r>
            <w:r>
              <w:rPr>
                <w:spacing w:val="-8"/>
                <w:sz w:val="18"/>
              </w:rPr>
              <w:t> </w:t>
            </w:r>
            <w:r>
              <w:rPr>
                <w:sz w:val="18"/>
              </w:rPr>
              <w:t>relation</w:t>
            </w:r>
            <w:r>
              <w:rPr>
                <w:spacing w:val="-8"/>
                <w:sz w:val="18"/>
              </w:rPr>
              <w:t> </w:t>
            </w:r>
            <w:r>
              <w:rPr>
                <w:sz w:val="18"/>
              </w:rPr>
              <w:t>to</w:t>
            </w:r>
            <w:r>
              <w:rPr>
                <w:spacing w:val="-8"/>
                <w:sz w:val="18"/>
              </w:rPr>
              <w:t> </w:t>
            </w:r>
            <w:r>
              <w:rPr>
                <w:sz w:val="18"/>
              </w:rPr>
              <w:t>such</w:t>
            </w:r>
            <w:r>
              <w:rPr>
                <w:spacing w:val="-8"/>
                <w:sz w:val="18"/>
              </w:rPr>
              <w:t> </w:t>
            </w:r>
            <w:r>
              <w:rPr>
                <w:sz w:val="18"/>
              </w:rPr>
              <w:t>Selling</w:t>
            </w:r>
            <w:r>
              <w:rPr>
                <w:spacing w:val="-8"/>
                <w:sz w:val="18"/>
              </w:rPr>
              <w:t> </w:t>
            </w:r>
            <w:r>
              <w:rPr>
                <w:sz w:val="18"/>
              </w:rPr>
              <w:t>Shareholder</w:t>
            </w:r>
            <w:r>
              <w:rPr>
                <w:spacing w:val="-9"/>
                <w:sz w:val="18"/>
              </w:rPr>
              <w:t> </w:t>
            </w:r>
            <w:r>
              <w:rPr>
                <w:sz w:val="18"/>
              </w:rPr>
              <w:t>and/or</w:t>
            </w:r>
            <w:r>
              <w:rPr>
                <w:spacing w:val="-11"/>
                <w:sz w:val="18"/>
              </w:rPr>
              <w:t> </w:t>
            </w:r>
            <w:r>
              <w:rPr>
                <w:sz w:val="18"/>
              </w:rPr>
              <w:t>its</w:t>
            </w:r>
            <w:r>
              <w:rPr>
                <w:spacing w:val="-10"/>
                <w:sz w:val="18"/>
              </w:rPr>
              <w:t> </w:t>
            </w:r>
            <w:r>
              <w:rPr>
                <w:sz w:val="18"/>
              </w:rPr>
              <w:t>respective</w:t>
            </w:r>
            <w:r>
              <w:rPr>
                <w:spacing w:val="-10"/>
                <w:sz w:val="18"/>
              </w:rPr>
              <w:t> </w:t>
            </w:r>
            <w:r>
              <w:rPr>
                <w:sz w:val="18"/>
              </w:rPr>
              <w:t>portion</w:t>
            </w:r>
            <w:r>
              <w:rPr>
                <w:spacing w:val="-10"/>
                <w:sz w:val="18"/>
              </w:rPr>
              <w:t> </w:t>
            </w:r>
            <w:r>
              <w:rPr>
                <w:sz w:val="18"/>
              </w:rPr>
              <w:t>of</w:t>
            </w:r>
            <w:r>
              <w:rPr>
                <w:spacing w:val="-1"/>
                <w:sz w:val="18"/>
              </w:rPr>
              <w:t> </w:t>
            </w:r>
            <w:r>
              <w:rPr>
                <w:sz w:val="18"/>
              </w:rPr>
              <w:t>the</w:t>
            </w:r>
            <w:r>
              <w:rPr>
                <w:spacing w:val="-10"/>
                <w:sz w:val="18"/>
              </w:rPr>
              <w:t> </w:t>
            </w:r>
            <w:r>
              <w:rPr>
                <w:sz w:val="18"/>
              </w:rPr>
              <w:t>Offered</w:t>
            </w:r>
            <w:r>
              <w:rPr>
                <w:spacing w:val="-8"/>
                <w:sz w:val="18"/>
              </w:rPr>
              <w:t> </w:t>
            </w:r>
            <w:r>
              <w:rPr>
                <w:sz w:val="18"/>
              </w:rPr>
              <w:t>Shares,</w:t>
            </w:r>
            <w:r>
              <w:rPr>
                <w:spacing w:val="-9"/>
                <w:sz w:val="18"/>
              </w:rPr>
              <w:t> </w:t>
            </w:r>
            <w:r>
              <w:rPr>
                <w:sz w:val="18"/>
              </w:rPr>
              <w:t>and</w:t>
            </w:r>
            <w:r>
              <w:rPr>
                <w:spacing w:val="-8"/>
                <w:sz w:val="18"/>
              </w:rPr>
              <w:t> </w:t>
            </w:r>
            <w:r>
              <w:rPr>
                <w:sz w:val="18"/>
              </w:rPr>
              <w:t>assumes responsibility</w:t>
            </w:r>
            <w:r>
              <w:rPr>
                <w:spacing w:val="-12"/>
                <w:sz w:val="18"/>
              </w:rPr>
              <w:t> </w:t>
            </w:r>
            <w:r>
              <w:rPr>
                <w:sz w:val="18"/>
              </w:rPr>
              <w:t>that</w:t>
            </w:r>
            <w:r>
              <w:rPr>
                <w:spacing w:val="-11"/>
                <w:sz w:val="18"/>
              </w:rPr>
              <w:t> </w:t>
            </w:r>
            <w:r>
              <w:rPr>
                <w:sz w:val="18"/>
              </w:rPr>
              <w:t>such</w:t>
            </w:r>
            <w:r>
              <w:rPr>
                <w:spacing w:val="-11"/>
                <w:sz w:val="18"/>
              </w:rPr>
              <w:t> </w:t>
            </w:r>
            <w:r>
              <w:rPr>
                <w:sz w:val="18"/>
              </w:rPr>
              <w:t>statements</w:t>
            </w:r>
            <w:r>
              <w:rPr>
                <w:spacing w:val="-11"/>
                <w:sz w:val="18"/>
              </w:rPr>
              <w:t> </w:t>
            </w:r>
            <w:r>
              <w:rPr>
                <w:sz w:val="18"/>
              </w:rPr>
              <w:t>are</w:t>
            </w:r>
            <w:r>
              <w:rPr>
                <w:spacing w:val="-12"/>
                <w:sz w:val="18"/>
              </w:rPr>
              <w:t> </w:t>
            </w:r>
            <w:r>
              <w:rPr>
                <w:sz w:val="18"/>
              </w:rPr>
              <w:t>true</w:t>
            </w:r>
            <w:r>
              <w:rPr>
                <w:spacing w:val="-11"/>
                <w:sz w:val="18"/>
              </w:rPr>
              <w:t> </w:t>
            </w:r>
            <w:r>
              <w:rPr>
                <w:sz w:val="18"/>
              </w:rPr>
              <w:t>and</w:t>
            </w:r>
            <w:r>
              <w:rPr>
                <w:spacing w:val="-11"/>
                <w:sz w:val="18"/>
              </w:rPr>
              <w:t> </w:t>
            </w:r>
            <w:r>
              <w:rPr>
                <w:sz w:val="18"/>
              </w:rPr>
              <w:t>correct</w:t>
            </w:r>
            <w:r>
              <w:rPr>
                <w:spacing w:val="-11"/>
                <w:sz w:val="18"/>
              </w:rPr>
              <w:t> </w:t>
            </w:r>
            <w:r>
              <w:rPr>
                <w:sz w:val="18"/>
              </w:rPr>
              <w:t>in</w:t>
            </w:r>
            <w:r>
              <w:rPr>
                <w:spacing w:val="-12"/>
                <w:sz w:val="18"/>
              </w:rPr>
              <w:t> </w:t>
            </w:r>
            <w:r>
              <w:rPr>
                <w:sz w:val="18"/>
              </w:rPr>
              <w:t>all</w:t>
            </w:r>
            <w:r>
              <w:rPr>
                <w:spacing w:val="-11"/>
                <w:sz w:val="18"/>
              </w:rPr>
              <w:t> </w:t>
            </w:r>
            <w:r>
              <w:rPr>
                <w:sz w:val="18"/>
              </w:rPr>
              <w:t>material</w:t>
            </w:r>
            <w:r>
              <w:rPr>
                <w:spacing w:val="-11"/>
                <w:sz w:val="18"/>
              </w:rPr>
              <w:t> </w:t>
            </w:r>
            <w:r>
              <w:rPr>
                <w:sz w:val="18"/>
              </w:rPr>
              <w:t>respects</w:t>
            </w:r>
            <w:r>
              <w:rPr>
                <w:spacing w:val="-11"/>
                <w:sz w:val="18"/>
              </w:rPr>
              <w:t> </w:t>
            </w:r>
            <w:r>
              <w:rPr>
                <w:sz w:val="18"/>
              </w:rPr>
              <w:t>and</w:t>
            </w:r>
            <w:r>
              <w:rPr>
                <w:spacing w:val="-12"/>
                <w:sz w:val="18"/>
              </w:rPr>
              <w:t> </w:t>
            </w:r>
            <w:r>
              <w:rPr>
                <w:sz w:val="18"/>
              </w:rPr>
              <w:t>not</w:t>
            </w:r>
            <w:r>
              <w:rPr>
                <w:spacing w:val="-11"/>
                <w:sz w:val="18"/>
              </w:rPr>
              <w:t> </w:t>
            </w:r>
            <w:r>
              <w:rPr>
                <w:sz w:val="18"/>
              </w:rPr>
              <w:t>misleading</w:t>
            </w:r>
            <w:r>
              <w:rPr>
                <w:spacing w:val="-11"/>
                <w:sz w:val="18"/>
              </w:rPr>
              <w:t> </w:t>
            </w:r>
            <w:r>
              <w:rPr>
                <w:sz w:val="18"/>
              </w:rPr>
              <w:t>in</w:t>
            </w:r>
            <w:r>
              <w:rPr>
                <w:spacing w:val="-9"/>
                <w:sz w:val="18"/>
              </w:rPr>
              <w:t> </w:t>
            </w:r>
            <w:r>
              <w:rPr>
                <w:sz w:val="18"/>
              </w:rPr>
              <w:t>any</w:t>
            </w:r>
            <w:r>
              <w:rPr>
                <w:spacing w:val="-12"/>
                <w:sz w:val="18"/>
              </w:rPr>
              <w:t> </w:t>
            </w:r>
            <w:r>
              <w:rPr>
                <w:sz w:val="18"/>
              </w:rPr>
              <w:t>material</w:t>
            </w:r>
            <w:r>
              <w:rPr>
                <w:spacing w:val="-10"/>
                <w:sz w:val="18"/>
              </w:rPr>
              <w:t> </w:t>
            </w:r>
            <w:r>
              <w:rPr>
                <w:sz w:val="18"/>
              </w:rPr>
              <w:t>respect.</w:t>
            </w:r>
            <w:r>
              <w:rPr>
                <w:spacing w:val="-11"/>
                <w:sz w:val="18"/>
              </w:rPr>
              <w:t> </w:t>
            </w:r>
            <w:r>
              <w:rPr>
                <w:sz w:val="18"/>
              </w:rPr>
              <w:t>No</w:t>
            </w:r>
            <w:r>
              <w:rPr>
                <w:spacing w:val="-11"/>
                <w:sz w:val="18"/>
              </w:rPr>
              <w:t> </w:t>
            </w:r>
            <w:r>
              <w:rPr>
                <w:sz w:val="18"/>
              </w:rPr>
              <w:t>Selling</w:t>
            </w:r>
            <w:r>
              <w:rPr>
                <w:spacing w:val="-11"/>
                <w:sz w:val="18"/>
              </w:rPr>
              <w:t> </w:t>
            </w:r>
            <w:r>
              <w:rPr>
                <w:sz w:val="18"/>
              </w:rPr>
              <w:t>Shareholder,</w:t>
            </w:r>
            <w:r>
              <w:rPr>
                <w:spacing w:val="-12"/>
                <w:sz w:val="18"/>
              </w:rPr>
              <w:t> </w:t>
            </w:r>
            <w:r>
              <w:rPr>
                <w:sz w:val="18"/>
              </w:rPr>
              <w:t>severally or jointly, assumes responsibility for any other statements, disclosures, confirmations or undertakings in the Draft Red Herring Prospectus, including, </w:t>
            </w:r>
            <w:r>
              <w:rPr>
                <w:i/>
                <w:sz w:val="18"/>
              </w:rPr>
              <w:t>inter</w:t>
            </w:r>
            <w:r>
              <w:rPr>
                <w:i/>
                <w:spacing w:val="10"/>
                <w:sz w:val="18"/>
              </w:rPr>
              <w:t> </w:t>
            </w:r>
            <w:r>
              <w:rPr>
                <w:i/>
                <w:sz w:val="18"/>
              </w:rPr>
              <w:t>alia</w:t>
            </w:r>
            <w:r>
              <w:rPr>
                <w:sz w:val="18"/>
              </w:rPr>
              <w:t>,</w:t>
            </w:r>
            <w:r>
              <w:rPr>
                <w:spacing w:val="9"/>
                <w:sz w:val="18"/>
              </w:rPr>
              <w:t> </w:t>
            </w:r>
            <w:r>
              <w:rPr>
                <w:sz w:val="18"/>
              </w:rPr>
              <w:t>any</w:t>
            </w:r>
            <w:r>
              <w:rPr>
                <w:spacing w:val="10"/>
                <w:sz w:val="18"/>
              </w:rPr>
              <w:t> </w:t>
            </w:r>
            <w:r>
              <w:rPr>
                <w:sz w:val="18"/>
              </w:rPr>
              <w:t>of</w:t>
            </w:r>
            <w:r>
              <w:rPr>
                <w:spacing w:val="9"/>
                <w:sz w:val="18"/>
              </w:rPr>
              <w:t> </w:t>
            </w:r>
            <w:r>
              <w:rPr>
                <w:sz w:val="18"/>
              </w:rPr>
              <w:t>the statements,</w:t>
            </w:r>
            <w:r>
              <w:rPr>
                <w:spacing w:val="9"/>
                <w:sz w:val="18"/>
              </w:rPr>
              <w:t> </w:t>
            </w:r>
            <w:r>
              <w:rPr>
                <w:sz w:val="18"/>
              </w:rPr>
              <w:t>disclosures or</w:t>
            </w:r>
            <w:r>
              <w:rPr>
                <w:spacing w:val="9"/>
                <w:sz w:val="18"/>
              </w:rPr>
              <w:t> </w:t>
            </w:r>
            <w:r>
              <w:rPr>
                <w:sz w:val="18"/>
              </w:rPr>
              <w:t>undertakings</w:t>
            </w:r>
            <w:r>
              <w:rPr>
                <w:spacing w:val="13"/>
                <w:sz w:val="18"/>
              </w:rPr>
              <w:t> </w:t>
            </w:r>
            <w:r>
              <w:rPr>
                <w:sz w:val="18"/>
              </w:rPr>
              <w:t>made or</w:t>
            </w:r>
            <w:r>
              <w:rPr>
                <w:spacing w:val="11"/>
                <w:sz w:val="18"/>
              </w:rPr>
              <w:t> </w:t>
            </w:r>
            <w:r>
              <w:rPr>
                <w:sz w:val="18"/>
              </w:rPr>
              <w:t>confirmed</w:t>
            </w:r>
            <w:r>
              <w:rPr>
                <w:spacing w:val="11"/>
                <w:sz w:val="18"/>
              </w:rPr>
              <w:t> </w:t>
            </w:r>
            <w:r>
              <w:rPr>
                <w:sz w:val="18"/>
              </w:rPr>
              <w:t>by</w:t>
            </w:r>
            <w:r>
              <w:rPr>
                <w:spacing w:val="12"/>
                <w:sz w:val="18"/>
              </w:rPr>
              <w:t> </w:t>
            </w:r>
            <w:r>
              <w:rPr>
                <w:sz w:val="18"/>
              </w:rPr>
              <w:t>or</w:t>
            </w:r>
            <w:r>
              <w:rPr>
                <w:spacing w:val="9"/>
                <w:sz w:val="18"/>
              </w:rPr>
              <w:t> </w:t>
            </w:r>
            <w:r>
              <w:rPr>
                <w:sz w:val="18"/>
              </w:rPr>
              <w:t>relating</w:t>
            </w:r>
            <w:r>
              <w:rPr>
                <w:spacing w:val="12"/>
                <w:sz w:val="18"/>
              </w:rPr>
              <w:t> </w:t>
            </w:r>
            <w:r>
              <w:rPr>
                <w:sz w:val="18"/>
              </w:rPr>
              <w:t>to</w:t>
            </w:r>
            <w:r>
              <w:rPr>
                <w:spacing w:val="10"/>
                <w:sz w:val="18"/>
              </w:rPr>
              <w:t> </w:t>
            </w:r>
            <w:r>
              <w:rPr>
                <w:sz w:val="18"/>
              </w:rPr>
              <w:t>our</w:t>
            </w:r>
            <w:r>
              <w:rPr>
                <w:spacing w:val="11"/>
                <w:sz w:val="18"/>
              </w:rPr>
              <w:t> </w:t>
            </w:r>
            <w:r>
              <w:rPr>
                <w:sz w:val="18"/>
              </w:rPr>
              <w:t>Company,</w:t>
            </w:r>
            <w:r>
              <w:rPr>
                <w:spacing w:val="11"/>
                <w:sz w:val="18"/>
              </w:rPr>
              <w:t> </w:t>
            </w:r>
            <w:r>
              <w:rPr>
                <w:sz w:val="18"/>
              </w:rPr>
              <w:t>any</w:t>
            </w:r>
            <w:r>
              <w:rPr>
                <w:spacing w:val="10"/>
                <w:sz w:val="18"/>
              </w:rPr>
              <w:t> </w:t>
            </w:r>
            <w:r>
              <w:rPr>
                <w:sz w:val="18"/>
              </w:rPr>
              <w:t>other</w:t>
            </w:r>
            <w:r>
              <w:rPr>
                <w:spacing w:val="9"/>
                <w:sz w:val="18"/>
              </w:rPr>
              <w:t> </w:t>
            </w:r>
            <w:r>
              <w:rPr>
                <w:sz w:val="18"/>
              </w:rPr>
              <w:t>Selling</w:t>
            </w:r>
            <w:r>
              <w:rPr>
                <w:spacing w:val="10"/>
                <w:sz w:val="18"/>
              </w:rPr>
              <w:t> </w:t>
            </w:r>
            <w:r>
              <w:rPr>
                <w:sz w:val="18"/>
              </w:rPr>
              <w:t>Shareholder</w:t>
            </w:r>
            <w:r>
              <w:rPr>
                <w:spacing w:val="11"/>
                <w:sz w:val="18"/>
              </w:rPr>
              <w:t> </w:t>
            </w:r>
            <w:r>
              <w:rPr>
                <w:sz w:val="18"/>
              </w:rPr>
              <w:t>or</w:t>
            </w:r>
            <w:r>
              <w:rPr>
                <w:spacing w:val="9"/>
                <w:sz w:val="18"/>
              </w:rPr>
              <w:t> </w:t>
            </w:r>
            <w:r>
              <w:rPr>
                <w:sz w:val="18"/>
              </w:rPr>
              <w:t>any</w:t>
            </w:r>
          </w:p>
          <w:p>
            <w:pPr>
              <w:pStyle w:val="TableParagraph"/>
              <w:spacing w:line="186" w:lineRule="exact"/>
              <w:ind w:left="28"/>
              <w:jc w:val="both"/>
              <w:rPr>
                <w:sz w:val="18"/>
              </w:rPr>
            </w:pPr>
            <w:r>
              <w:rPr>
                <w:sz w:val="18"/>
              </w:rPr>
              <w:t>other</w:t>
            </w:r>
            <w:r>
              <w:rPr>
                <w:spacing w:val="-3"/>
                <w:sz w:val="18"/>
              </w:rPr>
              <w:t> </w:t>
            </w:r>
            <w:r>
              <w:rPr>
                <w:sz w:val="18"/>
              </w:rPr>
              <w:t>person(s)</w:t>
            </w:r>
            <w:r>
              <w:rPr>
                <w:spacing w:val="-1"/>
                <w:sz w:val="18"/>
              </w:rPr>
              <w:t> </w:t>
            </w:r>
            <w:r>
              <w:rPr>
                <w:sz w:val="18"/>
              </w:rPr>
              <w:t>in</w:t>
            </w:r>
            <w:r>
              <w:rPr>
                <w:spacing w:val="1"/>
                <w:sz w:val="18"/>
              </w:rPr>
              <w:t> </w:t>
            </w:r>
            <w:r>
              <w:rPr>
                <w:sz w:val="18"/>
              </w:rPr>
              <w:t>the</w:t>
            </w:r>
            <w:r>
              <w:rPr>
                <w:spacing w:val="-1"/>
                <w:sz w:val="18"/>
              </w:rPr>
              <w:t> </w:t>
            </w:r>
            <w:r>
              <w:rPr>
                <w:sz w:val="18"/>
              </w:rPr>
              <w:t>Draft</w:t>
            </w:r>
            <w:r>
              <w:rPr>
                <w:spacing w:val="-1"/>
                <w:sz w:val="18"/>
              </w:rPr>
              <w:t> </w:t>
            </w:r>
            <w:r>
              <w:rPr>
                <w:sz w:val="18"/>
              </w:rPr>
              <w:t>Red</w:t>
            </w:r>
            <w:r>
              <w:rPr>
                <w:spacing w:val="-2"/>
                <w:sz w:val="18"/>
              </w:rPr>
              <w:t> </w:t>
            </w:r>
            <w:r>
              <w:rPr>
                <w:sz w:val="18"/>
              </w:rPr>
              <w:t>Herring</w:t>
            </w:r>
            <w:r>
              <w:rPr>
                <w:spacing w:val="1"/>
                <w:sz w:val="18"/>
              </w:rPr>
              <w:t> </w:t>
            </w:r>
            <w:r>
              <w:rPr>
                <w:spacing w:val="-2"/>
                <w:sz w:val="18"/>
              </w:rPr>
              <w:t>Prospectus.</w:t>
            </w:r>
          </w:p>
        </w:tc>
      </w:tr>
      <w:tr>
        <w:trPr>
          <w:trHeight w:val="208" w:hRule="atLeast"/>
        </w:trPr>
        <w:tc>
          <w:tcPr>
            <w:tcW w:w="11046" w:type="dxa"/>
            <w:gridSpan w:val="9"/>
            <w:shd w:val="clear" w:color="auto" w:fill="FCB812"/>
          </w:tcPr>
          <w:p>
            <w:pPr>
              <w:pStyle w:val="TableParagraph"/>
              <w:spacing w:line="186" w:lineRule="exact" w:before="2"/>
              <w:ind w:left="7" w:right="1"/>
              <w:jc w:val="center"/>
              <w:rPr>
                <w:b/>
                <w:sz w:val="18"/>
              </w:rPr>
            </w:pPr>
            <w:r>
              <w:rPr>
                <w:b/>
                <w:spacing w:val="-2"/>
                <w:sz w:val="18"/>
              </w:rPr>
              <w:t>LISTING</w:t>
            </w:r>
          </w:p>
        </w:tc>
      </w:tr>
      <w:tr>
        <w:trPr>
          <w:trHeight w:val="621" w:hRule="atLeast"/>
        </w:trPr>
        <w:tc>
          <w:tcPr>
            <w:tcW w:w="11046" w:type="dxa"/>
            <w:gridSpan w:val="9"/>
          </w:tcPr>
          <w:p>
            <w:pPr>
              <w:pStyle w:val="TableParagraph"/>
              <w:spacing w:line="206" w:lineRule="exact"/>
              <w:ind w:left="28" w:right="19"/>
              <w:jc w:val="both"/>
              <w:rPr>
                <w:sz w:val="18"/>
              </w:rPr>
            </w:pPr>
            <w:r>
              <w:rPr>
                <w:sz w:val="18"/>
              </w:rPr>
              <w:t>The Equity Shares of face value of ₹10 each that will be offered through the Red Herring Prospectus are proposed to be listed on the stock exchanges being BSE Limited (“</w:t>
            </w:r>
            <w:r>
              <w:rPr>
                <w:b/>
                <w:sz w:val="18"/>
              </w:rPr>
              <w:t>BSE</w:t>
            </w:r>
            <w:r>
              <w:rPr>
                <w:sz w:val="18"/>
              </w:rPr>
              <w:t>”) and National Stock Exchange of India</w:t>
            </w:r>
            <w:r>
              <w:rPr>
                <w:spacing w:val="-1"/>
                <w:sz w:val="18"/>
              </w:rPr>
              <w:t> </w:t>
            </w:r>
            <w:r>
              <w:rPr>
                <w:sz w:val="18"/>
              </w:rPr>
              <w:t>Limited (“</w:t>
            </w:r>
            <w:r>
              <w:rPr>
                <w:b/>
                <w:sz w:val="18"/>
              </w:rPr>
              <w:t>NSE</w:t>
            </w:r>
            <w:r>
              <w:rPr>
                <w:sz w:val="18"/>
              </w:rPr>
              <w:t>” and together with BSE, the “</w:t>
            </w:r>
            <w:r>
              <w:rPr>
                <w:b/>
                <w:sz w:val="18"/>
              </w:rPr>
              <w:t>Stock Exchanges</w:t>
            </w:r>
            <w:r>
              <w:rPr>
                <w:sz w:val="18"/>
              </w:rPr>
              <w:t>”). For the purposes of the Offer, [●] shall be the Designated Stock Exchange.</w:t>
            </w:r>
          </w:p>
        </w:tc>
      </w:tr>
      <w:tr>
        <w:trPr>
          <w:trHeight w:val="205" w:hRule="atLeast"/>
        </w:trPr>
        <w:tc>
          <w:tcPr>
            <w:tcW w:w="11046" w:type="dxa"/>
            <w:gridSpan w:val="9"/>
            <w:shd w:val="clear" w:color="auto" w:fill="FCB812"/>
          </w:tcPr>
          <w:p>
            <w:pPr>
              <w:pStyle w:val="TableParagraph"/>
              <w:spacing w:line="186" w:lineRule="exact"/>
              <w:ind w:left="7" w:right="1"/>
              <w:jc w:val="center"/>
              <w:rPr>
                <w:b/>
                <w:sz w:val="18"/>
              </w:rPr>
            </w:pPr>
            <w:r>
              <w:rPr>
                <w:b/>
                <w:sz w:val="18"/>
              </w:rPr>
              <w:t>BOOK</w:t>
            </w:r>
            <w:r>
              <w:rPr>
                <w:b/>
                <w:spacing w:val="-4"/>
                <w:sz w:val="18"/>
              </w:rPr>
              <w:t> </w:t>
            </w:r>
            <w:r>
              <w:rPr>
                <w:b/>
                <w:sz w:val="18"/>
              </w:rPr>
              <w:t>RUNNING</w:t>
            </w:r>
            <w:r>
              <w:rPr>
                <w:b/>
                <w:spacing w:val="-4"/>
                <w:sz w:val="18"/>
              </w:rPr>
              <w:t> </w:t>
            </w:r>
            <w:r>
              <w:rPr>
                <w:b/>
                <w:sz w:val="18"/>
              </w:rPr>
              <w:t>LEAD</w:t>
            </w:r>
            <w:r>
              <w:rPr>
                <w:b/>
                <w:spacing w:val="-4"/>
                <w:sz w:val="18"/>
              </w:rPr>
              <w:t> </w:t>
            </w:r>
            <w:r>
              <w:rPr>
                <w:b/>
                <w:spacing w:val="-2"/>
                <w:sz w:val="18"/>
              </w:rPr>
              <w:t>MANAGERS</w:t>
            </w:r>
          </w:p>
        </w:tc>
      </w:tr>
      <w:tr>
        <w:trPr>
          <w:trHeight w:val="208" w:hRule="atLeast"/>
        </w:trPr>
        <w:tc>
          <w:tcPr>
            <w:tcW w:w="4961" w:type="dxa"/>
            <w:gridSpan w:val="4"/>
            <w:shd w:val="clear" w:color="auto" w:fill="FCB812"/>
          </w:tcPr>
          <w:p>
            <w:pPr>
              <w:pStyle w:val="TableParagraph"/>
              <w:spacing w:line="188" w:lineRule="exact"/>
              <w:ind w:left="888"/>
              <w:jc w:val="left"/>
              <w:rPr>
                <w:b/>
                <w:sz w:val="18"/>
              </w:rPr>
            </w:pPr>
            <w:r>
              <w:rPr>
                <w:b/>
                <w:sz w:val="18"/>
              </w:rPr>
              <w:t>NAMES</w:t>
            </w:r>
            <w:r>
              <w:rPr>
                <w:b/>
                <w:spacing w:val="-1"/>
                <w:sz w:val="18"/>
              </w:rPr>
              <w:t> </w:t>
            </w:r>
            <w:r>
              <w:rPr>
                <w:b/>
                <w:sz w:val="18"/>
              </w:rPr>
              <w:t>AND</w:t>
            </w:r>
            <w:r>
              <w:rPr>
                <w:b/>
                <w:spacing w:val="-3"/>
                <w:sz w:val="18"/>
              </w:rPr>
              <w:t> </w:t>
            </w:r>
            <w:r>
              <w:rPr>
                <w:b/>
                <w:sz w:val="18"/>
              </w:rPr>
              <w:t>LOGOS</w:t>
            </w:r>
            <w:r>
              <w:rPr>
                <w:b/>
                <w:spacing w:val="-2"/>
                <w:sz w:val="18"/>
              </w:rPr>
              <w:t> </w:t>
            </w:r>
            <w:r>
              <w:rPr>
                <w:b/>
                <w:sz w:val="18"/>
              </w:rPr>
              <w:t>OF</w:t>
            </w:r>
            <w:r>
              <w:rPr>
                <w:b/>
                <w:spacing w:val="-2"/>
                <w:sz w:val="18"/>
              </w:rPr>
              <w:t> </w:t>
            </w:r>
            <w:r>
              <w:rPr>
                <w:b/>
                <w:sz w:val="18"/>
              </w:rPr>
              <w:t>THE</w:t>
            </w:r>
            <w:r>
              <w:rPr>
                <w:b/>
                <w:spacing w:val="-1"/>
                <w:sz w:val="18"/>
              </w:rPr>
              <w:t> </w:t>
            </w:r>
            <w:r>
              <w:rPr>
                <w:b/>
                <w:spacing w:val="-2"/>
                <w:sz w:val="18"/>
              </w:rPr>
              <w:t>BRLMS</w:t>
            </w:r>
          </w:p>
        </w:tc>
        <w:tc>
          <w:tcPr>
            <w:tcW w:w="2695" w:type="dxa"/>
            <w:gridSpan w:val="3"/>
            <w:shd w:val="clear" w:color="auto" w:fill="FCB812"/>
          </w:tcPr>
          <w:p>
            <w:pPr>
              <w:pStyle w:val="TableParagraph"/>
              <w:spacing w:line="188" w:lineRule="exact"/>
              <w:ind w:left="507"/>
              <w:jc w:val="left"/>
              <w:rPr>
                <w:b/>
                <w:sz w:val="18"/>
              </w:rPr>
            </w:pPr>
            <w:r>
              <w:rPr>
                <w:b/>
                <w:sz w:val="18"/>
              </w:rPr>
              <w:t>CONTACT</w:t>
            </w:r>
            <w:r>
              <w:rPr>
                <w:b/>
                <w:spacing w:val="-5"/>
                <w:sz w:val="18"/>
              </w:rPr>
              <w:t> </w:t>
            </w:r>
            <w:r>
              <w:rPr>
                <w:b/>
                <w:spacing w:val="-2"/>
                <w:sz w:val="18"/>
              </w:rPr>
              <w:t>PERSON</w:t>
            </w:r>
          </w:p>
        </w:tc>
        <w:tc>
          <w:tcPr>
            <w:tcW w:w="3390" w:type="dxa"/>
            <w:gridSpan w:val="2"/>
            <w:shd w:val="clear" w:color="auto" w:fill="FCB812"/>
          </w:tcPr>
          <w:p>
            <w:pPr>
              <w:pStyle w:val="TableParagraph"/>
              <w:spacing w:line="188" w:lineRule="exact"/>
              <w:ind w:left="558"/>
              <w:jc w:val="left"/>
              <w:rPr>
                <w:b/>
                <w:sz w:val="18"/>
              </w:rPr>
            </w:pPr>
            <w:r>
              <w:rPr>
                <w:b/>
                <w:sz w:val="18"/>
              </w:rPr>
              <w:t>E-MAIL</w:t>
            </w:r>
            <w:r>
              <w:rPr>
                <w:b/>
                <w:spacing w:val="-2"/>
                <w:sz w:val="18"/>
              </w:rPr>
              <w:t> </w:t>
            </w:r>
            <w:r>
              <w:rPr>
                <w:b/>
                <w:sz w:val="18"/>
              </w:rPr>
              <w:t>AND</w:t>
            </w:r>
            <w:r>
              <w:rPr>
                <w:b/>
                <w:spacing w:val="-2"/>
                <w:sz w:val="18"/>
              </w:rPr>
              <w:t> TELEPHONE</w:t>
            </w:r>
          </w:p>
        </w:tc>
      </w:tr>
      <w:tr>
        <w:trPr>
          <w:trHeight w:val="505" w:hRule="atLeast"/>
        </w:trPr>
        <w:tc>
          <w:tcPr>
            <w:tcW w:w="2828" w:type="dxa"/>
          </w:tcPr>
          <w:p>
            <w:pPr>
              <w:pStyle w:val="TableParagraph"/>
              <w:spacing w:line="240" w:lineRule="auto" w:before="3"/>
              <w:jc w:val="left"/>
              <w:rPr>
                <w:b/>
                <w:sz w:val="2"/>
              </w:rPr>
            </w:pPr>
          </w:p>
          <w:p>
            <w:pPr>
              <w:pStyle w:val="TableParagraph"/>
              <w:spacing w:line="240" w:lineRule="auto"/>
              <w:ind w:left="570"/>
              <w:jc w:val="left"/>
              <w:rPr>
                <w:sz w:val="20"/>
              </w:rPr>
            </w:pPr>
            <w:r>
              <w:rPr>
                <w:sz w:val="20"/>
              </w:rPr>
              <w:drawing>
                <wp:inline distT="0" distB="0" distL="0" distR="0">
                  <wp:extent cx="1059526" cy="278511"/>
                  <wp:effectExtent l="0" t="0" r="0" b="0"/>
                  <wp:docPr id="2" name="Image 2" descr="A close up of a logo  AI-generated content may be incorrect."/>
                  <wp:cNvGraphicFramePr>
                    <a:graphicFrameLocks/>
                  </wp:cNvGraphicFramePr>
                  <a:graphic>
                    <a:graphicData uri="http://schemas.openxmlformats.org/drawingml/2006/picture">
                      <pic:pic>
                        <pic:nvPicPr>
                          <pic:cNvPr id="2" name="Image 2" descr="A close up of a logo  AI-generated content may be incorrect."/>
                          <pic:cNvPicPr/>
                        </pic:nvPicPr>
                        <pic:blipFill>
                          <a:blip r:embed="rId8" cstate="print"/>
                          <a:stretch>
                            <a:fillRect/>
                          </a:stretch>
                        </pic:blipFill>
                        <pic:spPr>
                          <a:xfrm>
                            <a:off x="0" y="0"/>
                            <a:ext cx="1059526" cy="278511"/>
                          </a:xfrm>
                          <a:prstGeom prst="rect">
                            <a:avLst/>
                          </a:prstGeom>
                        </pic:spPr>
                      </pic:pic>
                    </a:graphicData>
                  </a:graphic>
                </wp:inline>
              </w:drawing>
            </w:r>
            <w:r>
              <w:rPr>
                <w:sz w:val="20"/>
              </w:rPr>
            </w:r>
          </w:p>
        </w:tc>
        <w:tc>
          <w:tcPr>
            <w:tcW w:w="2133" w:type="dxa"/>
            <w:gridSpan w:val="3"/>
          </w:tcPr>
          <w:p>
            <w:pPr>
              <w:pStyle w:val="TableParagraph"/>
              <w:spacing w:line="240" w:lineRule="auto" w:before="148"/>
              <w:ind w:left="167"/>
              <w:jc w:val="left"/>
              <w:rPr>
                <w:sz w:val="18"/>
              </w:rPr>
            </w:pPr>
            <w:r>
              <w:rPr>
                <w:sz w:val="18"/>
              </w:rPr>
              <w:t>ICICI</w:t>
            </w:r>
            <w:r>
              <w:rPr>
                <w:spacing w:val="-2"/>
                <w:sz w:val="18"/>
              </w:rPr>
              <w:t> </w:t>
            </w:r>
            <w:r>
              <w:rPr>
                <w:sz w:val="18"/>
              </w:rPr>
              <w:t>Securities</w:t>
            </w:r>
            <w:r>
              <w:rPr>
                <w:spacing w:val="-2"/>
                <w:sz w:val="18"/>
              </w:rPr>
              <w:t> Limited</w:t>
            </w:r>
          </w:p>
        </w:tc>
        <w:tc>
          <w:tcPr>
            <w:tcW w:w="2695" w:type="dxa"/>
            <w:gridSpan w:val="3"/>
          </w:tcPr>
          <w:p>
            <w:pPr>
              <w:pStyle w:val="TableParagraph"/>
              <w:spacing w:line="240" w:lineRule="auto" w:before="148"/>
              <w:ind w:left="360"/>
              <w:jc w:val="left"/>
              <w:rPr>
                <w:sz w:val="18"/>
              </w:rPr>
            </w:pPr>
            <w:r>
              <w:rPr>
                <w:sz w:val="18"/>
              </w:rPr>
              <w:t>Tanya</w:t>
            </w:r>
            <w:r>
              <w:rPr>
                <w:spacing w:val="-4"/>
                <w:sz w:val="18"/>
              </w:rPr>
              <w:t> </w:t>
            </w:r>
            <w:r>
              <w:rPr>
                <w:sz w:val="18"/>
              </w:rPr>
              <w:t>Tiwari/ Sumit</w:t>
            </w:r>
            <w:r>
              <w:rPr>
                <w:spacing w:val="-2"/>
                <w:sz w:val="18"/>
              </w:rPr>
              <w:t> </w:t>
            </w:r>
            <w:r>
              <w:rPr>
                <w:spacing w:val="-4"/>
                <w:sz w:val="18"/>
              </w:rPr>
              <w:t>Singh</w:t>
            </w:r>
          </w:p>
        </w:tc>
        <w:tc>
          <w:tcPr>
            <w:tcW w:w="3390" w:type="dxa"/>
            <w:gridSpan w:val="2"/>
          </w:tcPr>
          <w:p>
            <w:pPr>
              <w:pStyle w:val="TableParagraph"/>
              <w:spacing w:line="207" w:lineRule="exact" w:before="45"/>
              <w:ind w:left="7"/>
              <w:jc w:val="center"/>
              <w:rPr>
                <w:sz w:val="18"/>
              </w:rPr>
            </w:pPr>
            <w:r>
              <w:rPr>
                <w:b/>
                <w:sz w:val="18"/>
              </w:rPr>
              <w:t>Tel</w:t>
            </w:r>
            <w:r>
              <w:rPr>
                <w:sz w:val="18"/>
              </w:rPr>
              <w:t>:</w:t>
            </w:r>
            <w:r>
              <w:rPr>
                <w:spacing w:val="-2"/>
                <w:sz w:val="18"/>
              </w:rPr>
              <w:t> </w:t>
            </w:r>
            <w:r>
              <w:rPr>
                <w:sz w:val="18"/>
              </w:rPr>
              <w:t>+91</w:t>
            </w:r>
            <w:r>
              <w:rPr>
                <w:spacing w:val="-1"/>
                <w:sz w:val="18"/>
              </w:rPr>
              <w:t> </w:t>
            </w:r>
            <w:r>
              <w:rPr>
                <w:sz w:val="18"/>
              </w:rPr>
              <w:t>22</w:t>
            </w:r>
            <w:r>
              <w:rPr>
                <w:spacing w:val="-1"/>
                <w:sz w:val="18"/>
              </w:rPr>
              <w:t> </w:t>
            </w:r>
            <w:r>
              <w:rPr>
                <w:sz w:val="18"/>
              </w:rPr>
              <w:t>6807</w:t>
            </w:r>
            <w:r>
              <w:rPr>
                <w:spacing w:val="-1"/>
                <w:sz w:val="18"/>
              </w:rPr>
              <w:t> </w:t>
            </w:r>
            <w:r>
              <w:rPr>
                <w:spacing w:val="-4"/>
                <w:sz w:val="18"/>
              </w:rPr>
              <w:t>7100</w:t>
            </w:r>
          </w:p>
          <w:p>
            <w:pPr>
              <w:pStyle w:val="TableParagraph"/>
              <w:spacing w:line="207" w:lineRule="exact"/>
              <w:ind w:left="7"/>
              <w:jc w:val="center"/>
              <w:rPr>
                <w:sz w:val="18"/>
              </w:rPr>
            </w:pPr>
            <w:r>
              <w:rPr>
                <w:b/>
                <w:sz w:val="18"/>
              </w:rPr>
              <w:t>E-mail:</w:t>
            </w:r>
            <w:r>
              <w:rPr>
                <w:b/>
                <w:spacing w:val="9"/>
                <w:sz w:val="18"/>
              </w:rPr>
              <w:t> </w:t>
            </w:r>
            <w:hyperlink r:id="rId9">
              <w:r>
                <w:rPr>
                  <w:spacing w:val="-2"/>
                  <w:sz w:val="18"/>
                </w:rPr>
                <w:t>atomberg.ipo@icicisecurities.com</w:t>
              </w:r>
            </w:hyperlink>
          </w:p>
        </w:tc>
      </w:tr>
      <w:tr>
        <w:trPr>
          <w:trHeight w:val="470" w:hRule="atLeast"/>
        </w:trPr>
        <w:tc>
          <w:tcPr>
            <w:tcW w:w="2828" w:type="dxa"/>
          </w:tcPr>
          <w:p>
            <w:pPr>
              <w:pStyle w:val="TableParagraph"/>
              <w:spacing w:line="240" w:lineRule="auto" w:before="3"/>
              <w:jc w:val="left"/>
              <w:rPr>
                <w:b/>
                <w:sz w:val="3"/>
              </w:rPr>
            </w:pPr>
          </w:p>
          <w:p>
            <w:pPr>
              <w:pStyle w:val="TableParagraph"/>
              <w:spacing w:line="240" w:lineRule="auto"/>
              <w:ind w:left="670"/>
              <w:jc w:val="left"/>
              <w:rPr>
                <w:sz w:val="20"/>
              </w:rPr>
            </w:pPr>
            <w:r>
              <w:rPr>
                <w:sz w:val="20"/>
              </w:rPr>
              <w:drawing>
                <wp:inline distT="0" distB="0" distL="0" distR="0">
                  <wp:extent cx="857647" cy="228028"/>
                  <wp:effectExtent l="0" t="0" r="0" b="0"/>
                  <wp:docPr id="3" name="Image 3"/>
                  <wp:cNvGraphicFramePr>
                    <a:graphicFrameLocks/>
                  </wp:cNvGraphicFramePr>
                  <a:graphic>
                    <a:graphicData uri="http://schemas.openxmlformats.org/drawingml/2006/picture">
                      <pic:pic>
                        <pic:nvPicPr>
                          <pic:cNvPr id="3" name="Image 3"/>
                          <pic:cNvPicPr/>
                        </pic:nvPicPr>
                        <pic:blipFill>
                          <a:blip r:embed="rId10" cstate="print"/>
                          <a:stretch>
                            <a:fillRect/>
                          </a:stretch>
                        </pic:blipFill>
                        <pic:spPr>
                          <a:xfrm>
                            <a:off x="0" y="0"/>
                            <a:ext cx="857647" cy="228028"/>
                          </a:xfrm>
                          <a:prstGeom prst="rect">
                            <a:avLst/>
                          </a:prstGeom>
                        </pic:spPr>
                      </pic:pic>
                    </a:graphicData>
                  </a:graphic>
                </wp:inline>
              </w:drawing>
            </w:r>
            <w:r>
              <w:rPr>
                <w:sz w:val="20"/>
              </w:rPr>
            </w:r>
          </w:p>
        </w:tc>
        <w:tc>
          <w:tcPr>
            <w:tcW w:w="2133" w:type="dxa"/>
            <w:gridSpan w:val="3"/>
          </w:tcPr>
          <w:p>
            <w:pPr>
              <w:pStyle w:val="TableParagraph"/>
              <w:spacing w:line="240" w:lineRule="auto" w:before="26"/>
              <w:ind w:left="777" w:hanging="596"/>
              <w:jc w:val="left"/>
              <w:rPr>
                <w:sz w:val="18"/>
              </w:rPr>
            </w:pPr>
            <w:r>
              <w:rPr>
                <w:sz w:val="18"/>
              </w:rPr>
              <w:t>Avendus</w:t>
            </w:r>
            <w:r>
              <w:rPr>
                <w:spacing w:val="-12"/>
                <w:sz w:val="18"/>
              </w:rPr>
              <w:t> </w:t>
            </w:r>
            <w:r>
              <w:rPr>
                <w:sz w:val="18"/>
              </w:rPr>
              <w:t>Capital</w:t>
            </w:r>
            <w:r>
              <w:rPr>
                <w:spacing w:val="-11"/>
                <w:sz w:val="18"/>
              </w:rPr>
              <w:t> </w:t>
            </w:r>
            <w:r>
              <w:rPr>
                <w:sz w:val="18"/>
              </w:rPr>
              <w:t>Private </w:t>
            </w:r>
            <w:r>
              <w:rPr>
                <w:spacing w:val="-2"/>
                <w:sz w:val="18"/>
              </w:rPr>
              <w:t>Limited</w:t>
            </w:r>
          </w:p>
        </w:tc>
        <w:tc>
          <w:tcPr>
            <w:tcW w:w="2695" w:type="dxa"/>
            <w:gridSpan w:val="3"/>
          </w:tcPr>
          <w:p>
            <w:pPr>
              <w:pStyle w:val="TableParagraph"/>
              <w:spacing w:line="240" w:lineRule="auto" w:before="129"/>
              <w:ind w:left="238"/>
              <w:jc w:val="left"/>
              <w:rPr>
                <w:sz w:val="18"/>
              </w:rPr>
            </w:pPr>
            <w:r>
              <w:rPr>
                <w:sz w:val="18"/>
              </w:rPr>
              <w:t>Sarthak</w:t>
            </w:r>
            <w:r>
              <w:rPr>
                <w:spacing w:val="-3"/>
                <w:sz w:val="18"/>
              </w:rPr>
              <w:t> </w:t>
            </w:r>
            <w:r>
              <w:rPr>
                <w:sz w:val="18"/>
              </w:rPr>
              <w:t>Sawa</w:t>
            </w:r>
            <w:r>
              <w:rPr>
                <w:spacing w:val="-2"/>
                <w:sz w:val="18"/>
              </w:rPr>
              <w:t> </w:t>
            </w:r>
            <w:r>
              <w:rPr>
                <w:sz w:val="18"/>
              </w:rPr>
              <w:t>/</w:t>
            </w:r>
            <w:r>
              <w:rPr>
                <w:spacing w:val="-3"/>
                <w:sz w:val="18"/>
              </w:rPr>
              <w:t> </w:t>
            </w:r>
            <w:r>
              <w:rPr>
                <w:sz w:val="18"/>
              </w:rPr>
              <w:t>Shaswat</w:t>
            </w:r>
            <w:r>
              <w:rPr>
                <w:spacing w:val="-1"/>
                <w:sz w:val="18"/>
              </w:rPr>
              <w:t> </w:t>
            </w:r>
            <w:r>
              <w:rPr>
                <w:spacing w:val="-4"/>
                <w:sz w:val="18"/>
              </w:rPr>
              <w:t>Goyal</w:t>
            </w:r>
          </w:p>
        </w:tc>
        <w:tc>
          <w:tcPr>
            <w:tcW w:w="3390" w:type="dxa"/>
            <w:gridSpan w:val="2"/>
          </w:tcPr>
          <w:p>
            <w:pPr>
              <w:pStyle w:val="TableParagraph"/>
              <w:spacing w:line="240" w:lineRule="auto" w:before="26"/>
              <w:ind w:left="7"/>
              <w:jc w:val="center"/>
              <w:rPr>
                <w:sz w:val="18"/>
              </w:rPr>
            </w:pPr>
            <w:r>
              <w:rPr>
                <w:b/>
                <w:sz w:val="18"/>
              </w:rPr>
              <w:t>Tel</w:t>
            </w:r>
            <w:r>
              <w:rPr>
                <w:sz w:val="18"/>
              </w:rPr>
              <w:t>:</w:t>
            </w:r>
            <w:r>
              <w:rPr>
                <w:spacing w:val="-1"/>
                <w:sz w:val="18"/>
              </w:rPr>
              <w:t> </w:t>
            </w:r>
            <w:r>
              <w:rPr>
                <w:sz w:val="18"/>
              </w:rPr>
              <w:t>+91</w:t>
            </w:r>
            <w:r>
              <w:rPr>
                <w:spacing w:val="-1"/>
                <w:sz w:val="18"/>
              </w:rPr>
              <w:t> </w:t>
            </w:r>
            <w:r>
              <w:rPr>
                <w:sz w:val="18"/>
              </w:rPr>
              <w:t>22</w:t>
            </w:r>
            <w:r>
              <w:rPr>
                <w:spacing w:val="-1"/>
                <w:sz w:val="18"/>
              </w:rPr>
              <w:t> </w:t>
            </w:r>
            <w:r>
              <w:rPr>
                <w:sz w:val="18"/>
              </w:rPr>
              <w:t>6648</w:t>
            </w:r>
            <w:r>
              <w:rPr>
                <w:spacing w:val="-1"/>
                <w:sz w:val="18"/>
              </w:rPr>
              <w:t> </w:t>
            </w:r>
            <w:r>
              <w:rPr>
                <w:spacing w:val="-4"/>
                <w:sz w:val="18"/>
              </w:rPr>
              <w:t>0050</w:t>
            </w:r>
          </w:p>
          <w:p>
            <w:pPr>
              <w:pStyle w:val="TableParagraph"/>
              <w:spacing w:line="240" w:lineRule="auto" w:before="2"/>
              <w:ind w:left="7" w:right="3"/>
              <w:jc w:val="center"/>
              <w:rPr>
                <w:sz w:val="18"/>
              </w:rPr>
            </w:pPr>
            <w:r>
              <w:rPr>
                <w:b/>
                <w:sz w:val="18"/>
              </w:rPr>
              <w:t>E-mail:</w:t>
            </w:r>
            <w:r>
              <w:rPr>
                <w:b/>
                <w:spacing w:val="-1"/>
                <w:sz w:val="18"/>
              </w:rPr>
              <w:t> </w:t>
            </w:r>
            <w:hyperlink r:id="rId11">
              <w:r>
                <w:rPr>
                  <w:spacing w:val="-2"/>
                  <w:sz w:val="18"/>
                </w:rPr>
                <w:t>atomberg.ipo@avendus.com</w:t>
              </w:r>
            </w:hyperlink>
          </w:p>
        </w:tc>
      </w:tr>
      <w:tr>
        <w:trPr>
          <w:trHeight w:val="676" w:hRule="atLeast"/>
        </w:trPr>
        <w:tc>
          <w:tcPr>
            <w:tcW w:w="2828" w:type="dxa"/>
          </w:tcPr>
          <w:p>
            <w:pPr>
              <w:pStyle w:val="TableParagraph"/>
              <w:spacing w:line="240" w:lineRule="auto" w:before="8"/>
              <w:jc w:val="left"/>
              <w:rPr>
                <w:b/>
                <w:sz w:val="9"/>
              </w:rPr>
            </w:pPr>
          </w:p>
          <w:p>
            <w:pPr>
              <w:pStyle w:val="TableParagraph"/>
              <w:spacing w:line="240" w:lineRule="auto"/>
              <w:ind w:left="513"/>
              <w:jc w:val="left"/>
              <w:rPr>
                <w:sz w:val="20"/>
              </w:rPr>
            </w:pPr>
            <w:r>
              <w:rPr>
                <w:sz w:val="20"/>
              </w:rPr>
              <w:drawing>
                <wp:inline distT="0" distB="0" distL="0" distR="0">
                  <wp:extent cx="1152037" cy="280797"/>
                  <wp:effectExtent l="0" t="0" r="0" b="0"/>
                  <wp:docPr id="4" name="Image 4"/>
                  <wp:cNvGraphicFramePr>
                    <a:graphicFrameLocks/>
                  </wp:cNvGraphicFramePr>
                  <a:graphic>
                    <a:graphicData uri="http://schemas.openxmlformats.org/drawingml/2006/picture">
                      <pic:pic>
                        <pic:nvPicPr>
                          <pic:cNvPr id="4" name="Image 4"/>
                          <pic:cNvPicPr/>
                        </pic:nvPicPr>
                        <pic:blipFill>
                          <a:blip r:embed="rId12" cstate="print"/>
                          <a:stretch>
                            <a:fillRect/>
                          </a:stretch>
                        </pic:blipFill>
                        <pic:spPr>
                          <a:xfrm>
                            <a:off x="0" y="0"/>
                            <a:ext cx="1152037" cy="280797"/>
                          </a:xfrm>
                          <a:prstGeom prst="rect">
                            <a:avLst/>
                          </a:prstGeom>
                        </pic:spPr>
                      </pic:pic>
                    </a:graphicData>
                  </a:graphic>
                </wp:inline>
              </w:drawing>
            </w:r>
            <w:r>
              <w:rPr>
                <w:sz w:val="20"/>
              </w:rPr>
            </w:r>
          </w:p>
        </w:tc>
        <w:tc>
          <w:tcPr>
            <w:tcW w:w="2133" w:type="dxa"/>
            <w:gridSpan w:val="3"/>
          </w:tcPr>
          <w:p>
            <w:pPr>
              <w:pStyle w:val="TableParagraph"/>
              <w:spacing w:line="240" w:lineRule="auto" w:before="26"/>
              <w:ind w:left="23" w:right="19"/>
              <w:jc w:val="center"/>
              <w:rPr>
                <w:sz w:val="18"/>
              </w:rPr>
            </w:pPr>
            <w:r>
              <w:rPr>
                <w:sz w:val="18"/>
              </w:rPr>
              <w:t>IIFL Capital Services Limited</w:t>
            </w:r>
            <w:r>
              <w:rPr>
                <w:spacing w:val="-12"/>
                <w:sz w:val="18"/>
              </w:rPr>
              <w:t> </w:t>
            </w:r>
            <w:r>
              <w:rPr>
                <w:sz w:val="18"/>
              </w:rPr>
              <w:t>(</w:t>
            </w:r>
            <w:r>
              <w:rPr>
                <w:i/>
                <w:sz w:val="18"/>
              </w:rPr>
              <w:t>formerly</w:t>
            </w:r>
            <w:r>
              <w:rPr>
                <w:i/>
                <w:spacing w:val="-11"/>
                <w:sz w:val="18"/>
              </w:rPr>
              <w:t> </w:t>
            </w:r>
            <w:r>
              <w:rPr>
                <w:i/>
                <w:sz w:val="18"/>
              </w:rPr>
              <w:t>known</w:t>
            </w:r>
            <w:r>
              <w:rPr>
                <w:i/>
                <w:spacing w:val="-11"/>
                <w:sz w:val="18"/>
              </w:rPr>
              <w:t> </w:t>
            </w:r>
            <w:r>
              <w:rPr>
                <w:i/>
                <w:sz w:val="18"/>
              </w:rPr>
              <w:t>as</w:t>
            </w:r>
            <w:r>
              <w:rPr>
                <w:i/>
                <w:sz w:val="18"/>
              </w:rPr>
              <w:t> IIFL Securities Limited</w:t>
            </w:r>
            <w:r>
              <w:rPr>
                <w:sz w:val="18"/>
              </w:rPr>
              <w:t>)</w:t>
            </w:r>
          </w:p>
        </w:tc>
        <w:tc>
          <w:tcPr>
            <w:tcW w:w="2695" w:type="dxa"/>
            <w:gridSpan w:val="3"/>
          </w:tcPr>
          <w:p>
            <w:pPr>
              <w:pStyle w:val="TableParagraph"/>
              <w:spacing w:line="240" w:lineRule="auto" w:before="28"/>
              <w:jc w:val="left"/>
              <w:rPr>
                <w:b/>
                <w:sz w:val="18"/>
              </w:rPr>
            </w:pPr>
          </w:p>
          <w:p>
            <w:pPr>
              <w:pStyle w:val="TableParagraph"/>
              <w:spacing w:line="240" w:lineRule="auto"/>
              <w:ind w:left="108"/>
              <w:jc w:val="left"/>
              <w:rPr>
                <w:sz w:val="18"/>
              </w:rPr>
            </w:pPr>
            <w:r>
              <w:rPr>
                <w:sz w:val="18"/>
              </w:rPr>
              <w:t>Gaurav</w:t>
            </w:r>
            <w:r>
              <w:rPr>
                <w:spacing w:val="-4"/>
                <w:sz w:val="18"/>
              </w:rPr>
              <w:t> </w:t>
            </w:r>
            <w:r>
              <w:rPr>
                <w:sz w:val="18"/>
              </w:rPr>
              <w:t>Mittal/</w:t>
            </w:r>
            <w:r>
              <w:rPr>
                <w:spacing w:val="-2"/>
                <w:sz w:val="18"/>
              </w:rPr>
              <w:t> </w:t>
            </w:r>
            <w:r>
              <w:rPr>
                <w:sz w:val="18"/>
              </w:rPr>
              <w:t>Pawan</w:t>
            </w:r>
            <w:r>
              <w:rPr>
                <w:spacing w:val="-1"/>
                <w:sz w:val="18"/>
              </w:rPr>
              <w:t> </w:t>
            </w:r>
            <w:r>
              <w:rPr>
                <w:sz w:val="18"/>
              </w:rPr>
              <w:t>Kumar</w:t>
            </w:r>
            <w:r>
              <w:rPr>
                <w:spacing w:val="-2"/>
                <w:sz w:val="18"/>
              </w:rPr>
              <w:t> </w:t>
            </w:r>
            <w:r>
              <w:rPr>
                <w:spacing w:val="-4"/>
                <w:sz w:val="18"/>
              </w:rPr>
              <w:t>Jain</w:t>
            </w:r>
          </w:p>
        </w:tc>
        <w:tc>
          <w:tcPr>
            <w:tcW w:w="3390" w:type="dxa"/>
            <w:gridSpan w:val="2"/>
          </w:tcPr>
          <w:p>
            <w:pPr>
              <w:pStyle w:val="TableParagraph"/>
              <w:spacing w:line="240" w:lineRule="auto" w:before="129"/>
              <w:ind w:left="7"/>
              <w:jc w:val="center"/>
              <w:rPr>
                <w:sz w:val="18"/>
              </w:rPr>
            </w:pPr>
            <w:r>
              <w:rPr>
                <w:b/>
                <w:sz w:val="18"/>
              </w:rPr>
              <w:t>Tel</w:t>
            </w:r>
            <w:r>
              <w:rPr>
                <w:sz w:val="18"/>
              </w:rPr>
              <w:t>:</w:t>
            </w:r>
            <w:r>
              <w:rPr>
                <w:spacing w:val="-2"/>
                <w:sz w:val="18"/>
              </w:rPr>
              <w:t> </w:t>
            </w:r>
            <w:r>
              <w:rPr>
                <w:sz w:val="18"/>
              </w:rPr>
              <w:t>+91</w:t>
            </w:r>
            <w:r>
              <w:rPr>
                <w:spacing w:val="-1"/>
                <w:sz w:val="18"/>
              </w:rPr>
              <w:t> </w:t>
            </w:r>
            <w:r>
              <w:rPr>
                <w:sz w:val="18"/>
              </w:rPr>
              <w:t>22</w:t>
            </w:r>
            <w:r>
              <w:rPr>
                <w:spacing w:val="-1"/>
                <w:sz w:val="18"/>
              </w:rPr>
              <w:t> </w:t>
            </w:r>
            <w:r>
              <w:rPr>
                <w:sz w:val="18"/>
              </w:rPr>
              <w:t>4646</w:t>
            </w:r>
            <w:r>
              <w:rPr>
                <w:spacing w:val="-1"/>
                <w:sz w:val="18"/>
              </w:rPr>
              <w:t> </w:t>
            </w:r>
            <w:r>
              <w:rPr>
                <w:spacing w:val="-4"/>
                <w:sz w:val="18"/>
              </w:rPr>
              <w:t>4728</w:t>
            </w:r>
          </w:p>
          <w:p>
            <w:pPr>
              <w:pStyle w:val="TableParagraph"/>
              <w:spacing w:line="240" w:lineRule="auto" w:before="2"/>
              <w:ind w:left="7"/>
              <w:jc w:val="center"/>
              <w:rPr>
                <w:sz w:val="18"/>
              </w:rPr>
            </w:pPr>
            <w:r>
              <w:rPr>
                <w:b/>
                <w:sz w:val="18"/>
              </w:rPr>
              <w:t>E-mail:</w:t>
            </w:r>
            <w:r>
              <w:rPr>
                <w:b/>
                <w:spacing w:val="-3"/>
                <w:sz w:val="18"/>
              </w:rPr>
              <w:t> </w:t>
            </w:r>
            <w:hyperlink r:id="rId13">
              <w:r>
                <w:rPr>
                  <w:spacing w:val="-2"/>
                  <w:sz w:val="18"/>
                </w:rPr>
                <w:t>atomberg.ipo@iiflcap.com</w:t>
              </w:r>
            </w:hyperlink>
          </w:p>
        </w:tc>
      </w:tr>
      <w:tr>
        <w:trPr>
          <w:trHeight w:val="206" w:hRule="atLeast"/>
        </w:trPr>
        <w:tc>
          <w:tcPr>
            <w:tcW w:w="11046" w:type="dxa"/>
            <w:gridSpan w:val="9"/>
            <w:shd w:val="clear" w:color="auto" w:fill="FCB812"/>
          </w:tcPr>
          <w:p>
            <w:pPr>
              <w:pStyle w:val="TableParagraph"/>
              <w:spacing w:line="186" w:lineRule="exact"/>
              <w:ind w:left="6" w:right="1"/>
              <w:jc w:val="center"/>
              <w:rPr>
                <w:b/>
                <w:sz w:val="18"/>
              </w:rPr>
            </w:pPr>
            <w:r>
              <w:rPr>
                <w:b/>
                <w:sz w:val="18"/>
              </w:rPr>
              <w:t>REGISTRAR</w:t>
            </w:r>
            <w:r>
              <w:rPr>
                <w:b/>
                <w:spacing w:val="-4"/>
                <w:sz w:val="18"/>
              </w:rPr>
              <w:t> </w:t>
            </w:r>
            <w:r>
              <w:rPr>
                <w:b/>
                <w:sz w:val="18"/>
              </w:rPr>
              <w:t>TO</w:t>
            </w:r>
            <w:r>
              <w:rPr>
                <w:b/>
                <w:spacing w:val="-4"/>
                <w:sz w:val="18"/>
              </w:rPr>
              <w:t> </w:t>
            </w:r>
            <w:r>
              <w:rPr>
                <w:b/>
                <w:sz w:val="18"/>
              </w:rPr>
              <w:t>THE</w:t>
            </w:r>
            <w:r>
              <w:rPr>
                <w:b/>
                <w:spacing w:val="-2"/>
                <w:sz w:val="18"/>
              </w:rPr>
              <w:t> OFFER</w:t>
            </w:r>
          </w:p>
        </w:tc>
      </w:tr>
      <w:tr>
        <w:trPr>
          <w:trHeight w:val="208" w:hRule="atLeast"/>
        </w:trPr>
        <w:tc>
          <w:tcPr>
            <w:tcW w:w="3509" w:type="dxa"/>
            <w:gridSpan w:val="3"/>
            <w:shd w:val="clear" w:color="auto" w:fill="FCB812"/>
          </w:tcPr>
          <w:p>
            <w:pPr>
              <w:pStyle w:val="TableParagraph"/>
              <w:spacing w:line="188" w:lineRule="exact"/>
              <w:ind w:left="50"/>
              <w:jc w:val="left"/>
              <w:rPr>
                <w:b/>
                <w:sz w:val="18"/>
              </w:rPr>
            </w:pPr>
            <w:r>
              <w:rPr>
                <w:b/>
                <w:sz w:val="18"/>
              </w:rPr>
              <w:t>NAME</w:t>
            </w:r>
            <w:r>
              <w:rPr>
                <w:b/>
                <w:spacing w:val="-4"/>
                <w:sz w:val="18"/>
              </w:rPr>
              <w:t> </w:t>
            </w:r>
            <w:r>
              <w:rPr>
                <w:b/>
                <w:sz w:val="18"/>
              </w:rPr>
              <w:t>AND</w:t>
            </w:r>
            <w:r>
              <w:rPr>
                <w:b/>
                <w:spacing w:val="-3"/>
                <w:sz w:val="18"/>
              </w:rPr>
              <w:t> </w:t>
            </w:r>
            <w:r>
              <w:rPr>
                <w:b/>
                <w:sz w:val="18"/>
              </w:rPr>
              <w:t>LOGO</w:t>
            </w:r>
            <w:r>
              <w:rPr>
                <w:b/>
                <w:spacing w:val="-2"/>
                <w:sz w:val="18"/>
              </w:rPr>
              <w:t> </w:t>
            </w:r>
            <w:r>
              <w:rPr>
                <w:b/>
                <w:sz w:val="18"/>
              </w:rPr>
              <w:t>OF</w:t>
            </w:r>
            <w:r>
              <w:rPr>
                <w:b/>
                <w:spacing w:val="-2"/>
                <w:sz w:val="18"/>
              </w:rPr>
              <w:t> </w:t>
            </w:r>
            <w:r>
              <w:rPr>
                <w:b/>
                <w:sz w:val="18"/>
              </w:rPr>
              <w:t>THE</w:t>
            </w:r>
            <w:r>
              <w:rPr>
                <w:b/>
                <w:spacing w:val="1"/>
                <w:sz w:val="18"/>
              </w:rPr>
              <w:t> </w:t>
            </w:r>
            <w:r>
              <w:rPr>
                <w:b/>
                <w:spacing w:val="-2"/>
                <w:sz w:val="18"/>
              </w:rPr>
              <w:t>REGISTRAR</w:t>
            </w:r>
          </w:p>
        </w:tc>
        <w:tc>
          <w:tcPr>
            <w:tcW w:w="3780" w:type="dxa"/>
            <w:gridSpan w:val="3"/>
            <w:shd w:val="clear" w:color="auto" w:fill="FCB812"/>
          </w:tcPr>
          <w:p>
            <w:pPr>
              <w:pStyle w:val="TableParagraph"/>
              <w:spacing w:line="188" w:lineRule="exact"/>
              <w:ind w:left="1049"/>
              <w:jc w:val="left"/>
              <w:rPr>
                <w:b/>
                <w:sz w:val="18"/>
              </w:rPr>
            </w:pPr>
            <w:r>
              <w:rPr>
                <w:b/>
                <w:sz w:val="18"/>
              </w:rPr>
              <w:t>CONTACT</w:t>
            </w:r>
            <w:r>
              <w:rPr>
                <w:b/>
                <w:spacing w:val="-5"/>
                <w:sz w:val="18"/>
              </w:rPr>
              <w:t> </w:t>
            </w:r>
            <w:r>
              <w:rPr>
                <w:b/>
                <w:spacing w:val="-2"/>
                <w:sz w:val="18"/>
              </w:rPr>
              <w:t>PERSON</w:t>
            </w:r>
          </w:p>
        </w:tc>
        <w:tc>
          <w:tcPr>
            <w:tcW w:w="3757" w:type="dxa"/>
            <w:gridSpan w:val="3"/>
            <w:shd w:val="clear" w:color="auto" w:fill="FCB812"/>
          </w:tcPr>
          <w:p>
            <w:pPr>
              <w:pStyle w:val="TableParagraph"/>
              <w:spacing w:line="188" w:lineRule="exact"/>
              <w:ind w:left="740"/>
              <w:jc w:val="left"/>
              <w:rPr>
                <w:b/>
                <w:sz w:val="18"/>
              </w:rPr>
            </w:pPr>
            <w:r>
              <w:rPr>
                <w:b/>
                <w:sz w:val="18"/>
              </w:rPr>
              <w:t>E-MAIL</w:t>
            </w:r>
            <w:r>
              <w:rPr>
                <w:b/>
                <w:spacing w:val="-2"/>
                <w:sz w:val="18"/>
              </w:rPr>
              <w:t> </w:t>
            </w:r>
            <w:r>
              <w:rPr>
                <w:b/>
                <w:sz w:val="18"/>
              </w:rPr>
              <w:t>AND</w:t>
            </w:r>
            <w:r>
              <w:rPr>
                <w:b/>
                <w:spacing w:val="-2"/>
                <w:sz w:val="18"/>
              </w:rPr>
              <w:t> TELEPHONE</w:t>
            </w:r>
          </w:p>
        </w:tc>
      </w:tr>
      <w:tr>
        <w:trPr>
          <w:trHeight w:val="930" w:hRule="atLeast"/>
        </w:trPr>
        <w:tc>
          <w:tcPr>
            <w:tcW w:w="3509" w:type="dxa"/>
            <w:gridSpan w:val="3"/>
          </w:tcPr>
          <w:p>
            <w:pPr>
              <w:pStyle w:val="TableParagraph"/>
              <w:spacing w:line="240" w:lineRule="auto" w:before="9"/>
              <w:jc w:val="left"/>
              <w:rPr>
                <w:b/>
                <w:sz w:val="6"/>
              </w:rPr>
            </w:pPr>
          </w:p>
          <w:p>
            <w:pPr>
              <w:pStyle w:val="TableParagraph"/>
              <w:spacing w:line="240" w:lineRule="auto"/>
              <w:ind w:left="894"/>
              <w:jc w:val="left"/>
              <w:rPr>
                <w:sz w:val="20"/>
              </w:rPr>
            </w:pPr>
            <w:r>
              <w:rPr>
                <w:sz w:val="20"/>
              </w:rPr>
              <w:drawing>
                <wp:inline distT="0" distB="0" distL="0" distR="0">
                  <wp:extent cx="1183391" cy="199072"/>
                  <wp:effectExtent l="0" t="0" r="0" b="0"/>
                  <wp:docPr id="5" name="Image 5"/>
                  <wp:cNvGraphicFramePr>
                    <a:graphicFrameLocks/>
                  </wp:cNvGraphicFramePr>
                  <a:graphic>
                    <a:graphicData uri="http://schemas.openxmlformats.org/drawingml/2006/picture">
                      <pic:pic>
                        <pic:nvPicPr>
                          <pic:cNvPr id="5" name="Image 5"/>
                          <pic:cNvPicPr/>
                        </pic:nvPicPr>
                        <pic:blipFill>
                          <a:blip r:embed="rId14" cstate="print"/>
                          <a:stretch>
                            <a:fillRect/>
                          </a:stretch>
                        </pic:blipFill>
                        <pic:spPr>
                          <a:xfrm>
                            <a:off x="0" y="0"/>
                            <a:ext cx="1183391" cy="199072"/>
                          </a:xfrm>
                          <a:prstGeom prst="rect">
                            <a:avLst/>
                          </a:prstGeom>
                        </pic:spPr>
                      </pic:pic>
                    </a:graphicData>
                  </a:graphic>
                </wp:inline>
              </w:drawing>
            </w:r>
            <w:r>
              <w:rPr>
                <w:sz w:val="20"/>
              </w:rPr>
            </w:r>
          </w:p>
          <w:p>
            <w:pPr>
              <w:pStyle w:val="TableParagraph"/>
              <w:spacing w:line="240" w:lineRule="auto" w:before="1"/>
              <w:jc w:val="left"/>
              <w:rPr>
                <w:b/>
                <w:sz w:val="15"/>
              </w:rPr>
            </w:pPr>
          </w:p>
          <w:p>
            <w:pPr>
              <w:pStyle w:val="TableParagraph"/>
              <w:spacing w:line="170" w:lineRule="atLeast"/>
              <w:ind w:left="343" w:firstLine="232"/>
              <w:jc w:val="left"/>
              <w:rPr>
                <w:b/>
                <w:sz w:val="15"/>
              </w:rPr>
            </w:pPr>
            <w:r>
              <w:rPr>
                <w:b/>
                <w:sz w:val="15"/>
              </w:rPr>
              <w:t>MUFG Intime India Private Limited</w:t>
            </w:r>
            <w:r>
              <w:rPr>
                <w:b/>
                <w:spacing w:val="40"/>
                <w:sz w:val="15"/>
              </w:rPr>
              <w:t> </w:t>
            </w:r>
            <w:r>
              <w:rPr>
                <w:b/>
                <w:sz w:val="15"/>
              </w:rPr>
              <w:t>(</w:t>
            </w:r>
            <w:r>
              <w:rPr>
                <w:b/>
                <w:i/>
                <w:sz w:val="15"/>
              </w:rPr>
              <w:t>Formerly</w:t>
            </w:r>
            <w:r>
              <w:rPr>
                <w:b/>
                <w:i/>
                <w:spacing w:val="-8"/>
                <w:sz w:val="15"/>
              </w:rPr>
              <w:t> </w:t>
            </w:r>
            <w:r>
              <w:rPr>
                <w:b/>
                <w:i/>
                <w:sz w:val="15"/>
              </w:rPr>
              <w:t>Link</w:t>
            </w:r>
            <w:r>
              <w:rPr>
                <w:b/>
                <w:i/>
                <w:spacing w:val="-7"/>
                <w:sz w:val="15"/>
              </w:rPr>
              <w:t> </w:t>
            </w:r>
            <w:r>
              <w:rPr>
                <w:b/>
                <w:i/>
                <w:sz w:val="15"/>
              </w:rPr>
              <w:t>Intime</w:t>
            </w:r>
            <w:r>
              <w:rPr>
                <w:b/>
                <w:i/>
                <w:spacing w:val="-8"/>
                <w:sz w:val="15"/>
              </w:rPr>
              <w:t> </w:t>
            </w:r>
            <w:r>
              <w:rPr>
                <w:b/>
                <w:i/>
                <w:sz w:val="15"/>
              </w:rPr>
              <w:t>India</w:t>
            </w:r>
            <w:r>
              <w:rPr>
                <w:b/>
                <w:i/>
                <w:spacing w:val="-7"/>
                <w:sz w:val="15"/>
              </w:rPr>
              <w:t> </w:t>
            </w:r>
            <w:r>
              <w:rPr>
                <w:b/>
                <w:i/>
                <w:sz w:val="15"/>
              </w:rPr>
              <w:t>Private</w:t>
            </w:r>
            <w:r>
              <w:rPr>
                <w:b/>
                <w:i/>
                <w:spacing w:val="-8"/>
                <w:sz w:val="15"/>
              </w:rPr>
              <w:t> </w:t>
            </w:r>
            <w:r>
              <w:rPr>
                <w:b/>
                <w:i/>
                <w:sz w:val="15"/>
              </w:rPr>
              <w:t>Limited</w:t>
            </w:r>
            <w:r>
              <w:rPr>
                <w:b/>
                <w:sz w:val="15"/>
              </w:rPr>
              <w:t>)</w:t>
            </w:r>
          </w:p>
        </w:tc>
        <w:tc>
          <w:tcPr>
            <w:tcW w:w="3780" w:type="dxa"/>
            <w:gridSpan w:val="3"/>
          </w:tcPr>
          <w:p>
            <w:pPr>
              <w:pStyle w:val="TableParagraph"/>
              <w:spacing w:line="240" w:lineRule="auto" w:before="206"/>
              <w:ind w:left="1104"/>
              <w:jc w:val="left"/>
              <w:rPr>
                <w:sz w:val="18"/>
              </w:rPr>
            </w:pPr>
            <w:r>
              <w:rPr>
                <w:sz w:val="18"/>
              </w:rPr>
              <w:t>Shanti</w:t>
            </w:r>
            <w:r>
              <w:rPr>
                <w:spacing w:val="-1"/>
                <w:sz w:val="18"/>
              </w:rPr>
              <w:t> </w:t>
            </w:r>
            <w:r>
              <w:rPr>
                <w:spacing w:val="-2"/>
                <w:sz w:val="18"/>
              </w:rPr>
              <w:t>Gopalkrishnan</w:t>
            </w:r>
          </w:p>
        </w:tc>
        <w:tc>
          <w:tcPr>
            <w:tcW w:w="3757" w:type="dxa"/>
            <w:gridSpan w:val="3"/>
          </w:tcPr>
          <w:p>
            <w:pPr>
              <w:pStyle w:val="TableParagraph"/>
              <w:spacing w:line="207" w:lineRule="exact" w:before="206"/>
              <w:ind w:left="4"/>
              <w:jc w:val="center"/>
              <w:rPr>
                <w:sz w:val="18"/>
              </w:rPr>
            </w:pPr>
            <w:r>
              <w:rPr>
                <w:b/>
                <w:sz w:val="18"/>
              </w:rPr>
              <w:t>Tel:</w:t>
            </w:r>
            <w:r>
              <w:rPr>
                <w:b/>
                <w:spacing w:val="-3"/>
                <w:sz w:val="18"/>
              </w:rPr>
              <w:t> </w:t>
            </w:r>
            <w:r>
              <w:rPr>
                <w:sz w:val="18"/>
              </w:rPr>
              <w:t>+91</w:t>
            </w:r>
            <w:r>
              <w:rPr>
                <w:spacing w:val="-2"/>
                <w:sz w:val="18"/>
              </w:rPr>
              <w:t> </w:t>
            </w:r>
            <w:r>
              <w:rPr>
                <w:sz w:val="18"/>
              </w:rPr>
              <w:t>810 811</w:t>
            </w:r>
            <w:r>
              <w:rPr>
                <w:spacing w:val="-1"/>
                <w:sz w:val="18"/>
              </w:rPr>
              <w:t> </w:t>
            </w:r>
            <w:r>
              <w:rPr>
                <w:spacing w:val="-4"/>
                <w:sz w:val="18"/>
              </w:rPr>
              <w:t>4949</w:t>
            </w:r>
          </w:p>
          <w:p>
            <w:pPr>
              <w:pStyle w:val="TableParagraph"/>
              <w:spacing w:line="207" w:lineRule="exact"/>
              <w:ind w:left="4" w:right="3"/>
              <w:jc w:val="center"/>
              <w:rPr>
                <w:sz w:val="18"/>
              </w:rPr>
            </w:pPr>
            <w:r>
              <w:rPr>
                <w:b/>
                <w:sz w:val="18"/>
              </w:rPr>
              <w:t>E-mail:</w:t>
            </w:r>
            <w:r>
              <w:rPr>
                <w:b/>
                <w:spacing w:val="54"/>
                <w:sz w:val="18"/>
              </w:rPr>
              <w:t> </w:t>
            </w:r>
            <w:hyperlink r:id="rId15">
              <w:r>
                <w:rPr>
                  <w:spacing w:val="-2"/>
                  <w:sz w:val="18"/>
                </w:rPr>
                <w:t>ipo.team@in.mpms.mufg.com</w:t>
              </w:r>
            </w:hyperlink>
          </w:p>
        </w:tc>
      </w:tr>
      <w:tr>
        <w:trPr>
          <w:trHeight w:val="206" w:hRule="atLeast"/>
        </w:trPr>
        <w:tc>
          <w:tcPr>
            <w:tcW w:w="11046" w:type="dxa"/>
            <w:gridSpan w:val="9"/>
            <w:shd w:val="clear" w:color="auto" w:fill="FCB812"/>
          </w:tcPr>
          <w:p>
            <w:pPr>
              <w:pStyle w:val="TableParagraph"/>
              <w:spacing w:line="186" w:lineRule="exact"/>
              <w:ind w:left="6" w:right="1"/>
              <w:jc w:val="center"/>
              <w:rPr>
                <w:b/>
                <w:sz w:val="18"/>
              </w:rPr>
            </w:pPr>
            <w:r>
              <w:rPr>
                <w:b/>
                <w:sz w:val="18"/>
              </w:rPr>
              <w:t>BID/OFFER</w:t>
            </w:r>
            <w:r>
              <w:rPr>
                <w:b/>
                <w:spacing w:val="-9"/>
                <w:sz w:val="18"/>
              </w:rPr>
              <w:t> </w:t>
            </w:r>
            <w:r>
              <w:rPr>
                <w:b/>
                <w:spacing w:val="-2"/>
                <w:sz w:val="18"/>
              </w:rPr>
              <w:t>PERIOD</w:t>
            </w:r>
          </w:p>
        </w:tc>
      </w:tr>
      <w:tr>
        <w:trPr>
          <w:trHeight w:val="414" w:hRule="atLeast"/>
        </w:trPr>
        <w:tc>
          <w:tcPr>
            <w:tcW w:w="2968" w:type="dxa"/>
            <w:gridSpan w:val="2"/>
          </w:tcPr>
          <w:p>
            <w:pPr>
              <w:pStyle w:val="TableParagraph"/>
              <w:spacing w:line="208" w:lineRule="exact"/>
              <w:ind w:left="1101" w:right="69" w:hanging="1026"/>
              <w:jc w:val="left"/>
              <w:rPr>
                <w:b/>
                <w:sz w:val="18"/>
              </w:rPr>
            </w:pPr>
            <w:r>
              <w:rPr>
                <w:b/>
                <w:sz w:val="18"/>
              </w:rPr>
              <w:t>ANCHOR</w:t>
            </w:r>
            <w:r>
              <w:rPr>
                <w:b/>
                <w:spacing w:val="-12"/>
                <w:sz w:val="18"/>
              </w:rPr>
              <w:t> </w:t>
            </w:r>
            <w:r>
              <w:rPr>
                <w:b/>
                <w:sz w:val="18"/>
              </w:rPr>
              <w:t>INVESTOR</w:t>
            </w:r>
            <w:r>
              <w:rPr>
                <w:b/>
                <w:spacing w:val="-11"/>
                <w:sz w:val="18"/>
              </w:rPr>
              <w:t> </w:t>
            </w:r>
            <w:r>
              <w:rPr>
                <w:b/>
                <w:sz w:val="18"/>
              </w:rPr>
              <w:t>BID/OFFER </w:t>
            </w:r>
            <w:r>
              <w:rPr>
                <w:b/>
                <w:spacing w:val="-2"/>
                <w:sz w:val="18"/>
              </w:rPr>
              <w:t>PERIOD</w:t>
            </w:r>
            <w:r>
              <w:rPr>
                <w:b/>
                <w:spacing w:val="-2"/>
                <w:sz w:val="18"/>
                <w:vertAlign w:val="superscript"/>
              </w:rPr>
              <w:t>*</w:t>
            </w:r>
          </w:p>
        </w:tc>
        <w:tc>
          <w:tcPr>
            <w:tcW w:w="1993" w:type="dxa"/>
            <w:gridSpan w:val="2"/>
          </w:tcPr>
          <w:p>
            <w:pPr>
              <w:pStyle w:val="TableParagraph"/>
              <w:spacing w:line="207" w:lineRule="exact"/>
              <w:jc w:val="center"/>
              <w:rPr>
                <w:b/>
                <w:sz w:val="18"/>
              </w:rPr>
            </w:pPr>
            <w:r>
              <w:rPr>
                <w:b/>
                <w:spacing w:val="-5"/>
                <w:sz w:val="18"/>
              </w:rPr>
              <w:t>[●]</w:t>
            </w:r>
          </w:p>
        </w:tc>
        <w:tc>
          <w:tcPr>
            <w:tcW w:w="1608" w:type="dxa"/>
          </w:tcPr>
          <w:p>
            <w:pPr>
              <w:pStyle w:val="TableParagraph"/>
              <w:spacing w:line="208" w:lineRule="exact"/>
              <w:ind w:left="343" w:right="277" w:hanging="56"/>
              <w:jc w:val="left"/>
              <w:rPr>
                <w:b/>
                <w:sz w:val="18"/>
              </w:rPr>
            </w:pPr>
            <w:r>
              <w:rPr>
                <w:b/>
                <w:sz w:val="18"/>
              </w:rPr>
              <w:t>BID/</w:t>
            </w:r>
            <w:r>
              <w:rPr>
                <w:b/>
                <w:spacing w:val="-12"/>
                <w:sz w:val="18"/>
              </w:rPr>
              <w:t> </w:t>
            </w:r>
            <w:r>
              <w:rPr>
                <w:b/>
                <w:sz w:val="18"/>
              </w:rPr>
              <w:t>OFFER OPENS ON</w:t>
            </w:r>
          </w:p>
        </w:tc>
        <w:tc>
          <w:tcPr>
            <w:tcW w:w="1087" w:type="dxa"/>
            <w:gridSpan w:val="2"/>
          </w:tcPr>
          <w:p>
            <w:pPr>
              <w:pStyle w:val="TableParagraph"/>
              <w:spacing w:line="207" w:lineRule="exact"/>
              <w:ind w:left="7"/>
              <w:jc w:val="center"/>
              <w:rPr>
                <w:b/>
                <w:sz w:val="18"/>
              </w:rPr>
            </w:pPr>
            <w:r>
              <w:rPr>
                <w:b/>
                <w:spacing w:val="-5"/>
                <w:sz w:val="18"/>
              </w:rPr>
              <w:t>[●]</w:t>
            </w:r>
          </w:p>
        </w:tc>
        <w:tc>
          <w:tcPr>
            <w:tcW w:w="2180" w:type="dxa"/>
          </w:tcPr>
          <w:p>
            <w:pPr>
              <w:pStyle w:val="TableParagraph"/>
              <w:spacing w:line="206" w:lineRule="exact"/>
              <w:ind w:left="3" w:right="2"/>
              <w:jc w:val="center"/>
              <w:rPr>
                <w:b/>
                <w:sz w:val="18"/>
              </w:rPr>
            </w:pPr>
            <w:r>
              <w:rPr>
                <w:b/>
                <w:sz w:val="18"/>
              </w:rPr>
              <w:t>BID/</w:t>
            </w:r>
            <w:r>
              <w:rPr>
                <w:b/>
                <w:spacing w:val="-3"/>
                <w:sz w:val="18"/>
              </w:rPr>
              <w:t> </w:t>
            </w:r>
            <w:r>
              <w:rPr>
                <w:b/>
                <w:sz w:val="18"/>
              </w:rPr>
              <w:t>OFFER</w:t>
            </w:r>
            <w:r>
              <w:rPr>
                <w:b/>
                <w:spacing w:val="-3"/>
                <w:sz w:val="18"/>
              </w:rPr>
              <w:t> </w:t>
            </w:r>
            <w:r>
              <w:rPr>
                <w:b/>
                <w:spacing w:val="-2"/>
                <w:sz w:val="18"/>
              </w:rPr>
              <w:t>CLOSES</w:t>
            </w:r>
          </w:p>
          <w:p>
            <w:pPr>
              <w:pStyle w:val="TableParagraph"/>
              <w:spacing w:line="189" w:lineRule="exact"/>
              <w:ind w:left="3"/>
              <w:jc w:val="center"/>
              <w:rPr>
                <w:b/>
                <w:sz w:val="12"/>
              </w:rPr>
            </w:pPr>
            <w:r>
              <w:rPr>
                <w:b/>
                <w:spacing w:val="-4"/>
                <w:position w:val="-5"/>
                <w:sz w:val="18"/>
              </w:rPr>
              <w:t>ON</w:t>
            </w:r>
            <w:r>
              <w:rPr>
                <w:b/>
                <w:spacing w:val="-4"/>
                <w:sz w:val="12"/>
              </w:rPr>
              <w:t>**</w:t>
            </w:r>
          </w:p>
        </w:tc>
        <w:tc>
          <w:tcPr>
            <w:tcW w:w="1210" w:type="dxa"/>
          </w:tcPr>
          <w:p>
            <w:pPr>
              <w:pStyle w:val="TableParagraph"/>
              <w:spacing w:line="207" w:lineRule="exact"/>
              <w:ind w:left="397"/>
              <w:jc w:val="left"/>
              <w:rPr>
                <w:b/>
                <w:sz w:val="12"/>
              </w:rPr>
            </w:pPr>
            <w:r>
              <w:rPr>
                <w:b/>
                <w:spacing w:val="-2"/>
                <w:position w:val="-5"/>
                <w:sz w:val="18"/>
              </w:rPr>
              <w:t>[●]</w:t>
            </w:r>
            <w:r>
              <w:rPr>
                <w:b/>
                <w:spacing w:val="-2"/>
                <w:sz w:val="12"/>
              </w:rPr>
              <w:t>***</w:t>
            </w:r>
          </w:p>
        </w:tc>
      </w:tr>
    </w:tbl>
    <w:p>
      <w:pPr>
        <w:spacing w:line="247" w:lineRule="auto" w:before="4"/>
        <w:ind w:left="278" w:right="141" w:hanging="272"/>
        <w:jc w:val="both"/>
        <w:rPr>
          <w:i/>
          <w:sz w:val="16"/>
        </w:rPr>
      </w:pPr>
      <w:r>
        <w:rPr>
          <w:i/>
          <w:position w:val="6"/>
          <w:sz w:val="12"/>
        </w:rPr>
        <w:t>*</w:t>
      </w:r>
      <w:r>
        <w:rPr>
          <w:i/>
          <w:spacing w:val="73"/>
          <w:position w:val="6"/>
          <w:sz w:val="12"/>
        </w:rPr>
        <w:t>  </w:t>
      </w:r>
      <w:r>
        <w:rPr>
          <w:i/>
          <w:sz w:val="16"/>
        </w:rPr>
        <w:t>Our Company, in consultation with the BRLMs, may consider participation by Anchor Investors in accordance with the SEBI ICDR</w:t>
      </w:r>
      <w:r>
        <w:rPr>
          <w:i/>
          <w:spacing w:val="15"/>
          <w:sz w:val="16"/>
        </w:rPr>
        <w:t> </w:t>
      </w:r>
      <w:r>
        <w:rPr>
          <w:i/>
          <w:sz w:val="16"/>
        </w:rPr>
        <w:t>Regulations. The Anchor Investor</w:t>
      </w:r>
      <w:r>
        <w:rPr>
          <w:i/>
          <w:spacing w:val="40"/>
          <w:sz w:val="16"/>
        </w:rPr>
        <w:t> </w:t>
      </w:r>
      <w:r>
        <w:rPr>
          <w:i/>
          <w:sz w:val="16"/>
        </w:rPr>
        <w:t>Bid/ Offer Period shall be one Working Day prior to the Bid/ Offer Opening Date.</w:t>
      </w:r>
    </w:p>
    <w:p>
      <w:pPr>
        <w:spacing w:line="237" w:lineRule="auto" w:before="0"/>
        <w:ind w:left="278" w:right="142" w:hanging="272"/>
        <w:jc w:val="both"/>
        <w:rPr>
          <w:i/>
          <w:sz w:val="16"/>
        </w:rPr>
      </w:pPr>
      <w:r>
        <w:rPr>
          <w:i/>
          <w:sz w:val="16"/>
          <w:vertAlign w:val="superscript"/>
        </w:rPr>
        <w:t>**</w:t>
      </w:r>
      <w:r>
        <w:rPr>
          <w:i/>
          <w:spacing w:val="40"/>
          <w:sz w:val="16"/>
          <w:vertAlign w:val="baseline"/>
        </w:rPr>
        <w:t>  </w:t>
      </w:r>
      <w:r>
        <w:rPr>
          <w:i/>
          <w:sz w:val="16"/>
          <w:vertAlign w:val="baseline"/>
        </w:rPr>
        <w:t>Our</w:t>
      </w:r>
      <w:r>
        <w:rPr>
          <w:i/>
          <w:spacing w:val="-6"/>
          <w:sz w:val="16"/>
          <w:vertAlign w:val="baseline"/>
        </w:rPr>
        <w:t> </w:t>
      </w:r>
      <w:r>
        <w:rPr>
          <w:i/>
          <w:sz w:val="16"/>
          <w:vertAlign w:val="baseline"/>
        </w:rPr>
        <w:t>Company,</w:t>
      </w:r>
      <w:r>
        <w:rPr>
          <w:i/>
          <w:spacing w:val="-7"/>
          <w:sz w:val="16"/>
          <w:vertAlign w:val="baseline"/>
        </w:rPr>
        <w:t> </w:t>
      </w:r>
      <w:r>
        <w:rPr>
          <w:i/>
          <w:sz w:val="16"/>
          <w:vertAlign w:val="baseline"/>
        </w:rPr>
        <w:t>in</w:t>
      </w:r>
      <w:r>
        <w:rPr>
          <w:i/>
          <w:spacing w:val="-5"/>
          <w:sz w:val="16"/>
          <w:vertAlign w:val="baseline"/>
        </w:rPr>
        <w:t> </w:t>
      </w:r>
      <w:r>
        <w:rPr>
          <w:i/>
          <w:sz w:val="16"/>
          <w:vertAlign w:val="baseline"/>
        </w:rPr>
        <w:t>consultation</w:t>
      </w:r>
      <w:r>
        <w:rPr>
          <w:i/>
          <w:spacing w:val="-7"/>
          <w:sz w:val="16"/>
          <w:vertAlign w:val="baseline"/>
        </w:rPr>
        <w:t> </w:t>
      </w:r>
      <w:r>
        <w:rPr>
          <w:i/>
          <w:sz w:val="16"/>
          <w:vertAlign w:val="baseline"/>
        </w:rPr>
        <w:t>with</w:t>
      </w:r>
      <w:r>
        <w:rPr>
          <w:i/>
          <w:spacing w:val="-7"/>
          <w:sz w:val="16"/>
          <w:vertAlign w:val="baseline"/>
        </w:rPr>
        <w:t> </w:t>
      </w:r>
      <w:r>
        <w:rPr>
          <w:i/>
          <w:sz w:val="16"/>
          <w:vertAlign w:val="baseline"/>
        </w:rPr>
        <w:t>the</w:t>
      </w:r>
      <w:r>
        <w:rPr>
          <w:i/>
          <w:spacing w:val="-5"/>
          <w:sz w:val="16"/>
          <w:vertAlign w:val="baseline"/>
        </w:rPr>
        <w:t> </w:t>
      </w:r>
      <w:r>
        <w:rPr>
          <w:i/>
          <w:sz w:val="16"/>
          <w:vertAlign w:val="baseline"/>
        </w:rPr>
        <w:t>BRLMs and</w:t>
      </w:r>
      <w:r>
        <w:rPr>
          <w:i/>
          <w:spacing w:val="-7"/>
          <w:sz w:val="16"/>
          <w:vertAlign w:val="baseline"/>
        </w:rPr>
        <w:t> </w:t>
      </w:r>
      <w:r>
        <w:rPr>
          <w:i/>
          <w:sz w:val="16"/>
          <w:vertAlign w:val="baseline"/>
        </w:rPr>
        <w:t>in</w:t>
      </w:r>
      <w:r>
        <w:rPr>
          <w:i/>
          <w:spacing w:val="-5"/>
          <w:sz w:val="16"/>
          <w:vertAlign w:val="baseline"/>
        </w:rPr>
        <w:t> </w:t>
      </w:r>
      <w:r>
        <w:rPr>
          <w:i/>
          <w:sz w:val="16"/>
          <w:vertAlign w:val="baseline"/>
        </w:rPr>
        <w:t>accordance</w:t>
      </w:r>
      <w:r>
        <w:rPr>
          <w:i/>
          <w:spacing w:val="-5"/>
          <w:sz w:val="16"/>
          <w:vertAlign w:val="baseline"/>
        </w:rPr>
        <w:t> </w:t>
      </w:r>
      <w:r>
        <w:rPr>
          <w:i/>
          <w:sz w:val="16"/>
          <w:vertAlign w:val="baseline"/>
        </w:rPr>
        <w:t>with</w:t>
      </w:r>
      <w:r>
        <w:rPr>
          <w:i/>
          <w:spacing w:val="-7"/>
          <w:sz w:val="16"/>
          <w:vertAlign w:val="baseline"/>
        </w:rPr>
        <w:t> </w:t>
      </w:r>
      <w:r>
        <w:rPr>
          <w:i/>
          <w:sz w:val="16"/>
          <w:vertAlign w:val="baseline"/>
        </w:rPr>
        <w:t>the</w:t>
      </w:r>
      <w:r>
        <w:rPr>
          <w:i/>
          <w:spacing w:val="-7"/>
          <w:sz w:val="16"/>
          <w:vertAlign w:val="baseline"/>
        </w:rPr>
        <w:t> </w:t>
      </w:r>
      <w:r>
        <w:rPr>
          <w:i/>
          <w:sz w:val="16"/>
          <w:vertAlign w:val="baseline"/>
        </w:rPr>
        <w:t>Offer</w:t>
      </w:r>
      <w:r>
        <w:rPr>
          <w:i/>
          <w:spacing w:val="-8"/>
          <w:sz w:val="16"/>
          <w:vertAlign w:val="baseline"/>
        </w:rPr>
        <w:t> </w:t>
      </w:r>
      <w:r>
        <w:rPr>
          <w:i/>
          <w:sz w:val="16"/>
          <w:vertAlign w:val="baseline"/>
        </w:rPr>
        <w:t>Agreement,</w:t>
      </w:r>
      <w:r>
        <w:rPr>
          <w:i/>
          <w:spacing w:val="-5"/>
          <w:sz w:val="16"/>
          <w:vertAlign w:val="baseline"/>
        </w:rPr>
        <w:t> </w:t>
      </w:r>
      <w:r>
        <w:rPr>
          <w:i/>
          <w:sz w:val="16"/>
          <w:vertAlign w:val="baseline"/>
        </w:rPr>
        <w:t>may</w:t>
      </w:r>
      <w:r>
        <w:rPr>
          <w:i/>
          <w:spacing w:val="-5"/>
          <w:sz w:val="16"/>
          <w:vertAlign w:val="baseline"/>
        </w:rPr>
        <w:t> </w:t>
      </w:r>
      <w:r>
        <w:rPr>
          <w:i/>
          <w:sz w:val="16"/>
          <w:vertAlign w:val="baseline"/>
        </w:rPr>
        <w:t>consider</w:t>
      </w:r>
      <w:r>
        <w:rPr>
          <w:i/>
          <w:spacing w:val="-8"/>
          <w:sz w:val="16"/>
          <w:vertAlign w:val="baseline"/>
        </w:rPr>
        <w:t> </w:t>
      </w:r>
      <w:r>
        <w:rPr>
          <w:i/>
          <w:sz w:val="16"/>
          <w:vertAlign w:val="baseline"/>
        </w:rPr>
        <w:t>closing</w:t>
      </w:r>
      <w:r>
        <w:rPr>
          <w:i/>
          <w:spacing w:val="-5"/>
          <w:sz w:val="16"/>
          <w:vertAlign w:val="baseline"/>
        </w:rPr>
        <w:t> </w:t>
      </w:r>
      <w:r>
        <w:rPr>
          <w:i/>
          <w:sz w:val="16"/>
          <w:vertAlign w:val="baseline"/>
        </w:rPr>
        <w:t>the</w:t>
      </w:r>
      <w:r>
        <w:rPr>
          <w:i/>
          <w:spacing w:val="-7"/>
          <w:sz w:val="16"/>
          <w:vertAlign w:val="baseline"/>
        </w:rPr>
        <w:t> </w:t>
      </w:r>
      <w:r>
        <w:rPr>
          <w:i/>
          <w:sz w:val="16"/>
          <w:vertAlign w:val="baseline"/>
        </w:rPr>
        <w:t>Bid/</w:t>
      </w:r>
      <w:r>
        <w:rPr>
          <w:i/>
          <w:spacing w:val="-5"/>
          <w:sz w:val="16"/>
          <w:vertAlign w:val="baseline"/>
        </w:rPr>
        <w:t> </w:t>
      </w:r>
      <w:r>
        <w:rPr>
          <w:i/>
          <w:sz w:val="16"/>
          <w:vertAlign w:val="baseline"/>
        </w:rPr>
        <w:t>Offer</w:t>
      </w:r>
      <w:r>
        <w:rPr>
          <w:i/>
          <w:spacing w:val="-6"/>
          <w:sz w:val="16"/>
          <w:vertAlign w:val="baseline"/>
        </w:rPr>
        <w:t> </w:t>
      </w:r>
      <w:r>
        <w:rPr>
          <w:i/>
          <w:sz w:val="16"/>
          <w:vertAlign w:val="baseline"/>
        </w:rPr>
        <w:t>Period</w:t>
      </w:r>
      <w:r>
        <w:rPr>
          <w:i/>
          <w:spacing w:val="-7"/>
          <w:sz w:val="16"/>
          <w:vertAlign w:val="baseline"/>
        </w:rPr>
        <w:t> </w:t>
      </w:r>
      <w:r>
        <w:rPr>
          <w:i/>
          <w:sz w:val="16"/>
          <w:vertAlign w:val="baseline"/>
        </w:rPr>
        <w:t>for</w:t>
      </w:r>
      <w:r>
        <w:rPr>
          <w:i/>
          <w:spacing w:val="-6"/>
          <w:sz w:val="16"/>
          <w:vertAlign w:val="baseline"/>
        </w:rPr>
        <w:t> </w:t>
      </w:r>
      <w:r>
        <w:rPr>
          <w:i/>
          <w:sz w:val="16"/>
          <w:vertAlign w:val="baseline"/>
        </w:rPr>
        <w:t>QIBs</w:t>
      </w:r>
      <w:r>
        <w:rPr>
          <w:i/>
          <w:spacing w:val="-8"/>
          <w:sz w:val="16"/>
          <w:vertAlign w:val="baseline"/>
        </w:rPr>
        <w:t> </w:t>
      </w:r>
      <w:r>
        <w:rPr>
          <w:i/>
          <w:sz w:val="16"/>
          <w:vertAlign w:val="baseline"/>
        </w:rPr>
        <w:t>one</w:t>
      </w:r>
      <w:r>
        <w:rPr>
          <w:i/>
          <w:spacing w:val="-7"/>
          <w:sz w:val="16"/>
          <w:vertAlign w:val="baseline"/>
        </w:rPr>
        <w:t> </w:t>
      </w:r>
      <w:r>
        <w:rPr>
          <w:i/>
          <w:sz w:val="16"/>
          <w:vertAlign w:val="baseline"/>
        </w:rPr>
        <w:t>Working</w:t>
      </w:r>
      <w:r>
        <w:rPr>
          <w:i/>
          <w:spacing w:val="-7"/>
          <w:sz w:val="16"/>
          <w:vertAlign w:val="baseline"/>
        </w:rPr>
        <w:t> </w:t>
      </w:r>
      <w:r>
        <w:rPr>
          <w:i/>
          <w:sz w:val="16"/>
          <w:vertAlign w:val="baseline"/>
        </w:rPr>
        <w:t>Day</w:t>
      </w:r>
      <w:r>
        <w:rPr>
          <w:i/>
          <w:spacing w:val="-7"/>
          <w:sz w:val="16"/>
          <w:vertAlign w:val="baseline"/>
        </w:rPr>
        <w:t> </w:t>
      </w:r>
      <w:r>
        <w:rPr>
          <w:i/>
          <w:sz w:val="16"/>
          <w:vertAlign w:val="baseline"/>
        </w:rPr>
        <w:t>prior</w:t>
      </w:r>
      <w:r>
        <w:rPr>
          <w:i/>
          <w:spacing w:val="40"/>
          <w:sz w:val="16"/>
          <w:vertAlign w:val="baseline"/>
        </w:rPr>
        <w:t> </w:t>
      </w:r>
      <w:r>
        <w:rPr>
          <w:i/>
          <w:sz w:val="16"/>
          <w:vertAlign w:val="baseline"/>
        </w:rPr>
        <w:t>to the Bid/ Offer Closing Date in accordance with the SEBI ICDR Regulations.</w:t>
      </w:r>
    </w:p>
    <w:p>
      <w:pPr>
        <w:spacing w:before="0"/>
        <w:ind w:left="7" w:right="0" w:firstLine="0"/>
        <w:jc w:val="both"/>
        <w:rPr>
          <w:i/>
          <w:sz w:val="16"/>
        </w:rPr>
      </w:pPr>
      <w:r>
        <w:rPr>
          <w:i/>
          <w:sz w:val="16"/>
          <w:vertAlign w:val="superscript"/>
        </w:rPr>
        <w:t>***</w:t>
      </w:r>
      <w:r>
        <w:rPr>
          <w:i/>
          <w:spacing w:val="72"/>
          <w:sz w:val="16"/>
          <w:vertAlign w:val="baseline"/>
        </w:rPr>
        <w:t> </w:t>
      </w:r>
      <w:r>
        <w:rPr>
          <w:i/>
          <w:sz w:val="16"/>
          <w:vertAlign w:val="baseline"/>
        </w:rPr>
        <w:t>The</w:t>
      </w:r>
      <w:r>
        <w:rPr>
          <w:i/>
          <w:spacing w:val="-2"/>
          <w:sz w:val="16"/>
          <w:vertAlign w:val="baseline"/>
        </w:rPr>
        <w:t> </w:t>
      </w:r>
      <w:r>
        <w:rPr>
          <w:i/>
          <w:sz w:val="16"/>
          <w:vertAlign w:val="baseline"/>
        </w:rPr>
        <w:t>UPI</w:t>
      </w:r>
      <w:r>
        <w:rPr>
          <w:i/>
          <w:spacing w:val="-5"/>
          <w:sz w:val="16"/>
          <w:vertAlign w:val="baseline"/>
        </w:rPr>
        <w:t> </w:t>
      </w:r>
      <w:r>
        <w:rPr>
          <w:i/>
          <w:sz w:val="16"/>
          <w:vertAlign w:val="baseline"/>
        </w:rPr>
        <w:t>mandate</w:t>
      </w:r>
      <w:r>
        <w:rPr>
          <w:i/>
          <w:spacing w:val="-4"/>
          <w:sz w:val="16"/>
          <w:vertAlign w:val="baseline"/>
        </w:rPr>
        <w:t> </w:t>
      </w:r>
      <w:r>
        <w:rPr>
          <w:i/>
          <w:sz w:val="16"/>
          <w:vertAlign w:val="baseline"/>
        </w:rPr>
        <w:t>end</w:t>
      </w:r>
      <w:r>
        <w:rPr>
          <w:i/>
          <w:spacing w:val="-4"/>
          <w:sz w:val="16"/>
          <w:vertAlign w:val="baseline"/>
        </w:rPr>
        <w:t> </w:t>
      </w:r>
      <w:r>
        <w:rPr>
          <w:i/>
          <w:sz w:val="16"/>
          <w:vertAlign w:val="baseline"/>
        </w:rPr>
        <w:t>time</w:t>
      </w:r>
      <w:r>
        <w:rPr>
          <w:i/>
          <w:spacing w:val="-4"/>
          <w:sz w:val="16"/>
          <w:vertAlign w:val="baseline"/>
        </w:rPr>
        <w:t> </w:t>
      </w:r>
      <w:r>
        <w:rPr>
          <w:i/>
          <w:sz w:val="16"/>
          <w:vertAlign w:val="baseline"/>
        </w:rPr>
        <w:t>and</w:t>
      </w:r>
      <w:r>
        <w:rPr>
          <w:i/>
          <w:spacing w:val="-4"/>
          <w:sz w:val="16"/>
          <w:vertAlign w:val="baseline"/>
        </w:rPr>
        <w:t> </w:t>
      </w:r>
      <w:r>
        <w:rPr>
          <w:i/>
          <w:sz w:val="16"/>
          <w:vertAlign w:val="baseline"/>
        </w:rPr>
        <w:t>date</w:t>
      </w:r>
      <w:r>
        <w:rPr>
          <w:i/>
          <w:spacing w:val="-4"/>
          <w:sz w:val="16"/>
          <w:vertAlign w:val="baseline"/>
        </w:rPr>
        <w:t> </w:t>
      </w:r>
      <w:r>
        <w:rPr>
          <w:i/>
          <w:sz w:val="16"/>
          <w:vertAlign w:val="baseline"/>
        </w:rPr>
        <w:t>shall</w:t>
      </w:r>
      <w:r>
        <w:rPr>
          <w:i/>
          <w:spacing w:val="-3"/>
          <w:sz w:val="16"/>
          <w:vertAlign w:val="baseline"/>
        </w:rPr>
        <w:t> </w:t>
      </w:r>
      <w:r>
        <w:rPr>
          <w:i/>
          <w:sz w:val="16"/>
          <w:vertAlign w:val="baseline"/>
        </w:rPr>
        <w:t>be</w:t>
      </w:r>
      <w:r>
        <w:rPr>
          <w:i/>
          <w:spacing w:val="-5"/>
          <w:sz w:val="16"/>
          <w:vertAlign w:val="baseline"/>
        </w:rPr>
        <w:t> </w:t>
      </w:r>
      <w:r>
        <w:rPr>
          <w:i/>
          <w:sz w:val="16"/>
          <w:vertAlign w:val="baseline"/>
        </w:rPr>
        <w:t>at</w:t>
      </w:r>
      <w:r>
        <w:rPr>
          <w:i/>
          <w:spacing w:val="-3"/>
          <w:sz w:val="16"/>
          <w:vertAlign w:val="baseline"/>
        </w:rPr>
        <w:t> </w:t>
      </w:r>
      <w:r>
        <w:rPr>
          <w:i/>
          <w:sz w:val="16"/>
          <w:vertAlign w:val="baseline"/>
        </w:rPr>
        <w:t>5:00</w:t>
      </w:r>
      <w:r>
        <w:rPr>
          <w:i/>
          <w:spacing w:val="-4"/>
          <w:sz w:val="16"/>
          <w:vertAlign w:val="baseline"/>
        </w:rPr>
        <w:t> </w:t>
      </w:r>
      <w:r>
        <w:rPr>
          <w:i/>
          <w:sz w:val="16"/>
          <w:vertAlign w:val="baseline"/>
        </w:rPr>
        <w:t>p.m.</w:t>
      </w:r>
      <w:r>
        <w:rPr>
          <w:i/>
          <w:spacing w:val="-4"/>
          <w:sz w:val="16"/>
          <w:vertAlign w:val="baseline"/>
        </w:rPr>
        <w:t> </w:t>
      </w:r>
      <w:r>
        <w:rPr>
          <w:i/>
          <w:sz w:val="16"/>
          <w:vertAlign w:val="baseline"/>
        </w:rPr>
        <w:t>on</w:t>
      </w:r>
      <w:r>
        <w:rPr>
          <w:i/>
          <w:spacing w:val="-4"/>
          <w:sz w:val="16"/>
          <w:vertAlign w:val="baseline"/>
        </w:rPr>
        <w:t> </w:t>
      </w:r>
      <w:r>
        <w:rPr>
          <w:i/>
          <w:sz w:val="16"/>
          <w:vertAlign w:val="baseline"/>
        </w:rPr>
        <w:t>the</w:t>
      </w:r>
      <w:r>
        <w:rPr>
          <w:i/>
          <w:spacing w:val="-4"/>
          <w:sz w:val="16"/>
          <w:vertAlign w:val="baseline"/>
        </w:rPr>
        <w:t> </w:t>
      </w:r>
      <w:r>
        <w:rPr>
          <w:i/>
          <w:sz w:val="16"/>
          <w:vertAlign w:val="baseline"/>
        </w:rPr>
        <w:t>Bid/Offer</w:t>
      </w:r>
      <w:r>
        <w:rPr>
          <w:i/>
          <w:spacing w:val="-4"/>
          <w:sz w:val="16"/>
          <w:vertAlign w:val="baseline"/>
        </w:rPr>
        <w:t> </w:t>
      </w:r>
      <w:r>
        <w:rPr>
          <w:i/>
          <w:sz w:val="16"/>
          <w:vertAlign w:val="baseline"/>
        </w:rPr>
        <w:t>Closing</w:t>
      </w:r>
      <w:r>
        <w:rPr>
          <w:i/>
          <w:spacing w:val="-2"/>
          <w:sz w:val="16"/>
          <w:vertAlign w:val="baseline"/>
        </w:rPr>
        <w:t> Date.</w:t>
      </w:r>
    </w:p>
    <w:p>
      <w:pPr>
        <w:spacing w:before="0"/>
        <w:ind w:left="278" w:right="139" w:hanging="272"/>
        <w:jc w:val="both"/>
        <w:rPr>
          <w:i/>
          <w:sz w:val="16"/>
        </w:rPr>
      </w:pPr>
      <w:r>
        <w:rPr>
          <w:i/>
          <w:sz w:val="16"/>
          <w:vertAlign w:val="superscript"/>
        </w:rPr>
        <w:t>^</w:t>
      </w:r>
      <w:r>
        <w:rPr>
          <w:i/>
          <w:spacing w:val="72"/>
          <w:sz w:val="16"/>
          <w:vertAlign w:val="baseline"/>
        </w:rPr>
        <w:t>  </w:t>
      </w:r>
      <w:r>
        <w:rPr>
          <w:i/>
          <w:sz w:val="16"/>
          <w:vertAlign w:val="baseline"/>
        </w:rPr>
        <w:t>Our</w:t>
      </w:r>
      <w:r>
        <w:rPr>
          <w:i/>
          <w:spacing w:val="-6"/>
          <w:sz w:val="16"/>
          <w:vertAlign w:val="baseline"/>
        </w:rPr>
        <w:t> </w:t>
      </w:r>
      <w:r>
        <w:rPr>
          <w:i/>
          <w:sz w:val="16"/>
          <w:vertAlign w:val="baseline"/>
        </w:rPr>
        <w:t>Company,</w:t>
      </w:r>
      <w:r>
        <w:rPr>
          <w:i/>
          <w:spacing w:val="-5"/>
          <w:sz w:val="16"/>
          <w:vertAlign w:val="baseline"/>
        </w:rPr>
        <w:t> </w:t>
      </w:r>
      <w:r>
        <w:rPr>
          <w:i/>
          <w:sz w:val="16"/>
          <w:vertAlign w:val="baseline"/>
        </w:rPr>
        <w:t>in</w:t>
      </w:r>
      <w:r>
        <w:rPr>
          <w:i/>
          <w:spacing w:val="-4"/>
          <w:sz w:val="16"/>
          <w:vertAlign w:val="baseline"/>
        </w:rPr>
        <w:t> </w:t>
      </w:r>
      <w:r>
        <w:rPr>
          <w:i/>
          <w:sz w:val="16"/>
          <w:vertAlign w:val="baseline"/>
        </w:rPr>
        <w:t>consultation</w:t>
      </w:r>
      <w:r>
        <w:rPr>
          <w:i/>
          <w:spacing w:val="-4"/>
          <w:sz w:val="16"/>
          <w:vertAlign w:val="baseline"/>
        </w:rPr>
        <w:t> </w:t>
      </w:r>
      <w:r>
        <w:rPr>
          <w:i/>
          <w:sz w:val="16"/>
          <w:vertAlign w:val="baseline"/>
        </w:rPr>
        <w:t>with</w:t>
      </w:r>
      <w:r>
        <w:rPr>
          <w:i/>
          <w:spacing w:val="-4"/>
          <w:sz w:val="16"/>
          <w:vertAlign w:val="baseline"/>
        </w:rPr>
        <w:t> </w:t>
      </w:r>
      <w:r>
        <w:rPr>
          <w:i/>
          <w:sz w:val="16"/>
          <w:vertAlign w:val="baseline"/>
        </w:rPr>
        <w:t>the</w:t>
      </w:r>
      <w:r>
        <w:rPr>
          <w:i/>
          <w:spacing w:val="-3"/>
          <w:sz w:val="16"/>
          <w:vertAlign w:val="baseline"/>
        </w:rPr>
        <w:t> </w:t>
      </w:r>
      <w:r>
        <w:rPr>
          <w:i/>
          <w:sz w:val="16"/>
          <w:vertAlign w:val="baseline"/>
        </w:rPr>
        <w:t>BRLMs,</w:t>
      </w:r>
      <w:r>
        <w:rPr>
          <w:i/>
          <w:spacing w:val="-5"/>
          <w:sz w:val="16"/>
          <w:vertAlign w:val="baseline"/>
        </w:rPr>
        <w:t> </w:t>
      </w:r>
      <w:r>
        <w:rPr>
          <w:i/>
          <w:sz w:val="16"/>
          <w:vertAlign w:val="baseline"/>
        </w:rPr>
        <w:t>may</w:t>
      </w:r>
      <w:r>
        <w:rPr>
          <w:i/>
          <w:spacing w:val="-5"/>
          <w:sz w:val="16"/>
          <w:vertAlign w:val="baseline"/>
        </w:rPr>
        <w:t> </w:t>
      </w:r>
      <w:r>
        <w:rPr>
          <w:i/>
          <w:sz w:val="16"/>
          <w:vertAlign w:val="baseline"/>
        </w:rPr>
        <w:t>consider</w:t>
      </w:r>
      <w:r>
        <w:rPr>
          <w:i/>
          <w:spacing w:val="-6"/>
          <w:sz w:val="16"/>
          <w:vertAlign w:val="baseline"/>
        </w:rPr>
        <w:t> </w:t>
      </w:r>
      <w:r>
        <w:rPr>
          <w:i/>
          <w:sz w:val="16"/>
          <w:vertAlign w:val="baseline"/>
        </w:rPr>
        <w:t>a</w:t>
      </w:r>
      <w:r>
        <w:rPr>
          <w:i/>
          <w:spacing w:val="-5"/>
          <w:sz w:val="16"/>
          <w:vertAlign w:val="baseline"/>
        </w:rPr>
        <w:t> </w:t>
      </w:r>
      <w:r>
        <w:rPr>
          <w:i/>
          <w:sz w:val="16"/>
          <w:vertAlign w:val="baseline"/>
        </w:rPr>
        <w:t>Pre-IPO</w:t>
      </w:r>
      <w:r>
        <w:rPr>
          <w:i/>
          <w:spacing w:val="-4"/>
          <w:sz w:val="16"/>
          <w:vertAlign w:val="baseline"/>
        </w:rPr>
        <w:t> </w:t>
      </w:r>
      <w:r>
        <w:rPr>
          <w:i/>
          <w:sz w:val="16"/>
          <w:vertAlign w:val="baseline"/>
        </w:rPr>
        <w:t>Placement</w:t>
      </w:r>
      <w:r>
        <w:rPr>
          <w:i/>
          <w:spacing w:val="-2"/>
          <w:sz w:val="16"/>
          <w:vertAlign w:val="baseline"/>
        </w:rPr>
        <w:t> </w:t>
      </w:r>
      <w:r>
        <w:rPr>
          <w:i/>
          <w:sz w:val="16"/>
          <w:vertAlign w:val="baseline"/>
        </w:rPr>
        <w:t>(as</w:t>
      </w:r>
      <w:r>
        <w:rPr>
          <w:i/>
          <w:spacing w:val="-6"/>
          <w:sz w:val="16"/>
          <w:vertAlign w:val="baseline"/>
        </w:rPr>
        <w:t> </w:t>
      </w:r>
      <w:r>
        <w:rPr>
          <w:i/>
          <w:sz w:val="16"/>
          <w:vertAlign w:val="baseline"/>
        </w:rPr>
        <w:t>defined</w:t>
      </w:r>
      <w:r>
        <w:rPr>
          <w:i/>
          <w:spacing w:val="-4"/>
          <w:sz w:val="16"/>
          <w:vertAlign w:val="baseline"/>
        </w:rPr>
        <w:t> </w:t>
      </w:r>
      <w:r>
        <w:rPr>
          <w:i/>
          <w:sz w:val="16"/>
          <w:vertAlign w:val="baseline"/>
        </w:rPr>
        <w:t>below)</w:t>
      </w:r>
      <w:r>
        <w:rPr>
          <w:i/>
          <w:spacing w:val="-6"/>
          <w:sz w:val="16"/>
          <w:vertAlign w:val="baseline"/>
        </w:rPr>
        <w:t> </w:t>
      </w:r>
      <w:r>
        <w:rPr>
          <w:i/>
          <w:sz w:val="16"/>
          <w:vertAlign w:val="baseline"/>
        </w:rPr>
        <w:t>of</w:t>
      </w:r>
      <w:r>
        <w:rPr>
          <w:i/>
          <w:spacing w:val="-2"/>
          <w:sz w:val="16"/>
          <w:vertAlign w:val="baseline"/>
        </w:rPr>
        <w:t> </w:t>
      </w:r>
      <w:r>
        <w:rPr>
          <w:i/>
          <w:sz w:val="16"/>
          <w:vertAlign w:val="baseline"/>
        </w:rPr>
        <w:t>specified</w:t>
      </w:r>
      <w:r>
        <w:rPr>
          <w:i/>
          <w:spacing w:val="-2"/>
          <w:sz w:val="16"/>
          <w:vertAlign w:val="baseline"/>
        </w:rPr>
        <w:t> </w:t>
      </w:r>
      <w:r>
        <w:rPr>
          <w:i/>
          <w:sz w:val="16"/>
          <w:vertAlign w:val="baseline"/>
        </w:rPr>
        <w:t>securities,</w:t>
      </w:r>
      <w:r>
        <w:rPr>
          <w:i/>
          <w:spacing w:val="-5"/>
          <w:sz w:val="16"/>
          <w:vertAlign w:val="baseline"/>
        </w:rPr>
        <w:t> </w:t>
      </w:r>
      <w:r>
        <w:rPr>
          <w:i/>
          <w:sz w:val="16"/>
          <w:vertAlign w:val="baseline"/>
        </w:rPr>
        <w:t>as</w:t>
      </w:r>
      <w:r>
        <w:rPr>
          <w:i/>
          <w:spacing w:val="-6"/>
          <w:sz w:val="16"/>
          <w:vertAlign w:val="baseline"/>
        </w:rPr>
        <w:t> </w:t>
      </w:r>
      <w:r>
        <w:rPr>
          <w:i/>
          <w:sz w:val="16"/>
          <w:vertAlign w:val="baseline"/>
        </w:rPr>
        <w:t>may</w:t>
      </w:r>
      <w:r>
        <w:rPr>
          <w:i/>
          <w:spacing w:val="-5"/>
          <w:sz w:val="16"/>
          <w:vertAlign w:val="baseline"/>
        </w:rPr>
        <w:t> </w:t>
      </w:r>
      <w:r>
        <w:rPr>
          <w:i/>
          <w:sz w:val="16"/>
          <w:vertAlign w:val="baseline"/>
        </w:rPr>
        <w:t>be</w:t>
      </w:r>
      <w:r>
        <w:rPr>
          <w:i/>
          <w:spacing w:val="-5"/>
          <w:sz w:val="16"/>
          <w:vertAlign w:val="baseline"/>
        </w:rPr>
        <w:t> </w:t>
      </w:r>
      <w:r>
        <w:rPr>
          <w:i/>
          <w:sz w:val="16"/>
          <w:vertAlign w:val="baseline"/>
        </w:rPr>
        <w:t>permitted</w:t>
      </w:r>
      <w:r>
        <w:rPr>
          <w:i/>
          <w:spacing w:val="-4"/>
          <w:sz w:val="16"/>
          <w:vertAlign w:val="baseline"/>
        </w:rPr>
        <w:t> </w:t>
      </w:r>
      <w:r>
        <w:rPr>
          <w:i/>
          <w:sz w:val="16"/>
          <w:vertAlign w:val="baseline"/>
        </w:rPr>
        <w:t>under</w:t>
      </w:r>
      <w:r>
        <w:rPr>
          <w:i/>
          <w:spacing w:val="-3"/>
          <w:sz w:val="16"/>
          <w:vertAlign w:val="baseline"/>
        </w:rPr>
        <w:t> </w:t>
      </w:r>
      <w:r>
        <w:rPr>
          <w:i/>
          <w:sz w:val="16"/>
          <w:vertAlign w:val="baseline"/>
        </w:rPr>
        <w:t>applicable</w:t>
      </w:r>
      <w:r>
        <w:rPr>
          <w:i/>
          <w:spacing w:val="-5"/>
          <w:sz w:val="16"/>
          <w:vertAlign w:val="baseline"/>
        </w:rPr>
        <w:t> </w:t>
      </w:r>
      <w:r>
        <w:rPr>
          <w:i/>
          <w:sz w:val="16"/>
          <w:vertAlign w:val="baseline"/>
        </w:rPr>
        <w:t>law,</w:t>
      </w:r>
      <w:r>
        <w:rPr>
          <w:i/>
          <w:spacing w:val="40"/>
          <w:sz w:val="16"/>
          <w:vertAlign w:val="baseline"/>
        </w:rPr>
        <w:t> </w:t>
      </w:r>
      <w:r>
        <w:rPr>
          <w:i/>
          <w:sz w:val="16"/>
          <w:vertAlign w:val="baseline"/>
        </w:rPr>
        <w:t>at its discretion, aggregating up to ₹ 900.00 million, in one or more tranches prior to filing of the Red Herring Prospectus with the RoC. The Pre-IPO Placement, if</w:t>
      </w:r>
      <w:r>
        <w:rPr>
          <w:i/>
          <w:spacing w:val="40"/>
          <w:sz w:val="16"/>
          <w:vertAlign w:val="baseline"/>
        </w:rPr>
        <w:t> </w:t>
      </w:r>
      <w:r>
        <w:rPr>
          <w:i/>
          <w:sz w:val="16"/>
          <w:vertAlign w:val="baseline"/>
        </w:rPr>
        <w:t>undertaken,</w:t>
      </w:r>
      <w:r>
        <w:rPr>
          <w:i/>
          <w:spacing w:val="-4"/>
          <w:sz w:val="16"/>
          <w:vertAlign w:val="baseline"/>
        </w:rPr>
        <w:t> </w:t>
      </w:r>
      <w:r>
        <w:rPr>
          <w:i/>
          <w:sz w:val="16"/>
          <w:vertAlign w:val="baseline"/>
        </w:rPr>
        <w:t>will</w:t>
      </w:r>
      <w:r>
        <w:rPr>
          <w:i/>
          <w:spacing w:val="-1"/>
          <w:sz w:val="16"/>
          <w:vertAlign w:val="baseline"/>
        </w:rPr>
        <w:t> </w:t>
      </w:r>
      <w:r>
        <w:rPr>
          <w:i/>
          <w:sz w:val="16"/>
          <w:vertAlign w:val="baseline"/>
        </w:rPr>
        <w:t>be</w:t>
      </w:r>
      <w:r>
        <w:rPr>
          <w:i/>
          <w:spacing w:val="-2"/>
          <w:sz w:val="16"/>
          <w:vertAlign w:val="baseline"/>
        </w:rPr>
        <w:t> </w:t>
      </w:r>
      <w:r>
        <w:rPr>
          <w:i/>
          <w:sz w:val="16"/>
          <w:vertAlign w:val="baseline"/>
        </w:rPr>
        <w:t>at</w:t>
      </w:r>
      <w:r>
        <w:rPr>
          <w:i/>
          <w:spacing w:val="-1"/>
          <w:sz w:val="16"/>
          <w:vertAlign w:val="baseline"/>
        </w:rPr>
        <w:t> </w:t>
      </w:r>
      <w:r>
        <w:rPr>
          <w:i/>
          <w:sz w:val="16"/>
          <w:vertAlign w:val="baseline"/>
        </w:rPr>
        <w:t>a</w:t>
      </w:r>
      <w:r>
        <w:rPr>
          <w:i/>
          <w:spacing w:val="-1"/>
          <w:sz w:val="16"/>
          <w:vertAlign w:val="baseline"/>
        </w:rPr>
        <w:t> </w:t>
      </w:r>
      <w:r>
        <w:rPr>
          <w:i/>
          <w:sz w:val="16"/>
          <w:vertAlign w:val="baseline"/>
        </w:rPr>
        <w:t>price</w:t>
      </w:r>
      <w:r>
        <w:rPr>
          <w:i/>
          <w:spacing w:val="-2"/>
          <w:sz w:val="16"/>
          <w:vertAlign w:val="baseline"/>
        </w:rPr>
        <w:t> </w:t>
      </w:r>
      <w:r>
        <w:rPr>
          <w:i/>
          <w:sz w:val="16"/>
          <w:vertAlign w:val="baseline"/>
        </w:rPr>
        <w:t>to</w:t>
      </w:r>
      <w:r>
        <w:rPr>
          <w:i/>
          <w:spacing w:val="-3"/>
          <w:sz w:val="16"/>
          <w:vertAlign w:val="baseline"/>
        </w:rPr>
        <w:t> </w:t>
      </w:r>
      <w:r>
        <w:rPr>
          <w:i/>
          <w:sz w:val="16"/>
          <w:vertAlign w:val="baseline"/>
        </w:rPr>
        <w:t>be</w:t>
      </w:r>
      <w:r>
        <w:rPr>
          <w:i/>
          <w:spacing w:val="-4"/>
          <w:sz w:val="16"/>
          <w:vertAlign w:val="baseline"/>
        </w:rPr>
        <w:t> </w:t>
      </w:r>
      <w:r>
        <w:rPr>
          <w:i/>
          <w:sz w:val="16"/>
          <w:vertAlign w:val="baseline"/>
        </w:rPr>
        <w:t>decided</w:t>
      </w:r>
      <w:r>
        <w:rPr>
          <w:i/>
          <w:spacing w:val="-1"/>
          <w:sz w:val="16"/>
          <w:vertAlign w:val="baseline"/>
        </w:rPr>
        <w:t> </w:t>
      </w:r>
      <w:r>
        <w:rPr>
          <w:i/>
          <w:sz w:val="16"/>
          <w:vertAlign w:val="baseline"/>
        </w:rPr>
        <w:t>by</w:t>
      </w:r>
      <w:r>
        <w:rPr>
          <w:i/>
          <w:spacing w:val="-4"/>
          <w:sz w:val="16"/>
          <w:vertAlign w:val="baseline"/>
        </w:rPr>
        <w:t> </w:t>
      </w:r>
      <w:r>
        <w:rPr>
          <w:i/>
          <w:sz w:val="16"/>
          <w:vertAlign w:val="baseline"/>
        </w:rPr>
        <w:t>our</w:t>
      </w:r>
      <w:r>
        <w:rPr>
          <w:i/>
          <w:spacing w:val="-5"/>
          <w:sz w:val="16"/>
          <w:vertAlign w:val="baseline"/>
        </w:rPr>
        <w:t> </w:t>
      </w:r>
      <w:r>
        <w:rPr>
          <w:i/>
          <w:sz w:val="16"/>
          <w:vertAlign w:val="baseline"/>
        </w:rPr>
        <w:t>Company,</w:t>
      </w:r>
      <w:r>
        <w:rPr>
          <w:i/>
          <w:spacing w:val="-2"/>
          <w:sz w:val="16"/>
          <w:vertAlign w:val="baseline"/>
        </w:rPr>
        <w:t> </w:t>
      </w:r>
      <w:r>
        <w:rPr>
          <w:i/>
          <w:sz w:val="16"/>
          <w:vertAlign w:val="baseline"/>
        </w:rPr>
        <w:t>in</w:t>
      </w:r>
      <w:r>
        <w:rPr>
          <w:i/>
          <w:spacing w:val="-1"/>
          <w:sz w:val="16"/>
          <w:vertAlign w:val="baseline"/>
        </w:rPr>
        <w:t> </w:t>
      </w:r>
      <w:r>
        <w:rPr>
          <w:i/>
          <w:sz w:val="16"/>
          <w:vertAlign w:val="baseline"/>
        </w:rPr>
        <w:t>consultation</w:t>
      </w:r>
      <w:r>
        <w:rPr>
          <w:i/>
          <w:spacing w:val="-1"/>
          <w:sz w:val="16"/>
          <w:vertAlign w:val="baseline"/>
        </w:rPr>
        <w:t> </w:t>
      </w:r>
      <w:r>
        <w:rPr>
          <w:i/>
          <w:sz w:val="16"/>
          <w:vertAlign w:val="baseline"/>
        </w:rPr>
        <w:t>with</w:t>
      </w:r>
      <w:r>
        <w:rPr>
          <w:i/>
          <w:spacing w:val="-3"/>
          <w:sz w:val="16"/>
          <w:vertAlign w:val="baseline"/>
        </w:rPr>
        <w:t> </w:t>
      </w:r>
      <w:r>
        <w:rPr>
          <w:i/>
          <w:sz w:val="16"/>
          <w:vertAlign w:val="baseline"/>
        </w:rPr>
        <w:t>the</w:t>
      </w:r>
      <w:r>
        <w:rPr>
          <w:i/>
          <w:spacing w:val="-2"/>
          <w:sz w:val="16"/>
          <w:vertAlign w:val="baseline"/>
        </w:rPr>
        <w:t> </w:t>
      </w:r>
      <w:r>
        <w:rPr>
          <w:i/>
          <w:sz w:val="16"/>
          <w:vertAlign w:val="baseline"/>
        </w:rPr>
        <w:t>BRLMs. If</w:t>
      </w:r>
      <w:r>
        <w:rPr>
          <w:i/>
          <w:spacing w:val="-1"/>
          <w:sz w:val="16"/>
          <w:vertAlign w:val="baseline"/>
        </w:rPr>
        <w:t> </w:t>
      </w:r>
      <w:r>
        <w:rPr>
          <w:i/>
          <w:sz w:val="16"/>
          <w:vertAlign w:val="baseline"/>
        </w:rPr>
        <w:t>the</w:t>
      </w:r>
      <w:r>
        <w:rPr>
          <w:i/>
          <w:spacing w:val="-2"/>
          <w:sz w:val="16"/>
          <w:vertAlign w:val="baseline"/>
        </w:rPr>
        <w:t> </w:t>
      </w:r>
      <w:r>
        <w:rPr>
          <w:i/>
          <w:sz w:val="16"/>
          <w:vertAlign w:val="baseline"/>
        </w:rPr>
        <w:t>Pre-IPO</w:t>
      </w:r>
      <w:r>
        <w:rPr>
          <w:i/>
          <w:spacing w:val="-3"/>
          <w:sz w:val="16"/>
          <w:vertAlign w:val="baseline"/>
        </w:rPr>
        <w:t> </w:t>
      </w:r>
      <w:r>
        <w:rPr>
          <w:i/>
          <w:sz w:val="16"/>
          <w:vertAlign w:val="baseline"/>
        </w:rPr>
        <w:t>Placement</w:t>
      </w:r>
      <w:r>
        <w:rPr>
          <w:i/>
          <w:spacing w:val="-1"/>
          <w:sz w:val="16"/>
          <w:vertAlign w:val="baseline"/>
        </w:rPr>
        <w:t> </w:t>
      </w:r>
      <w:r>
        <w:rPr>
          <w:i/>
          <w:sz w:val="16"/>
          <w:vertAlign w:val="baseline"/>
        </w:rPr>
        <w:t>is</w:t>
      </w:r>
      <w:r>
        <w:rPr>
          <w:i/>
          <w:spacing w:val="-5"/>
          <w:sz w:val="16"/>
          <w:vertAlign w:val="baseline"/>
        </w:rPr>
        <w:t> </w:t>
      </w:r>
      <w:r>
        <w:rPr>
          <w:i/>
          <w:sz w:val="16"/>
          <w:vertAlign w:val="baseline"/>
        </w:rPr>
        <w:t>completed,</w:t>
      </w:r>
      <w:r>
        <w:rPr>
          <w:i/>
          <w:spacing w:val="-4"/>
          <w:sz w:val="16"/>
          <w:vertAlign w:val="baseline"/>
        </w:rPr>
        <w:t> </w:t>
      </w:r>
      <w:r>
        <w:rPr>
          <w:i/>
          <w:sz w:val="16"/>
          <w:vertAlign w:val="baseline"/>
        </w:rPr>
        <w:t>the</w:t>
      </w:r>
      <w:r>
        <w:rPr>
          <w:i/>
          <w:spacing w:val="-2"/>
          <w:sz w:val="16"/>
          <w:vertAlign w:val="baseline"/>
        </w:rPr>
        <w:t> </w:t>
      </w:r>
      <w:r>
        <w:rPr>
          <w:i/>
          <w:sz w:val="16"/>
          <w:vertAlign w:val="baseline"/>
        </w:rPr>
        <w:t>amount</w:t>
      </w:r>
      <w:r>
        <w:rPr>
          <w:i/>
          <w:spacing w:val="-1"/>
          <w:sz w:val="16"/>
          <w:vertAlign w:val="baseline"/>
        </w:rPr>
        <w:t> </w:t>
      </w:r>
      <w:r>
        <w:rPr>
          <w:i/>
          <w:sz w:val="16"/>
          <w:vertAlign w:val="baseline"/>
        </w:rPr>
        <w:t>raised</w:t>
      </w:r>
      <w:r>
        <w:rPr>
          <w:i/>
          <w:spacing w:val="-1"/>
          <w:sz w:val="16"/>
          <w:vertAlign w:val="baseline"/>
        </w:rPr>
        <w:t> </w:t>
      </w:r>
      <w:r>
        <w:rPr>
          <w:i/>
          <w:sz w:val="16"/>
          <w:vertAlign w:val="baseline"/>
        </w:rPr>
        <w:t>pursuant</w:t>
      </w:r>
      <w:r>
        <w:rPr>
          <w:i/>
          <w:spacing w:val="-1"/>
          <w:sz w:val="16"/>
          <w:vertAlign w:val="baseline"/>
        </w:rPr>
        <w:t> </w:t>
      </w:r>
      <w:r>
        <w:rPr>
          <w:i/>
          <w:sz w:val="16"/>
          <w:vertAlign w:val="baseline"/>
        </w:rPr>
        <w:t>to</w:t>
      </w:r>
      <w:r>
        <w:rPr>
          <w:i/>
          <w:spacing w:val="-1"/>
          <w:sz w:val="16"/>
          <w:vertAlign w:val="baseline"/>
        </w:rPr>
        <w:t> </w:t>
      </w:r>
      <w:r>
        <w:rPr>
          <w:i/>
          <w:sz w:val="16"/>
          <w:vertAlign w:val="baseline"/>
        </w:rPr>
        <w:t>the</w:t>
      </w:r>
      <w:r>
        <w:rPr>
          <w:i/>
          <w:spacing w:val="40"/>
          <w:sz w:val="16"/>
          <w:vertAlign w:val="baseline"/>
        </w:rPr>
        <w:t> </w:t>
      </w:r>
      <w:r>
        <w:rPr>
          <w:i/>
          <w:sz w:val="16"/>
          <w:vertAlign w:val="baseline"/>
        </w:rPr>
        <w:t>Pre-IPO</w:t>
      </w:r>
      <w:r>
        <w:rPr>
          <w:i/>
          <w:spacing w:val="-4"/>
          <w:sz w:val="16"/>
          <w:vertAlign w:val="baseline"/>
        </w:rPr>
        <w:t> </w:t>
      </w:r>
      <w:r>
        <w:rPr>
          <w:i/>
          <w:sz w:val="16"/>
          <w:vertAlign w:val="baseline"/>
        </w:rPr>
        <w:t>Placement</w:t>
      </w:r>
      <w:r>
        <w:rPr>
          <w:i/>
          <w:spacing w:val="-3"/>
          <w:sz w:val="16"/>
          <w:vertAlign w:val="baseline"/>
        </w:rPr>
        <w:t> </w:t>
      </w:r>
      <w:r>
        <w:rPr>
          <w:i/>
          <w:sz w:val="16"/>
          <w:vertAlign w:val="baseline"/>
        </w:rPr>
        <w:t>will</w:t>
      </w:r>
      <w:r>
        <w:rPr>
          <w:i/>
          <w:spacing w:val="-5"/>
          <w:sz w:val="16"/>
          <w:vertAlign w:val="baseline"/>
        </w:rPr>
        <w:t> </w:t>
      </w:r>
      <w:r>
        <w:rPr>
          <w:i/>
          <w:sz w:val="16"/>
          <w:vertAlign w:val="baseline"/>
        </w:rPr>
        <w:t>be</w:t>
      </w:r>
      <w:r>
        <w:rPr>
          <w:i/>
          <w:spacing w:val="-5"/>
          <w:sz w:val="16"/>
          <w:vertAlign w:val="baseline"/>
        </w:rPr>
        <w:t> </w:t>
      </w:r>
      <w:r>
        <w:rPr>
          <w:i/>
          <w:sz w:val="16"/>
          <w:vertAlign w:val="baseline"/>
        </w:rPr>
        <w:t>reduced</w:t>
      </w:r>
      <w:r>
        <w:rPr>
          <w:i/>
          <w:spacing w:val="-5"/>
          <w:sz w:val="16"/>
          <w:vertAlign w:val="baseline"/>
        </w:rPr>
        <w:t> </w:t>
      </w:r>
      <w:r>
        <w:rPr>
          <w:i/>
          <w:sz w:val="16"/>
          <w:vertAlign w:val="baseline"/>
        </w:rPr>
        <w:t>from</w:t>
      </w:r>
      <w:r>
        <w:rPr>
          <w:i/>
          <w:spacing w:val="-4"/>
          <w:sz w:val="16"/>
          <w:vertAlign w:val="baseline"/>
        </w:rPr>
        <w:t> </w:t>
      </w:r>
      <w:r>
        <w:rPr>
          <w:i/>
          <w:sz w:val="16"/>
          <w:vertAlign w:val="baseline"/>
        </w:rPr>
        <w:t>the</w:t>
      </w:r>
      <w:r>
        <w:rPr>
          <w:i/>
          <w:spacing w:val="-5"/>
          <w:sz w:val="16"/>
          <w:vertAlign w:val="baseline"/>
        </w:rPr>
        <w:t> </w:t>
      </w:r>
      <w:r>
        <w:rPr>
          <w:i/>
          <w:sz w:val="16"/>
          <w:vertAlign w:val="baseline"/>
        </w:rPr>
        <w:t>Fresh</w:t>
      </w:r>
      <w:r>
        <w:rPr>
          <w:i/>
          <w:spacing w:val="-4"/>
          <w:sz w:val="16"/>
          <w:vertAlign w:val="baseline"/>
        </w:rPr>
        <w:t> </w:t>
      </w:r>
      <w:r>
        <w:rPr>
          <w:i/>
          <w:sz w:val="16"/>
          <w:vertAlign w:val="baseline"/>
        </w:rPr>
        <w:t>Issue,</w:t>
      </w:r>
      <w:r>
        <w:rPr>
          <w:i/>
          <w:spacing w:val="-3"/>
          <w:sz w:val="16"/>
          <w:vertAlign w:val="baseline"/>
        </w:rPr>
        <w:t> </w:t>
      </w:r>
      <w:r>
        <w:rPr>
          <w:i/>
          <w:sz w:val="16"/>
          <w:vertAlign w:val="baseline"/>
        </w:rPr>
        <w:t>subject</w:t>
      </w:r>
      <w:r>
        <w:rPr>
          <w:i/>
          <w:spacing w:val="-4"/>
          <w:sz w:val="16"/>
          <w:vertAlign w:val="baseline"/>
        </w:rPr>
        <w:t> </w:t>
      </w:r>
      <w:r>
        <w:rPr>
          <w:i/>
          <w:sz w:val="16"/>
          <w:vertAlign w:val="baseline"/>
        </w:rPr>
        <w:t>to</w:t>
      </w:r>
      <w:r>
        <w:rPr>
          <w:i/>
          <w:spacing w:val="-5"/>
          <w:sz w:val="16"/>
          <w:vertAlign w:val="baseline"/>
        </w:rPr>
        <w:t> </w:t>
      </w:r>
      <w:r>
        <w:rPr>
          <w:i/>
          <w:sz w:val="16"/>
          <w:vertAlign w:val="baseline"/>
        </w:rPr>
        <w:t>compliance</w:t>
      </w:r>
      <w:r>
        <w:rPr>
          <w:i/>
          <w:spacing w:val="-5"/>
          <w:sz w:val="16"/>
          <w:vertAlign w:val="baseline"/>
        </w:rPr>
        <w:t> </w:t>
      </w:r>
      <w:r>
        <w:rPr>
          <w:i/>
          <w:sz w:val="16"/>
          <w:vertAlign w:val="baseline"/>
        </w:rPr>
        <w:t>with</w:t>
      </w:r>
      <w:r>
        <w:rPr>
          <w:i/>
          <w:spacing w:val="-5"/>
          <w:sz w:val="16"/>
          <w:vertAlign w:val="baseline"/>
        </w:rPr>
        <w:t> </w:t>
      </w:r>
      <w:r>
        <w:rPr>
          <w:i/>
          <w:sz w:val="16"/>
          <w:vertAlign w:val="baseline"/>
        </w:rPr>
        <w:t>Rule</w:t>
      </w:r>
      <w:r>
        <w:rPr>
          <w:i/>
          <w:spacing w:val="-5"/>
          <w:sz w:val="16"/>
          <w:vertAlign w:val="baseline"/>
        </w:rPr>
        <w:t> </w:t>
      </w:r>
      <w:r>
        <w:rPr>
          <w:i/>
          <w:sz w:val="16"/>
          <w:vertAlign w:val="baseline"/>
        </w:rPr>
        <w:t>19(2)(b)</w:t>
      </w:r>
      <w:r>
        <w:rPr>
          <w:i/>
          <w:spacing w:val="-4"/>
          <w:sz w:val="16"/>
          <w:vertAlign w:val="baseline"/>
        </w:rPr>
        <w:t> </w:t>
      </w:r>
      <w:r>
        <w:rPr>
          <w:i/>
          <w:sz w:val="16"/>
          <w:vertAlign w:val="baseline"/>
        </w:rPr>
        <w:t>of</w:t>
      </w:r>
      <w:r>
        <w:rPr>
          <w:i/>
          <w:spacing w:val="-5"/>
          <w:sz w:val="16"/>
          <w:vertAlign w:val="baseline"/>
        </w:rPr>
        <w:t> </w:t>
      </w:r>
      <w:r>
        <w:rPr>
          <w:i/>
          <w:sz w:val="16"/>
          <w:vertAlign w:val="baseline"/>
        </w:rPr>
        <w:t>the</w:t>
      </w:r>
      <w:r>
        <w:rPr>
          <w:i/>
          <w:spacing w:val="-5"/>
          <w:sz w:val="16"/>
          <w:vertAlign w:val="baseline"/>
        </w:rPr>
        <w:t> </w:t>
      </w:r>
      <w:r>
        <w:rPr>
          <w:i/>
          <w:sz w:val="16"/>
          <w:vertAlign w:val="baseline"/>
        </w:rPr>
        <w:t>SCRR.</w:t>
      </w:r>
      <w:r>
        <w:rPr>
          <w:i/>
          <w:spacing w:val="-5"/>
          <w:sz w:val="16"/>
          <w:vertAlign w:val="baseline"/>
        </w:rPr>
        <w:t> </w:t>
      </w:r>
      <w:r>
        <w:rPr>
          <w:i/>
          <w:sz w:val="16"/>
          <w:vertAlign w:val="baseline"/>
        </w:rPr>
        <w:t>The</w:t>
      </w:r>
      <w:r>
        <w:rPr>
          <w:i/>
          <w:spacing w:val="-5"/>
          <w:sz w:val="16"/>
          <w:vertAlign w:val="baseline"/>
        </w:rPr>
        <w:t> </w:t>
      </w:r>
      <w:r>
        <w:rPr>
          <w:i/>
          <w:sz w:val="16"/>
          <w:vertAlign w:val="baseline"/>
        </w:rPr>
        <w:t>Pre-IPO</w:t>
      </w:r>
      <w:r>
        <w:rPr>
          <w:i/>
          <w:spacing w:val="-6"/>
          <w:sz w:val="16"/>
          <w:vertAlign w:val="baseline"/>
        </w:rPr>
        <w:t> </w:t>
      </w:r>
      <w:r>
        <w:rPr>
          <w:i/>
          <w:sz w:val="16"/>
          <w:vertAlign w:val="baseline"/>
        </w:rPr>
        <w:t>Placement,</w:t>
      </w:r>
      <w:r>
        <w:rPr>
          <w:i/>
          <w:spacing w:val="-5"/>
          <w:sz w:val="16"/>
          <w:vertAlign w:val="baseline"/>
        </w:rPr>
        <w:t> </w:t>
      </w:r>
      <w:r>
        <w:rPr>
          <w:i/>
          <w:sz w:val="16"/>
          <w:vertAlign w:val="baseline"/>
        </w:rPr>
        <w:t>if</w:t>
      </w:r>
      <w:r>
        <w:rPr>
          <w:i/>
          <w:spacing w:val="-5"/>
          <w:sz w:val="16"/>
          <w:vertAlign w:val="baseline"/>
        </w:rPr>
        <w:t> </w:t>
      </w:r>
      <w:r>
        <w:rPr>
          <w:i/>
          <w:sz w:val="16"/>
          <w:vertAlign w:val="baseline"/>
        </w:rPr>
        <w:t>undertaken,</w:t>
      </w:r>
      <w:r>
        <w:rPr>
          <w:i/>
          <w:spacing w:val="-7"/>
          <w:sz w:val="16"/>
          <w:vertAlign w:val="baseline"/>
        </w:rPr>
        <w:t> </w:t>
      </w:r>
      <w:r>
        <w:rPr>
          <w:i/>
          <w:sz w:val="16"/>
          <w:vertAlign w:val="baseline"/>
        </w:rPr>
        <w:t>shall</w:t>
      </w:r>
      <w:r>
        <w:rPr>
          <w:i/>
          <w:spacing w:val="-4"/>
          <w:sz w:val="16"/>
          <w:vertAlign w:val="baseline"/>
        </w:rPr>
        <w:t> </w:t>
      </w:r>
      <w:r>
        <w:rPr>
          <w:i/>
          <w:sz w:val="16"/>
          <w:vertAlign w:val="baseline"/>
        </w:rPr>
        <w:t>not</w:t>
      </w:r>
      <w:r>
        <w:rPr>
          <w:i/>
          <w:spacing w:val="-2"/>
          <w:sz w:val="16"/>
          <w:vertAlign w:val="baseline"/>
        </w:rPr>
        <w:t> </w:t>
      </w:r>
      <w:r>
        <w:rPr>
          <w:i/>
          <w:sz w:val="16"/>
          <w:vertAlign w:val="baseline"/>
        </w:rPr>
        <w:t>exceed</w:t>
      </w:r>
      <w:r>
        <w:rPr>
          <w:i/>
          <w:spacing w:val="40"/>
          <w:sz w:val="16"/>
          <w:vertAlign w:val="baseline"/>
        </w:rPr>
        <w:t> </w:t>
      </w:r>
      <w:r>
        <w:rPr>
          <w:i/>
          <w:sz w:val="16"/>
          <w:vertAlign w:val="baseline"/>
        </w:rPr>
        <w:t>20% of the size of the</w:t>
      </w:r>
      <w:r>
        <w:rPr>
          <w:i/>
          <w:spacing w:val="-3"/>
          <w:sz w:val="16"/>
          <w:vertAlign w:val="baseline"/>
        </w:rPr>
        <w:t> </w:t>
      </w:r>
      <w:r>
        <w:rPr>
          <w:i/>
          <w:sz w:val="16"/>
          <w:vertAlign w:val="baseline"/>
        </w:rPr>
        <w:t>Fresh Issue. The utilisation</w:t>
      </w:r>
      <w:r>
        <w:rPr>
          <w:i/>
          <w:spacing w:val="-2"/>
          <w:sz w:val="16"/>
          <w:vertAlign w:val="baseline"/>
        </w:rPr>
        <w:t> </w:t>
      </w:r>
      <w:r>
        <w:rPr>
          <w:i/>
          <w:sz w:val="16"/>
          <w:vertAlign w:val="baseline"/>
        </w:rPr>
        <w:t>of</w:t>
      </w:r>
      <w:r>
        <w:rPr>
          <w:i/>
          <w:spacing w:val="-2"/>
          <w:sz w:val="16"/>
          <w:vertAlign w:val="baseline"/>
        </w:rPr>
        <w:t> </w:t>
      </w:r>
      <w:r>
        <w:rPr>
          <w:i/>
          <w:sz w:val="16"/>
          <w:vertAlign w:val="baseline"/>
        </w:rPr>
        <w:t>these</w:t>
      </w:r>
      <w:r>
        <w:rPr>
          <w:i/>
          <w:spacing w:val="-3"/>
          <w:sz w:val="16"/>
          <w:vertAlign w:val="baseline"/>
        </w:rPr>
        <w:t> </w:t>
      </w:r>
      <w:r>
        <w:rPr>
          <w:i/>
          <w:sz w:val="16"/>
          <w:vertAlign w:val="baseline"/>
        </w:rPr>
        <w:t>proceeds</w:t>
      </w:r>
      <w:r>
        <w:rPr>
          <w:i/>
          <w:spacing w:val="-1"/>
          <w:sz w:val="16"/>
          <w:vertAlign w:val="baseline"/>
        </w:rPr>
        <w:t> </w:t>
      </w:r>
      <w:r>
        <w:rPr>
          <w:i/>
          <w:sz w:val="16"/>
          <w:vertAlign w:val="baseline"/>
        </w:rPr>
        <w:t>raised</w:t>
      </w:r>
      <w:r>
        <w:rPr>
          <w:i/>
          <w:spacing w:val="-2"/>
          <w:sz w:val="16"/>
          <w:vertAlign w:val="baseline"/>
        </w:rPr>
        <w:t> </w:t>
      </w:r>
      <w:r>
        <w:rPr>
          <w:i/>
          <w:sz w:val="16"/>
          <w:vertAlign w:val="baseline"/>
        </w:rPr>
        <w:t>pursuant to</w:t>
      </w:r>
      <w:r>
        <w:rPr>
          <w:i/>
          <w:spacing w:val="-2"/>
          <w:sz w:val="16"/>
          <w:vertAlign w:val="baseline"/>
        </w:rPr>
        <w:t> </w:t>
      </w:r>
      <w:r>
        <w:rPr>
          <w:i/>
          <w:sz w:val="16"/>
          <w:vertAlign w:val="baseline"/>
        </w:rPr>
        <w:t>the Pre-IPO</w:t>
      </w:r>
      <w:r>
        <w:rPr>
          <w:i/>
          <w:spacing w:val="-2"/>
          <w:sz w:val="16"/>
          <w:vertAlign w:val="baseline"/>
        </w:rPr>
        <w:t> </w:t>
      </w:r>
      <w:r>
        <w:rPr>
          <w:i/>
          <w:sz w:val="16"/>
          <w:vertAlign w:val="baseline"/>
        </w:rPr>
        <w:t>Placement will</w:t>
      </w:r>
      <w:r>
        <w:rPr>
          <w:i/>
          <w:spacing w:val="-2"/>
          <w:sz w:val="16"/>
          <w:vertAlign w:val="baseline"/>
        </w:rPr>
        <w:t> </w:t>
      </w:r>
      <w:r>
        <w:rPr>
          <w:i/>
          <w:sz w:val="16"/>
          <w:vertAlign w:val="baseline"/>
        </w:rPr>
        <w:t>be done towards</w:t>
      </w:r>
      <w:r>
        <w:rPr>
          <w:i/>
          <w:spacing w:val="-3"/>
          <w:sz w:val="16"/>
          <w:vertAlign w:val="baseline"/>
        </w:rPr>
        <w:t> </w:t>
      </w:r>
      <w:r>
        <w:rPr>
          <w:i/>
          <w:sz w:val="16"/>
          <w:vertAlign w:val="baseline"/>
        </w:rPr>
        <w:t>the proposed objects</w:t>
      </w:r>
      <w:r>
        <w:rPr>
          <w:i/>
          <w:spacing w:val="-3"/>
          <w:sz w:val="16"/>
          <w:vertAlign w:val="baseline"/>
        </w:rPr>
        <w:t> </w:t>
      </w:r>
      <w:r>
        <w:rPr>
          <w:i/>
          <w:sz w:val="16"/>
          <w:vertAlign w:val="baseline"/>
        </w:rPr>
        <w:t>of</w:t>
      </w:r>
      <w:r>
        <w:rPr>
          <w:i/>
          <w:spacing w:val="-2"/>
          <w:sz w:val="16"/>
          <w:vertAlign w:val="baseline"/>
        </w:rPr>
        <w:t> </w:t>
      </w:r>
      <w:r>
        <w:rPr>
          <w:i/>
          <w:sz w:val="16"/>
          <w:vertAlign w:val="baseline"/>
        </w:rPr>
        <w:t>the Offer</w:t>
      </w:r>
      <w:r>
        <w:rPr>
          <w:i/>
          <w:spacing w:val="-1"/>
          <w:sz w:val="16"/>
          <w:vertAlign w:val="baseline"/>
        </w:rPr>
        <w:t> </w:t>
      </w:r>
      <w:r>
        <w:rPr>
          <w:i/>
          <w:sz w:val="16"/>
          <w:vertAlign w:val="baseline"/>
        </w:rPr>
        <w:t>in</w:t>
      </w:r>
      <w:r>
        <w:rPr>
          <w:i/>
          <w:spacing w:val="40"/>
          <w:sz w:val="16"/>
          <w:vertAlign w:val="baseline"/>
        </w:rPr>
        <w:t> </w:t>
      </w:r>
      <w:r>
        <w:rPr>
          <w:i/>
          <w:sz w:val="16"/>
          <w:vertAlign w:val="baseline"/>
        </w:rPr>
        <w:t>compliance with applicable law. Prior to the completion of the Offer, our Company shall appropriately intimate the subscribers to the Pre-IPO Placement, prior to</w:t>
      </w:r>
      <w:r>
        <w:rPr>
          <w:i/>
          <w:spacing w:val="40"/>
          <w:sz w:val="16"/>
          <w:vertAlign w:val="baseline"/>
        </w:rPr>
        <w:t> </w:t>
      </w:r>
      <w:r>
        <w:rPr>
          <w:i/>
          <w:sz w:val="16"/>
          <w:vertAlign w:val="baseline"/>
        </w:rPr>
        <w:t>allotment pursuant to the Pre-IPO Placement, that there is no guarantee that our Company may proceed with the Offer or the Offer may be successful and will result</w:t>
      </w:r>
      <w:r>
        <w:rPr>
          <w:i/>
          <w:spacing w:val="40"/>
          <w:sz w:val="16"/>
          <w:vertAlign w:val="baseline"/>
        </w:rPr>
        <w:t> </w:t>
      </w:r>
      <w:r>
        <w:rPr>
          <w:i/>
          <w:sz w:val="16"/>
          <w:vertAlign w:val="baseline"/>
        </w:rPr>
        <w:t>into listing of the Equity Shares on the Stock Exchanges. Further, relevant disclosures in relation to such intimation to the subscribers to the Pre-IPO Placement (if</w:t>
      </w:r>
      <w:r>
        <w:rPr>
          <w:i/>
          <w:spacing w:val="40"/>
          <w:sz w:val="16"/>
          <w:vertAlign w:val="baseline"/>
        </w:rPr>
        <w:t> </w:t>
      </w:r>
      <w:r>
        <w:rPr>
          <w:i/>
          <w:sz w:val="16"/>
          <w:vertAlign w:val="baseline"/>
        </w:rPr>
        <w:t>undertaken) shall be</w:t>
      </w:r>
      <w:r>
        <w:rPr>
          <w:i/>
          <w:spacing w:val="-2"/>
          <w:sz w:val="16"/>
          <w:vertAlign w:val="baseline"/>
        </w:rPr>
        <w:t> </w:t>
      </w:r>
      <w:r>
        <w:rPr>
          <w:i/>
          <w:sz w:val="16"/>
          <w:vertAlign w:val="baseline"/>
        </w:rPr>
        <w:t>appropriately made in the relevant sections of the Red Herring Prospectus and the Prospectus, and details</w:t>
      </w:r>
      <w:r>
        <w:rPr>
          <w:i/>
          <w:spacing w:val="-2"/>
          <w:sz w:val="16"/>
          <w:vertAlign w:val="baseline"/>
        </w:rPr>
        <w:t> </w:t>
      </w:r>
      <w:r>
        <w:rPr>
          <w:i/>
          <w:sz w:val="16"/>
          <w:vertAlign w:val="baseline"/>
        </w:rPr>
        <w:t>of the Pre-IPO</w:t>
      </w:r>
      <w:r>
        <w:rPr>
          <w:i/>
          <w:spacing w:val="-1"/>
          <w:sz w:val="16"/>
          <w:vertAlign w:val="baseline"/>
        </w:rPr>
        <w:t> </w:t>
      </w:r>
      <w:r>
        <w:rPr>
          <w:i/>
          <w:sz w:val="16"/>
          <w:vertAlign w:val="baseline"/>
        </w:rPr>
        <w:t>Placement, if</w:t>
      </w:r>
      <w:r>
        <w:rPr>
          <w:i/>
          <w:spacing w:val="-1"/>
          <w:sz w:val="16"/>
          <w:vertAlign w:val="baseline"/>
        </w:rPr>
        <w:t> </w:t>
      </w:r>
      <w:r>
        <w:rPr>
          <w:i/>
          <w:sz w:val="16"/>
          <w:vertAlign w:val="baseline"/>
        </w:rPr>
        <w:t>any, shall</w:t>
      </w:r>
      <w:r>
        <w:rPr>
          <w:i/>
          <w:spacing w:val="40"/>
          <w:sz w:val="16"/>
          <w:vertAlign w:val="baseline"/>
        </w:rPr>
        <w:t> </w:t>
      </w:r>
      <w:r>
        <w:rPr>
          <w:i/>
          <w:sz w:val="16"/>
          <w:vertAlign w:val="baseline"/>
        </w:rPr>
        <w:t>be reported to the Stock Exchanges within 24 hours of such transactions, in accordance with Regulation 54 of the SEBI ICDR Regulations.</w:t>
      </w:r>
    </w:p>
    <w:p>
      <w:pPr>
        <w:spacing w:after="0"/>
        <w:jc w:val="both"/>
        <w:rPr>
          <w:i/>
          <w:sz w:val="16"/>
        </w:rPr>
        <w:sectPr>
          <w:pgSz w:w="11910" w:h="16850"/>
          <w:pgMar w:top="660" w:bottom="280" w:left="425" w:right="283"/>
        </w:sectPr>
      </w:pPr>
    </w:p>
    <w:p>
      <w:pPr>
        <w:pStyle w:val="Heading1"/>
        <w:spacing w:before="80"/>
        <w:ind w:left="362" w:right="138"/>
        <w:jc w:val="center"/>
      </w:pPr>
      <w:r>
        <w:rPr/>
        <w:t>IN</w:t>
      </w:r>
      <w:r>
        <w:rPr>
          <w:spacing w:val="-14"/>
        </w:rPr>
        <w:t> </w:t>
      </w:r>
      <w:r>
        <w:rPr/>
        <w:t>THE</w:t>
      </w:r>
      <w:r>
        <w:rPr>
          <w:spacing w:val="-10"/>
        </w:rPr>
        <w:t> </w:t>
      </w:r>
      <w:r>
        <w:rPr/>
        <w:t>NATURE</w:t>
      </w:r>
      <w:r>
        <w:rPr>
          <w:spacing w:val="-8"/>
        </w:rPr>
        <w:t> </w:t>
      </w:r>
      <w:r>
        <w:rPr/>
        <w:t>OF</w:t>
      </w:r>
      <w:r>
        <w:rPr>
          <w:spacing w:val="-14"/>
        </w:rPr>
        <w:t> </w:t>
      </w:r>
      <w:r>
        <w:rPr/>
        <w:t>DRAFT</w:t>
      </w:r>
      <w:r>
        <w:rPr>
          <w:spacing w:val="-16"/>
        </w:rPr>
        <w:t> </w:t>
      </w:r>
      <w:r>
        <w:rPr/>
        <w:t>ABRIDGED</w:t>
      </w:r>
      <w:r>
        <w:rPr>
          <w:spacing w:val="-9"/>
        </w:rPr>
        <w:t> </w:t>
      </w:r>
      <w:r>
        <w:rPr/>
        <w:t>PROSPECTUS</w:t>
      </w:r>
      <w:r>
        <w:rPr>
          <w:spacing w:val="-6"/>
        </w:rPr>
        <w:t> </w:t>
      </w:r>
      <w:r>
        <w:rPr/>
        <w:t>-</w:t>
      </w:r>
      <w:r>
        <w:rPr>
          <w:spacing w:val="-6"/>
        </w:rPr>
        <w:t> </w:t>
      </w:r>
      <w:r>
        <w:rPr/>
        <w:t>MEMORANDUM</w:t>
      </w:r>
      <w:r>
        <w:rPr>
          <w:spacing w:val="-7"/>
        </w:rPr>
        <w:t> </w:t>
      </w:r>
      <w:r>
        <w:rPr/>
        <w:t>CONTAINING</w:t>
      </w:r>
      <w:r>
        <w:rPr>
          <w:spacing w:val="-6"/>
        </w:rPr>
        <w:t> </w:t>
      </w:r>
      <w:r>
        <w:rPr/>
        <w:t>SALIENT FEATURES OF THE DRAFT RED HERRING PROSPECTUS</w:t>
      </w:r>
    </w:p>
    <w:p>
      <w:pPr>
        <w:pStyle w:val="BodyText"/>
        <w:spacing w:before="24"/>
        <w:rPr>
          <w:b/>
          <w:sz w:val="20"/>
        </w:rPr>
      </w:pPr>
    </w:p>
    <w:tbl>
      <w:tblPr>
        <w:tblW w:w="0" w:type="auto"/>
        <w:jc w:val="left"/>
        <w:tblInd w:w="6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27"/>
        <w:gridCol w:w="7671"/>
      </w:tblGrid>
      <w:tr>
        <w:trPr>
          <w:trHeight w:val="4831" w:hRule="atLeast"/>
        </w:trPr>
        <w:tc>
          <w:tcPr>
            <w:tcW w:w="2427" w:type="dxa"/>
          </w:tcPr>
          <w:p>
            <w:pPr>
              <w:pStyle w:val="TableParagraph"/>
              <w:spacing w:line="240" w:lineRule="auto"/>
              <w:jc w:val="left"/>
              <w:rPr>
                <w:b/>
                <w:sz w:val="20"/>
              </w:rPr>
            </w:pPr>
          </w:p>
          <w:p>
            <w:pPr>
              <w:pStyle w:val="TableParagraph"/>
              <w:spacing w:line="240" w:lineRule="auto"/>
              <w:jc w:val="left"/>
              <w:rPr>
                <w:b/>
                <w:sz w:val="20"/>
              </w:rPr>
            </w:pPr>
          </w:p>
          <w:p>
            <w:pPr>
              <w:pStyle w:val="TableParagraph"/>
              <w:spacing w:line="240" w:lineRule="auto"/>
              <w:jc w:val="left"/>
              <w:rPr>
                <w:b/>
                <w:sz w:val="20"/>
              </w:rPr>
            </w:pPr>
          </w:p>
          <w:p>
            <w:pPr>
              <w:pStyle w:val="TableParagraph"/>
              <w:spacing w:line="240" w:lineRule="auto" w:before="170"/>
              <w:jc w:val="left"/>
              <w:rPr>
                <w:b/>
                <w:sz w:val="20"/>
              </w:rPr>
            </w:pPr>
          </w:p>
          <w:p>
            <w:pPr>
              <w:pStyle w:val="TableParagraph"/>
              <w:spacing w:line="240" w:lineRule="auto"/>
              <w:ind w:left="462"/>
              <w:jc w:val="left"/>
              <w:rPr>
                <w:sz w:val="20"/>
              </w:rPr>
            </w:pPr>
            <w:r>
              <w:rPr>
                <w:sz w:val="20"/>
              </w:rPr>
              <w:drawing>
                <wp:inline distT="0" distB="0" distL="0" distR="0">
                  <wp:extent cx="941832" cy="941831"/>
                  <wp:effectExtent l="0" t="0" r="0" b="0"/>
                  <wp:docPr id="7" name="Image 7"/>
                  <wp:cNvGraphicFramePr>
                    <a:graphicFrameLocks/>
                  </wp:cNvGraphicFramePr>
                  <a:graphic>
                    <a:graphicData uri="http://schemas.openxmlformats.org/drawingml/2006/picture">
                      <pic:pic>
                        <pic:nvPicPr>
                          <pic:cNvPr id="7" name="Image 7"/>
                          <pic:cNvPicPr/>
                        </pic:nvPicPr>
                        <pic:blipFill>
                          <a:blip r:embed="rId17" cstate="print"/>
                          <a:stretch>
                            <a:fillRect/>
                          </a:stretch>
                        </pic:blipFill>
                        <pic:spPr>
                          <a:xfrm>
                            <a:off x="0" y="0"/>
                            <a:ext cx="941832" cy="941831"/>
                          </a:xfrm>
                          <a:prstGeom prst="rect">
                            <a:avLst/>
                          </a:prstGeom>
                        </pic:spPr>
                      </pic:pic>
                    </a:graphicData>
                  </a:graphic>
                </wp:inline>
              </w:drawing>
            </w:r>
            <w:r>
              <w:rPr>
                <w:sz w:val="20"/>
              </w:rPr>
            </w:r>
          </w:p>
          <w:p>
            <w:pPr>
              <w:pStyle w:val="TableParagraph"/>
              <w:spacing w:line="240" w:lineRule="auto" w:before="16"/>
              <w:jc w:val="left"/>
              <w:rPr>
                <w:b/>
                <w:sz w:val="20"/>
              </w:rPr>
            </w:pPr>
          </w:p>
          <w:p>
            <w:pPr>
              <w:pStyle w:val="TableParagraph"/>
              <w:spacing w:line="240" w:lineRule="auto"/>
              <w:ind w:left="108" w:right="96"/>
              <w:jc w:val="both"/>
              <w:rPr>
                <w:i/>
                <w:sz w:val="20"/>
              </w:rPr>
            </w:pPr>
            <w:r>
              <w:rPr>
                <w:i/>
                <w:sz w:val="20"/>
              </w:rPr>
              <w:t>Please</w:t>
            </w:r>
            <w:r>
              <w:rPr>
                <w:i/>
                <w:spacing w:val="-13"/>
                <w:sz w:val="20"/>
              </w:rPr>
              <w:t> </w:t>
            </w:r>
            <w:r>
              <w:rPr>
                <w:i/>
                <w:sz w:val="20"/>
              </w:rPr>
              <w:t>scan</w:t>
            </w:r>
            <w:r>
              <w:rPr>
                <w:i/>
                <w:spacing w:val="-12"/>
                <w:sz w:val="20"/>
              </w:rPr>
              <w:t> </w:t>
            </w:r>
            <w:r>
              <w:rPr>
                <w:i/>
                <w:sz w:val="20"/>
              </w:rPr>
              <w:t>this</w:t>
            </w:r>
            <w:r>
              <w:rPr>
                <w:i/>
                <w:spacing w:val="-13"/>
                <w:sz w:val="20"/>
              </w:rPr>
              <w:t> </w:t>
            </w:r>
            <w:r>
              <w:rPr>
                <w:i/>
                <w:sz w:val="20"/>
              </w:rPr>
              <w:t>QR</w:t>
            </w:r>
            <w:r>
              <w:rPr>
                <w:i/>
                <w:spacing w:val="-12"/>
                <w:sz w:val="20"/>
              </w:rPr>
              <w:t> </w:t>
            </w:r>
            <w:r>
              <w:rPr>
                <w:i/>
                <w:sz w:val="20"/>
              </w:rPr>
              <w:t>code</w:t>
            </w:r>
            <w:r>
              <w:rPr>
                <w:i/>
                <w:spacing w:val="-13"/>
                <w:sz w:val="20"/>
              </w:rPr>
              <w:t> </w:t>
            </w:r>
            <w:r>
              <w:rPr>
                <w:i/>
                <w:sz w:val="20"/>
              </w:rPr>
              <w:t>to</w:t>
            </w:r>
            <w:r>
              <w:rPr>
                <w:i/>
                <w:sz w:val="20"/>
              </w:rPr>
              <w:t> view</w:t>
            </w:r>
            <w:r>
              <w:rPr>
                <w:i/>
                <w:spacing w:val="-8"/>
                <w:sz w:val="20"/>
              </w:rPr>
              <w:t> </w:t>
            </w:r>
            <w:r>
              <w:rPr>
                <w:i/>
                <w:sz w:val="20"/>
              </w:rPr>
              <w:t>the</w:t>
            </w:r>
            <w:r>
              <w:rPr>
                <w:i/>
                <w:spacing w:val="-7"/>
                <w:sz w:val="20"/>
              </w:rPr>
              <w:t> </w:t>
            </w:r>
            <w:r>
              <w:rPr>
                <w:i/>
                <w:sz w:val="20"/>
              </w:rPr>
              <w:t>Draft</w:t>
            </w:r>
            <w:r>
              <w:rPr>
                <w:i/>
                <w:spacing w:val="-8"/>
                <w:sz w:val="20"/>
              </w:rPr>
              <w:t> </w:t>
            </w:r>
            <w:r>
              <w:rPr>
                <w:i/>
                <w:sz w:val="20"/>
              </w:rPr>
              <w:t>Red</w:t>
            </w:r>
            <w:r>
              <w:rPr>
                <w:i/>
                <w:spacing w:val="-7"/>
                <w:sz w:val="20"/>
              </w:rPr>
              <w:t> </w:t>
            </w:r>
            <w:r>
              <w:rPr>
                <w:i/>
                <w:sz w:val="20"/>
              </w:rPr>
              <w:t>Herring Prospectus and this </w:t>
            </w:r>
            <w:r>
              <w:rPr>
                <w:i/>
                <w:sz w:val="20"/>
              </w:rPr>
              <w:t>Draft Abridged Prospectus</w:t>
            </w:r>
          </w:p>
        </w:tc>
        <w:tc>
          <w:tcPr>
            <w:tcW w:w="7671" w:type="dxa"/>
          </w:tcPr>
          <w:p>
            <w:pPr>
              <w:pStyle w:val="TableParagraph"/>
              <w:spacing w:line="240" w:lineRule="auto"/>
              <w:ind w:left="105" w:right="95"/>
              <w:jc w:val="both"/>
              <w:rPr>
                <w:sz w:val="20"/>
              </w:rPr>
            </w:pPr>
            <w:r>
              <w:rPr>
                <w:sz w:val="20"/>
              </w:rPr>
              <w:t>This memorandum (the “</w:t>
            </w:r>
            <w:r>
              <w:rPr>
                <w:b/>
                <w:sz w:val="20"/>
              </w:rPr>
              <w:t>Draft Abridged Prospectus</w:t>
            </w:r>
            <w:r>
              <w:rPr>
                <w:sz w:val="20"/>
              </w:rPr>
              <w:t>”) is a draft abridged prospectus containing salient features of the draft red herring prospectus dated August 20, 2026 of Atomberg Technologies Limited (the “</w:t>
            </w:r>
            <w:r>
              <w:rPr>
                <w:b/>
                <w:sz w:val="20"/>
              </w:rPr>
              <w:t>Company</w:t>
            </w:r>
            <w:r>
              <w:rPr>
                <w:sz w:val="20"/>
              </w:rPr>
              <w:t>”) filed with the Registrar of Companies, Mumbai – I at Mumbai (the “</w:t>
            </w:r>
            <w:r>
              <w:rPr>
                <w:b/>
                <w:sz w:val="20"/>
              </w:rPr>
              <w:t>DRHP</w:t>
            </w:r>
            <w:r>
              <w:rPr>
                <w:sz w:val="20"/>
              </w:rPr>
              <w:t>” or “</w:t>
            </w:r>
            <w:r>
              <w:rPr>
                <w:b/>
                <w:sz w:val="20"/>
              </w:rPr>
              <w:t>Draft Red Herring Prospectus</w:t>
            </w:r>
            <w:r>
              <w:rPr>
                <w:sz w:val="20"/>
              </w:rPr>
              <w:t>”)</w:t>
            </w:r>
          </w:p>
          <w:p>
            <w:pPr>
              <w:pStyle w:val="TableParagraph"/>
              <w:spacing w:line="240" w:lineRule="auto" w:before="230"/>
              <w:ind w:left="105" w:right="95"/>
              <w:jc w:val="both"/>
              <w:rPr>
                <w:sz w:val="20"/>
              </w:rPr>
            </w:pPr>
            <w:r>
              <w:rPr>
                <w:sz w:val="20"/>
              </w:rPr>
              <w:t>This</w:t>
            </w:r>
            <w:r>
              <w:rPr>
                <w:spacing w:val="-13"/>
                <w:sz w:val="20"/>
              </w:rPr>
              <w:t> </w:t>
            </w:r>
            <w:r>
              <w:rPr>
                <w:sz w:val="20"/>
              </w:rPr>
              <w:t>Draft</w:t>
            </w:r>
            <w:r>
              <w:rPr>
                <w:spacing w:val="-12"/>
                <w:sz w:val="20"/>
              </w:rPr>
              <w:t> </w:t>
            </w:r>
            <w:r>
              <w:rPr>
                <w:sz w:val="20"/>
              </w:rPr>
              <w:t>Abridged</w:t>
            </w:r>
            <w:r>
              <w:rPr>
                <w:spacing w:val="-13"/>
                <w:sz w:val="20"/>
              </w:rPr>
              <w:t> </w:t>
            </w:r>
            <w:r>
              <w:rPr>
                <w:sz w:val="20"/>
              </w:rPr>
              <w:t>Prospectus</w:t>
            </w:r>
            <w:r>
              <w:rPr>
                <w:spacing w:val="-12"/>
                <w:sz w:val="20"/>
              </w:rPr>
              <w:t> </w:t>
            </w:r>
            <w:r>
              <w:rPr>
                <w:sz w:val="20"/>
              </w:rPr>
              <w:t>contains</w:t>
            </w:r>
            <w:r>
              <w:rPr>
                <w:spacing w:val="-12"/>
                <w:sz w:val="20"/>
              </w:rPr>
              <w:t> </w:t>
            </w:r>
            <w:r>
              <w:rPr>
                <w:sz w:val="20"/>
              </w:rPr>
              <w:t>a</w:t>
            </w:r>
            <w:r>
              <w:rPr>
                <w:spacing w:val="-10"/>
                <w:sz w:val="20"/>
              </w:rPr>
              <w:t> </w:t>
            </w:r>
            <w:r>
              <w:rPr>
                <w:sz w:val="20"/>
              </w:rPr>
              <w:t>general</w:t>
            </w:r>
            <w:r>
              <w:rPr>
                <w:spacing w:val="-10"/>
                <w:sz w:val="20"/>
              </w:rPr>
              <w:t> </w:t>
            </w:r>
            <w:r>
              <w:rPr>
                <w:sz w:val="20"/>
              </w:rPr>
              <w:t>summary</w:t>
            </w:r>
            <w:r>
              <w:rPr>
                <w:spacing w:val="-12"/>
                <w:sz w:val="20"/>
              </w:rPr>
              <w:t> </w:t>
            </w:r>
            <w:r>
              <w:rPr>
                <w:sz w:val="20"/>
              </w:rPr>
              <w:t>of</w:t>
            </w:r>
            <w:r>
              <w:rPr>
                <w:spacing w:val="-10"/>
                <w:sz w:val="20"/>
              </w:rPr>
              <w:t> </w:t>
            </w:r>
            <w:r>
              <w:rPr>
                <w:sz w:val="20"/>
              </w:rPr>
              <w:t>certain</w:t>
            </w:r>
            <w:r>
              <w:rPr>
                <w:spacing w:val="-12"/>
                <w:sz w:val="20"/>
              </w:rPr>
              <w:t> </w:t>
            </w:r>
            <w:r>
              <w:rPr>
                <w:sz w:val="20"/>
              </w:rPr>
              <w:t>disclosures</w:t>
            </w:r>
            <w:r>
              <w:rPr>
                <w:spacing w:val="-11"/>
                <w:sz w:val="20"/>
              </w:rPr>
              <w:t> </w:t>
            </w:r>
            <w:r>
              <w:rPr>
                <w:sz w:val="20"/>
              </w:rPr>
              <w:t>in</w:t>
            </w:r>
            <w:r>
              <w:rPr>
                <w:spacing w:val="-10"/>
                <w:sz w:val="20"/>
              </w:rPr>
              <w:t> </w:t>
            </w:r>
            <w:r>
              <w:rPr>
                <w:sz w:val="20"/>
              </w:rPr>
              <w:t>the</w:t>
            </w:r>
            <w:r>
              <w:rPr>
                <w:spacing w:val="-4"/>
                <w:sz w:val="20"/>
              </w:rPr>
              <w:t> </w:t>
            </w:r>
            <w:r>
              <w:rPr>
                <w:sz w:val="20"/>
              </w:rPr>
              <w:t>Draft Red Herring Prospectus and the terms of the Offer and is not exhaustive, nor does it purport to contain a summary of all the disclosures in the Draft Red Herring Prospectus</w:t>
            </w:r>
            <w:r>
              <w:rPr>
                <w:spacing w:val="-1"/>
                <w:sz w:val="20"/>
              </w:rPr>
              <w:t> </w:t>
            </w:r>
            <w:r>
              <w:rPr>
                <w:sz w:val="20"/>
              </w:rPr>
              <w:t>or all details relevant to prospective investors. This summary should be read in conjunction with, and is qualified</w:t>
            </w:r>
            <w:r>
              <w:rPr>
                <w:spacing w:val="-13"/>
                <w:sz w:val="20"/>
              </w:rPr>
              <w:t> </w:t>
            </w:r>
            <w:r>
              <w:rPr>
                <w:sz w:val="20"/>
              </w:rPr>
              <w:t>in</w:t>
            </w:r>
            <w:r>
              <w:rPr>
                <w:spacing w:val="-12"/>
                <w:sz w:val="20"/>
              </w:rPr>
              <w:t> </w:t>
            </w:r>
            <w:r>
              <w:rPr>
                <w:sz w:val="20"/>
              </w:rPr>
              <w:t>its</w:t>
            </w:r>
            <w:r>
              <w:rPr>
                <w:spacing w:val="-13"/>
                <w:sz w:val="20"/>
              </w:rPr>
              <w:t> </w:t>
            </w:r>
            <w:r>
              <w:rPr>
                <w:sz w:val="20"/>
              </w:rPr>
              <w:t>entirety</w:t>
            </w:r>
            <w:r>
              <w:rPr>
                <w:spacing w:val="-12"/>
                <w:sz w:val="20"/>
              </w:rPr>
              <w:t> </w:t>
            </w:r>
            <w:r>
              <w:rPr>
                <w:sz w:val="20"/>
              </w:rPr>
              <w:t>by,</w:t>
            </w:r>
            <w:r>
              <w:rPr>
                <w:spacing w:val="-13"/>
                <w:sz w:val="20"/>
              </w:rPr>
              <w:t> </w:t>
            </w:r>
            <w:r>
              <w:rPr>
                <w:sz w:val="20"/>
              </w:rPr>
              <w:t>the</w:t>
            </w:r>
            <w:r>
              <w:rPr>
                <w:spacing w:val="-12"/>
                <w:sz w:val="20"/>
              </w:rPr>
              <w:t> </w:t>
            </w:r>
            <w:r>
              <w:rPr>
                <w:sz w:val="20"/>
              </w:rPr>
              <w:t>more</w:t>
            </w:r>
            <w:r>
              <w:rPr>
                <w:spacing w:val="-13"/>
                <w:sz w:val="20"/>
              </w:rPr>
              <w:t> </w:t>
            </w:r>
            <w:r>
              <w:rPr>
                <w:sz w:val="20"/>
              </w:rPr>
              <w:t>detailed</w:t>
            </w:r>
            <w:r>
              <w:rPr>
                <w:spacing w:val="-12"/>
                <w:sz w:val="20"/>
              </w:rPr>
              <w:t> </w:t>
            </w:r>
            <w:r>
              <w:rPr>
                <w:sz w:val="20"/>
              </w:rPr>
              <w:t>information</w:t>
            </w:r>
            <w:r>
              <w:rPr>
                <w:spacing w:val="-10"/>
                <w:sz w:val="20"/>
              </w:rPr>
              <w:t> </w:t>
            </w:r>
            <w:r>
              <w:rPr>
                <w:sz w:val="20"/>
              </w:rPr>
              <w:t>appearing</w:t>
            </w:r>
            <w:r>
              <w:rPr>
                <w:spacing w:val="-11"/>
                <w:sz w:val="20"/>
              </w:rPr>
              <w:t> </w:t>
            </w:r>
            <w:r>
              <w:rPr>
                <w:sz w:val="20"/>
              </w:rPr>
              <w:t>elsewhere</w:t>
            </w:r>
            <w:r>
              <w:rPr>
                <w:spacing w:val="-13"/>
                <w:sz w:val="20"/>
              </w:rPr>
              <w:t> </w:t>
            </w:r>
            <w:r>
              <w:rPr>
                <w:sz w:val="20"/>
              </w:rPr>
              <w:t>in</w:t>
            </w:r>
            <w:r>
              <w:rPr>
                <w:spacing w:val="-10"/>
                <w:sz w:val="20"/>
              </w:rPr>
              <w:t> </w:t>
            </w:r>
            <w:r>
              <w:rPr>
                <w:sz w:val="20"/>
              </w:rPr>
              <w:t>the</w:t>
            </w:r>
            <w:r>
              <w:rPr>
                <w:spacing w:val="-5"/>
                <w:sz w:val="20"/>
              </w:rPr>
              <w:t> </w:t>
            </w:r>
            <w:r>
              <w:rPr>
                <w:sz w:val="20"/>
              </w:rPr>
              <w:t>Draft</w:t>
            </w:r>
            <w:r>
              <w:rPr>
                <w:spacing w:val="-13"/>
                <w:sz w:val="20"/>
              </w:rPr>
              <w:t> </w:t>
            </w:r>
            <w:r>
              <w:rPr>
                <w:sz w:val="20"/>
              </w:rPr>
              <w:t>Red Herring Prospectus, which is</w:t>
            </w:r>
            <w:r>
              <w:rPr>
                <w:spacing w:val="-1"/>
                <w:sz w:val="20"/>
              </w:rPr>
              <w:t> </w:t>
            </w:r>
            <w:r>
              <w:rPr>
                <w:sz w:val="20"/>
              </w:rPr>
              <w:t>available at the websites of SEBI at </w:t>
            </w:r>
            <w:hyperlink r:id="rId18">
              <w:r>
                <w:rPr>
                  <w:sz w:val="20"/>
                </w:rPr>
                <w:t>www.sebi.gov.in,</w:t>
              </w:r>
            </w:hyperlink>
            <w:r>
              <w:rPr>
                <w:sz w:val="20"/>
              </w:rPr>
              <w:t> National Stock Exchange of India Limited and BSE Limited at </w:t>
            </w:r>
            <w:hyperlink r:id="rId19">
              <w:r>
                <w:rPr>
                  <w:sz w:val="20"/>
                </w:rPr>
                <w:t>www.nseindia.com</w:t>
              </w:r>
            </w:hyperlink>
            <w:r>
              <w:rPr>
                <w:sz w:val="20"/>
              </w:rPr>
              <w:t> and </w:t>
            </w:r>
            <w:hyperlink r:id="rId20">
              <w:r>
                <w:rPr>
                  <w:sz w:val="20"/>
                </w:rPr>
                <w:t>www.bseindia.com,</w:t>
              </w:r>
            </w:hyperlink>
            <w:r>
              <w:rPr>
                <w:spacing w:val="-4"/>
                <w:sz w:val="20"/>
              </w:rPr>
              <w:t> </w:t>
            </w:r>
            <w:r>
              <w:rPr>
                <w:sz w:val="20"/>
              </w:rPr>
              <w:t>respectively,</w:t>
            </w:r>
            <w:r>
              <w:rPr>
                <w:spacing w:val="-4"/>
                <w:sz w:val="20"/>
              </w:rPr>
              <w:t> </w:t>
            </w:r>
            <w:r>
              <w:rPr>
                <w:sz w:val="20"/>
              </w:rPr>
              <w:t>the</w:t>
            </w:r>
            <w:r>
              <w:rPr>
                <w:spacing w:val="-4"/>
                <w:sz w:val="20"/>
              </w:rPr>
              <w:t> </w:t>
            </w:r>
            <w:r>
              <w:rPr>
                <w:sz w:val="20"/>
              </w:rPr>
              <w:t>Company at</w:t>
            </w:r>
            <w:r>
              <w:rPr>
                <w:spacing w:val="-4"/>
                <w:sz w:val="20"/>
              </w:rPr>
              <w:t> </w:t>
            </w:r>
            <w:hyperlink r:id="rId7">
              <w:r>
                <w:rPr>
                  <w:sz w:val="20"/>
                </w:rPr>
                <w:t>www.atomberg.com</w:t>
              </w:r>
            </w:hyperlink>
            <w:r>
              <w:rPr>
                <w:spacing w:val="-1"/>
                <w:sz w:val="20"/>
              </w:rPr>
              <w:t> </w:t>
            </w:r>
            <w:r>
              <w:rPr>
                <w:sz w:val="20"/>
              </w:rPr>
              <w:t>and</w:t>
            </w:r>
            <w:r>
              <w:rPr>
                <w:spacing w:val="-4"/>
                <w:sz w:val="20"/>
              </w:rPr>
              <w:t> </w:t>
            </w:r>
            <w:r>
              <w:rPr>
                <w:sz w:val="20"/>
              </w:rPr>
              <w:t>at</w:t>
            </w:r>
            <w:r>
              <w:rPr>
                <w:spacing w:val="-4"/>
                <w:sz w:val="20"/>
              </w:rPr>
              <w:t> </w:t>
            </w:r>
            <w:r>
              <w:rPr>
                <w:sz w:val="20"/>
              </w:rPr>
              <w:t>the</w:t>
            </w:r>
            <w:r>
              <w:rPr>
                <w:spacing w:val="-4"/>
                <w:sz w:val="20"/>
              </w:rPr>
              <w:t> </w:t>
            </w:r>
            <w:r>
              <w:rPr>
                <w:sz w:val="20"/>
              </w:rPr>
              <w:t>websites</w:t>
            </w:r>
            <w:r>
              <w:rPr>
                <w:spacing w:val="-3"/>
                <w:sz w:val="20"/>
              </w:rPr>
              <w:t> </w:t>
            </w:r>
            <w:r>
              <w:rPr>
                <w:sz w:val="20"/>
              </w:rPr>
              <w:t>of the Book Running Lead Managers at </w:t>
            </w:r>
            <w:hyperlink r:id="rId21">
              <w:r>
                <w:rPr>
                  <w:sz w:val="20"/>
                </w:rPr>
                <w:t>www.icicisecurities.com,</w:t>
              </w:r>
            </w:hyperlink>
            <w:r>
              <w:rPr>
                <w:sz w:val="20"/>
              </w:rPr>
              <w:t> </w:t>
            </w:r>
            <w:hyperlink r:id="rId22">
              <w:r>
                <w:rPr>
                  <w:sz w:val="20"/>
                </w:rPr>
                <w:t>www.avendus.com</w:t>
              </w:r>
            </w:hyperlink>
            <w:r>
              <w:rPr>
                <w:sz w:val="20"/>
              </w:rPr>
              <w:t> and </w:t>
            </w:r>
            <w:hyperlink r:id="rId23">
              <w:r>
                <w:rPr>
                  <w:sz w:val="20"/>
                </w:rPr>
                <w:t>www.iiflcap.com</w:t>
              </w:r>
            </w:hyperlink>
            <w:r>
              <w:rPr>
                <w:sz w:val="20"/>
              </w:rPr>
              <w:t> respectively. Potential investors should not rely on this Draft Abridged Prospectus and should refer to the Red Herring Prospectus to be filed in relation to the Offer in making any investment decision.</w:t>
            </w:r>
          </w:p>
          <w:p>
            <w:pPr>
              <w:pStyle w:val="TableParagraph"/>
              <w:spacing w:line="230" w:lineRule="atLeast" w:before="211"/>
              <w:ind w:left="105" w:right="99"/>
              <w:jc w:val="both"/>
              <w:rPr>
                <w:sz w:val="20"/>
              </w:rPr>
            </w:pPr>
            <w:r>
              <w:rPr>
                <w:sz w:val="20"/>
              </w:rPr>
              <w:t>References</w:t>
            </w:r>
            <w:r>
              <w:rPr>
                <w:spacing w:val="-4"/>
                <w:sz w:val="20"/>
              </w:rPr>
              <w:t> </w:t>
            </w:r>
            <w:r>
              <w:rPr>
                <w:sz w:val="20"/>
              </w:rPr>
              <w:t>below</w:t>
            </w:r>
            <w:r>
              <w:rPr>
                <w:spacing w:val="-3"/>
                <w:sz w:val="20"/>
              </w:rPr>
              <w:t> </w:t>
            </w:r>
            <w:r>
              <w:rPr>
                <w:sz w:val="20"/>
              </w:rPr>
              <w:t>to</w:t>
            </w:r>
            <w:r>
              <w:rPr>
                <w:spacing w:val="-5"/>
                <w:sz w:val="20"/>
              </w:rPr>
              <w:t> </w:t>
            </w:r>
            <w:r>
              <w:rPr>
                <w:sz w:val="20"/>
              </w:rPr>
              <w:t>page</w:t>
            </w:r>
            <w:r>
              <w:rPr>
                <w:spacing w:val="-3"/>
                <w:sz w:val="20"/>
              </w:rPr>
              <w:t> </w:t>
            </w:r>
            <w:r>
              <w:rPr>
                <w:sz w:val="20"/>
              </w:rPr>
              <w:t>numbers</w:t>
            </w:r>
            <w:r>
              <w:rPr>
                <w:spacing w:val="-4"/>
                <w:sz w:val="20"/>
              </w:rPr>
              <w:t> </w:t>
            </w:r>
            <w:r>
              <w:rPr>
                <w:sz w:val="20"/>
              </w:rPr>
              <w:t>are</w:t>
            </w:r>
            <w:r>
              <w:rPr>
                <w:spacing w:val="-3"/>
                <w:sz w:val="20"/>
              </w:rPr>
              <w:t> </w:t>
            </w:r>
            <w:r>
              <w:rPr>
                <w:sz w:val="20"/>
              </w:rPr>
              <w:t>to</w:t>
            </w:r>
            <w:r>
              <w:rPr>
                <w:spacing w:val="-5"/>
                <w:sz w:val="20"/>
              </w:rPr>
              <w:t> </w:t>
            </w:r>
            <w:r>
              <w:rPr>
                <w:sz w:val="20"/>
              </w:rPr>
              <w:t>page</w:t>
            </w:r>
            <w:r>
              <w:rPr>
                <w:spacing w:val="-5"/>
                <w:sz w:val="20"/>
              </w:rPr>
              <w:t> </w:t>
            </w:r>
            <w:r>
              <w:rPr>
                <w:sz w:val="20"/>
              </w:rPr>
              <w:t>numbers</w:t>
            </w:r>
            <w:r>
              <w:rPr>
                <w:spacing w:val="-4"/>
                <w:sz w:val="20"/>
              </w:rPr>
              <w:t> </w:t>
            </w:r>
            <w:r>
              <w:rPr>
                <w:sz w:val="20"/>
              </w:rPr>
              <w:t>of</w:t>
            </w:r>
            <w:r>
              <w:rPr>
                <w:spacing w:val="-7"/>
                <w:sz w:val="20"/>
              </w:rPr>
              <w:t> </w:t>
            </w:r>
            <w:r>
              <w:rPr>
                <w:sz w:val="20"/>
              </w:rPr>
              <w:t>the Draft</w:t>
            </w:r>
            <w:r>
              <w:rPr>
                <w:spacing w:val="-3"/>
                <w:sz w:val="20"/>
              </w:rPr>
              <w:t> </w:t>
            </w:r>
            <w:r>
              <w:rPr>
                <w:sz w:val="20"/>
              </w:rPr>
              <w:t>Red</w:t>
            </w:r>
            <w:r>
              <w:rPr>
                <w:spacing w:val="-2"/>
                <w:sz w:val="20"/>
              </w:rPr>
              <w:t> </w:t>
            </w:r>
            <w:r>
              <w:rPr>
                <w:sz w:val="20"/>
              </w:rPr>
              <w:t>Herring</w:t>
            </w:r>
            <w:r>
              <w:rPr>
                <w:spacing w:val="-2"/>
                <w:sz w:val="20"/>
              </w:rPr>
              <w:t> </w:t>
            </w:r>
            <w:r>
              <w:rPr>
                <w:sz w:val="20"/>
              </w:rPr>
              <w:t>Prospectus. Unless</w:t>
            </w:r>
            <w:r>
              <w:rPr>
                <w:spacing w:val="-5"/>
                <w:sz w:val="20"/>
              </w:rPr>
              <w:t> </w:t>
            </w:r>
            <w:r>
              <w:rPr>
                <w:sz w:val="20"/>
              </w:rPr>
              <w:t>otherwise</w:t>
            </w:r>
            <w:r>
              <w:rPr>
                <w:spacing w:val="-4"/>
                <w:sz w:val="20"/>
              </w:rPr>
              <w:t> </w:t>
            </w:r>
            <w:r>
              <w:rPr>
                <w:sz w:val="20"/>
              </w:rPr>
              <w:t>specified</w:t>
            </w:r>
            <w:r>
              <w:rPr>
                <w:spacing w:val="-3"/>
                <w:sz w:val="20"/>
              </w:rPr>
              <w:t> </w:t>
            </w:r>
            <w:r>
              <w:rPr>
                <w:sz w:val="20"/>
              </w:rPr>
              <w:t>all</w:t>
            </w:r>
            <w:r>
              <w:rPr>
                <w:spacing w:val="-2"/>
                <w:sz w:val="20"/>
              </w:rPr>
              <w:t> </w:t>
            </w:r>
            <w:r>
              <w:rPr>
                <w:sz w:val="20"/>
              </w:rPr>
              <w:t>capitalised</w:t>
            </w:r>
            <w:r>
              <w:rPr>
                <w:spacing w:val="-3"/>
                <w:sz w:val="20"/>
              </w:rPr>
              <w:t> </w:t>
            </w:r>
            <w:r>
              <w:rPr>
                <w:sz w:val="20"/>
              </w:rPr>
              <w:t>terms</w:t>
            </w:r>
            <w:r>
              <w:rPr>
                <w:spacing w:val="-5"/>
                <w:sz w:val="20"/>
              </w:rPr>
              <w:t> </w:t>
            </w:r>
            <w:r>
              <w:rPr>
                <w:sz w:val="20"/>
              </w:rPr>
              <w:t>used</w:t>
            </w:r>
            <w:r>
              <w:rPr>
                <w:spacing w:val="-3"/>
                <w:sz w:val="20"/>
              </w:rPr>
              <w:t> </w:t>
            </w:r>
            <w:r>
              <w:rPr>
                <w:sz w:val="20"/>
              </w:rPr>
              <w:t>herein</w:t>
            </w:r>
            <w:r>
              <w:rPr>
                <w:spacing w:val="-3"/>
                <w:sz w:val="20"/>
              </w:rPr>
              <w:t> </w:t>
            </w:r>
            <w:r>
              <w:rPr>
                <w:sz w:val="20"/>
              </w:rPr>
              <w:t>and</w:t>
            </w:r>
            <w:r>
              <w:rPr>
                <w:spacing w:val="-3"/>
                <w:sz w:val="20"/>
              </w:rPr>
              <w:t> </w:t>
            </w:r>
            <w:r>
              <w:rPr>
                <w:sz w:val="20"/>
              </w:rPr>
              <w:t>not</w:t>
            </w:r>
            <w:r>
              <w:rPr>
                <w:spacing w:val="-5"/>
                <w:sz w:val="20"/>
              </w:rPr>
              <w:t> </w:t>
            </w:r>
            <w:r>
              <w:rPr>
                <w:sz w:val="20"/>
              </w:rPr>
              <w:t>specifically</w:t>
            </w:r>
            <w:r>
              <w:rPr>
                <w:spacing w:val="-5"/>
                <w:sz w:val="20"/>
              </w:rPr>
              <w:t> </w:t>
            </w:r>
            <w:r>
              <w:rPr>
                <w:sz w:val="20"/>
              </w:rPr>
              <w:t>defined</w:t>
            </w:r>
            <w:r>
              <w:rPr>
                <w:spacing w:val="-5"/>
                <w:sz w:val="20"/>
              </w:rPr>
              <w:t> </w:t>
            </w:r>
            <w:r>
              <w:rPr>
                <w:sz w:val="20"/>
              </w:rPr>
              <w:t>shall bear the same meaning as ascribed to them in the Draft Red Herring Prospectus.</w:t>
            </w:r>
          </w:p>
        </w:tc>
      </w:tr>
    </w:tbl>
    <w:p>
      <w:pPr>
        <w:pStyle w:val="BodyText"/>
        <w:spacing w:before="7"/>
        <w:rPr>
          <w:b/>
        </w:rPr>
      </w:pPr>
    </w:p>
    <w:p>
      <w:pPr>
        <w:tabs>
          <w:tab w:pos="3679" w:val="left" w:leader="none"/>
          <w:tab w:pos="10329" w:val="left" w:leader="none"/>
        </w:tabs>
        <w:spacing w:before="0"/>
        <w:ind w:left="220" w:right="0" w:firstLine="0"/>
        <w:jc w:val="center"/>
        <w:rPr>
          <w:b/>
          <w:sz w:val="22"/>
        </w:rPr>
      </w:pPr>
      <w:r>
        <w:rPr>
          <w:color w:val="FFFFFF"/>
          <w:sz w:val="22"/>
          <w:highlight w:val="black"/>
        </w:rPr>
        <w:tab/>
      </w:r>
      <w:r>
        <w:rPr>
          <w:b/>
          <w:color w:val="FFFFFF"/>
          <w:sz w:val="22"/>
          <w:highlight w:val="black"/>
        </w:rPr>
        <w:t>Summary</w:t>
      </w:r>
      <w:r>
        <w:rPr>
          <w:b/>
          <w:color w:val="FFFFFF"/>
          <w:spacing w:val="-6"/>
          <w:sz w:val="22"/>
          <w:highlight w:val="black"/>
        </w:rPr>
        <w:t> </w:t>
      </w:r>
      <w:r>
        <w:rPr>
          <w:b/>
          <w:color w:val="FFFFFF"/>
          <w:sz w:val="22"/>
          <w:highlight w:val="black"/>
        </w:rPr>
        <w:t>of</w:t>
      </w:r>
      <w:r>
        <w:rPr>
          <w:b/>
          <w:color w:val="FFFFFF"/>
          <w:spacing w:val="-4"/>
          <w:sz w:val="22"/>
          <w:highlight w:val="black"/>
        </w:rPr>
        <w:t> </w:t>
      </w:r>
      <w:r>
        <w:rPr>
          <w:b/>
          <w:color w:val="FFFFFF"/>
          <w:sz w:val="22"/>
          <w:highlight w:val="black"/>
        </w:rPr>
        <w:t>the</w:t>
      </w:r>
      <w:r>
        <w:rPr>
          <w:b/>
          <w:color w:val="FFFFFF"/>
          <w:spacing w:val="-4"/>
          <w:sz w:val="22"/>
          <w:highlight w:val="black"/>
        </w:rPr>
        <w:t> </w:t>
      </w:r>
      <w:r>
        <w:rPr>
          <w:b/>
          <w:color w:val="FFFFFF"/>
          <w:sz w:val="22"/>
          <w:highlight w:val="black"/>
        </w:rPr>
        <w:t>primary</w:t>
      </w:r>
      <w:r>
        <w:rPr>
          <w:b/>
          <w:color w:val="FFFFFF"/>
          <w:spacing w:val="-5"/>
          <w:sz w:val="22"/>
          <w:highlight w:val="black"/>
        </w:rPr>
        <w:t> </w:t>
      </w:r>
      <w:r>
        <w:rPr>
          <w:b/>
          <w:color w:val="FFFFFF"/>
          <w:spacing w:val="-2"/>
          <w:sz w:val="22"/>
          <w:highlight w:val="black"/>
        </w:rPr>
        <w:t>business</w:t>
      </w:r>
      <w:r>
        <w:rPr>
          <w:b/>
          <w:color w:val="FFFFFF"/>
          <w:sz w:val="22"/>
          <w:highlight w:val="black"/>
        </w:rPr>
        <w:tab/>
      </w:r>
    </w:p>
    <w:p>
      <w:pPr>
        <w:pStyle w:val="BodyText"/>
        <w:spacing w:before="10"/>
        <w:rPr>
          <w:b/>
        </w:rPr>
      </w:pPr>
    </w:p>
    <w:p>
      <w:pPr>
        <w:pStyle w:val="BodyText"/>
        <w:ind w:left="655" w:right="433"/>
        <w:jc w:val="both"/>
      </w:pPr>
      <w:r>
        <w:rPr/>
        <w:t>We</w:t>
      </w:r>
      <w:r>
        <w:rPr>
          <w:spacing w:val="-8"/>
        </w:rPr>
        <w:t> </w:t>
      </w:r>
      <w:r>
        <w:rPr/>
        <w:t>are</w:t>
      </w:r>
      <w:r>
        <w:rPr>
          <w:spacing w:val="-8"/>
        </w:rPr>
        <w:t> </w:t>
      </w:r>
      <w:r>
        <w:rPr/>
        <w:t>a</w:t>
      </w:r>
      <w:r>
        <w:rPr>
          <w:spacing w:val="-8"/>
        </w:rPr>
        <w:t> </w:t>
      </w:r>
      <w:r>
        <w:rPr/>
        <w:t>deep-tech,</w:t>
      </w:r>
      <w:r>
        <w:rPr>
          <w:spacing w:val="-8"/>
        </w:rPr>
        <w:t> </w:t>
      </w:r>
      <w:r>
        <w:rPr/>
        <w:t>research</w:t>
      </w:r>
      <w:r>
        <w:rPr>
          <w:spacing w:val="-8"/>
        </w:rPr>
        <w:t> </w:t>
      </w:r>
      <w:r>
        <w:rPr/>
        <w:t>and</w:t>
      </w:r>
      <w:r>
        <w:rPr>
          <w:spacing w:val="-8"/>
        </w:rPr>
        <w:t> </w:t>
      </w:r>
      <w:r>
        <w:rPr/>
        <w:t>development-led</w:t>
      </w:r>
      <w:r>
        <w:rPr>
          <w:spacing w:val="-10"/>
        </w:rPr>
        <w:t> </w:t>
      </w:r>
      <w:r>
        <w:rPr/>
        <w:t>company</w:t>
      </w:r>
      <w:r>
        <w:rPr>
          <w:spacing w:val="-8"/>
        </w:rPr>
        <w:t> </w:t>
      </w:r>
      <w:r>
        <w:rPr/>
        <w:t>that</w:t>
      </w:r>
      <w:r>
        <w:rPr>
          <w:spacing w:val="-7"/>
        </w:rPr>
        <w:t> </w:t>
      </w:r>
      <w:r>
        <w:rPr/>
        <w:t>(i)</w:t>
      </w:r>
      <w:r>
        <w:rPr>
          <w:spacing w:val="-7"/>
        </w:rPr>
        <w:t> </w:t>
      </w:r>
      <w:r>
        <w:rPr/>
        <w:t>builds</w:t>
      </w:r>
      <w:r>
        <w:rPr>
          <w:spacing w:val="-8"/>
        </w:rPr>
        <w:t> </w:t>
      </w:r>
      <w:r>
        <w:rPr/>
        <w:t>next-generation</w:t>
      </w:r>
      <w:r>
        <w:rPr>
          <w:spacing w:val="-8"/>
        </w:rPr>
        <w:t> </w:t>
      </w:r>
      <w:r>
        <w:rPr/>
        <w:t>consumer</w:t>
      </w:r>
      <w:r>
        <w:rPr>
          <w:spacing w:val="-7"/>
        </w:rPr>
        <w:t> </w:t>
      </w:r>
      <w:r>
        <w:rPr/>
        <w:t>appliances</w:t>
      </w:r>
      <w:r>
        <w:rPr>
          <w:spacing w:val="-8"/>
        </w:rPr>
        <w:t> </w:t>
      </w:r>
      <w:r>
        <w:rPr/>
        <w:t>for Indian</w:t>
      </w:r>
      <w:r>
        <w:rPr>
          <w:spacing w:val="-9"/>
        </w:rPr>
        <w:t> </w:t>
      </w:r>
      <w:r>
        <w:rPr/>
        <w:t>households</w:t>
      </w:r>
      <w:r>
        <w:rPr>
          <w:spacing w:val="-9"/>
        </w:rPr>
        <w:t> </w:t>
      </w:r>
      <w:r>
        <w:rPr/>
        <w:t>under</w:t>
      </w:r>
      <w:r>
        <w:rPr>
          <w:spacing w:val="-9"/>
        </w:rPr>
        <w:t> </w:t>
      </w:r>
      <w:r>
        <w:rPr/>
        <w:t>our</w:t>
      </w:r>
      <w:r>
        <w:rPr>
          <w:spacing w:val="-9"/>
        </w:rPr>
        <w:t> </w:t>
      </w:r>
      <w:r>
        <w:rPr/>
        <w:t>“Atomberg”</w:t>
      </w:r>
      <w:r>
        <w:rPr>
          <w:spacing w:val="-9"/>
        </w:rPr>
        <w:t> </w:t>
      </w:r>
      <w:r>
        <w:rPr/>
        <w:t>brand;</w:t>
      </w:r>
      <w:r>
        <w:rPr>
          <w:spacing w:val="-9"/>
        </w:rPr>
        <w:t> </w:t>
      </w:r>
      <w:r>
        <w:rPr/>
        <w:t>and</w:t>
      </w:r>
      <w:r>
        <w:rPr>
          <w:spacing w:val="-12"/>
        </w:rPr>
        <w:t> </w:t>
      </w:r>
      <w:r>
        <w:rPr/>
        <w:t>(ii)</w:t>
      </w:r>
      <w:r>
        <w:rPr>
          <w:spacing w:val="-9"/>
        </w:rPr>
        <w:t> </w:t>
      </w:r>
      <w:r>
        <w:rPr/>
        <w:t>designs,</w:t>
      </w:r>
      <w:r>
        <w:rPr>
          <w:spacing w:val="-11"/>
        </w:rPr>
        <w:t> </w:t>
      </w:r>
      <w:r>
        <w:rPr/>
        <w:t>manufactures</w:t>
      </w:r>
      <w:r>
        <w:rPr>
          <w:spacing w:val="-9"/>
        </w:rPr>
        <w:t> </w:t>
      </w:r>
      <w:r>
        <w:rPr/>
        <w:t>and</w:t>
      </w:r>
      <w:r>
        <w:rPr>
          <w:spacing w:val="-12"/>
        </w:rPr>
        <w:t> </w:t>
      </w:r>
      <w:r>
        <w:rPr/>
        <w:t>supplies</w:t>
      </w:r>
      <w:r>
        <w:rPr>
          <w:spacing w:val="-9"/>
        </w:rPr>
        <w:t> </w:t>
      </w:r>
      <w:r>
        <w:rPr/>
        <w:t>proprietary</w:t>
      </w:r>
      <w:r>
        <w:rPr>
          <w:spacing w:val="-10"/>
        </w:rPr>
        <w:t> </w:t>
      </w:r>
      <w:r>
        <w:rPr/>
        <w:t>and</w:t>
      </w:r>
      <w:r>
        <w:rPr>
          <w:spacing w:val="-9"/>
        </w:rPr>
        <w:t> </w:t>
      </w:r>
      <w:r>
        <w:rPr/>
        <w:t>critical components such as motors and controllers to enterprise customers, with applications across different industries, through one of our Subsidiaries, Atomberg Innovation Private Limited (“</w:t>
      </w:r>
      <w:r>
        <w:rPr>
          <w:b/>
        </w:rPr>
        <w:t>AIPL</w:t>
      </w:r>
      <w:r>
        <w:rPr/>
        <w:t>”).</w:t>
      </w:r>
    </w:p>
    <w:p>
      <w:pPr>
        <w:pStyle w:val="BodyText"/>
      </w:pPr>
    </w:p>
    <w:p>
      <w:pPr>
        <w:pStyle w:val="Heading2"/>
        <w:numPr>
          <w:ilvl w:val="0"/>
          <w:numId w:val="1"/>
        </w:numPr>
        <w:tabs>
          <w:tab w:pos="1375" w:val="left" w:leader="none"/>
        </w:tabs>
        <w:spacing w:line="240" w:lineRule="auto" w:before="0" w:after="0"/>
        <w:ind w:left="1375" w:right="0" w:hanging="629"/>
        <w:jc w:val="left"/>
        <w:rPr>
          <w:i/>
        </w:rPr>
      </w:pPr>
      <w:r>
        <w:rPr>
          <w:i/>
        </w:rPr>
        <w:t>Business</w:t>
      </w:r>
      <w:r>
        <w:rPr>
          <w:i/>
          <w:spacing w:val="-5"/>
        </w:rPr>
        <w:t> </w:t>
      </w:r>
      <w:r>
        <w:rPr>
          <w:i/>
        </w:rPr>
        <w:t>overview</w:t>
      </w:r>
      <w:r>
        <w:rPr>
          <w:i/>
          <w:spacing w:val="-4"/>
        </w:rPr>
        <w:t> </w:t>
      </w:r>
      <w:r>
        <w:rPr>
          <w:i/>
        </w:rPr>
        <w:t>–</w:t>
      </w:r>
      <w:r>
        <w:rPr>
          <w:i/>
          <w:spacing w:val="-4"/>
        </w:rPr>
        <w:t> </w:t>
      </w:r>
      <w:r>
        <w:rPr>
          <w:i/>
        </w:rPr>
        <w:t>products</w:t>
      </w:r>
      <w:r>
        <w:rPr>
          <w:i/>
          <w:spacing w:val="-4"/>
        </w:rPr>
        <w:t> </w:t>
      </w:r>
      <w:r>
        <w:rPr>
          <w:i/>
        </w:rPr>
        <w:t>and</w:t>
      </w:r>
      <w:r>
        <w:rPr>
          <w:i/>
          <w:spacing w:val="-4"/>
        </w:rPr>
        <w:t> </w:t>
      </w:r>
      <w:r>
        <w:rPr>
          <w:i/>
        </w:rPr>
        <w:t>services</w:t>
      </w:r>
      <w:r>
        <w:rPr>
          <w:i/>
          <w:spacing w:val="-6"/>
        </w:rPr>
        <w:t> </w:t>
      </w:r>
      <w:r>
        <w:rPr>
          <w:i/>
        </w:rPr>
        <w:t>offered</w:t>
      </w:r>
      <w:r>
        <w:rPr>
          <w:i/>
          <w:spacing w:val="-6"/>
        </w:rPr>
        <w:t> </w:t>
      </w:r>
      <w:r>
        <w:rPr>
          <w:i/>
        </w:rPr>
        <w:t>by</w:t>
      </w:r>
      <w:r>
        <w:rPr>
          <w:i/>
          <w:spacing w:val="-5"/>
        </w:rPr>
        <w:t> </w:t>
      </w:r>
      <w:r>
        <w:rPr>
          <w:i/>
        </w:rPr>
        <w:t>our</w:t>
      </w:r>
      <w:r>
        <w:rPr>
          <w:i/>
          <w:spacing w:val="-4"/>
        </w:rPr>
        <w:t> </w:t>
      </w:r>
      <w:r>
        <w:rPr>
          <w:i/>
          <w:spacing w:val="-2"/>
        </w:rPr>
        <w:t>Company</w:t>
      </w:r>
    </w:p>
    <w:p>
      <w:pPr>
        <w:pStyle w:val="BodyText"/>
        <w:spacing w:before="1"/>
        <w:rPr>
          <w:b/>
          <w:i/>
        </w:rPr>
      </w:pPr>
    </w:p>
    <w:p>
      <w:pPr>
        <w:pStyle w:val="BodyText"/>
        <w:ind w:left="655" w:right="430"/>
        <w:jc w:val="both"/>
      </w:pPr>
      <w:r>
        <w:rPr/>
        <w:t>Our Home</w:t>
      </w:r>
      <w:r>
        <w:rPr>
          <w:spacing w:val="-3"/>
        </w:rPr>
        <w:t> </w:t>
      </w:r>
      <w:r>
        <w:rPr/>
        <w:t>Appliances segment includes ceiling fans, table, pedestal and wall fans, exhaust fans, smart locks and other</w:t>
      </w:r>
      <w:r>
        <w:rPr>
          <w:spacing w:val="-5"/>
        </w:rPr>
        <w:t> </w:t>
      </w:r>
      <w:r>
        <w:rPr/>
        <w:t>smart</w:t>
      </w:r>
      <w:r>
        <w:rPr>
          <w:spacing w:val="-4"/>
        </w:rPr>
        <w:t> </w:t>
      </w:r>
      <w:r>
        <w:rPr/>
        <w:t>home</w:t>
      </w:r>
      <w:r>
        <w:rPr>
          <w:spacing w:val="-4"/>
        </w:rPr>
        <w:t> </w:t>
      </w:r>
      <w:r>
        <w:rPr/>
        <w:t>products.</w:t>
      </w:r>
      <w:r>
        <w:rPr>
          <w:spacing w:val="-6"/>
        </w:rPr>
        <w:t> </w:t>
      </w:r>
      <w:r>
        <w:rPr/>
        <w:t>Our</w:t>
      </w:r>
      <w:r>
        <w:rPr>
          <w:spacing w:val="-4"/>
        </w:rPr>
        <w:t> </w:t>
      </w:r>
      <w:r>
        <w:rPr/>
        <w:t>Kitchen</w:t>
      </w:r>
      <w:r>
        <w:rPr>
          <w:spacing w:val="-14"/>
        </w:rPr>
        <w:t> </w:t>
      </w:r>
      <w:r>
        <w:rPr/>
        <w:t>Appliances</w:t>
      </w:r>
      <w:r>
        <w:rPr>
          <w:spacing w:val="-7"/>
        </w:rPr>
        <w:t> </w:t>
      </w:r>
      <w:r>
        <w:rPr/>
        <w:t>segment</w:t>
      </w:r>
      <w:r>
        <w:rPr>
          <w:spacing w:val="-4"/>
        </w:rPr>
        <w:t> </w:t>
      </w:r>
      <w:r>
        <w:rPr/>
        <w:t>includes</w:t>
      </w:r>
      <w:r>
        <w:rPr>
          <w:spacing w:val="-7"/>
        </w:rPr>
        <w:t> </w:t>
      </w:r>
      <w:r>
        <w:rPr/>
        <w:t>mixer</w:t>
      </w:r>
      <w:r>
        <w:rPr>
          <w:spacing w:val="-4"/>
        </w:rPr>
        <w:t> </w:t>
      </w:r>
      <w:r>
        <w:rPr/>
        <w:t>grinders,</w:t>
      </w:r>
      <w:r>
        <w:rPr>
          <w:spacing w:val="-4"/>
        </w:rPr>
        <w:t> </w:t>
      </w:r>
      <w:r>
        <w:rPr/>
        <w:t>water</w:t>
      </w:r>
      <w:r>
        <w:rPr>
          <w:spacing w:val="-4"/>
        </w:rPr>
        <w:t> </w:t>
      </w:r>
      <w:r>
        <w:rPr/>
        <w:t>purifiers,</w:t>
      </w:r>
      <w:r>
        <w:rPr>
          <w:spacing w:val="-4"/>
        </w:rPr>
        <w:t> </w:t>
      </w:r>
      <w:r>
        <w:rPr/>
        <w:t>cold-pressed juicers and other motorised kitchen appliances. Our Proprietary Components segment's business is undertaken through AIPL, through which we are engaged in the design, manufacture and supply of motors, electronic assemblies, controller systems and related components for original equipment manufacturers (“</w:t>
      </w:r>
      <w:r>
        <w:rPr>
          <w:b/>
        </w:rPr>
        <w:t>OEMs</w:t>
      </w:r>
      <w:r>
        <w:rPr/>
        <w:t>”) and enterprise customers. We also provide installation support, after-sales service and home service support for our consumer appliances.</w:t>
      </w:r>
    </w:p>
    <w:p>
      <w:pPr>
        <w:pStyle w:val="BodyText"/>
        <w:spacing w:before="1"/>
      </w:pPr>
    </w:p>
    <w:p>
      <w:pPr>
        <w:pStyle w:val="Heading2"/>
        <w:numPr>
          <w:ilvl w:val="0"/>
          <w:numId w:val="1"/>
        </w:numPr>
        <w:tabs>
          <w:tab w:pos="1375" w:val="left" w:leader="none"/>
        </w:tabs>
        <w:spacing w:line="240" w:lineRule="auto" w:before="0" w:after="0"/>
        <w:ind w:left="1375" w:right="0" w:hanging="629"/>
        <w:jc w:val="left"/>
        <w:rPr>
          <w:i/>
        </w:rPr>
      </w:pPr>
      <w:r>
        <w:rPr>
          <w:i/>
        </w:rPr>
        <w:t>Industries</w:t>
      </w:r>
      <w:r>
        <w:rPr>
          <w:i/>
          <w:spacing w:val="-7"/>
        </w:rPr>
        <w:t> </w:t>
      </w:r>
      <w:r>
        <w:rPr>
          <w:i/>
        </w:rPr>
        <w:t>served</w:t>
      </w:r>
      <w:r>
        <w:rPr>
          <w:i/>
          <w:spacing w:val="-4"/>
        </w:rPr>
        <w:t> </w:t>
      </w:r>
      <w:r>
        <w:rPr>
          <w:i/>
        </w:rPr>
        <w:t>and</w:t>
      </w:r>
      <w:r>
        <w:rPr>
          <w:i/>
          <w:spacing w:val="-7"/>
        </w:rPr>
        <w:t> </w:t>
      </w:r>
      <w:r>
        <w:rPr>
          <w:i/>
        </w:rPr>
        <w:t>typical</w:t>
      </w:r>
      <w:r>
        <w:rPr>
          <w:i/>
          <w:spacing w:val="-3"/>
        </w:rPr>
        <w:t> </w:t>
      </w:r>
      <w:r>
        <w:rPr>
          <w:i/>
        </w:rPr>
        <w:t>customers</w:t>
      </w:r>
      <w:r>
        <w:rPr>
          <w:i/>
          <w:spacing w:val="-5"/>
        </w:rPr>
        <w:t> </w:t>
      </w:r>
      <w:r>
        <w:rPr>
          <w:i/>
        </w:rPr>
        <w:t>or</w:t>
      </w:r>
      <w:r>
        <w:rPr>
          <w:i/>
          <w:spacing w:val="-6"/>
        </w:rPr>
        <w:t> </w:t>
      </w:r>
      <w:r>
        <w:rPr>
          <w:i/>
        </w:rPr>
        <w:t>clients</w:t>
      </w:r>
      <w:r>
        <w:rPr>
          <w:i/>
          <w:spacing w:val="-4"/>
        </w:rPr>
        <w:t> </w:t>
      </w:r>
      <w:r>
        <w:rPr>
          <w:i/>
        </w:rPr>
        <w:t>of</w:t>
      </w:r>
      <w:r>
        <w:rPr>
          <w:i/>
          <w:spacing w:val="-4"/>
        </w:rPr>
        <w:t> </w:t>
      </w:r>
      <w:r>
        <w:rPr>
          <w:i/>
        </w:rPr>
        <w:t>our</w:t>
      </w:r>
      <w:r>
        <w:rPr>
          <w:i/>
          <w:spacing w:val="-4"/>
        </w:rPr>
        <w:t> </w:t>
      </w:r>
      <w:r>
        <w:rPr>
          <w:i/>
          <w:spacing w:val="-2"/>
        </w:rPr>
        <w:t>Company</w:t>
      </w:r>
    </w:p>
    <w:p>
      <w:pPr>
        <w:pStyle w:val="BodyText"/>
        <w:spacing w:before="252"/>
        <w:ind w:left="655" w:right="431"/>
        <w:jc w:val="both"/>
      </w:pPr>
      <w:r>
        <w:rPr/>
        <w:t>Our Consumer Appliance Business serves Indian households through an omni-channel distribution network comprising distributors and direct dealers and retail touchpoints, together with e-commerce marketplaces, quick-commerce platforms and our direct-to-consumer website. Our Proprietary Components segment serves OEMs and enterprise customers, such as Voltas, Godrej and BlueStar, with current applications in air conditioners and </w:t>
      </w:r>
      <w:r>
        <w:rPr>
          <w:spacing w:val="-2"/>
        </w:rPr>
        <w:t>refrigerators.</w:t>
      </w:r>
    </w:p>
    <w:p>
      <w:pPr>
        <w:pStyle w:val="BodyText"/>
        <w:spacing w:before="1"/>
      </w:pPr>
    </w:p>
    <w:p>
      <w:pPr>
        <w:pStyle w:val="Heading2"/>
        <w:numPr>
          <w:ilvl w:val="0"/>
          <w:numId w:val="1"/>
        </w:numPr>
        <w:tabs>
          <w:tab w:pos="1375" w:val="left" w:leader="none"/>
        </w:tabs>
        <w:spacing w:line="240" w:lineRule="auto" w:before="0" w:after="0"/>
        <w:ind w:left="1375" w:right="0" w:hanging="629"/>
        <w:jc w:val="left"/>
        <w:rPr>
          <w:i/>
        </w:rPr>
      </w:pPr>
      <w:r>
        <w:rPr>
          <w:i/>
        </w:rPr>
        <w:t>Segment</w:t>
      </w:r>
      <w:r>
        <w:rPr>
          <w:i/>
          <w:spacing w:val="-5"/>
        </w:rPr>
        <w:t> </w:t>
      </w:r>
      <w:r>
        <w:rPr>
          <w:i/>
        </w:rPr>
        <w:t>reporting</w:t>
      </w:r>
      <w:r>
        <w:rPr>
          <w:i/>
          <w:spacing w:val="-4"/>
        </w:rPr>
        <w:t> </w:t>
      </w:r>
      <w:r>
        <w:rPr>
          <w:i/>
        </w:rPr>
        <w:t>and</w:t>
      </w:r>
      <w:r>
        <w:rPr>
          <w:i/>
          <w:spacing w:val="-4"/>
        </w:rPr>
        <w:t> </w:t>
      </w:r>
      <w:r>
        <w:rPr>
          <w:i/>
        </w:rPr>
        <w:t>revenue</w:t>
      </w:r>
      <w:r>
        <w:rPr>
          <w:i/>
          <w:spacing w:val="-4"/>
        </w:rPr>
        <w:t> </w:t>
      </w:r>
      <w:r>
        <w:rPr>
          <w:i/>
          <w:spacing w:val="-2"/>
        </w:rPr>
        <w:t>contribution</w:t>
      </w:r>
    </w:p>
    <w:p>
      <w:pPr>
        <w:pStyle w:val="BodyText"/>
        <w:spacing w:before="1"/>
        <w:rPr>
          <w:b/>
          <w:i/>
        </w:rPr>
      </w:pPr>
    </w:p>
    <w:p>
      <w:pPr>
        <w:pStyle w:val="BodyText"/>
        <w:ind w:left="655"/>
        <w:jc w:val="both"/>
      </w:pPr>
      <w:r>
        <w:rPr/>
        <w:t>Our</w:t>
      </w:r>
      <w:r>
        <w:rPr>
          <w:spacing w:val="-6"/>
        </w:rPr>
        <w:t> </w:t>
      </w:r>
      <w:r>
        <w:rPr/>
        <w:t>reportable</w:t>
      </w:r>
      <w:r>
        <w:rPr>
          <w:spacing w:val="-3"/>
        </w:rPr>
        <w:t> </w:t>
      </w:r>
      <w:r>
        <w:rPr/>
        <w:t>segments,</w:t>
      </w:r>
      <w:r>
        <w:rPr>
          <w:spacing w:val="-5"/>
        </w:rPr>
        <w:t> </w:t>
      </w:r>
      <w:r>
        <w:rPr/>
        <w:t>identified</w:t>
      </w:r>
      <w:r>
        <w:rPr>
          <w:spacing w:val="-3"/>
        </w:rPr>
        <w:t> </w:t>
      </w:r>
      <w:r>
        <w:rPr/>
        <w:t>on</w:t>
      </w:r>
      <w:r>
        <w:rPr>
          <w:spacing w:val="-5"/>
        </w:rPr>
        <w:t> </w:t>
      </w:r>
      <w:r>
        <w:rPr/>
        <w:t>the</w:t>
      </w:r>
      <w:r>
        <w:rPr>
          <w:spacing w:val="-3"/>
        </w:rPr>
        <w:t> </w:t>
      </w:r>
      <w:r>
        <w:rPr/>
        <w:t>basis</w:t>
      </w:r>
      <w:r>
        <w:rPr>
          <w:spacing w:val="-3"/>
        </w:rPr>
        <w:t> </w:t>
      </w:r>
      <w:r>
        <w:rPr/>
        <w:t>of</w:t>
      </w:r>
      <w:r>
        <w:rPr>
          <w:spacing w:val="-5"/>
        </w:rPr>
        <w:t> </w:t>
      </w:r>
      <w:r>
        <w:rPr/>
        <w:t>the</w:t>
      </w:r>
      <w:r>
        <w:rPr>
          <w:spacing w:val="-5"/>
        </w:rPr>
        <w:t> </w:t>
      </w:r>
      <w:r>
        <w:rPr/>
        <w:t>products</w:t>
      </w:r>
      <w:r>
        <w:rPr>
          <w:spacing w:val="-5"/>
        </w:rPr>
        <w:t> </w:t>
      </w:r>
      <w:r>
        <w:rPr/>
        <w:t>and</w:t>
      </w:r>
      <w:r>
        <w:rPr>
          <w:spacing w:val="-3"/>
        </w:rPr>
        <w:t> </w:t>
      </w:r>
      <w:r>
        <w:rPr/>
        <w:t>services</w:t>
      </w:r>
      <w:r>
        <w:rPr>
          <w:spacing w:val="-3"/>
        </w:rPr>
        <w:t> </w:t>
      </w:r>
      <w:r>
        <w:rPr/>
        <w:t>offered</w:t>
      </w:r>
      <w:r>
        <w:rPr>
          <w:spacing w:val="-3"/>
        </w:rPr>
        <w:t> </w:t>
      </w:r>
      <w:r>
        <w:rPr/>
        <w:t>by</w:t>
      </w:r>
      <w:r>
        <w:rPr>
          <w:spacing w:val="-3"/>
        </w:rPr>
        <w:t> </w:t>
      </w:r>
      <w:r>
        <w:rPr/>
        <w:t>us,</w:t>
      </w:r>
      <w:r>
        <w:rPr>
          <w:spacing w:val="-3"/>
        </w:rPr>
        <w:t> </w:t>
      </w:r>
      <w:r>
        <w:rPr/>
        <w:t>are</w:t>
      </w:r>
      <w:r>
        <w:rPr>
          <w:spacing w:val="-4"/>
        </w:rPr>
        <w:t> </w:t>
      </w:r>
      <w:r>
        <w:rPr/>
        <w:t>as</w:t>
      </w:r>
      <w:r>
        <w:rPr>
          <w:spacing w:val="-4"/>
        </w:rPr>
        <w:t> </w:t>
      </w:r>
      <w:r>
        <w:rPr>
          <w:spacing w:val="-2"/>
        </w:rPr>
        <w:t>follows:</w:t>
      </w:r>
    </w:p>
    <w:p>
      <w:pPr>
        <w:pStyle w:val="BodyText"/>
        <w:spacing w:before="22"/>
        <w:rPr>
          <w:sz w:val="20"/>
        </w:rPr>
      </w:pPr>
    </w:p>
    <w:tbl>
      <w:tblPr>
        <w:tblW w:w="0" w:type="auto"/>
        <w:jc w:val="left"/>
        <w:tblInd w:w="6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055"/>
        <w:gridCol w:w="6055"/>
      </w:tblGrid>
      <w:tr>
        <w:trPr>
          <w:trHeight w:val="255" w:hRule="atLeast"/>
        </w:trPr>
        <w:tc>
          <w:tcPr>
            <w:tcW w:w="4055" w:type="dxa"/>
            <w:shd w:val="clear" w:color="auto" w:fill="BEBEBE"/>
          </w:tcPr>
          <w:p>
            <w:pPr>
              <w:pStyle w:val="TableParagraph"/>
              <w:spacing w:line="207" w:lineRule="exact" w:before="29"/>
              <w:ind w:left="8" w:right="3"/>
              <w:jc w:val="center"/>
              <w:rPr>
                <w:b/>
                <w:sz w:val="20"/>
              </w:rPr>
            </w:pPr>
            <w:r>
              <w:rPr>
                <w:b/>
                <w:sz w:val="20"/>
              </w:rPr>
              <w:t>Reportable</w:t>
            </w:r>
            <w:r>
              <w:rPr>
                <w:b/>
                <w:spacing w:val="-8"/>
                <w:sz w:val="20"/>
              </w:rPr>
              <w:t> </w:t>
            </w:r>
            <w:r>
              <w:rPr>
                <w:b/>
                <w:spacing w:val="-2"/>
                <w:sz w:val="20"/>
              </w:rPr>
              <w:t>Segment</w:t>
            </w:r>
          </w:p>
        </w:tc>
        <w:tc>
          <w:tcPr>
            <w:tcW w:w="6055" w:type="dxa"/>
            <w:tcBorders>
              <w:bottom w:val="single" w:sz="18" w:space="0" w:color="BEBEBE"/>
            </w:tcBorders>
            <w:shd w:val="clear" w:color="auto" w:fill="BEBEBE"/>
          </w:tcPr>
          <w:p>
            <w:pPr>
              <w:pStyle w:val="TableParagraph"/>
              <w:spacing w:line="207" w:lineRule="exact" w:before="29"/>
              <w:ind w:left="11" w:right="3"/>
              <w:jc w:val="center"/>
              <w:rPr>
                <w:b/>
                <w:sz w:val="20"/>
              </w:rPr>
            </w:pPr>
            <w:r>
              <w:rPr>
                <w:b/>
                <w:sz w:val="20"/>
              </w:rPr>
              <w:t>Principal</w:t>
            </w:r>
            <w:r>
              <w:rPr>
                <w:b/>
                <w:spacing w:val="-8"/>
                <w:sz w:val="20"/>
              </w:rPr>
              <w:t> </w:t>
            </w:r>
            <w:r>
              <w:rPr>
                <w:b/>
                <w:sz w:val="20"/>
              </w:rPr>
              <w:t>Products</w:t>
            </w:r>
            <w:r>
              <w:rPr>
                <w:b/>
                <w:spacing w:val="-8"/>
                <w:sz w:val="20"/>
              </w:rPr>
              <w:t> </w:t>
            </w:r>
            <w:r>
              <w:rPr>
                <w:b/>
                <w:sz w:val="20"/>
              </w:rPr>
              <w:t>/</w:t>
            </w:r>
            <w:r>
              <w:rPr>
                <w:b/>
                <w:spacing w:val="-5"/>
                <w:sz w:val="20"/>
              </w:rPr>
              <w:t> </w:t>
            </w:r>
            <w:r>
              <w:rPr>
                <w:b/>
                <w:spacing w:val="-2"/>
                <w:sz w:val="20"/>
              </w:rPr>
              <w:t>Services</w:t>
            </w:r>
          </w:p>
        </w:tc>
      </w:tr>
      <w:tr>
        <w:trPr>
          <w:trHeight w:val="282" w:hRule="atLeast"/>
        </w:trPr>
        <w:tc>
          <w:tcPr>
            <w:tcW w:w="4055" w:type="dxa"/>
          </w:tcPr>
          <w:p>
            <w:pPr>
              <w:pStyle w:val="TableParagraph"/>
              <w:spacing w:line="240" w:lineRule="auto" w:before="23"/>
              <w:ind w:left="8"/>
              <w:jc w:val="center"/>
              <w:rPr>
                <w:sz w:val="20"/>
              </w:rPr>
            </w:pPr>
            <w:r>
              <w:rPr>
                <w:spacing w:val="-2"/>
                <w:sz w:val="20"/>
              </w:rPr>
              <w:t>Home</w:t>
            </w:r>
            <w:r>
              <w:rPr>
                <w:spacing w:val="-8"/>
                <w:sz w:val="20"/>
              </w:rPr>
              <w:t> </w:t>
            </w:r>
            <w:r>
              <w:rPr>
                <w:spacing w:val="-2"/>
                <w:sz w:val="20"/>
              </w:rPr>
              <w:t>Appliances</w:t>
            </w:r>
          </w:p>
        </w:tc>
        <w:tc>
          <w:tcPr>
            <w:tcW w:w="6055" w:type="dxa"/>
            <w:tcBorders>
              <w:top w:val="single" w:sz="18" w:space="0" w:color="BEBEBE"/>
            </w:tcBorders>
          </w:tcPr>
          <w:p>
            <w:pPr>
              <w:pStyle w:val="TableParagraph"/>
              <w:spacing w:line="240" w:lineRule="auto" w:before="23"/>
              <w:ind w:left="11"/>
              <w:jc w:val="center"/>
              <w:rPr>
                <w:sz w:val="20"/>
              </w:rPr>
            </w:pPr>
            <w:r>
              <w:rPr>
                <w:sz w:val="20"/>
              </w:rPr>
              <w:t>Fans</w:t>
            </w:r>
            <w:r>
              <w:rPr>
                <w:spacing w:val="-4"/>
                <w:sz w:val="20"/>
              </w:rPr>
              <w:t> </w:t>
            </w:r>
            <w:r>
              <w:rPr>
                <w:sz w:val="20"/>
              </w:rPr>
              <w:t>and</w:t>
            </w:r>
            <w:r>
              <w:rPr>
                <w:spacing w:val="-3"/>
                <w:sz w:val="20"/>
              </w:rPr>
              <w:t> </w:t>
            </w:r>
            <w:r>
              <w:rPr>
                <w:sz w:val="20"/>
              </w:rPr>
              <w:t>smart</w:t>
            </w:r>
            <w:r>
              <w:rPr>
                <w:spacing w:val="-4"/>
                <w:sz w:val="20"/>
              </w:rPr>
              <w:t> locks</w:t>
            </w:r>
          </w:p>
        </w:tc>
      </w:tr>
      <w:tr>
        <w:trPr>
          <w:trHeight w:val="285" w:hRule="atLeast"/>
        </w:trPr>
        <w:tc>
          <w:tcPr>
            <w:tcW w:w="4055" w:type="dxa"/>
          </w:tcPr>
          <w:p>
            <w:pPr>
              <w:pStyle w:val="TableParagraph"/>
              <w:spacing w:line="240" w:lineRule="auto" w:before="29"/>
              <w:ind w:left="8"/>
              <w:jc w:val="center"/>
              <w:rPr>
                <w:sz w:val="20"/>
              </w:rPr>
            </w:pPr>
            <w:r>
              <w:rPr>
                <w:spacing w:val="-2"/>
                <w:sz w:val="20"/>
              </w:rPr>
              <w:t>Kitchen</w:t>
            </w:r>
            <w:r>
              <w:rPr>
                <w:spacing w:val="-3"/>
                <w:sz w:val="20"/>
              </w:rPr>
              <w:t> </w:t>
            </w:r>
            <w:r>
              <w:rPr>
                <w:spacing w:val="-2"/>
                <w:sz w:val="20"/>
              </w:rPr>
              <w:t>Appliances</w:t>
            </w:r>
          </w:p>
        </w:tc>
        <w:tc>
          <w:tcPr>
            <w:tcW w:w="6055" w:type="dxa"/>
          </w:tcPr>
          <w:p>
            <w:pPr>
              <w:pStyle w:val="TableParagraph"/>
              <w:spacing w:line="240" w:lineRule="auto" w:before="29"/>
              <w:ind w:left="11" w:right="7"/>
              <w:jc w:val="center"/>
              <w:rPr>
                <w:sz w:val="20"/>
              </w:rPr>
            </w:pPr>
            <w:r>
              <w:rPr>
                <w:sz w:val="20"/>
              </w:rPr>
              <w:t>Mixer</w:t>
            </w:r>
            <w:r>
              <w:rPr>
                <w:spacing w:val="-4"/>
                <w:sz w:val="20"/>
              </w:rPr>
              <w:t> </w:t>
            </w:r>
            <w:r>
              <w:rPr>
                <w:sz w:val="20"/>
              </w:rPr>
              <w:t>grinders</w:t>
            </w:r>
            <w:r>
              <w:rPr>
                <w:spacing w:val="-4"/>
                <w:sz w:val="20"/>
              </w:rPr>
              <w:t> </w:t>
            </w:r>
            <w:r>
              <w:rPr>
                <w:sz w:val="20"/>
              </w:rPr>
              <w:t>and</w:t>
            </w:r>
            <w:r>
              <w:rPr>
                <w:spacing w:val="-3"/>
                <w:sz w:val="20"/>
              </w:rPr>
              <w:t> </w:t>
            </w:r>
            <w:r>
              <w:rPr>
                <w:sz w:val="20"/>
              </w:rPr>
              <w:t>water</w:t>
            </w:r>
            <w:r>
              <w:rPr>
                <w:spacing w:val="-6"/>
                <w:sz w:val="20"/>
              </w:rPr>
              <w:t> </w:t>
            </w:r>
            <w:r>
              <w:rPr>
                <w:spacing w:val="-2"/>
                <w:sz w:val="20"/>
              </w:rPr>
              <w:t>purifiers</w:t>
            </w:r>
          </w:p>
        </w:tc>
      </w:tr>
      <w:tr>
        <w:trPr>
          <w:trHeight w:val="287" w:hRule="atLeast"/>
        </w:trPr>
        <w:tc>
          <w:tcPr>
            <w:tcW w:w="4055" w:type="dxa"/>
          </w:tcPr>
          <w:p>
            <w:pPr>
              <w:pStyle w:val="TableParagraph"/>
              <w:spacing w:line="240" w:lineRule="auto" w:before="29"/>
              <w:ind w:left="8" w:right="1"/>
              <w:jc w:val="center"/>
              <w:rPr>
                <w:sz w:val="20"/>
              </w:rPr>
            </w:pPr>
            <w:r>
              <w:rPr>
                <w:sz w:val="20"/>
              </w:rPr>
              <w:t>Proprietary</w:t>
            </w:r>
            <w:r>
              <w:rPr>
                <w:spacing w:val="-5"/>
                <w:sz w:val="20"/>
              </w:rPr>
              <w:t> </w:t>
            </w:r>
            <w:r>
              <w:rPr>
                <w:spacing w:val="-2"/>
                <w:sz w:val="20"/>
              </w:rPr>
              <w:t>Components</w:t>
            </w:r>
          </w:p>
        </w:tc>
        <w:tc>
          <w:tcPr>
            <w:tcW w:w="6055" w:type="dxa"/>
          </w:tcPr>
          <w:p>
            <w:pPr>
              <w:pStyle w:val="TableParagraph"/>
              <w:spacing w:line="240" w:lineRule="auto" w:before="29"/>
              <w:ind w:left="11" w:right="6"/>
              <w:jc w:val="center"/>
              <w:rPr>
                <w:sz w:val="20"/>
              </w:rPr>
            </w:pPr>
            <w:r>
              <w:rPr>
                <w:sz w:val="20"/>
              </w:rPr>
              <w:t>Motors</w:t>
            </w:r>
            <w:r>
              <w:rPr>
                <w:spacing w:val="-5"/>
                <w:sz w:val="20"/>
              </w:rPr>
              <w:t> </w:t>
            </w:r>
            <w:r>
              <w:rPr>
                <w:sz w:val="20"/>
              </w:rPr>
              <w:t>and</w:t>
            </w:r>
            <w:r>
              <w:rPr>
                <w:spacing w:val="-4"/>
                <w:sz w:val="20"/>
              </w:rPr>
              <w:t> </w:t>
            </w:r>
            <w:r>
              <w:rPr>
                <w:sz w:val="20"/>
              </w:rPr>
              <w:t>other</w:t>
            </w:r>
            <w:r>
              <w:rPr>
                <w:spacing w:val="-2"/>
                <w:sz w:val="20"/>
              </w:rPr>
              <w:t> components</w:t>
            </w:r>
          </w:p>
        </w:tc>
      </w:tr>
    </w:tbl>
    <w:p>
      <w:pPr>
        <w:pStyle w:val="TableParagraph"/>
        <w:spacing w:after="0" w:line="240" w:lineRule="auto"/>
        <w:jc w:val="center"/>
        <w:rPr>
          <w:sz w:val="20"/>
        </w:rPr>
        <w:sectPr>
          <w:footerReference w:type="default" r:id="rId16"/>
          <w:pgSz w:w="11910" w:h="16840"/>
          <w:pgMar w:header="0" w:footer="738" w:top="800" w:bottom="920" w:left="425" w:right="283"/>
          <w:pgNumType w:start="1"/>
        </w:sectPr>
      </w:pPr>
    </w:p>
    <w:p>
      <w:pPr>
        <w:pStyle w:val="BodyText"/>
        <w:spacing w:before="80"/>
        <w:ind w:left="655" w:right="441"/>
        <w:jc w:val="both"/>
      </w:pPr>
      <w:r>
        <w:rPr/>
        <w:t>Set out below are our segment revenues in accordance with Ind</w:t>
      </w:r>
      <w:r>
        <w:rPr>
          <w:spacing w:val="-4"/>
        </w:rPr>
        <w:t> </w:t>
      </w:r>
      <w:r>
        <w:rPr/>
        <w:t>AS 108 (Operating Segments), in absolute terms and as a percentage of our revenue from operations, for the financial years indicated:</w:t>
      </w:r>
    </w:p>
    <w:p>
      <w:pPr>
        <w:pStyle w:val="BodyText"/>
        <w:spacing w:before="24"/>
        <w:rPr>
          <w:sz w:val="20"/>
        </w:rPr>
      </w:pPr>
    </w:p>
    <w:tbl>
      <w:tblPr>
        <w:tblW w:w="0" w:type="auto"/>
        <w:jc w:val="left"/>
        <w:tblInd w:w="6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234"/>
        <w:gridCol w:w="1287"/>
        <w:gridCol w:w="1289"/>
        <w:gridCol w:w="1289"/>
      </w:tblGrid>
      <w:tr>
        <w:trPr>
          <w:trHeight w:val="287" w:hRule="atLeast"/>
        </w:trPr>
        <w:tc>
          <w:tcPr>
            <w:tcW w:w="6234" w:type="dxa"/>
            <w:vMerge w:val="restart"/>
            <w:shd w:val="clear" w:color="auto" w:fill="BEBEBE"/>
          </w:tcPr>
          <w:p>
            <w:pPr>
              <w:pStyle w:val="TableParagraph"/>
              <w:spacing w:line="240" w:lineRule="auto" w:before="178"/>
              <w:ind w:left="7"/>
              <w:jc w:val="center"/>
              <w:rPr>
                <w:b/>
                <w:sz w:val="20"/>
              </w:rPr>
            </w:pPr>
            <w:r>
              <w:rPr>
                <w:b/>
                <w:spacing w:val="-2"/>
                <w:sz w:val="20"/>
              </w:rPr>
              <w:t>Particulars</w:t>
            </w:r>
          </w:p>
        </w:tc>
        <w:tc>
          <w:tcPr>
            <w:tcW w:w="3865" w:type="dxa"/>
            <w:gridSpan w:val="3"/>
            <w:shd w:val="clear" w:color="auto" w:fill="BEBEBE"/>
          </w:tcPr>
          <w:p>
            <w:pPr>
              <w:pStyle w:val="TableParagraph"/>
              <w:spacing w:line="240" w:lineRule="auto" w:before="29"/>
              <w:ind w:left="8"/>
              <w:jc w:val="center"/>
              <w:rPr>
                <w:b/>
                <w:sz w:val="20"/>
              </w:rPr>
            </w:pPr>
            <w:r>
              <w:rPr>
                <w:b/>
                <w:spacing w:val="-2"/>
                <w:sz w:val="20"/>
              </w:rPr>
              <w:t>Financial</w:t>
            </w:r>
            <w:r>
              <w:rPr>
                <w:b/>
                <w:spacing w:val="1"/>
                <w:sz w:val="20"/>
              </w:rPr>
              <w:t> </w:t>
            </w:r>
            <w:r>
              <w:rPr>
                <w:b/>
                <w:spacing w:val="-4"/>
                <w:sz w:val="20"/>
              </w:rPr>
              <w:t>Year</w:t>
            </w:r>
          </w:p>
        </w:tc>
      </w:tr>
      <w:tr>
        <w:trPr>
          <w:trHeight w:val="267" w:hRule="atLeast"/>
        </w:trPr>
        <w:tc>
          <w:tcPr>
            <w:tcW w:w="6234" w:type="dxa"/>
            <w:vMerge/>
            <w:tcBorders>
              <w:top w:val="nil"/>
            </w:tcBorders>
            <w:shd w:val="clear" w:color="auto" w:fill="BEBEBE"/>
          </w:tcPr>
          <w:p>
            <w:pPr>
              <w:rPr>
                <w:sz w:val="2"/>
                <w:szCs w:val="2"/>
              </w:rPr>
            </w:pPr>
          </w:p>
        </w:tc>
        <w:tc>
          <w:tcPr>
            <w:tcW w:w="1287" w:type="dxa"/>
            <w:shd w:val="clear" w:color="auto" w:fill="BEBEBE"/>
          </w:tcPr>
          <w:p>
            <w:pPr>
              <w:pStyle w:val="TableParagraph"/>
              <w:spacing w:line="221" w:lineRule="exact" w:before="26"/>
              <w:ind w:left="14"/>
              <w:jc w:val="center"/>
              <w:rPr>
                <w:b/>
                <w:sz w:val="20"/>
              </w:rPr>
            </w:pPr>
            <w:r>
              <w:rPr>
                <w:b/>
                <w:spacing w:val="-4"/>
                <w:sz w:val="20"/>
              </w:rPr>
              <w:t>2026</w:t>
            </w:r>
          </w:p>
        </w:tc>
        <w:tc>
          <w:tcPr>
            <w:tcW w:w="1289" w:type="dxa"/>
            <w:shd w:val="clear" w:color="auto" w:fill="BEBEBE"/>
          </w:tcPr>
          <w:p>
            <w:pPr>
              <w:pStyle w:val="TableParagraph"/>
              <w:spacing w:line="221" w:lineRule="exact" w:before="26"/>
              <w:ind w:left="12"/>
              <w:jc w:val="center"/>
              <w:rPr>
                <w:b/>
                <w:sz w:val="20"/>
              </w:rPr>
            </w:pPr>
            <w:r>
              <w:rPr>
                <w:b/>
                <w:spacing w:val="-4"/>
                <w:sz w:val="20"/>
              </w:rPr>
              <w:t>2025</w:t>
            </w:r>
          </w:p>
        </w:tc>
        <w:tc>
          <w:tcPr>
            <w:tcW w:w="1289" w:type="dxa"/>
            <w:shd w:val="clear" w:color="auto" w:fill="BEBEBE"/>
          </w:tcPr>
          <w:p>
            <w:pPr>
              <w:pStyle w:val="TableParagraph"/>
              <w:spacing w:line="221" w:lineRule="exact" w:before="26"/>
              <w:ind w:left="12" w:right="1"/>
              <w:jc w:val="center"/>
              <w:rPr>
                <w:b/>
                <w:sz w:val="20"/>
              </w:rPr>
            </w:pPr>
            <w:r>
              <w:rPr>
                <w:b/>
                <w:spacing w:val="-4"/>
                <w:sz w:val="20"/>
              </w:rPr>
              <w:t>2024</w:t>
            </w:r>
          </w:p>
        </w:tc>
      </w:tr>
      <w:tr>
        <w:trPr>
          <w:trHeight w:val="498" w:hRule="atLeast"/>
        </w:trPr>
        <w:tc>
          <w:tcPr>
            <w:tcW w:w="6234" w:type="dxa"/>
          </w:tcPr>
          <w:p>
            <w:pPr>
              <w:pStyle w:val="TableParagraph"/>
              <w:spacing w:line="240" w:lineRule="auto" w:before="11"/>
              <w:ind w:left="57"/>
              <w:jc w:val="left"/>
              <w:rPr>
                <w:sz w:val="20"/>
              </w:rPr>
            </w:pPr>
            <w:r>
              <w:rPr>
                <w:sz w:val="20"/>
              </w:rPr>
              <w:t>Revenue</w:t>
            </w:r>
            <w:r>
              <w:rPr>
                <w:spacing w:val="25"/>
                <w:sz w:val="20"/>
              </w:rPr>
              <w:t> </w:t>
            </w:r>
            <w:r>
              <w:rPr>
                <w:sz w:val="20"/>
              </w:rPr>
              <w:t>from</w:t>
            </w:r>
            <w:r>
              <w:rPr>
                <w:spacing w:val="25"/>
                <w:sz w:val="20"/>
              </w:rPr>
              <w:t> </w:t>
            </w:r>
            <w:r>
              <w:rPr>
                <w:sz w:val="20"/>
              </w:rPr>
              <w:t>external</w:t>
            </w:r>
            <w:r>
              <w:rPr>
                <w:spacing w:val="25"/>
                <w:sz w:val="20"/>
              </w:rPr>
              <w:t> </w:t>
            </w:r>
            <w:r>
              <w:rPr>
                <w:sz w:val="20"/>
              </w:rPr>
              <w:t>customers</w:t>
            </w:r>
            <w:r>
              <w:rPr>
                <w:spacing w:val="28"/>
                <w:sz w:val="20"/>
              </w:rPr>
              <w:t> </w:t>
            </w:r>
            <w:r>
              <w:rPr>
                <w:sz w:val="20"/>
              </w:rPr>
              <w:t>–</w:t>
            </w:r>
            <w:r>
              <w:rPr>
                <w:spacing w:val="26"/>
                <w:sz w:val="20"/>
              </w:rPr>
              <w:t> </w:t>
            </w:r>
            <w:r>
              <w:rPr>
                <w:sz w:val="20"/>
              </w:rPr>
              <w:t>Home Appliances</w:t>
            </w:r>
            <w:r>
              <w:rPr>
                <w:spacing w:val="24"/>
                <w:sz w:val="20"/>
              </w:rPr>
              <w:t> </w:t>
            </w:r>
            <w:r>
              <w:rPr>
                <w:sz w:val="20"/>
              </w:rPr>
              <w:t>as</w:t>
            </w:r>
            <w:r>
              <w:rPr>
                <w:spacing w:val="24"/>
                <w:sz w:val="20"/>
              </w:rPr>
              <w:t> </w:t>
            </w:r>
            <w:r>
              <w:rPr>
                <w:sz w:val="20"/>
              </w:rPr>
              <w:t>per</w:t>
            </w:r>
            <w:r>
              <w:rPr>
                <w:spacing w:val="26"/>
                <w:sz w:val="20"/>
              </w:rPr>
              <w:t> </w:t>
            </w:r>
            <w:r>
              <w:rPr>
                <w:sz w:val="20"/>
              </w:rPr>
              <w:t>Ind AS</w:t>
            </w:r>
            <w:r>
              <w:rPr>
                <w:spacing w:val="24"/>
                <w:sz w:val="20"/>
              </w:rPr>
              <w:t> </w:t>
            </w:r>
            <w:r>
              <w:rPr>
                <w:sz w:val="20"/>
              </w:rPr>
              <w:t>108 (Operating Segments) (₹ in million) (A)</w:t>
            </w:r>
          </w:p>
        </w:tc>
        <w:tc>
          <w:tcPr>
            <w:tcW w:w="1287" w:type="dxa"/>
            <w:tcBorders>
              <w:top w:val="single" w:sz="18" w:space="0" w:color="BEBEBE"/>
            </w:tcBorders>
          </w:tcPr>
          <w:p>
            <w:pPr>
              <w:pStyle w:val="TableParagraph"/>
              <w:spacing w:line="240" w:lineRule="auto" w:before="11"/>
              <w:ind w:right="43"/>
              <w:rPr>
                <w:sz w:val="20"/>
              </w:rPr>
            </w:pPr>
            <w:r>
              <w:rPr>
                <w:spacing w:val="-2"/>
                <w:sz w:val="20"/>
              </w:rPr>
              <w:t>11,525.32</w:t>
            </w:r>
          </w:p>
        </w:tc>
        <w:tc>
          <w:tcPr>
            <w:tcW w:w="1289" w:type="dxa"/>
            <w:tcBorders>
              <w:top w:val="single" w:sz="18" w:space="0" w:color="BEBEBE"/>
            </w:tcBorders>
          </w:tcPr>
          <w:p>
            <w:pPr>
              <w:pStyle w:val="TableParagraph"/>
              <w:spacing w:line="240" w:lineRule="auto" w:before="11"/>
              <w:ind w:right="45"/>
              <w:rPr>
                <w:sz w:val="20"/>
              </w:rPr>
            </w:pPr>
            <w:r>
              <w:rPr>
                <w:spacing w:val="-2"/>
                <w:sz w:val="20"/>
              </w:rPr>
              <w:t>9,365.59</w:t>
            </w:r>
          </w:p>
        </w:tc>
        <w:tc>
          <w:tcPr>
            <w:tcW w:w="1289" w:type="dxa"/>
            <w:tcBorders>
              <w:top w:val="single" w:sz="18" w:space="0" w:color="BEBEBE"/>
            </w:tcBorders>
          </w:tcPr>
          <w:p>
            <w:pPr>
              <w:pStyle w:val="TableParagraph"/>
              <w:spacing w:line="240" w:lineRule="auto" w:before="11"/>
              <w:ind w:right="46"/>
              <w:rPr>
                <w:sz w:val="20"/>
              </w:rPr>
            </w:pPr>
            <w:r>
              <w:rPr>
                <w:spacing w:val="-2"/>
                <w:sz w:val="20"/>
              </w:rPr>
              <w:t>7,915.82</w:t>
            </w:r>
          </w:p>
        </w:tc>
      </w:tr>
      <w:tr>
        <w:trPr>
          <w:trHeight w:val="515" w:hRule="atLeast"/>
        </w:trPr>
        <w:tc>
          <w:tcPr>
            <w:tcW w:w="6234" w:type="dxa"/>
          </w:tcPr>
          <w:p>
            <w:pPr>
              <w:pStyle w:val="TableParagraph"/>
              <w:spacing w:line="240" w:lineRule="auto" w:before="29"/>
              <w:ind w:left="57"/>
              <w:jc w:val="left"/>
              <w:rPr>
                <w:sz w:val="20"/>
              </w:rPr>
            </w:pPr>
            <w:r>
              <w:rPr>
                <w:sz w:val="20"/>
              </w:rPr>
              <w:t>Revenue from external customers – Kitchen</w:t>
            </w:r>
            <w:r>
              <w:rPr>
                <w:spacing w:val="-3"/>
                <w:sz w:val="20"/>
              </w:rPr>
              <w:t> </w:t>
            </w:r>
            <w:r>
              <w:rPr>
                <w:sz w:val="20"/>
              </w:rPr>
              <w:t>Appliances as per Ind</w:t>
            </w:r>
            <w:r>
              <w:rPr>
                <w:spacing w:val="-3"/>
                <w:sz w:val="20"/>
              </w:rPr>
              <w:t> </w:t>
            </w:r>
            <w:r>
              <w:rPr>
                <w:sz w:val="20"/>
              </w:rPr>
              <w:t>AS 108 (Operating Segments) (₹ in million) (B)</w:t>
            </w:r>
          </w:p>
        </w:tc>
        <w:tc>
          <w:tcPr>
            <w:tcW w:w="1287" w:type="dxa"/>
          </w:tcPr>
          <w:p>
            <w:pPr>
              <w:pStyle w:val="TableParagraph"/>
              <w:spacing w:line="240" w:lineRule="auto" w:before="29"/>
              <w:ind w:right="43"/>
              <w:rPr>
                <w:sz w:val="20"/>
              </w:rPr>
            </w:pPr>
            <w:r>
              <w:rPr>
                <w:spacing w:val="-2"/>
                <w:sz w:val="20"/>
              </w:rPr>
              <w:t>1,240.35</w:t>
            </w:r>
          </w:p>
        </w:tc>
        <w:tc>
          <w:tcPr>
            <w:tcW w:w="1289" w:type="dxa"/>
          </w:tcPr>
          <w:p>
            <w:pPr>
              <w:pStyle w:val="TableParagraph"/>
              <w:spacing w:line="240" w:lineRule="auto" w:before="29"/>
              <w:ind w:right="45"/>
              <w:rPr>
                <w:sz w:val="20"/>
              </w:rPr>
            </w:pPr>
            <w:r>
              <w:rPr>
                <w:spacing w:val="-2"/>
                <w:sz w:val="20"/>
              </w:rPr>
              <w:t>193.23</w:t>
            </w:r>
          </w:p>
        </w:tc>
        <w:tc>
          <w:tcPr>
            <w:tcW w:w="1289" w:type="dxa"/>
          </w:tcPr>
          <w:p>
            <w:pPr>
              <w:pStyle w:val="TableParagraph"/>
              <w:spacing w:line="240" w:lineRule="auto" w:before="29"/>
              <w:ind w:right="45"/>
              <w:rPr>
                <w:sz w:val="20"/>
              </w:rPr>
            </w:pPr>
            <w:r>
              <w:rPr>
                <w:spacing w:val="-2"/>
                <w:sz w:val="20"/>
              </w:rPr>
              <w:t>53.94</w:t>
            </w:r>
          </w:p>
        </w:tc>
      </w:tr>
      <w:tr>
        <w:trPr>
          <w:trHeight w:val="515" w:hRule="atLeast"/>
        </w:trPr>
        <w:tc>
          <w:tcPr>
            <w:tcW w:w="6234" w:type="dxa"/>
          </w:tcPr>
          <w:p>
            <w:pPr>
              <w:pStyle w:val="TableParagraph"/>
              <w:spacing w:line="240" w:lineRule="auto" w:before="29"/>
              <w:ind w:left="57"/>
              <w:jc w:val="left"/>
              <w:rPr>
                <w:sz w:val="20"/>
              </w:rPr>
            </w:pPr>
            <w:r>
              <w:rPr>
                <w:sz w:val="20"/>
              </w:rPr>
              <w:t>Revenue from external customers – Proprietary Components as per Ind</w:t>
            </w:r>
            <w:r>
              <w:rPr>
                <w:spacing w:val="-5"/>
                <w:sz w:val="20"/>
              </w:rPr>
              <w:t> </w:t>
            </w:r>
            <w:r>
              <w:rPr>
                <w:sz w:val="20"/>
              </w:rPr>
              <w:t>AS 108 (Operating Segments) (₹ in million) (C)</w:t>
            </w:r>
          </w:p>
        </w:tc>
        <w:tc>
          <w:tcPr>
            <w:tcW w:w="1287" w:type="dxa"/>
          </w:tcPr>
          <w:p>
            <w:pPr>
              <w:pStyle w:val="TableParagraph"/>
              <w:spacing w:line="240" w:lineRule="auto" w:before="29"/>
              <w:ind w:right="43"/>
              <w:rPr>
                <w:sz w:val="20"/>
              </w:rPr>
            </w:pPr>
            <w:r>
              <w:rPr>
                <w:spacing w:val="-2"/>
                <w:sz w:val="20"/>
              </w:rPr>
              <w:t>172.00</w:t>
            </w:r>
          </w:p>
        </w:tc>
        <w:tc>
          <w:tcPr>
            <w:tcW w:w="1289" w:type="dxa"/>
          </w:tcPr>
          <w:p>
            <w:pPr>
              <w:pStyle w:val="TableParagraph"/>
              <w:spacing w:line="240" w:lineRule="auto" w:before="29"/>
              <w:ind w:right="45"/>
              <w:rPr>
                <w:sz w:val="20"/>
              </w:rPr>
            </w:pPr>
            <w:r>
              <w:rPr>
                <w:spacing w:val="-2"/>
                <w:sz w:val="20"/>
              </w:rPr>
              <w:t>36.30</w:t>
            </w:r>
          </w:p>
        </w:tc>
        <w:tc>
          <w:tcPr>
            <w:tcW w:w="1289" w:type="dxa"/>
          </w:tcPr>
          <w:p>
            <w:pPr>
              <w:pStyle w:val="TableParagraph"/>
              <w:spacing w:line="240" w:lineRule="auto" w:before="29"/>
              <w:ind w:right="46"/>
              <w:rPr>
                <w:sz w:val="20"/>
              </w:rPr>
            </w:pPr>
            <w:r>
              <w:rPr>
                <w:spacing w:val="-10"/>
                <w:sz w:val="20"/>
              </w:rPr>
              <w:t>-</w:t>
            </w:r>
          </w:p>
        </w:tc>
      </w:tr>
      <w:tr>
        <w:trPr>
          <w:trHeight w:val="287" w:hRule="atLeast"/>
        </w:trPr>
        <w:tc>
          <w:tcPr>
            <w:tcW w:w="6234" w:type="dxa"/>
          </w:tcPr>
          <w:p>
            <w:pPr>
              <w:pStyle w:val="TableParagraph"/>
              <w:spacing w:line="240" w:lineRule="auto" w:before="29"/>
              <w:ind w:left="57"/>
              <w:jc w:val="left"/>
              <w:rPr>
                <w:sz w:val="20"/>
              </w:rPr>
            </w:pPr>
            <w:r>
              <w:rPr>
                <w:sz w:val="20"/>
              </w:rPr>
              <w:t>Revenue</w:t>
            </w:r>
            <w:r>
              <w:rPr>
                <w:spacing w:val="-5"/>
                <w:sz w:val="20"/>
              </w:rPr>
              <w:t> </w:t>
            </w:r>
            <w:r>
              <w:rPr>
                <w:sz w:val="20"/>
              </w:rPr>
              <w:t>from</w:t>
            </w:r>
            <w:r>
              <w:rPr>
                <w:spacing w:val="-3"/>
                <w:sz w:val="20"/>
              </w:rPr>
              <w:t> </w:t>
            </w:r>
            <w:r>
              <w:rPr>
                <w:sz w:val="20"/>
              </w:rPr>
              <w:t>operations</w:t>
            </w:r>
            <w:r>
              <w:rPr>
                <w:spacing w:val="-6"/>
                <w:sz w:val="20"/>
              </w:rPr>
              <w:t> </w:t>
            </w:r>
            <w:r>
              <w:rPr>
                <w:sz w:val="20"/>
              </w:rPr>
              <w:t>(₹</w:t>
            </w:r>
            <w:r>
              <w:rPr>
                <w:spacing w:val="-5"/>
                <w:sz w:val="20"/>
              </w:rPr>
              <w:t> </w:t>
            </w:r>
            <w:r>
              <w:rPr>
                <w:sz w:val="20"/>
              </w:rPr>
              <w:t>in</w:t>
            </w:r>
            <w:r>
              <w:rPr>
                <w:spacing w:val="-6"/>
                <w:sz w:val="20"/>
              </w:rPr>
              <w:t> </w:t>
            </w:r>
            <w:r>
              <w:rPr>
                <w:sz w:val="20"/>
              </w:rPr>
              <w:t>million)</w:t>
            </w:r>
            <w:r>
              <w:rPr>
                <w:spacing w:val="-4"/>
                <w:sz w:val="20"/>
              </w:rPr>
              <w:t> </w:t>
            </w:r>
            <w:r>
              <w:rPr>
                <w:spacing w:val="-5"/>
                <w:sz w:val="20"/>
              </w:rPr>
              <w:t>(D)</w:t>
            </w:r>
          </w:p>
        </w:tc>
        <w:tc>
          <w:tcPr>
            <w:tcW w:w="1287" w:type="dxa"/>
          </w:tcPr>
          <w:p>
            <w:pPr>
              <w:pStyle w:val="TableParagraph"/>
              <w:spacing w:line="240" w:lineRule="auto" w:before="29"/>
              <w:ind w:right="43"/>
              <w:rPr>
                <w:sz w:val="20"/>
              </w:rPr>
            </w:pPr>
            <w:r>
              <w:rPr>
                <w:spacing w:val="-2"/>
                <w:sz w:val="20"/>
              </w:rPr>
              <w:t>12,937.67</w:t>
            </w:r>
          </w:p>
        </w:tc>
        <w:tc>
          <w:tcPr>
            <w:tcW w:w="1289" w:type="dxa"/>
          </w:tcPr>
          <w:p>
            <w:pPr>
              <w:pStyle w:val="TableParagraph"/>
              <w:spacing w:line="240" w:lineRule="auto" w:before="29"/>
              <w:ind w:right="45"/>
              <w:rPr>
                <w:sz w:val="20"/>
              </w:rPr>
            </w:pPr>
            <w:r>
              <w:rPr>
                <w:spacing w:val="-2"/>
                <w:sz w:val="20"/>
              </w:rPr>
              <w:t>9,595.12</w:t>
            </w:r>
          </w:p>
        </w:tc>
        <w:tc>
          <w:tcPr>
            <w:tcW w:w="1289" w:type="dxa"/>
          </w:tcPr>
          <w:p>
            <w:pPr>
              <w:pStyle w:val="TableParagraph"/>
              <w:spacing w:line="240" w:lineRule="auto" w:before="29"/>
              <w:ind w:right="46"/>
              <w:rPr>
                <w:sz w:val="20"/>
              </w:rPr>
            </w:pPr>
            <w:r>
              <w:rPr>
                <w:spacing w:val="-2"/>
                <w:sz w:val="20"/>
              </w:rPr>
              <w:t>7,969.76</w:t>
            </w:r>
          </w:p>
        </w:tc>
      </w:tr>
      <w:tr>
        <w:trPr>
          <w:trHeight w:val="746" w:hRule="atLeast"/>
        </w:trPr>
        <w:tc>
          <w:tcPr>
            <w:tcW w:w="6234" w:type="dxa"/>
          </w:tcPr>
          <w:p>
            <w:pPr>
              <w:pStyle w:val="TableParagraph"/>
              <w:spacing w:line="240" w:lineRule="auto" w:before="26"/>
              <w:ind w:left="57" w:right="48"/>
              <w:jc w:val="both"/>
              <w:rPr>
                <w:sz w:val="20"/>
              </w:rPr>
            </w:pPr>
            <w:r>
              <w:rPr>
                <w:sz w:val="20"/>
              </w:rPr>
              <w:t>Revenue from external customers – Home Appliances as per Ind AS 108 (Operating Segments), as a percentage of revenue from operations (%) </w:t>
            </w:r>
            <w:r>
              <w:rPr>
                <w:spacing w:val="-2"/>
                <w:sz w:val="20"/>
              </w:rPr>
              <w:t>(((A)/(D))*100)</w:t>
            </w:r>
          </w:p>
        </w:tc>
        <w:tc>
          <w:tcPr>
            <w:tcW w:w="1287" w:type="dxa"/>
          </w:tcPr>
          <w:p>
            <w:pPr>
              <w:pStyle w:val="TableParagraph"/>
              <w:spacing w:line="240" w:lineRule="auto" w:before="26"/>
              <w:ind w:right="42"/>
              <w:rPr>
                <w:sz w:val="20"/>
              </w:rPr>
            </w:pPr>
            <w:r>
              <w:rPr>
                <w:spacing w:val="-2"/>
                <w:sz w:val="20"/>
              </w:rPr>
              <w:t>89.08%</w:t>
            </w:r>
          </w:p>
        </w:tc>
        <w:tc>
          <w:tcPr>
            <w:tcW w:w="1289" w:type="dxa"/>
          </w:tcPr>
          <w:p>
            <w:pPr>
              <w:pStyle w:val="TableParagraph"/>
              <w:spacing w:line="240" w:lineRule="auto" w:before="26"/>
              <w:ind w:right="44"/>
              <w:rPr>
                <w:sz w:val="20"/>
              </w:rPr>
            </w:pPr>
            <w:r>
              <w:rPr>
                <w:spacing w:val="-2"/>
                <w:sz w:val="20"/>
              </w:rPr>
              <w:t>97.61%</w:t>
            </w:r>
          </w:p>
        </w:tc>
        <w:tc>
          <w:tcPr>
            <w:tcW w:w="1289" w:type="dxa"/>
          </w:tcPr>
          <w:p>
            <w:pPr>
              <w:pStyle w:val="TableParagraph"/>
              <w:spacing w:line="240" w:lineRule="auto" w:before="26"/>
              <w:ind w:right="43"/>
              <w:rPr>
                <w:sz w:val="20"/>
              </w:rPr>
            </w:pPr>
            <w:r>
              <w:rPr>
                <w:spacing w:val="-2"/>
                <w:sz w:val="20"/>
              </w:rPr>
              <w:t>99.32%</w:t>
            </w:r>
          </w:p>
        </w:tc>
      </w:tr>
      <w:tr>
        <w:trPr>
          <w:trHeight w:val="746" w:hRule="atLeast"/>
        </w:trPr>
        <w:tc>
          <w:tcPr>
            <w:tcW w:w="6234" w:type="dxa"/>
          </w:tcPr>
          <w:p>
            <w:pPr>
              <w:pStyle w:val="TableParagraph"/>
              <w:spacing w:line="240" w:lineRule="auto" w:before="26"/>
              <w:ind w:left="57" w:right="48"/>
              <w:jc w:val="both"/>
              <w:rPr>
                <w:sz w:val="20"/>
              </w:rPr>
            </w:pPr>
            <w:r>
              <w:rPr>
                <w:sz w:val="20"/>
              </w:rPr>
              <w:t>Revenue from external customers – Kitchen</w:t>
            </w:r>
            <w:r>
              <w:rPr>
                <w:spacing w:val="-3"/>
                <w:sz w:val="20"/>
              </w:rPr>
              <w:t> </w:t>
            </w:r>
            <w:r>
              <w:rPr>
                <w:sz w:val="20"/>
              </w:rPr>
              <w:t>Appliances as per Ind</w:t>
            </w:r>
            <w:r>
              <w:rPr>
                <w:spacing w:val="-3"/>
                <w:sz w:val="20"/>
              </w:rPr>
              <w:t> </w:t>
            </w:r>
            <w:r>
              <w:rPr>
                <w:sz w:val="20"/>
              </w:rPr>
              <w:t>AS 108 (Operating Segments), as a percentage of revenue from operations (%) </w:t>
            </w:r>
            <w:r>
              <w:rPr>
                <w:spacing w:val="-2"/>
                <w:sz w:val="20"/>
              </w:rPr>
              <w:t>(((B)/(D))*100)</w:t>
            </w:r>
          </w:p>
        </w:tc>
        <w:tc>
          <w:tcPr>
            <w:tcW w:w="1287" w:type="dxa"/>
          </w:tcPr>
          <w:p>
            <w:pPr>
              <w:pStyle w:val="TableParagraph"/>
              <w:spacing w:line="240" w:lineRule="auto" w:before="26"/>
              <w:ind w:right="41"/>
              <w:rPr>
                <w:sz w:val="20"/>
              </w:rPr>
            </w:pPr>
            <w:r>
              <w:rPr>
                <w:spacing w:val="-2"/>
                <w:sz w:val="20"/>
              </w:rPr>
              <w:t>9.59%</w:t>
            </w:r>
          </w:p>
        </w:tc>
        <w:tc>
          <w:tcPr>
            <w:tcW w:w="1289" w:type="dxa"/>
          </w:tcPr>
          <w:p>
            <w:pPr>
              <w:pStyle w:val="TableParagraph"/>
              <w:spacing w:line="240" w:lineRule="auto" w:before="26"/>
              <w:ind w:right="43"/>
              <w:rPr>
                <w:sz w:val="20"/>
              </w:rPr>
            </w:pPr>
            <w:r>
              <w:rPr>
                <w:spacing w:val="-2"/>
                <w:sz w:val="20"/>
              </w:rPr>
              <w:t>2.01%</w:t>
            </w:r>
          </w:p>
        </w:tc>
        <w:tc>
          <w:tcPr>
            <w:tcW w:w="1289" w:type="dxa"/>
          </w:tcPr>
          <w:p>
            <w:pPr>
              <w:pStyle w:val="TableParagraph"/>
              <w:spacing w:line="240" w:lineRule="auto" w:before="26"/>
              <w:ind w:right="43"/>
              <w:rPr>
                <w:sz w:val="20"/>
              </w:rPr>
            </w:pPr>
            <w:r>
              <w:rPr>
                <w:spacing w:val="-2"/>
                <w:sz w:val="20"/>
              </w:rPr>
              <w:t>0.68%</w:t>
            </w:r>
          </w:p>
        </w:tc>
      </w:tr>
      <w:tr>
        <w:trPr>
          <w:trHeight w:val="745" w:hRule="atLeast"/>
        </w:trPr>
        <w:tc>
          <w:tcPr>
            <w:tcW w:w="6234" w:type="dxa"/>
          </w:tcPr>
          <w:p>
            <w:pPr>
              <w:pStyle w:val="TableParagraph"/>
              <w:spacing w:line="240" w:lineRule="auto" w:before="26"/>
              <w:ind w:left="57" w:right="49"/>
              <w:jc w:val="both"/>
              <w:rPr>
                <w:sz w:val="20"/>
              </w:rPr>
            </w:pPr>
            <w:r>
              <w:rPr>
                <w:sz w:val="20"/>
              </w:rPr>
              <w:t>Revenue from external customers – Proprietary Components as per Ind</w:t>
            </w:r>
            <w:r>
              <w:rPr>
                <w:spacing w:val="-5"/>
                <w:sz w:val="20"/>
              </w:rPr>
              <w:t> </w:t>
            </w:r>
            <w:r>
              <w:rPr>
                <w:sz w:val="20"/>
              </w:rPr>
              <w:t>AS 108 (Operating Segments), as a percentage of revenue from operations (%) </w:t>
            </w:r>
            <w:r>
              <w:rPr>
                <w:spacing w:val="-2"/>
                <w:sz w:val="20"/>
              </w:rPr>
              <w:t>(((C)/(D))*100)</w:t>
            </w:r>
          </w:p>
        </w:tc>
        <w:tc>
          <w:tcPr>
            <w:tcW w:w="1287" w:type="dxa"/>
          </w:tcPr>
          <w:p>
            <w:pPr>
              <w:pStyle w:val="TableParagraph"/>
              <w:spacing w:line="240" w:lineRule="auto" w:before="26"/>
              <w:ind w:right="41"/>
              <w:rPr>
                <w:sz w:val="20"/>
              </w:rPr>
            </w:pPr>
            <w:r>
              <w:rPr>
                <w:spacing w:val="-2"/>
                <w:sz w:val="20"/>
              </w:rPr>
              <w:t>1.33%</w:t>
            </w:r>
          </w:p>
        </w:tc>
        <w:tc>
          <w:tcPr>
            <w:tcW w:w="1289" w:type="dxa"/>
          </w:tcPr>
          <w:p>
            <w:pPr>
              <w:pStyle w:val="TableParagraph"/>
              <w:spacing w:line="240" w:lineRule="auto" w:before="26"/>
              <w:ind w:right="43"/>
              <w:rPr>
                <w:sz w:val="20"/>
              </w:rPr>
            </w:pPr>
            <w:r>
              <w:rPr>
                <w:spacing w:val="-2"/>
                <w:sz w:val="20"/>
              </w:rPr>
              <w:t>0.38%</w:t>
            </w:r>
          </w:p>
        </w:tc>
        <w:tc>
          <w:tcPr>
            <w:tcW w:w="1289" w:type="dxa"/>
          </w:tcPr>
          <w:p>
            <w:pPr>
              <w:pStyle w:val="TableParagraph"/>
              <w:spacing w:line="240" w:lineRule="auto" w:before="26"/>
              <w:ind w:right="46"/>
              <w:rPr>
                <w:sz w:val="20"/>
              </w:rPr>
            </w:pPr>
            <w:r>
              <w:rPr>
                <w:spacing w:val="-10"/>
                <w:sz w:val="20"/>
              </w:rPr>
              <w:t>-</w:t>
            </w:r>
          </w:p>
        </w:tc>
      </w:tr>
    </w:tbl>
    <w:p>
      <w:pPr>
        <w:pStyle w:val="BodyText"/>
        <w:spacing w:before="2"/>
      </w:pPr>
    </w:p>
    <w:p>
      <w:pPr>
        <w:pStyle w:val="Heading2"/>
        <w:numPr>
          <w:ilvl w:val="0"/>
          <w:numId w:val="1"/>
        </w:numPr>
        <w:tabs>
          <w:tab w:pos="1375" w:val="left" w:leader="none"/>
        </w:tabs>
        <w:spacing w:line="240" w:lineRule="auto" w:before="0" w:after="0"/>
        <w:ind w:left="1375" w:right="0" w:hanging="629"/>
        <w:jc w:val="left"/>
        <w:rPr>
          <w:i/>
        </w:rPr>
      </w:pPr>
      <w:r>
        <w:rPr>
          <w:i/>
        </w:rPr>
        <w:t>Key</w:t>
      </w:r>
      <w:r>
        <w:rPr>
          <w:i/>
          <w:spacing w:val="-6"/>
        </w:rPr>
        <w:t> </w:t>
      </w:r>
      <w:r>
        <w:rPr>
          <w:i/>
        </w:rPr>
        <w:t>geographies</w:t>
      </w:r>
      <w:r>
        <w:rPr>
          <w:i/>
          <w:spacing w:val="-6"/>
        </w:rPr>
        <w:t> </w:t>
      </w:r>
      <w:r>
        <w:rPr>
          <w:i/>
          <w:spacing w:val="-2"/>
        </w:rPr>
        <w:t>served</w:t>
      </w:r>
    </w:p>
    <w:p>
      <w:pPr>
        <w:pStyle w:val="BodyText"/>
        <w:rPr>
          <w:b/>
          <w:i/>
        </w:rPr>
      </w:pPr>
    </w:p>
    <w:p>
      <w:pPr>
        <w:pStyle w:val="BodyText"/>
        <w:ind w:left="655" w:right="435"/>
        <w:jc w:val="both"/>
      </w:pPr>
      <w:r>
        <w:rPr/>
        <w:t>As of March 31, 2026, our general trade network comprises 626 distributors and direct dealers and 46,932 retail touchpoints</w:t>
      </w:r>
      <w:r>
        <w:rPr>
          <w:spacing w:val="-1"/>
        </w:rPr>
        <w:t> </w:t>
      </w:r>
      <w:r>
        <w:rPr/>
        <w:t>across approximately 1,600</w:t>
      </w:r>
      <w:r>
        <w:rPr>
          <w:spacing w:val="-1"/>
        </w:rPr>
        <w:t> </w:t>
      </w:r>
      <w:r>
        <w:rPr/>
        <w:t>cities</w:t>
      </w:r>
      <w:r>
        <w:rPr>
          <w:spacing w:val="-1"/>
        </w:rPr>
        <w:t> </w:t>
      </w:r>
      <w:r>
        <w:rPr/>
        <w:t>and</w:t>
      </w:r>
      <w:r>
        <w:rPr>
          <w:spacing w:val="-1"/>
        </w:rPr>
        <w:t> </w:t>
      </w:r>
      <w:r>
        <w:rPr/>
        <w:t>towns</w:t>
      </w:r>
      <w:r>
        <w:rPr>
          <w:spacing w:val="-1"/>
        </w:rPr>
        <w:t> </w:t>
      </w:r>
      <w:r>
        <w:rPr/>
        <w:t>in</w:t>
      </w:r>
      <w:r>
        <w:rPr>
          <w:spacing w:val="-1"/>
        </w:rPr>
        <w:t> </w:t>
      </w:r>
      <w:r>
        <w:rPr/>
        <w:t>India, with</w:t>
      </w:r>
      <w:r>
        <w:rPr>
          <w:spacing w:val="-2"/>
        </w:rPr>
        <w:t> </w:t>
      </w:r>
      <w:r>
        <w:rPr/>
        <w:t>a</w:t>
      </w:r>
      <w:r>
        <w:rPr>
          <w:spacing w:val="-1"/>
        </w:rPr>
        <w:t> </w:t>
      </w:r>
      <w:r>
        <w:rPr/>
        <w:t>presence</w:t>
      </w:r>
      <w:r>
        <w:rPr>
          <w:spacing w:val="-1"/>
        </w:rPr>
        <w:t> </w:t>
      </w:r>
      <w:r>
        <w:rPr/>
        <w:t>across all states</w:t>
      </w:r>
      <w:r>
        <w:rPr>
          <w:spacing w:val="-1"/>
        </w:rPr>
        <w:t> </w:t>
      </w:r>
      <w:r>
        <w:rPr/>
        <w:t>of</w:t>
      </w:r>
      <w:r>
        <w:rPr>
          <w:spacing w:val="-1"/>
        </w:rPr>
        <w:t> </w:t>
      </w:r>
      <w:r>
        <w:rPr/>
        <w:t>India</w:t>
      </w:r>
      <w:r>
        <w:rPr>
          <w:spacing w:val="-1"/>
        </w:rPr>
        <w:t> </w:t>
      </w:r>
      <w:r>
        <w:rPr/>
        <w:t>and our revenue from operations is substantially derived from India. Our revenue from operations, disaggregated by geography (India and outside India), for the Financial</w:t>
      </w:r>
      <w:r>
        <w:rPr>
          <w:spacing w:val="-2"/>
        </w:rPr>
        <w:t> </w:t>
      </w:r>
      <w:r>
        <w:rPr/>
        <w:t>Years 2026, 2025 and 2024 are set out below:</w:t>
      </w:r>
    </w:p>
    <w:p>
      <w:pPr>
        <w:pStyle w:val="BodyText"/>
        <w:spacing w:before="25"/>
        <w:rPr>
          <w:sz w:val="20"/>
        </w:rPr>
      </w:pPr>
    </w:p>
    <w:tbl>
      <w:tblPr>
        <w:tblW w:w="0" w:type="auto"/>
        <w:jc w:val="left"/>
        <w:tblInd w:w="6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71"/>
        <w:gridCol w:w="1016"/>
        <w:gridCol w:w="1652"/>
        <w:gridCol w:w="915"/>
        <w:gridCol w:w="1616"/>
        <w:gridCol w:w="989"/>
        <w:gridCol w:w="1642"/>
      </w:tblGrid>
      <w:tr>
        <w:trPr>
          <w:trHeight w:val="263" w:hRule="atLeast"/>
        </w:trPr>
        <w:tc>
          <w:tcPr>
            <w:tcW w:w="2271" w:type="dxa"/>
            <w:vMerge w:val="restart"/>
            <w:shd w:val="clear" w:color="auto" w:fill="BEBEBE"/>
          </w:tcPr>
          <w:p>
            <w:pPr>
              <w:pStyle w:val="TableParagraph"/>
              <w:spacing w:line="240" w:lineRule="auto" w:before="46"/>
              <w:jc w:val="left"/>
              <w:rPr>
                <w:sz w:val="20"/>
              </w:rPr>
            </w:pPr>
          </w:p>
          <w:p>
            <w:pPr>
              <w:pStyle w:val="TableParagraph"/>
              <w:spacing w:line="276" w:lineRule="auto"/>
              <w:ind w:left="333" w:right="322" w:firstLine="199"/>
              <w:jc w:val="left"/>
              <w:rPr>
                <w:b/>
                <w:sz w:val="20"/>
              </w:rPr>
            </w:pPr>
            <w:r>
              <w:rPr>
                <w:b/>
                <w:sz w:val="20"/>
              </w:rPr>
              <w:t>Revenue from geographical</w:t>
            </w:r>
            <w:r>
              <w:rPr>
                <w:b/>
                <w:spacing w:val="-13"/>
                <w:sz w:val="20"/>
              </w:rPr>
              <w:t> </w:t>
            </w:r>
            <w:r>
              <w:rPr>
                <w:b/>
                <w:sz w:val="20"/>
              </w:rPr>
              <w:t>areas</w:t>
            </w:r>
          </w:p>
        </w:tc>
        <w:tc>
          <w:tcPr>
            <w:tcW w:w="7830" w:type="dxa"/>
            <w:gridSpan w:val="6"/>
            <w:shd w:val="clear" w:color="auto" w:fill="BEBEBE"/>
          </w:tcPr>
          <w:p>
            <w:pPr>
              <w:pStyle w:val="TableParagraph"/>
              <w:spacing w:line="240" w:lineRule="auto"/>
              <w:ind w:right="1"/>
              <w:jc w:val="center"/>
              <w:rPr>
                <w:b/>
                <w:sz w:val="20"/>
              </w:rPr>
            </w:pPr>
            <w:r>
              <w:rPr>
                <w:b/>
                <w:spacing w:val="-2"/>
                <w:sz w:val="20"/>
              </w:rPr>
              <w:t>Financial</w:t>
            </w:r>
            <w:r>
              <w:rPr>
                <w:b/>
                <w:spacing w:val="1"/>
                <w:sz w:val="20"/>
              </w:rPr>
              <w:t> </w:t>
            </w:r>
            <w:r>
              <w:rPr>
                <w:b/>
                <w:spacing w:val="-4"/>
                <w:sz w:val="20"/>
              </w:rPr>
              <w:t>Year</w:t>
            </w:r>
          </w:p>
        </w:tc>
      </w:tr>
      <w:tr>
        <w:trPr>
          <w:trHeight w:val="266" w:hRule="atLeast"/>
        </w:trPr>
        <w:tc>
          <w:tcPr>
            <w:tcW w:w="2271" w:type="dxa"/>
            <w:vMerge/>
            <w:tcBorders>
              <w:top w:val="nil"/>
            </w:tcBorders>
            <w:shd w:val="clear" w:color="auto" w:fill="BEBEBE"/>
          </w:tcPr>
          <w:p>
            <w:pPr>
              <w:rPr>
                <w:sz w:val="2"/>
                <w:szCs w:val="2"/>
              </w:rPr>
            </w:pPr>
          </w:p>
        </w:tc>
        <w:tc>
          <w:tcPr>
            <w:tcW w:w="2668" w:type="dxa"/>
            <w:gridSpan w:val="2"/>
            <w:shd w:val="clear" w:color="auto" w:fill="BEBEBE"/>
          </w:tcPr>
          <w:p>
            <w:pPr>
              <w:pStyle w:val="TableParagraph"/>
              <w:spacing w:line="240" w:lineRule="auto" w:before="2"/>
              <w:ind w:left="6"/>
              <w:jc w:val="center"/>
              <w:rPr>
                <w:b/>
                <w:sz w:val="20"/>
              </w:rPr>
            </w:pPr>
            <w:r>
              <w:rPr>
                <w:b/>
                <w:spacing w:val="-4"/>
                <w:sz w:val="20"/>
              </w:rPr>
              <w:t>2026</w:t>
            </w:r>
          </w:p>
        </w:tc>
        <w:tc>
          <w:tcPr>
            <w:tcW w:w="2531" w:type="dxa"/>
            <w:gridSpan w:val="2"/>
            <w:shd w:val="clear" w:color="auto" w:fill="BEBEBE"/>
          </w:tcPr>
          <w:p>
            <w:pPr>
              <w:pStyle w:val="TableParagraph"/>
              <w:spacing w:line="240" w:lineRule="auto" w:before="2"/>
              <w:ind w:left="6"/>
              <w:jc w:val="center"/>
              <w:rPr>
                <w:b/>
                <w:sz w:val="20"/>
              </w:rPr>
            </w:pPr>
            <w:r>
              <w:rPr>
                <w:b/>
                <w:spacing w:val="-4"/>
                <w:sz w:val="20"/>
              </w:rPr>
              <w:t>2025</w:t>
            </w:r>
          </w:p>
        </w:tc>
        <w:tc>
          <w:tcPr>
            <w:tcW w:w="2631" w:type="dxa"/>
            <w:gridSpan w:val="2"/>
            <w:shd w:val="clear" w:color="auto" w:fill="BEBEBE"/>
          </w:tcPr>
          <w:p>
            <w:pPr>
              <w:pStyle w:val="TableParagraph"/>
              <w:spacing w:line="240" w:lineRule="auto" w:before="2"/>
              <w:ind w:left="1"/>
              <w:jc w:val="center"/>
              <w:rPr>
                <w:b/>
                <w:sz w:val="20"/>
              </w:rPr>
            </w:pPr>
            <w:r>
              <w:rPr>
                <w:b/>
                <w:spacing w:val="-4"/>
                <w:sz w:val="20"/>
              </w:rPr>
              <w:t>2024</w:t>
            </w:r>
          </w:p>
        </w:tc>
      </w:tr>
      <w:tr>
        <w:trPr>
          <w:trHeight w:val="527" w:hRule="atLeast"/>
        </w:trPr>
        <w:tc>
          <w:tcPr>
            <w:tcW w:w="2271" w:type="dxa"/>
            <w:vMerge/>
            <w:tcBorders>
              <w:top w:val="nil"/>
            </w:tcBorders>
            <w:shd w:val="clear" w:color="auto" w:fill="BEBEBE"/>
          </w:tcPr>
          <w:p>
            <w:pPr>
              <w:rPr>
                <w:sz w:val="2"/>
                <w:szCs w:val="2"/>
              </w:rPr>
            </w:pPr>
          </w:p>
        </w:tc>
        <w:tc>
          <w:tcPr>
            <w:tcW w:w="1016" w:type="dxa"/>
            <w:shd w:val="clear" w:color="auto" w:fill="BEBEBE"/>
          </w:tcPr>
          <w:p>
            <w:pPr>
              <w:pStyle w:val="TableParagraph"/>
              <w:spacing w:line="240" w:lineRule="auto"/>
              <w:ind w:left="3" w:right="1"/>
              <w:jc w:val="center"/>
              <w:rPr>
                <w:b/>
                <w:i/>
                <w:sz w:val="20"/>
              </w:rPr>
            </w:pPr>
            <w:r>
              <w:rPr>
                <w:b/>
                <w:i/>
                <w:sz w:val="20"/>
              </w:rPr>
              <w:t>(₹</w:t>
            </w:r>
            <w:r>
              <w:rPr>
                <w:b/>
                <w:i/>
                <w:spacing w:val="-1"/>
                <w:sz w:val="20"/>
              </w:rPr>
              <w:t> </w:t>
            </w:r>
            <w:r>
              <w:rPr>
                <w:b/>
                <w:i/>
                <w:spacing w:val="-5"/>
                <w:sz w:val="20"/>
              </w:rPr>
              <w:t>in</w:t>
            </w:r>
          </w:p>
          <w:p>
            <w:pPr>
              <w:pStyle w:val="TableParagraph"/>
              <w:spacing w:line="240" w:lineRule="auto" w:before="34"/>
              <w:ind w:left="3"/>
              <w:jc w:val="center"/>
              <w:rPr>
                <w:b/>
                <w:i/>
                <w:sz w:val="20"/>
              </w:rPr>
            </w:pPr>
            <w:r>
              <w:rPr>
                <w:b/>
                <w:i/>
                <w:spacing w:val="-2"/>
                <w:sz w:val="20"/>
              </w:rPr>
              <w:t>million)</w:t>
            </w:r>
          </w:p>
        </w:tc>
        <w:tc>
          <w:tcPr>
            <w:tcW w:w="1652" w:type="dxa"/>
            <w:shd w:val="clear" w:color="auto" w:fill="BEBEBE"/>
          </w:tcPr>
          <w:p>
            <w:pPr>
              <w:pStyle w:val="TableParagraph"/>
              <w:spacing w:line="240" w:lineRule="auto"/>
              <w:ind w:left="7" w:right="3"/>
              <w:jc w:val="center"/>
              <w:rPr>
                <w:b/>
                <w:i/>
                <w:sz w:val="20"/>
              </w:rPr>
            </w:pPr>
            <w:r>
              <w:rPr>
                <w:b/>
                <w:i/>
                <w:sz w:val="20"/>
              </w:rPr>
              <w:t>(%</w:t>
            </w:r>
            <w:r>
              <w:rPr>
                <w:b/>
                <w:i/>
                <w:spacing w:val="-3"/>
                <w:sz w:val="20"/>
              </w:rPr>
              <w:t> </w:t>
            </w:r>
            <w:r>
              <w:rPr>
                <w:b/>
                <w:i/>
                <w:sz w:val="20"/>
              </w:rPr>
              <w:t>of</w:t>
            </w:r>
            <w:r>
              <w:rPr>
                <w:b/>
                <w:i/>
                <w:spacing w:val="-1"/>
                <w:sz w:val="20"/>
              </w:rPr>
              <w:t> </w:t>
            </w:r>
            <w:r>
              <w:rPr>
                <w:b/>
                <w:i/>
                <w:spacing w:val="-2"/>
                <w:sz w:val="20"/>
              </w:rPr>
              <w:t>revenue</w:t>
            </w:r>
          </w:p>
          <w:p>
            <w:pPr>
              <w:pStyle w:val="TableParagraph"/>
              <w:spacing w:line="240" w:lineRule="auto" w:before="34"/>
              <w:ind w:left="7"/>
              <w:jc w:val="center"/>
              <w:rPr>
                <w:b/>
                <w:i/>
                <w:sz w:val="20"/>
              </w:rPr>
            </w:pPr>
            <w:r>
              <w:rPr>
                <w:b/>
                <w:i/>
                <w:sz w:val="20"/>
              </w:rPr>
              <w:t>from</w:t>
            </w:r>
            <w:r>
              <w:rPr>
                <w:b/>
                <w:i/>
                <w:spacing w:val="-3"/>
                <w:sz w:val="20"/>
              </w:rPr>
              <w:t> </w:t>
            </w:r>
            <w:r>
              <w:rPr>
                <w:b/>
                <w:i/>
                <w:spacing w:val="-2"/>
                <w:sz w:val="20"/>
              </w:rPr>
              <w:t>operations)</w:t>
            </w:r>
          </w:p>
        </w:tc>
        <w:tc>
          <w:tcPr>
            <w:tcW w:w="915" w:type="dxa"/>
            <w:shd w:val="clear" w:color="auto" w:fill="BEBEBE"/>
          </w:tcPr>
          <w:p>
            <w:pPr>
              <w:pStyle w:val="TableParagraph"/>
              <w:spacing w:line="240" w:lineRule="auto"/>
              <w:ind w:left="9"/>
              <w:jc w:val="center"/>
              <w:rPr>
                <w:b/>
                <w:i/>
                <w:sz w:val="20"/>
              </w:rPr>
            </w:pPr>
            <w:r>
              <w:rPr>
                <w:b/>
                <w:i/>
                <w:sz w:val="20"/>
              </w:rPr>
              <w:t>(₹</w:t>
            </w:r>
            <w:r>
              <w:rPr>
                <w:b/>
                <w:i/>
                <w:spacing w:val="-1"/>
                <w:sz w:val="20"/>
              </w:rPr>
              <w:t> </w:t>
            </w:r>
            <w:r>
              <w:rPr>
                <w:b/>
                <w:i/>
                <w:spacing w:val="-5"/>
                <w:sz w:val="20"/>
              </w:rPr>
              <w:t>in</w:t>
            </w:r>
          </w:p>
          <w:p>
            <w:pPr>
              <w:pStyle w:val="TableParagraph"/>
              <w:spacing w:line="240" w:lineRule="auto" w:before="34"/>
              <w:ind w:left="9" w:right="3"/>
              <w:jc w:val="center"/>
              <w:rPr>
                <w:b/>
                <w:i/>
                <w:sz w:val="20"/>
              </w:rPr>
            </w:pPr>
            <w:r>
              <w:rPr>
                <w:b/>
                <w:i/>
                <w:spacing w:val="-2"/>
                <w:sz w:val="20"/>
              </w:rPr>
              <w:t>million)</w:t>
            </w:r>
          </w:p>
        </w:tc>
        <w:tc>
          <w:tcPr>
            <w:tcW w:w="1616" w:type="dxa"/>
            <w:shd w:val="clear" w:color="auto" w:fill="BEBEBE"/>
          </w:tcPr>
          <w:p>
            <w:pPr>
              <w:pStyle w:val="TableParagraph"/>
              <w:spacing w:line="240" w:lineRule="auto"/>
              <w:ind w:left="3" w:right="3"/>
              <w:jc w:val="center"/>
              <w:rPr>
                <w:b/>
                <w:i/>
                <w:sz w:val="20"/>
              </w:rPr>
            </w:pPr>
            <w:r>
              <w:rPr>
                <w:b/>
                <w:i/>
                <w:sz w:val="20"/>
              </w:rPr>
              <w:t>(%</w:t>
            </w:r>
            <w:r>
              <w:rPr>
                <w:b/>
                <w:i/>
                <w:spacing w:val="-3"/>
                <w:sz w:val="20"/>
              </w:rPr>
              <w:t> </w:t>
            </w:r>
            <w:r>
              <w:rPr>
                <w:b/>
                <w:i/>
                <w:sz w:val="20"/>
              </w:rPr>
              <w:t>of</w:t>
            </w:r>
            <w:r>
              <w:rPr>
                <w:b/>
                <w:i/>
                <w:spacing w:val="-1"/>
                <w:sz w:val="20"/>
              </w:rPr>
              <w:t> </w:t>
            </w:r>
            <w:r>
              <w:rPr>
                <w:b/>
                <w:i/>
                <w:spacing w:val="-2"/>
                <w:sz w:val="20"/>
              </w:rPr>
              <w:t>revenue</w:t>
            </w:r>
          </w:p>
          <w:p>
            <w:pPr>
              <w:pStyle w:val="TableParagraph"/>
              <w:spacing w:line="240" w:lineRule="auto" w:before="34"/>
              <w:ind w:left="3"/>
              <w:jc w:val="center"/>
              <w:rPr>
                <w:b/>
                <w:i/>
                <w:sz w:val="20"/>
              </w:rPr>
            </w:pPr>
            <w:r>
              <w:rPr>
                <w:b/>
                <w:i/>
                <w:sz w:val="20"/>
              </w:rPr>
              <w:t>from</w:t>
            </w:r>
            <w:r>
              <w:rPr>
                <w:b/>
                <w:i/>
                <w:spacing w:val="-3"/>
                <w:sz w:val="20"/>
              </w:rPr>
              <w:t> </w:t>
            </w:r>
            <w:r>
              <w:rPr>
                <w:b/>
                <w:i/>
                <w:spacing w:val="-2"/>
                <w:sz w:val="20"/>
              </w:rPr>
              <w:t>operations)</w:t>
            </w:r>
          </w:p>
        </w:tc>
        <w:tc>
          <w:tcPr>
            <w:tcW w:w="989" w:type="dxa"/>
            <w:shd w:val="clear" w:color="auto" w:fill="BEBEBE"/>
          </w:tcPr>
          <w:p>
            <w:pPr>
              <w:pStyle w:val="TableParagraph"/>
              <w:spacing w:line="240" w:lineRule="auto"/>
              <w:ind w:left="2" w:right="1"/>
              <w:jc w:val="center"/>
              <w:rPr>
                <w:b/>
                <w:i/>
                <w:sz w:val="20"/>
              </w:rPr>
            </w:pPr>
            <w:r>
              <w:rPr>
                <w:b/>
                <w:i/>
                <w:sz w:val="20"/>
              </w:rPr>
              <w:t>(₹</w:t>
            </w:r>
            <w:r>
              <w:rPr>
                <w:b/>
                <w:i/>
                <w:spacing w:val="-1"/>
                <w:sz w:val="20"/>
              </w:rPr>
              <w:t> </w:t>
            </w:r>
            <w:r>
              <w:rPr>
                <w:b/>
                <w:i/>
                <w:spacing w:val="-5"/>
                <w:sz w:val="20"/>
              </w:rPr>
              <w:t>in</w:t>
            </w:r>
          </w:p>
          <w:p>
            <w:pPr>
              <w:pStyle w:val="TableParagraph"/>
              <w:spacing w:line="240" w:lineRule="auto" w:before="34"/>
              <w:ind w:left="1" w:right="2"/>
              <w:jc w:val="center"/>
              <w:rPr>
                <w:b/>
                <w:i/>
                <w:sz w:val="20"/>
              </w:rPr>
            </w:pPr>
            <w:r>
              <w:rPr>
                <w:b/>
                <w:i/>
                <w:spacing w:val="-2"/>
                <w:sz w:val="20"/>
              </w:rPr>
              <w:t>million)</w:t>
            </w:r>
          </w:p>
        </w:tc>
        <w:tc>
          <w:tcPr>
            <w:tcW w:w="1642" w:type="dxa"/>
            <w:shd w:val="clear" w:color="auto" w:fill="BEBEBE"/>
          </w:tcPr>
          <w:p>
            <w:pPr>
              <w:pStyle w:val="TableParagraph"/>
              <w:spacing w:line="240" w:lineRule="auto"/>
              <w:ind w:left="5" w:right="3"/>
              <w:jc w:val="center"/>
              <w:rPr>
                <w:b/>
                <w:i/>
                <w:sz w:val="20"/>
              </w:rPr>
            </w:pPr>
            <w:r>
              <w:rPr>
                <w:b/>
                <w:i/>
                <w:sz w:val="20"/>
              </w:rPr>
              <w:t>(%</w:t>
            </w:r>
            <w:r>
              <w:rPr>
                <w:b/>
                <w:i/>
                <w:spacing w:val="-3"/>
                <w:sz w:val="20"/>
              </w:rPr>
              <w:t> </w:t>
            </w:r>
            <w:r>
              <w:rPr>
                <w:b/>
                <w:i/>
                <w:sz w:val="20"/>
              </w:rPr>
              <w:t>of</w:t>
            </w:r>
            <w:r>
              <w:rPr>
                <w:b/>
                <w:i/>
                <w:spacing w:val="-1"/>
                <w:sz w:val="20"/>
              </w:rPr>
              <w:t> </w:t>
            </w:r>
            <w:r>
              <w:rPr>
                <w:b/>
                <w:i/>
                <w:spacing w:val="-2"/>
                <w:sz w:val="20"/>
              </w:rPr>
              <w:t>revenue</w:t>
            </w:r>
          </w:p>
          <w:p>
            <w:pPr>
              <w:pStyle w:val="TableParagraph"/>
              <w:spacing w:line="240" w:lineRule="auto" w:before="34"/>
              <w:ind w:left="5"/>
              <w:jc w:val="center"/>
              <w:rPr>
                <w:b/>
                <w:i/>
                <w:sz w:val="20"/>
              </w:rPr>
            </w:pPr>
            <w:r>
              <w:rPr>
                <w:b/>
                <w:i/>
                <w:sz w:val="20"/>
              </w:rPr>
              <w:t>from</w:t>
            </w:r>
            <w:r>
              <w:rPr>
                <w:b/>
                <w:i/>
                <w:spacing w:val="-3"/>
                <w:sz w:val="20"/>
              </w:rPr>
              <w:t> </w:t>
            </w:r>
            <w:r>
              <w:rPr>
                <w:b/>
                <w:i/>
                <w:spacing w:val="-2"/>
                <w:sz w:val="20"/>
              </w:rPr>
              <w:t>operations)</w:t>
            </w:r>
          </w:p>
        </w:tc>
      </w:tr>
      <w:tr>
        <w:trPr>
          <w:trHeight w:val="265" w:hRule="atLeast"/>
        </w:trPr>
        <w:tc>
          <w:tcPr>
            <w:tcW w:w="2271" w:type="dxa"/>
          </w:tcPr>
          <w:p>
            <w:pPr>
              <w:pStyle w:val="TableParagraph"/>
              <w:spacing w:line="240" w:lineRule="auto"/>
              <w:ind w:left="108"/>
              <w:jc w:val="left"/>
              <w:rPr>
                <w:sz w:val="20"/>
              </w:rPr>
            </w:pPr>
            <w:r>
              <w:rPr>
                <w:sz w:val="20"/>
              </w:rPr>
              <w:t>In</w:t>
            </w:r>
            <w:r>
              <w:rPr>
                <w:spacing w:val="-3"/>
                <w:sz w:val="20"/>
              </w:rPr>
              <w:t> </w:t>
            </w:r>
            <w:r>
              <w:rPr>
                <w:sz w:val="20"/>
              </w:rPr>
              <w:t>India</w:t>
            </w:r>
            <w:r>
              <w:rPr>
                <w:spacing w:val="-3"/>
                <w:sz w:val="20"/>
              </w:rPr>
              <w:t> </w:t>
            </w:r>
            <w:r>
              <w:rPr>
                <w:spacing w:val="-5"/>
                <w:sz w:val="20"/>
              </w:rPr>
              <w:t>(A)</w:t>
            </w:r>
          </w:p>
        </w:tc>
        <w:tc>
          <w:tcPr>
            <w:tcW w:w="1016" w:type="dxa"/>
          </w:tcPr>
          <w:p>
            <w:pPr>
              <w:pStyle w:val="TableParagraph"/>
              <w:spacing w:line="240" w:lineRule="auto"/>
              <w:ind w:right="99"/>
              <w:rPr>
                <w:sz w:val="20"/>
              </w:rPr>
            </w:pPr>
            <w:r>
              <w:rPr>
                <w:spacing w:val="-2"/>
                <w:sz w:val="20"/>
              </w:rPr>
              <w:t>12,916.88</w:t>
            </w:r>
          </w:p>
        </w:tc>
        <w:tc>
          <w:tcPr>
            <w:tcW w:w="1652" w:type="dxa"/>
          </w:tcPr>
          <w:p>
            <w:pPr>
              <w:pStyle w:val="TableParagraph"/>
              <w:spacing w:line="240" w:lineRule="auto"/>
              <w:ind w:right="95"/>
              <w:rPr>
                <w:sz w:val="20"/>
              </w:rPr>
            </w:pPr>
            <w:r>
              <w:rPr>
                <w:spacing w:val="-2"/>
                <w:sz w:val="20"/>
              </w:rPr>
              <w:t>99.84%</w:t>
            </w:r>
          </w:p>
        </w:tc>
        <w:tc>
          <w:tcPr>
            <w:tcW w:w="915" w:type="dxa"/>
          </w:tcPr>
          <w:p>
            <w:pPr>
              <w:pStyle w:val="TableParagraph"/>
              <w:spacing w:line="240" w:lineRule="auto"/>
              <w:ind w:right="95"/>
              <w:rPr>
                <w:sz w:val="20"/>
              </w:rPr>
            </w:pPr>
            <w:r>
              <w:rPr>
                <w:spacing w:val="-2"/>
                <w:sz w:val="20"/>
              </w:rPr>
              <w:t>9,593.10</w:t>
            </w:r>
          </w:p>
        </w:tc>
        <w:tc>
          <w:tcPr>
            <w:tcW w:w="1616" w:type="dxa"/>
          </w:tcPr>
          <w:p>
            <w:pPr>
              <w:pStyle w:val="TableParagraph"/>
              <w:spacing w:line="240" w:lineRule="auto"/>
              <w:ind w:right="99"/>
              <w:rPr>
                <w:sz w:val="20"/>
              </w:rPr>
            </w:pPr>
            <w:r>
              <w:rPr>
                <w:spacing w:val="-2"/>
                <w:sz w:val="20"/>
              </w:rPr>
              <w:t>99.98%</w:t>
            </w:r>
          </w:p>
        </w:tc>
        <w:tc>
          <w:tcPr>
            <w:tcW w:w="989" w:type="dxa"/>
          </w:tcPr>
          <w:p>
            <w:pPr>
              <w:pStyle w:val="TableParagraph"/>
              <w:spacing w:line="240" w:lineRule="auto"/>
              <w:ind w:right="102"/>
              <w:rPr>
                <w:sz w:val="20"/>
              </w:rPr>
            </w:pPr>
            <w:r>
              <w:rPr>
                <w:spacing w:val="-2"/>
                <w:sz w:val="20"/>
              </w:rPr>
              <w:t>7,969.40</w:t>
            </w:r>
          </w:p>
        </w:tc>
        <w:tc>
          <w:tcPr>
            <w:tcW w:w="1642" w:type="dxa"/>
          </w:tcPr>
          <w:p>
            <w:pPr>
              <w:pStyle w:val="TableParagraph"/>
              <w:spacing w:line="240" w:lineRule="auto"/>
              <w:ind w:right="99"/>
              <w:rPr>
                <w:sz w:val="20"/>
              </w:rPr>
            </w:pPr>
            <w:r>
              <w:rPr>
                <w:spacing w:val="-2"/>
                <w:sz w:val="20"/>
              </w:rPr>
              <w:t>100.00%</w:t>
            </w:r>
          </w:p>
        </w:tc>
      </w:tr>
      <w:tr>
        <w:trPr>
          <w:trHeight w:val="263" w:hRule="atLeast"/>
        </w:trPr>
        <w:tc>
          <w:tcPr>
            <w:tcW w:w="2271" w:type="dxa"/>
          </w:tcPr>
          <w:p>
            <w:pPr>
              <w:pStyle w:val="TableParagraph"/>
              <w:spacing w:line="240" w:lineRule="auto"/>
              <w:ind w:left="108"/>
              <w:jc w:val="left"/>
              <w:rPr>
                <w:sz w:val="20"/>
              </w:rPr>
            </w:pPr>
            <w:r>
              <w:rPr>
                <w:sz w:val="20"/>
              </w:rPr>
              <w:t>Outside</w:t>
            </w:r>
            <w:r>
              <w:rPr>
                <w:spacing w:val="-5"/>
                <w:sz w:val="20"/>
              </w:rPr>
              <w:t> </w:t>
            </w:r>
            <w:r>
              <w:rPr>
                <w:sz w:val="20"/>
              </w:rPr>
              <w:t>India</w:t>
            </w:r>
            <w:r>
              <w:rPr>
                <w:spacing w:val="-5"/>
                <w:sz w:val="20"/>
              </w:rPr>
              <w:t> (B)</w:t>
            </w:r>
          </w:p>
        </w:tc>
        <w:tc>
          <w:tcPr>
            <w:tcW w:w="1016" w:type="dxa"/>
          </w:tcPr>
          <w:p>
            <w:pPr>
              <w:pStyle w:val="TableParagraph"/>
              <w:spacing w:line="240" w:lineRule="auto"/>
              <w:ind w:right="98"/>
              <w:rPr>
                <w:sz w:val="20"/>
              </w:rPr>
            </w:pPr>
            <w:r>
              <w:rPr>
                <w:spacing w:val="-2"/>
                <w:sz w:val="20"/>
              </w:rPr>
              <w:t>20.79</w:t>
            </w:r>
          </w:p>
        </w:tc>
        <w:tc>
          <w:tcPr>
            <w:tcW w:w="1652" w:type="dxa"/>
          </w:tcPr>
          <w:p>
            <w:pPr>
              <w:pStyle w:val="TableParagraph"/>
              <w:spacing w:line="240" w:lineRule="auto"/>
              <w:ind w:right="95"/>
              <w:rPr>
                <w:sz w:val="20"/>
              </w:rPr>
            </w:pPr>
            <w:r>
              <w:rPr>
                <w:spacing w:val="-2"/>
                <w:sz w:val="20"/>
              </w:rPr>
              <w:t>0.16%</w:t>
            </w:r>
          </w:p>
        </w:tc>
        <w:tc>
          <w:tcPr>
            <w:tcW w:w="915" w:type="dxa"/>
          </w:tcPr>
          <w:p>
            <w:pPr>
              <w:pStyle w:val="TableParagraph"/>
              <w:spacing w:line="240" w:lineRule="auto"/>
              <w:ind w:right="94"/>
              <w:rPr>
                <w:sz w:val="20"/>
              </w:rPr>
            </w:pPr>
            <w:r>
              <w:rPr>
                <w:spacing w:val="-4"/>
                <w:sz w:val="20"/>
              </w:rPr>
              <w:t>2.02</w:t>
            </w:r>
          </w:p>
        </w:tc>
        <w:tc>
          <w:tcPr>
            <w:tcW w:w="1616" w:type="dxa"/>
          </w:tcPr>
          <w:p>
            <w:pPr>
              <w:pStyle w:val="TableParagraph"/>
              <w:spacing w:line="240" w:lineRule="auto"/>
              <w:ind w:right="98"/>
              <w:rPr>
                <w:sz w:val="20"/>
              </w:rPr>
            </w:pPr>
            <w:r>
              <w:rPr>
                <w:spacing w:val="-2"/>
                <w:sz w:val="20"/>
              </w:rPr>
              <w:t>0.02%</w:t>
            </w:r>
          </w:p>
        </w:tc>
        <w:tc>
          <w:tcPr>
            <w:tcW w:w="989" w:type="dxa"/>
          </w:tcPr>
          <w:p>
            <w:pPr>
              <w:pStyle w:val="TableParagraph"/>
              <w:spacing w:line="240" w:lineRule="auto"/>
              <w:ind w:right="99"/>
              <w:rPr>
                <w:sz w:val="20"/>
              </w:rPr>
            </w:pPr>
            <w:r>
              <w:rPr>
                <w:spacing w:val="-4"/>
                <w:sz w:val="20"/>
              </w:rPr>
              <w:t>0.36</w:t>
            </w:r>
          </w:p>
        </w:tc>
        <w:tc>
          <w:tcPr>
            <w:tcW w:w="1642" w:type="dxa"/>
          </w:tcPr>
          <w:p>
            <w:pPr>
              <w:pStyle w:val="TableParagraph"/>
              <w:spacing w:line="240" w:lineRule="auto"/>
              <w:ind w:right="96"/>
              <w:rPr>
                <w:sz w:val="20"/>
              </w:rPr>
            </w:pPr>
            <w:r>
              <w:rPr>
                <w:spacing w:val="-2"/>
                <w:sz w:val="20"/>
              </w:rPr>
              <w:t>0.00%</w:t>
            </w:r>
          </w:p>
        </w:tc>
      </w:tr>
      <w:tr>
        <w:trPr>
          <w:trHeight w:val="530" w:hRule="atLeast"/>
        </w:trPr>
        <w:tc>
          <w:tcPr>
            <w:tcW w:w="2271" w:type="dxa"/>
          </w:tcPr>
          <w:p>
            <w:pPr>
              <w:pStyle w:val="TableParagraph"/>
              <w:spacing w:line="240" w:lineRule="auto"/>
              <w:ind w:left="108"/>
              <w:jc w:val="left"/>
              <w:rPr>
                <w:sz w:val="20"/>
              </w:rPr>
            </w:pPr>
            <w:r>
              <w:rPr>
                <w:sz w:val="20"/>
              </w:rPr>
              <w:t>Revenue</w:t>
            </w:r>
            <w:r>
              <w:rPr>
                <w:spacing w:val="-6"/>
                <w:sz w:val="20"/>
              </w:rPr>
              <w:t> </w:t>
            </w:r>
            <w:r>
              <w:rPr>
                <w:sz w:val="20"/>
              </w:rPr>
              <w:t>from</w:t>
            </w:r>
            <w:r>
              <w:rPr>
                <w:spacing w:val="-4"/>
                <w:sz w:val="20"/>
              </w:rPr>
              <w:t> </w:t>
            </w:r>
            <w:r>
              <w:rPr>
                <w:spacing w:val="-2"/>
                <w:sz w:val="20"/>
              </w:rPr>
              <w:t>operations</w:t>
            </w:r>
          </w:p>
          <w:p>
            <w:pPr>
              <w:pStyle w:val="TableParagraph"/>
              <w:spacing w:line="240" w:lineRule="auto" w:before="34"/>
              <w:ind w:left="108"/>
              <w:jc w:val="left"/>
              <w:rPr>
                <w:sz w:val="20"/>
              </w:rPr>
            </w:pPr>
            <w:r>
              <w:rPr>
                <w:sz w:val="20"/>
              </w:rPr>
              <w:t>((C)</w:t>
            </w:r>
            <w:r>
              <w:rPr>
                <w:spacing w:val="-3"/>
                <w:sz w:val="20"/>
              </w:rPr>
              <w:t> </w:t>
            </w:r>
            <w:r>
              <w:rPr>
                <w:sz w:val="20"/>
              </w:rPr>
              <w:t>=</w:t>
            </w:r>
            <w:r>
              <w:rPr>
                <w:spacing w:val="-2"/>
                <w:sz w:val="20"/>
              </w:rPr>
              <w:t> </w:t>
            </w:r>
            <w:r>
              <w:rPr>
                <w:sz w:val="20"/>
              </w:rPr>
              <w:t>(A)</w:t>
            </w:r>
            <w:r>
              <w:rPr>
                <w:spacing w:val="-2"/>
                <w:sz w:val="20"/>
              </w:rPr>
              <w:t> </w:t>
            </w:r>
            <w:r>
              <w:rPr>
                <w:sz w:val="20"/>
              </w:rPr>
              <w:t>+</w:t>
            </w:r>
            <w:r>
              <w:rPr>
                <w:spacing w:val="-2"/>
                <w:sz w:val="20"/>
              </w:rPr>
              <w:t> </w:t>
            </w:r>
            <w:r>
              <w:rPr>
                <w:spacing w:val="-4"/>
                <w:sz w:val="20"/>
              </w:rPr>
              <w:t>(B))</w:t>
            </w:r>
          </w:p>
        </w:tc>
        <w:tc>
          <w:tcPr>
            <w:tcW w:w="1016" w:type="dxa"/>
          </w:tcPr>
          <w:p>
            <w:pPr>
              <w:pStyle w:val="TableParagraph"/>
              <w:spacing w:line="240" w:lineRule="auto"/>
              <w:ind w:right="99"/>
              <w:rPr>
                <w:sz w:val="20"/>
              </w:rPr>
            </w:pPr>
            <w:r>
              <w:rPr>
                <w:spacing w:val="-2"/>
                <w:sz w:val="20"/>
              </w:rPr>
              <w:t>12,937.67</w:t>
            </w:r>
          </w:p>
        </w:tc>
        <w:tc>
          <w:tcPr>
            <w:tcW w:w="1652" w:type="dxa"/>
          </w:tcPr>
          <w:p>
            <w:pPr>
              <w:pStyle w:val="TableParagraph"/>
              <w:spacing w:line="240" w:lineRule="auto"/>
              <w:ind w:right="98"/>
              <w:rPr>
                <w:sz w:val="20"/>
              </w:rPr>
            </w:pPr>
            <w:r>
              <w:rPr>
                <w:spacing w:val="-2"/>
                <w:sz w:val="20"/>
              </w:rPr>
              <w:t>100.00%</w:t>
            </w:r>
          </w:p>
        </w:tc>
        <w:tc>
          <w:tcPr>
            <w:tcW w:w="915" w:type="dxa"/>
          </w:tcPr>
          <w:p>
            <w:pPr>
              <w:pStyle w:val="TableParagraph"/>
              <w:spacing w:line="240" w:lineRule="auto"/>
              <w:ind w:right="95"/>
              <w:rPr>
                <w:sz w:val="20"/>
              </w:rPr>
            </w:pPr>
            <w:r>
              <w:rPr>
                <w:spacing w:val="-2"/>
                <w:sz w:val="20"/>
              </w:rPr>
              <w:t>9,595.12</w:t>
            </w:r>
          </w:p>
        </w:tc>
        <w:tc>
          <w:tcPr>
            <w:tcW w:w="1616" w:type="dxa"/>
          </w:tcPr>
          <w:p>
            <w:pPr>
              <w:pStyle w:val="TableParagraph"/>
              <w:spacing w:line="240" w:lineRule="auto"/>
              <w:ind w:right="101"/>
              <w:rPr>
                <w:sz w:val="20"/>
              </w:rPr>
            </w:pPr>
            <w:r>
              <w:rPr>
                <w:spacing w:val="-2"/>
                <w:sz w:val="20"/>
              </w:rPr>
              <w:t>100.00%</w:t>
            </w:r>
          </w:p>
        </w:tc>
        <w:tc>
          <w:tcPr>
            <w:tcW w:w="989" w:type="dxa"/>
          </w:tcPr>
          <w:p>
            <w:pPr>
              <w:pStyle w:val="TableParagraph"/>
              <w:spacing w:line="240" w:lineRule="auto"/>
              <w:ind w:right="102"/>
              <w:rPr>
                <w:sz w:val="20"/>
              </w:rPr>
            </w:pPr>
            <w:r>
              <w:rPr>
                <w:spacing w:val="-2"/>
                <w:sz w:val="20"/>
              </w:rPr>
              <w:t>7,969.76</w:t>
            </w:r>
          </w:p>
        </w:tc>
        <w:tc>
          <w:tcPr>
            <w:tcW w:w="1642" w:type="dxa"/>
          </w:tcPr>
          <w:p>
            <w:pPr>
              <w:pStyle w:val="TableParagraph"/>
              <w:spacing w:line="240" w:lineRule="auto"/>
              <w:ind w:right="99"/>
              <w:rPr>
                <w:sz w:val="20"/>
              </w:rPr>
            </w:pPr>
            <w:r>
              <w:rPr>
                <w:spacing w:val="-2"/>
                <w:sz w:val="20"/>
              </w:rPr>
              <w:t>100.00%</w:t>
            </w:r>
          </w:p>
        </w:tc>
      </w:tr>
    </w:tbl>
    <w:p>
      <w:pPr>
        <w:pStyle w:val="BodyText"/>
      </w:pPr>
    </w:p>
    <w:p>
      <w:pPr>
        <w:pStyle w:val="Heading2"/>
        <w:numPr>
          <w:ilvl w:val="0"/>
          <w:numId w:val="1"/>
        </w:numPr>
        <w:tabs>
          <w:tab w:pos="1375" w:val="left" w:leader="none"/>
        </w:tabs>
        <w:spacing w:line="240" w:lineRule="auto" w:before="0" w:after="0"/>
        <w:ind w:left="1375" w:right="0" w:hanging="629"/>
        <w:jc w:val="left"/>
        <w:rPr>
          <w:i/>
        </w:rPr>
      </w:pPr>
      <w:r>
        <w:rPr>
          <w:i/>
        </w:rPr>
        <w:t>Revenue</w:t>
      </w:r>
      <w:r>
        <w:rPr>
          <w:i/>
          <w:spacing w:val="-6"/>
        </w:rPr>
        <w:t> </w:t>
      </w:r>
      <w:r>
        <w:rPr>
          <w:i/>
        </w:rPr>
        <w:t>concentration</w:t>
      </w:r>
      <w:r>
        <w:rPr>
          <w:i/>
          <w:spacing w:val="-3"/>
        </w:rPr>
        <w:t> </w:t>
      </w:r>
      <w:r>
        <w:rPr>
          <w:i/>
        </w:rPr>
        <w:t>among</w:t>
      </w:r>
      <w:r>
        <w:rPr>
          <w:i/>
          <w:spacing w:val="-3"/>
        </w:rPr>
        <w:t> </w:t>
      </w:r>
      <w:r>
        <w:rPr>
          <w:i/>
        </w:rPr>
        <w:t>top</w:t>
      </w:r>
      <w:r>
        <w:rPr>
          <w:i/>
          <w:spacing w:val="-5"/>
        </w:rPr>
        <w:t> </w:t>
      </w:r>
      <w:r>
        <w:rPr>
          <w:i/>
        </w:rPr>
        <w:t>5</w:t>
      </w:r>
      <w:r>
        <w:rPr>
          <w:i/>
          <w:spacing w:val="-2"/>
        </w:rPr>
        <w:t> customers</w:t>
      </w:r>
    </w:p>
    <w:p>
      <w:pPr>
        <w:pStyle w:val="BodyText"/>
        <w:spacing w:before="1"/>
        <w:rPr>
          <w:b/>
          <w:i/>
        </w:rPr>
      </w:pPr>
    </w:p>
    <w:p>
      <w:pPr>
        <w:pStyle w:val="BodyText"/>
        <w:ind w:left="655" w:right="432"/>
        <w:jc w:val="both"/>
      </w:pPr>
      <w:r>
        <w:rPr/>
        <w:t>Revenue concentration among our top five customers is not separately presented in the Draft Red Herring Prospectus.</w:t>
      </w:r>
      <w:r>
        <w:rPr>
          <w:spacing w:val="-5"/>
        </w:rPr>
        <w:t> </w:t>
      </w:r>
      <w:r>
        <w:rPr/>
        <w:t>During</w:t>
      </w:r>
      <w:r>
        <w:rPr>
          <w:spacing w:val="-8"/>
        </w:rPr>
        <w:t> </w:t>
      </w:r>
      <w:r>
        <w:rPr/>
        <w:t>the</w:t>
      </w:r>
      <w:r>
        <w:rPr>
          <w:spacing w:val="-5"/>
        </w:rPr>
        <w:t> </w:t>
      </w:r>
      <w:r>
        <w:rPr/>
        <w:t>Financial</w:t>
      </w:r>
      <w:r>
        <w:rPr>
          <w:spacing w:val="-12"/>
        </w:rPr>
        <w:t> </w:t>
      </w:r>
      <w:r>
        <w:rPr/>
        <w:t>Year</w:t>
      </w:r>
      <w:r>
        <w:rPr>
          <w:spacing w:val="-5"/>
        </w:rPr>
        <w:t> </w:t>
      </w:r>
      <w:r>
        <w:rPr/>
        <w:t>2026,</w:t>
      </w:r>
      <w:r>
        <w:rPr>
          <w:spacing w:val="-8"/>
        </w:rPr>
        <w:t> </w:t>
      </w:r>
      <w:r>
        <w:rPr/>
        <w:t>revenue</w:t>
      </w:r>
      <w:r>
        <w:rPr>
          <w:spacing w:val="-8"/>
        </w:rPr>
        <w:t> </w:t>
      </w:r>
      <w:r>
        <w:rPr/>
        <w:t>from</w:t>
      </w:r>
      <w:r>
        <w:rPr>
          <w:spacing w:val="-5"/>
        </w:rPr>
        <w:t> </w:t>
      </w:r>
      <w:r>
        <w:rPr/>
        <w:t>two</w:t>
      </w:r>
      <w:r>
        <w:rPr>
          <w:spacing w:val="-8"/>
        </w:rPr>
        <w:t> </w:t>
      </w:r>
      <w:r>
        <w:rPr/>
        <w:t>of</w:t>
      </w:r>
      <w:r>
        <w:rPr>
          <w:spacing w:val="-5"/>
        </w:rPr>
        <w:t> </w:t>
      </w:r>
      <w:r>
        <w:rPr/>
        <w:t>our</w:t>
      </w:r>
      <w:r>
        <w:rPr>
          <w:spacing w:val="-5"/>
        </w:rPr>
        <w:t> </w:t>
      </w:r>
      <w:r>
        <w:rPr/>
        <w:t>customers</w:t>
      </w:r>
      <w:r>
        <w:rPr>
          <w:spacing w:val="-8"/>
        </w:rPr>
        <w:t> </w:t>
      </w:r>
      <w:r>
        <w:rPr/>
        <w:t>(which</w:t>
      </w:r>
      <w:r>
        <w:rPr>
          <w:spacing w:val="-5"/>
        </w:rPr>
        <w:t> </w:t>
      </w:r>
      <w:r>
        <w:rPr/>
        <w:t>are</w:t>
      </w:r>
      <w:r>
        <w:rPr>
          <w:spacing w:val="-8"/>
        </w:rPr>
        <w:t> </w:t>
      </w:r>
      <w:r>
        <w:rPr/>
        <w:t>e-commerce</w:t>
      </w:r>
      <w:r>
        <w:rPr>
          <w:spacing w:val="-5"/>
        </w:rPr>
        <w:t> </w:t>
      </w:r>
      <w:r>
        <w:rPr/>
        <w:t>platforms) aggregated</w:t>
      </w:r>
      <w:r>
        <w:rPr>
          <w:spacing w:val="-7"/>
        </w:rPr>
        <w:t> </w:t>
      </w:r>
      <w:r>
        <w:rPr/>
        <w:t>to</w:t>
      </w:r>
      <w:r>
        <w:rPr>
          <w:spacing w:val="-5"/>
        </w:rPr>
        <w:t> </w:t>
      </w:r>
      <w:r>
        <w:rPr/>
        <w:t>₹3,411.15</w:t>
      </w:r>
      <w:r>
        <w:rPr>
          <w:spacing w:val="-7"/>
        </w:rPr>
        <w:t> </w:t>
      </w:r>
      <w:r>
        <w:rPr/>
        <w:t>million,</w:t>
      </w:r>
      <w:r>
        <w:rPr>
          <w:spacing w:val="-7"/>
        </w:rPr>
        <w:t> </w:t>
      </w:r>
      <w:r>
        <w:rPr/>
        <w:t>representing</w:t>
      </w:r>
      <w:r>
        <w:rPr>
          <w:spacing w:val="-7"/>
        </w:rPr>
        <w:t> </w:t>
      </w:r>
      <w:r>
        <w:rPr/>
        <w:t>more</w:t>
      </w:r>
      <w:r>
        <w:rPr>
          <w:spacing w:val="-7"/>
        </w:rPr>
        <w:t> </w:t>
      </w:r>
      <w:r>
        <w:rPr/>
        <w:t>than</w:t>
      </w:r>
      <w:r>
        <w:rPr>
          <w:spacing w:val="-5"/>
        </w:rPr>
        <w:t> </w:t>
      </w:r>
      <w:r>
        <w:rPr/>
        <w:t>10%</w:t>
      </w:r>
      <w:r>
        <w:rPr>
          <w:spacing w:val="-6"/>
        </w:rPr>
        <w:t> </w:t>
      </w:r>
      <w:r>
        <w:rPr/>
        <w:t>of</w:t>
      </w:r>
      <w:r>
        <w:rPr>
          <w:spacing w:val="-6"/>
        </w:rPr>
        <w:t> </w:t>
      </w:r>
      <w:r>
        <w:rPr/>
        <w:t>our</w:t>
      </w:r>
      <w:r>
        <w:rPr>
          <w:spacing w:val="-6"/>
        </w:rPr>
        <w:t> </w:t>
      </w:r>
      <w:r>
        <w:rPr/>
        <w:t>total</w:t>
      </w:r>
      <w:r>
        <w:rPr>
          <w:spacing w:val="-6"/>
        </w:rPr>
        <w:t> </w:t>
      </w:r>
      <w:r>
        <w:rPr/>
        <w:t>revenue.</w:t>
      </w:r>
      <w:r>
        <w:rPr>
          <w:spacing w:val="-7"/>
        </w:rPr>
        <w:t> </w:t>
      </w:r>
      <w:r>
        <w:rPr/>
        <w:t>Set</w:t>
      </w:r>
      <w:r>
        <w:rPr>
          <w:spacing w:val="-4"/>
        </w:rPr>
        <w:t> </w:t>
      </w:r>
      <w:r>
        <w:rPr/>
        <w:t>out</w:t>
      </w:r>
      <w:r>
        <w:rPr>
          <w:spacing w:val="-4"/>
        </w:rPr>
        <w:t> </w:t>
      </w:r>
      <w:r>
        <w:rPr/>
        <w:t>below</w:t>
      </w:r>
      <w:r>
        <w:rPr>
          <w:spacing w:val="-8"/>
        </w:rPr>
        <w:t> </w:t>
      </w:r>
      <w:r>
        <w:rPr/>
        <w:t>are</w:t>
      </w:r>
      <w:r>
        <w:rPr>
          <w:spacing w:val="-4"/>
        </w:rPr>
        <w:t> </w:t>
      </w:r>
      <w:r>
        <w:rPr/>
        <w:t>details</w:t>
      </w:r>
      <w:r>
        <w:rPr>
          <w:spacing w:val="-4"/>
        </w:rPr>
        <w:t> </w:t>
      </w:r>
      <w:r>
        <w:rPr/>
        <w:t>of</w:t>
      </w:r>
      <w:r>
        <w:rPr>
          <w:spacing w:val="-6"/>
        </w:rPr>
        <w:t> </w:t>
      </w:r>
      <w:r>
        <w:rPr/>
        <w:t>such revenue</w:t>
      </w:r>
      <w:r>
        <w:rPr>
          <w:spacing w:val="-13"/>
        </w:rPr>
        <w:t> </w:t>
      </w:r>
      <w:r>
        <w:rPr/>
        <w:t>concentration,</w:t>
      </w:r>
      <w:r>
        <w:rPr>
          <w:spacing w:val="-12"/>
        </w:rPr>
        <w:t> </w:t>
      </w:r>
      <w:r>
        <w:rPr/>
        <w:t>in</w:t>
      </w:r>
      <w:r>
        <w:rPr>
          <w:spacing w:val="-10"/>
        </w:rPr>
        <w:t> </w:t>
      </w:r>
      <w:r>
        <w:rPr/>
        <w:t>absolute</w:t>
      </w:r>
      <w:r>
        <w:rPr>
          <w:spacing w:val="-12"/>
        </w:rPr>
        <w:t> </w:t>
      </w:r>
      <w:r>
        <w:rPr/>
        <w:t>terms</w:t>
      </w:r>
      <w:r>
        <w:rPr>
          <w:spacing w:val="-9"/>
        </w:rPr>
        <w:t> </w:t>
      </w:r>
      <w:r>
        <w:rPr/>
        <w:t>and</w:t>
      </w:r>
      <w:r>
        <w:rPr>
          <w:spacing w:val="-12"/>
        </w:rPr>
        <w:t> </w:t>
      </w:r>
      <w:r>
        <w:rPr/>
        <w:t>as</w:t>
      </w:r>
      <w:r>
        <w:rPr>
          <w:spacing w:val="-9"/>
        </w:rPr>
        <w:t> </w:t>
      </w:r>
      <w:r>
        <w:rPr/>
        <w:t>a</w:t>
      </w:r>
      <w:r>
        <w:rPr>
          <w:spacing w:val="-12"/>
        </w:rPr>
        <w:t> </w:t>
      </w:r>
      <w:r>
        <w:rPr/>
        <w:t>percentage</w:t>
      </w:r>
      <w:r>
        <w:rPr>
          <w:spacing w:val="-11"/>
        </w:rPr>
        <w:t> </w:t>
      </w:r>
      <w:r>
        <w:rPr/>
        <w:t>of</w:t>
      </w:r>
      <w:r>
        <w:rPr>
          <w:spacing w:val="-9"/>
        </w:rPr>
        <w:t> </w:t>
      </w:r>
      <w:r>
        <w:rPr/>
        <w:t>our</w:t>
      </w:r>
      <w:r>
        <w:rPr>
          <w:spacing w:val="-11"/>
        </w:rPr>
        <w:t> </w:t>
      </w:r>
      <w:r>
        <w:rPr/>
        <w:t>revenue</w:t>
      </w:r>
      <w:r>
        <w:rPr>
          <w:spacing w:val="-9"/>
        </w:rPr>
        <w:t> </w:t>
      </w:r>
      <w:r>
        <w:rPr/>
        <w:t>from</w:t>
      </w:r>
      <w:r>
        <w:rPr>
          <w:spacing w:val="-9"/>
        </w:rPr>
        <w:t> </w:t>
      </w:r>
      <w:r>
        <w:rPr/>
        <w:t>operations,</w:t>
      </w:r>
      <w:r>
        <w:rPr>
          <w:spacing w:val="-11"/>
        </w:rPr>
        <w:t> </w:t>
      </w:r>
      <w:r>
        <w:rPr/>
        <w:t>for</w:t>
      </w:r>
      <w:r>
        <w:rPr>
          <w:spacing w:val="-11"/>
        </w:rPr>
        <w:t> </w:t>
      </w:r>
      <w:r>
        <w:rPr/>
        <w:t>the</w:t>
      </w:r>
      <w:r>
        <w:rPr>
          <w:spacing w:val="-9"/>
        </w:rPr>
        <w:t> </w:t>
      </w:r>
      <w:r>
        <w:rPr/>
        <w:t>Financial</w:t>
      </w:r>
      <w:r>
        <w:rPr>
          <w:spacing w:val="-14"/>
        </w:rPr>
        <w:t> </w:t>
      </w:r>
      <w:r>
        <w:rPr/>
        <w:t>Years 2026, 2025 and 2024:</w:t>
      </w:r>
    </w:p>
    <w:p>
      <w:pPr>
        <w:pStyle w:val="BodyText"/>
        <w:spacing w:before="23"/>
        <w:rPr>
          <w:sz w:val="20"/>
        </w:rPr>
      </w:pPr>
    </w:p>
    <w:tbl>
      <w:tblPr>
        <w:tblW w:w="0" w:type="auto"/>
        <w:jc w:val="left"/>
        <w:tblInd w:w="6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28"/>
        <w:gridCol w:w="4289"/>
        <w:gridCol w:w="3291"/>
      </w:tblGrid>
      <w:tr>
        <w:trPr>
          <w:trHeight w:val="518" w:hRule="atLeast"/>
        </w:trPr>
        <w:tc>
          <w:tcPr>
            <w:tcW w:w="2528" w:type="dxa"/>
            <w:shd w:val="clear" w:color="auto" w:fill="BEBEBE"/>
          </w:tcPr>
          <w:p>
            <w:pPr>
              <w:pStyle w:val="TableParagraph"/>
              <w:spacing w:line="240" w:lineRule="auto" w:before="144"/>
              <w:ind w:left="12" w:right="7"/>
              <w:jc w:val="center"/>
              <w:rPr>
                <w:b/>
                <w:sz w:val="20"/>
              </w:rPr>
            </w:pPr>
            <w:r>
              <w:rPr>
                <w:b/>
                <w:spacing w:val="-2"/>
                <w:sz w:val="20"/>
              </w:rPr>
              <w:t>Financial</w:t>
            </w:r>
            <w:r>
              <w:rPr>
                <w:b/>
                <w:spacing w:val="1"/>
                <w:sz w:val="20"/>
              </w:rPr>
              <w:t> </w:t>
            </w:r>
            <w:r>
              <w:rPr>
                <w:b/>
                <w:spacing w:val="-4"/>
                <w:sz w:val="20"/>
              </w:rPr>
              <w:t>Year</w:t>
            </w:r>
          </w:p>
        </w:tc>
        <w:tc>
          <w:tcPr>
            <w:tcW w:w="4289" w:type="dxa"/>
            <w:shd w:val="clear" w:color="auto" w:fill="BEBEBE"/>
          </w:tcPr>
          <w:p>
            <w:pPr>
              <w:pStyle w:val="TableParagraph"/>
              <w:spacing w:line="240" w:lineRule="auto" w:before="29"/>
              <w:ind w:left="1235" w:right="83" w:hanging="1148"/>
              <w:jc w:val="left"/>
              <w:rPr>
                <w:b/>
                <w:i/>
                <w:sz w:val="20"/>
              </w:rPr>
            </w:pPr>
            <w:r>
              <w:rPr>
                <w:b/>
                <w:sz w:val="20"/>
              </w:rPr>
              <w:t>Revenue</w:t>
            </w:r>
            <w:r>
              <w:rPr>
                <w:b/>
                <w:spacing w:val="-7"/>
                <w:sz w:val="20"/>
              </w:rPr>
              <w:t> </w:t>
            </w:r>
            <w:r>
              <w:rPr>
                <w:b/>
                <w:sz w:val="20"/>
              </w:rPr>
              <w:t>from</w:t>
            </w:r>
            <w:r>
              <w:rPr>
                <w:b/>
                <w:spacing w:val="-8"/>
                <w:sz w:val="20"/>
              </w:rPr>
              <w:t> </w:t>
            </w:r>
            <w:r>
              <w:rPr>
                <w:b/>
                <w:sz w:val="20"/>
              </w:rPr>
              <w:t>customers</w:t>
            </w:r>
            <w:r>
              <w:rPr>
                <w:b/>
                <w:spacing w:val="-8"/>
                <w:sz w:val="20"/>
              </w:rPr>
              <w:t> </w:t>
            </w:r>
            <w:r>
              <w:rPr>
                <w:b/>
                <w:sz w:val="20"/>
              </w:rPr>
              <w:t>exceeding</w:t>
            </w:r>
            <w:r>
              <w:rPr>
                <w:b/>
                <w:spacing w:val="-7"/>
                <w:sz w:val="20"/>
              </w:rPr>
              <w:t> </w:t>
            </w:r>
            <w:r>
              <w:rPr>
                <w:b/>
                <w:sz w:val="20"/>
              </w:rPr>
              <w:t>10%</w:t>
            </w:r>
            <w:r>
              <w:rPr>
                <w:b/>
                <w:spacing w:val="-7"/>
                <w:sz w:val="20"/>
              </w:rPr>
              <w:t> </w:t>
            </w:r>
            <w:r>
              <w:rPr>
                <w:b/>
                <w:sz w:val="20"/>
              </w:rPr>
              <w:t>of</w:t>
            </w:r>
            <w:r>
              <w:rPr>
                <w:b/>
                <w:spacing w:val="-7"/>
                <w:sz w:val="20"/>
              </w:rPr>
              <w:t> </w:t>
            </w:r>
            <w:r>
              <w:rPr>
                <w:b/>
                <w:sz w:val="20"/>
              </w:rPr>
              <w:t>total revenue </w:t>
            </w:r>
            <w:r>
              <w:rPr>
                <w:b/>
                <w:i/>
                <w:sz w:val="20"/>
              </w:rPr>
              <w:t>(₹ in million)</w:t>
            </w:r>
          </w:p>
        </w:tc>
        <w:tc>
          <w:tcPr>
            <w:tcW w:w="3291" w:type="dxa"/>
            <w:shd w:val="clear" w:color="auto" w:fill="BEBEBE"/>
          </w:tcPr>
          <w:p>
            <w:pPr>
              <w:pStyle w:val="TableParagraph"/>
              <w:spacing w:line="240" w:lineRule="auto" w:before="144"/>
              <w:ind w:left="12" w:right="5"/>
              <w:jc w:val="center"/>
              <w:rPr>
                <w:b/>
                <w:sz w:val="20"/>
              </w:rPr>
            </w:pPr>
            <w:r>
              <w:rPr>
                <w:b/>
                <w:sz w:val="20"/>
              </w:rPr>
              <w:t>%</w:t>
            </w:r>
            <w:r>
              <w:rPr>
                <w:b/>
                <w:spacing w:val="-6"/>
                <w:sz w:val="20"/>
              </w:rPr>
              <w:t> </w:t>
            </w:r>
            <w:r>
              <w:rPr>
                <w:b/>
                <w:sz w:val="20"/>
              </w:rPr>
              <w:t>of</w:t>
            </w:r>
            <w:r>
              <w:rPr>
                <w:b/>
                <w:spacing w:val="-5"/>
                <w:sz w:val="20"/>
              </w:rPr>
              <w:t> </w:t>
            </w:r>
            <w:r>
              <w:rPr>
                <w:b/>
                <w:sz w:val="20"/>
              </w:rPr>
              <w:t>revenue</w:t>
            </w:r>
            <w:r>
              <w:rPr>
                <w:b/>
                <w:spacing w:val="-6"/>
                <w:sz w:val="20"/>
              </w:rPr>
              <w:t> </w:t>
            </w:r>
            <w:r>
              <w:rPr>
                <w:b/>
                <w:sz w:val="20"/>
              </w:rPr>
              <w:t>from</w:t>
            </w:r>
            <w:r>
              <w:rPr>
                <w:b/>
                <w:spacing w:val="-6"/>
                <w:sz w:val="20"/>
              </w:rPr>
              <w:t> </w:t>
            </w:r>
            <w:r>
              <w:rPr>
                <w:b/>
                <w:spacing w:val="-2"/>
                <w:sz w:val="20"/>
              </w:rPr>
              <w:t>operations</w:t>
            </w:r>
          </w:p>
        </w:tc>
      </w:tr>
      <w:tr>
        <w:trPr>
          <w:trHeight w:val="285" w:hRule="atLeast"/>
        </w:trPr>
        <w:tc>
          <w:tcPr>
            <w:tcW w:w="2528" w:type="dxa"/>
          </w:tcPr>
          <w:p>
            <w:pPr>
              <w:pStyle w:val="TableParagraph"/>
              <w:spacing w:line="240" w:lineRule="auto" w:before="26"/>
              <w:ind w:left="12"/>
              <w:jc w:val="center"/>
              <w:rPr>
                <w:sz w:val="20"/>
              </w:rPr>
            </w:pPr>
            <w:r>
              <w:rPr>
                <w:spacing w:val="-4"/>
                <w:sz w:val="20"/>
              </w:rPr>
              <w:t>2026</w:t>
            </w:r>
          </w:p>
        </w:tc>
        <w:tc>
          <w:tcPr>
            <w:tcW w:w="4289" w:type="dxa"/>
          </w:tcPr>
          <w:p>
            <w:pPr>
              <w:pStyle w:val="TableParagraph"/>
              <w:spacing w:line="240" w:lineRule="auto" w:before="26"/>
              <w:ind w:left="7" w:right="2"/>
              <w:jc w:val="center"/>
              <w:rPr>
                <w:sz w:val="20"/>
              </w:rPr>
            </w:pPr>
            <w:r>
              <w:rPr>
                <w:spacing w:val="-2"/>
                <w:sz w:val="20"/>
              </w:rPr>
              <w:t>3,411.15</w:t>
            </w:r>
          </w:p>
        </w:tc>
        <w:tc>
          <w:tcPr>
            <w:tcW w:w="3291" w:type="dxa"/>
          </w:tcPr>
          <w:p>
            <w:pPr>
              <w:pStyle w:val="TableParagraph"/>
              <w:spacing w:line="240" w:lineRule="auto" w:before="26"/>
              <w:ind w:left="12"/>
              <w:jc w:val="center"/>
              <w:rPr>
                <w:sz w:val="20"/>
              </w:rPr>
            </w:pPr>
            <w:r>
              <w:rPr>
                <w:spacing w:val="-2"/>
                <w:sz w:val="20"/>
              </w:rPr>
              <w:t>26.37%</w:t>
            </w:r>
          </w:p>
        </w:tc>
      </w:tr>
      <w:tr>
        <w:trPr>
          <w:trHeight w:val="285" w:hRule="atLeast"/>
        </w:trPr>
        <w:tc>
          <w:tcPr>
            <w:tcW w:w="2528" w:type="dxa"/>
          </w:tcPr>
          <w:p>
            <w:pPr>
              <w:pStyle w:val="TableParagraph"/>
              <w:spacing w:line="240" w:lineRule="auto" w:before="29"/>
              <w:ind w:left="12"/>
              <w:jc w:val="center"/>
              <w:rPr>
                <w:sz w:val="20"/>
              </w:rPr>
            </w:pPr>
            <w:r>
              <w:rPr>
                <w:spacing w:val="-4"/>
                <w:sz w:val="20"/>
              </w:rPr>
              <w:t>2025</w:t>
            </w:r>
          </w:p>
        </w:tc>
        <w:tc>
          <w:tcPr>
            <w:tcW w:w="4289" w:type="dxa"/>
          </w:tcPr>
          <w:p>
            <w:pPr>
              <w:pStyle w:val="TableParagraph"/>
              <w:spacing w:line="240" w:lineRule="auto" w:before="29"/>
              <w:ind w:left="7"/>
              <w:jc w:val="center"/>
              <w:rPr>
                <w:sz w:val="20"/>
              </w:rPr>
            </w:pPr>
            <w:r>
              <w:rPr>
                <w:spacing w:val="-2"/>
                <w:sz w:val="20"/>
              </w:rPr>
              <w:t>1,530.47</w:t>
            </w:r>
          </w:p>
        </w:tc>
        <w:tc>
          <w:tcPr>
            <w:tcW w:w="3291" w:type="dxa"/>
          </w:tcPr>
          <w:p>
            <w:pPr>
              <w:pStyle w:val="TableParagraph"/>
              <w:spacing w:line="240" w:lineRule="auto" w:before="29"/>
              <w:ind w:left="12"/>
              <w:jc w:val="center"/>
              <w:rPr>
                <w:sz w:val="20"/>
              </w:rPr>
            </w:pPr>
            <w:r>
              <w:rPr>
                <w:spacing w:val="-2"/>
                <w:sz w:val="20"/>
              </w:rPr>
              <w:t>15.95%</w:t>
            </w:r>
          </w:p>
        </w:tc>
      </w:tr>
      <w:tr>
        <w:trPr>
          <w:trHeight w:val="287" w:hRule="atLeast"/>
        </w:trPr>
        <w:tc>
          <w:tcPr>
            <w:tcW w:w="2528" w:type="dxa"/>
          </w:tcPr>
          <w:p>
            <w:pPr>
              <w:pStyle w:val="TableParagraph"/>
              <w:spacing w:line="240" w:lineRule="auto" w:before="29"/>
              <w:ind w:left="12"/>
              <w:jc w:val="center"/>
              <w:rPr>
                <w:sz w:val="20"/>
              </w:rPr>
            </w:pPr>
            <w:r>
              <w:rPr>
                <w:spacing w:val="-4"/>
                <w:sz w:val="20"/>
              </w:rPr>
              <w:t>2024</w:t>
            </w:r>
          </w:p>
        </w:tc>
        <w:tc>
          <w:tcPr>
            <w:tcW w:w="4289" w:type="dxa"/>
          </w:tcPr>
          <w:p>
            <w:pPr>
              <w:pStyle w:val="TableParagraph"/>
              <w:spacing w:line="240" w:lineRule="auto" w:before="29"/>
              <w:ind w:left="7"/>
              <w:jc w:val="center"/>
              <w:rPr>
                <w:sz w:val="20"/>
              </w:rPr>
            </w:pPr>
            <w:r>
              <w:rPr>
                <w:spacing w:val="-2"/>
                <w:sz w:val="20"/>
              </w:rPr>
              <w:t>1,338.13</w:t>
            </w:r>
          </w:p>
        </w:tc>
        <w:tc>
          <w:tcPr>
            <w:tcW w:w="3291" w:type="dxa"/>
          </w:tcPr>
          <w:p>
            <w:pPr>
              <w:pStyle w:val="TableParagraph"/>
              <w:spacing w:line="240" w:lineRule="auto" w:before="29"/>
              <w:ind w:left="12"/>
              <w:jc w:val="center"/>
              <w:rPr>
                <w:sz w:val="20"/>
              </w:rPr>
            </w:pPr>
            <w:r>
              <w:rPr>
                <w:spacing w:val="-2"/>
                <w:sz w:val="20"/>
              </w:rPr>
              <w:t>16.79%</w:t>
            </w:r>
          </w:p>
        </w:tc>
      </w:tr>
    </w:tbl>
    <w:p>
      <w:pPr>
        <w:pStyle w:val="Heading2"/>
        <w:numPr>
          <w:ilvl w:val="0"/>
          <w:numId w:val="1"/>
        </w:numPr>
        <w:tabs>
          <w:tab w:pos="1375" w:val="left" w:leader="none"/>
        </w:tabs>
        <w:spacing w:line="240" w:lineRule="auto" w:before="251" w:after="0"/>
        <w:ind w:left="1375" w:right="0" w:hanging="629"/>
        <w:jc w:val="left"/>
        <w:rPr>
          <w:i/>
        </w:rPr>
      </w:pPr>
      <w:r>
        <w:rPr>
          <w:i/>
        </w:rPr>
        <w:t>Key</w:t>
      </w:r>
      <w:r>
        <w:rPr>
          <w:i/>
          <w:spacing w:val="-5"/>
        </w:rPr>
        <w:t> </w:t>
      </w:r>
      <w:r>
        <w:rPr>
          <w:i/>
        </w:rPr>
        <w:t>manufacturing</w:t>
      </w:r>
      <w:r>
        <w:rPr>
          <w:i/>
          <w:spacing w:val="-5"/>
        </w:rPr>
        <w:t> </w:t>
      </w:r>
      <w:r>
        <w:rPr>
          <w:i/>
        </w:rPr>
        <w:t>or</w:t>
      </w:r>
      <w:r>
        <w:rPr>
          <w:i/>
          <w:spacing w:val="-5"/>
        </w:rPr>
        <w:t> </w:t>
      </w:r>
      <w:r>
        <w:rPr>
          <w:i/>
        </w:rPr>
        <w:t>other</w:t>
      </w:r>
      <w:r>
        <w:rPr>
          <w:i/>
          <w:spacing w:val="-4"/>
        </w:rPr>
        <w:t> </w:t>
      </w:r>
      <w:r>
        <w:rPr>
          <w:i/>
          <w:spacing w:val="-2"/>
        </w:rPr>
        <w:t>facilities</w:t>
      </w:r>
    </w:p>
    <w:p>
      <w:pPr>
        <w:pStyle w:val="BodyText"/>
        <w:spacing w:before="1"/>
        <w:rPr>
          <w:b/>
          <w:i/>
        </w:rPr>
      </w:pPr>
    </w:p>
    <w:p>
      <w:pPr>
        <w:pStyle w:val="BodyText"/>
        <w:ind w:left="655" w:right="438"/>
        <w:jc w:val="both"/>
      </w:pPr>
      <w:r>
        <w:rPr/>
        <w:t>We operate manufacturing facilities in Pune, Maharashtra for our Consumer</w:t>
      </w:r>
      <w:r>
        <w:rPr>
          <w:spacing w:val="-7"/>
        </w:rPr>
        <w:t> </w:t>
      </w:r>
      <w:r>
        <w:rPr/>
        <w:t>Appliances Business and Proprietary Components segment. Our</w:t>
      </w:r>
      <w:r>
        <w:rPr>
          <w:spacing w:val="-2"/>
        </w:rPr>
        <w:t> </w:t>
      </w:r>
      <w:r>
        <w:rPr/>
        <w:t>consumer appliances</w:t>
      </w:r>
      <w:r>
        <w:rPr>
          <w:spacing w:val="-2"/>
        </w:rPr>
        <w:t> </w:t>
      </w:r>
      <w:r>
        <w:rPr/>
        <w:t>manufacturing</w:t>
      </w:r>
      <w:r>
        <w:rPr>
          <w:spacing w:val="-2"/>
        </w:rPr>
        <w:t> </w:t>
      </w:r>
      <w:r>
        <w:rPr/>
        <w:t>facility is operated by our Company</w:t>
      </w:r>
      <w:r>
        <w:rPr>
          <w:spacing w:val="-2"/>
        </w:rPr>
        <w:t> </w:t>
      </w:r>
      <w:r>
        <w:rPr/>
        <w:t>and</w:t>
      </w:r>
      <w:r>
        <w:rPr>
          <w:spacing w:val="-2"/>
        </w:rPr>
        <w:t> </w:t>
      </w:r>
      <w:r>
        <w:rPr/>
        <w:t>is</w:t>
      </w:r>
      <w:r>
        <w:rPr>
          <w:spacing w:val="-2"/>
        </w:rPr>
        <w:t> </w:t>
      </w:r>
      <w:r>
        <w:rPr/>
        <w:t>located</w:t>
      </w:r>
    </w:p>
    <w:p>
      <w:pPr>
        <w:pStyle w:val="BodyText"/>
        <w:spacing w:after="0"/>
        <w:jc w:val="both"/>
        <w:sectPr>
          <w:pgSz w:w="11910" w:h="16840"/>
          <w:pgMar w:header="0" w:footer="738" w:top="800" w:bottom="920" w:left="425" w:right="283"/>
        </w:sectPr>
      </w:pPr>
    </w:p>
    <w:p>
      <w:pPr>
        <w:pStyle w:val="BodyText"/>
        <w:spacing w:before="80"/>
        <w:ind w:left="655"/>
      </w:pPr>
      <w:r>
        <w:rPr/>
        <w:t>at</w:t>
      </w:r>
      <w:r>
        <w:rPr>
          <w:spacing w:val="32"/>
        </w:rPr>
        <w:t> </w:t>
      </w:r>
      <w:r>
        <w:rPr/>
        <w:t>Chakan,</w:t>
      </w:r>
      <w:r>
        <w:rPr>
          <w:spacing w:val="29"/>
        </w:rPr>
        <w:t> </w:t>
      </w:r>
      <w:r>
        <w:rPr/>
        <w:t>Pune,</w:t>
      </w:r>
      <w:r>
        <w:rPr>
          <w:spacing w:val="29"/>
        </w:rPr>
        <w:t> </w:t>
      </w:r>
      <w:r>
        <w:rPr/>
        <w:t>Maharashtra.</w:t>
      </w:r>
      <w:r>
        <w:rPr>
          <w:spacing w:val="31"/>
        </w:rPr>
        <w:t> </w:t>
      </w:r>
      <w:r>
        <w:rPr/>
        <w:t>Our</w:t>
      </w:r>
      <w:r>
        <w:rPr>
          <w:spacing w:val="30"/>
        </w:rPr>
        <w:t> </w:t>
      </w:r>
      <w:r>
        <w:rPr/>
        <w:t>proprietary</w:t>
      </w:r>
      <w:r>
        <w:rPr>
          <w:spacing w:val="29"/>
        </w:rPr>
        <w:t> </w:t>
      </w:r>
      <w:r>
        <w:rPr/>
        <w:t>components</w:t>
      </w:r>
      <w:r>
        <w:rPr>
          <w:spacing w:val="29"/>
        </w:rPr>
        <w:t> </w:t>
      </w:r>
      <w:r>
        <w:rPr/>
        <w:t>manufacturing</w:t>
      </w:r>
      <w:r>
        <w:rPr>
          <w:spacing w:val="31"/>
        </w:rPr>
        <w:t> </w:t>
      </w:r>
      <w:r>
        <w:rPr/>
        <w:t>facility</w:t>
      </w:r>
      <w:r>
        <w:rPr>
          <w:spacing w:val="29"/>
        </w:rPr>
        <w:t> </w:t>
      </w:r>
      <w:r>
        <w:rPr/>
        <w:t>is</w:t>
      </w:r>
      <w:r>
        <w:rPr>
          <w:spacing w:val="29"/>
        </w:rPr>
        <w:t> </w:t>
      </w:r>
      <w:r>
        <w:rPr/>
        <w:t>operated</w:t>
      </w:r>
      <w:r>
        <w:rPr>
          <w:spacing w:val="29"/>
        </w:rPr>
        <w:t> </w:t>
      </w:r>
      <w:r>
        <w:rPr/>
        <w:t>by AIPL</w:t>
      </w:r>
      <w:r>
        <w:rPr>
          <w:spacing w:val="21"/>
        </w:rPr>
        <w:t> </w:t>
      </w:r>
      <w:r>
        <w:rPr/>
        <w:t>and</w:t>
      </w:r>
      <w:r>
        <w:rPr>
          <w:spacing w:val="29"/>
        </w:rPr>
        <w:t> </w:t>
      </w:r>
      <w:r>
        <w:rPr/>
        <w:t>is located at Chakan-Varale, Pune, Maharashtra. Both facilities are occupied on a leasehold basis.</w:t>
      </w:r>
    </w:p>
    <w:p>
      <w:pPr>
        <w:pStyle w:val="BodyText"/>
      </w:pPr>
    </w:p>
    <w:p>
      <w:pPr>
        <w:pStyle w:val="Heading2"/>
        <w:numPr>
          <w:ilvl w:val="0"/>
          <w:numId w:val="1"/>
        </w:numPr>
        <w:tabs>
          <w:tab w:pos="1375" w:val="left" w:leader="none"/>
        </w:tabs>
        <w:spacing w:line="480" w:lineRule="auto" w:before="0" w:after="0"/>
        <w:ind w:left="655" w:right="6818" w:firstLine="91"/>
        <w:jc w:val="left"/>
      </w:pPr>
      <w:r>
        <w:rPr>
          <w:i/>
        </w:rPr>
        <w:t>Business</w:t>
      </w:r>
      <w:r>
        <w:rPr>
          <w:i/>
          <w:spacing w:val="-11"/>
        </w:rPr>
        <w:t> </w:t>
      </w:r>
      <w:r>
        <w:rPr>
          <w:i/>
        </w:rPr>
        <w:t>strengths</w:t>
      </w:r>
      <w:r>
        <w:rPr>
          <w:i/>
          <w:spacing w:val="-13"/>
        </w:rPr>
        <w:t> </w:t>
      </w:r>
      <w:r>
        <w:rPr>
          <w:i/>
        </w:rPr>
        <w:t>and</w:t>
      </w:r>
      <w:r>
        <w:rPr>
          <w:i/>
          <w:spacing w:val="-11"/>
        </w:rPr>
        <w:t> </w:t>
      </w:r>
      <w:r>
        <w:rPr>
          <w:i/>
        </w:rPr>
        <w:t>strategies</w:t>
      </w:r>
      <w:r>
        <w:rPr/>
        <w:t> </w:t>
      </w:r>
      <w:r>
        <w:rPr>
          <w:spacing w:val="-2"/>
          <w:u w:val="single"/>
        </w:rPr>
        <w:t>Strengths</w:t>
      </w:r>
    </w:p>
    <w:p>
      <w:pPr>
        <w:pStyle w:val="ListParagraph"/>
        <w:numPr>
          <w:ilvl w:val="0"/>
          <w:numId w:val="2"/>
        </w:numPr>
        <w:tabs>
          <w:tab w:pos="1015" w:val="left" w:leader="none"/>
        </w:tabs>
        <w:spacing w:line="269" w:lineRule="exact" w:before="2" w:after="0"/>
        <w:ind w:left="1015" w:right="0" w:hanging="360"/>
        <w:jc w:val="left"/>
        <w:rPr>
          <w:sz w:val="22"/>
        </w:rPr>
      </w:pPr>
      <w:r>
        <w:rPr>
          <w:sz w:val="22"/>
        </w:rPr>
        <w:t>R&amp;D-led,</w:t>
      </w:r>
      <w:r>
        <w:rPr>
          <w:spacing w:val="-8"/>
          <w:sz w:val="22"/>
        </w:rPr>
        <w:t> </w:t>
      </w:r>
      <w:r>
        <w:rPr>
          <w:sz w:val="22"/>
        </w:rPr>
        <w:t>platform-driven</w:t>
      </w:r>
      <w:r>
        <w:rPr>
          <w:spacing w:val="-8"/>
          <w:sz w:val="22"/>
        </w:rPr>
        <w:t> </w:t>
      </w:r>
      <w:r>
        <w:rPr>
          <w:sz w:val="22"/>
        </w:rPr>
        <w:t>approach</w:t>
      </w:r>
      <w:r>
        <w:rPr>
          <w:spacing w:val="-5"/>
          <w:sz w:val="22"/>
        </w:rPr>
        <w:t> </w:t>
      </w:r>
      <w:r>
        <w:rPr>
          <w:sz w:val="22"/>
        </w:rPr>
        <w:t>driving</w:t>
      </w:r>
      <w:r>
        <w:rPr>
          <w:spacing w:val="-8"/>
          <w:sz w:val="22"/>
        </w:rPr>
        <w:t> </w:t>
      </w:r>
      <w:r>
        <w:rPr>
          <w:sz w:val="22"/>
        </w:rPr>
        <w:t>innovation</w:t>
      </w:r>
      <w:r>
        <w:rPr>
          <w:spacing w:val="-5"/>
          <w:sz w:val="22"/>
        </w:rPr>
        <w:t> </w:t>
      </w:r>
      <w:r>
        <w:rPr>
          <w:sz w:val="22"/>
        </w:rPr>
        <w:t>and</w:t>
      </w:r>
      <w:r>
        <w:rPr>
          <w:spacing w:val="-7"/>
          <w:sz w:val="22"/>
        </w:rPr>
        <w:t> </w:t>
      </w:r>
      <w:r>
        <w:rPr>
          <w:sz w:val="22"/>
        </w:rPr>
        <w:t>multi-category</w:t>
      </w:r>
      <w:r>
        <w:rPr>
          <w:spacing w:val="-8"/>
          <w:sz w:val="22"/>
        </w:rPr>
        <w:t> </w:t>
      </w:r>
      <w:r>
        <w:rPr>
          <w:spacing w:val="-2"/>
          <w:sz w:val="22"/>
        </w:rPr>
        <w:t>scalability</w:t>
      </w:r>
    </w:p>
    <w:p>
      <w:pPr>
        <w:pStyle w:val="ListParagraph"/>
        <w:numPr>
          <w:ilvl w:val="0"/>
          <w:numId w:val="2"/>
        </w:numPr>
        <w:tabs>
          <w:tab w:pos="1015" w:val="left" w:leader="none"/>
        </w:tabs>
        <w:spacing w:line="269" w:lineRule="exact" w:before="0" w:after="0"/>
        <w:ind w:left="1015" w:right="0" w:hanging="360"/>
        <w:jc w:val="left"/>
        <w:rPr>
          <w:sz w:val="22"/>
        </w:rPr>
      </w:pPr>
      <w:r>
        <w:rPr>
          <w:sz w:val="22"/>
        </w:rPr>
        <w:t>Mutually</w:t>
      </w:r>
      <w:r>
        <w:rPr>
          <w:spacing w:val="-9"/>
          <w:sz w:val="22"/>
        </w:rPr>
        <w:t> </w:t>
      </w:r>
      <w:r>
        <w:rPr>
          <w:sz w:val="22"/>
        </w:rPr>
        <w:t>reinforcing</w:t>
      </w:r>
      <w:r>
        <w:rPr>
          <w:spacing w:val="-5"/>
          <w:sz w:val="22"/>
        </w:rPr>
        <w:t> </w:t>
      </w:r>
      <w:r>
        <w:rPr>
          <w:sz w:val="22"/>
        </w:rPr>
        <w:t>ecosystem</w:t>
      </w:r>
      <w:r>
        <w:rPr>
          <w:spacing w:val="-4"/>
          <w:sz w:val="22"/>
        </w:rPr>
        <w:t> </w:t>
      </w:r>
      <w:r>
        <w:rPr>
          <w:sz w:val="22"/>
        </w:rPr>
        <w:t>of</w:t>
      </w:r>
      <w:r>
        <w:rPr>
          <w:spacing w:val="-5"/>
          <w:sz w:val="22"/>
        </w:rPr>
        <w:t> </w:t>
      </w:r>
      <w:r>
        <w:rPr>
          <w:sz w:val="22"/>
        </w:rPr>
        <w:t>our</w:t>
      </w:r>
      <w:r>
        <w:rPr>
          <w:spacing w:val="-7"/>
          <w:sz w:val="22"/>
        </w:rPr>
        <w:t> </w:t>
      </w:r>
      <w:r>
        <w:rPr>
          <w:sz w:val="22"/>
        </w:rPr>
        <w:t>Proprietary</w:t>
      </w:r>
      <w:r>
        <w:rPr>
          <w:spacing w:val="-4"/>
          <w:sz w:val="22"/>
        </w:rPr>
        <w:t> </w:t>
      </w:r>
      <w:r>
        <w:rPr>
          <w:sz w:val="22"/>
        </w:rPr>
        <w:t>Components</w:t>
      </w:r>
      <w:r>
        <w:rPr>
          <w:spacing w:val="-5"/>
          <w:sz w:val="22"/>
        </w:rPr>
        <w:t> </w:t>
      </w:r>
      <w:r>
        <w:rPr>
          <w:sz w:val="22"/>
        </w:rPr>
        <w:t>segment</w:t>
      </w:r>
      <w:r>
        <w:rPr>
          <w:spacing w:val="-4"/>
          <w:sz w:val="22"/>
        </w:rPr>
        <w:t> </w:t>
      </w:r>
      <w:r>
        <w:rPr>
          <w:sz w:val="22"/>
        </w:rPr>
        <w:t>and</w:t>
      </w:r>
      <w:r>
        <w:rPr>
          <w:spacing w:val="-5"/>
          <w:sz w:val="22"/>
        </w:rPr>
        <w:t> </w:t>
      </w:r>
      <w:r>
        <w:rPr>
          <w:sz w:val="22"/>
        </w:rPr>
        <w:t>Consumer</w:t>
      </w:r>
      <w:r>
        <w:rPr>
          <w:spacing w:val="-14"/>
          <w:sz w:val="22"/>
        </w:rPr>
        <w:t> </w:t>
      </w:r>
      <w:r>
        <w:rPr>
          <w:sz w:val="22"/>
        </w:rPr>
        <w:t>Appliance</w:t>
      </w:r>
      <w:r>
        <w:rPr>
          <w:spacing w:val="-4"/>
          <w:sz w:val="22"/>
        </w:rPr>
        <w:t> </w:t>
      </w:r>
      <w:r>
        <w:rPr>
          <w:spacing w:val="-2"/>
          <w:sz w:val="22"/>
        </w:rPr>
        <w:t>Business</w:t>
      </w:r>
    </w:p>
    <w:p>
      <w:pPr>
        <w:pStyle w:val="ListParagraph"/>
        <w:numPr>
          <w:ilvl w:val="0"/>
          <w:numId w:val="2"/>
        </w:numPr>
        <w:tabs>
          <w:tab w:pos="1015" w:val="left" w:leader="none"/>
        </w:tabs>
        <w:spacing w:line="269" w:lineRule="exact" w:before="0" w:after="0"/>
        <w:ind w:left="1015" w:right="0" w:hanging="360"/>
        <w:jc w:val="left"/>
        <w:rPr>
          <w:sz w:val="22"/>
        </w:rPr>
      </w:pPr>
      <w:r>
        <w:rPr>
          <w:sz w:val="22"/>
        </w:rPr>
        <w:t>Premium</w:t>
      </w:r>
      <w:r>
        <w:rPr>
          <w:spacing w:val="-4"/>
          <w:sz w:val="22"/>
        </w:rPr>
        <w:t> </w:t>
      </w:r>
      <w:r>
        <w:rPr>
          <w:sz w:val="22"/>
        </w:rPr>
        <w:t>consumer</w:t>
      </w:r>
      <w:r>
        <w:rPr>
          <w:spacing w:val="-4"/>
          <w:sz w:val="22"/>
        </w:rPr>
        <w:t> </w:t>
      </w:r>
      <w:r>
        <w:rPr>
          <w:sz w:val="22"/>
        </w:rPr>
        <w:t>brand</w:t>
      </w:r>
      <w:r>
        <w:rPr>
          <w:spacing w:val="-6"/>
          <w:sz w:val="22"/>
        </w:rPr>
        <w:t> </w:t>
      </w:r>
      <w:r>
        <w:rPr>
          <w:sz w:val="22"/>
        </w:rPr>
        <w:t>with</w:t>
      </w:r>
      <w:r>
        <w:rPr>
          <w:spacing w:val="-4"/>
          <w:sz w:val="22"/>
        </w:rPr>
        <w:t> </w:t>
      </w:r>
      <w:r>
        <w:rPr>
          <w:sz w:val="22"/>
        </w:rPr>
        <w:t>strong</w:t>
      </w:r>
      <w:r>
        <w:rPr>
          <w:spacing w:val="-5"/>
          <w:sz w:val="22"/>
        </w:rPr>
        <w:t> </w:t>
      </w:r>
      <w:r>
        <w:rPr>
          <w:sz w:val="22"/>
        </w:rPr>
        <w:t>pricing</w:t>
      </w:r>
      <w:r>
        <w:rPr>
          <w:spacing w:val="-6"/>
          <w:sz w:val="22"/>
        </w:rPr>
        <w:t> </w:t>
      </w:r>
      <w:r>
        <w:rPr>
          <w:spacing w:val="-4"/>
          <w:sz w:val="22"/>
        </w:rPr>
        <w:t>power</w:t>
      </w:r>
    </w:p>
    <w:p>
      <w:pPr>
        <w:pStyle w:val="ListParagraph"/>
        <w:numPr>
          <w:ilvl w:val="0"/>
          <w:numId w:val="2"/>
        </w:numPr>
        <w:tabs>
          <w:tab w:pos="1015" w:val="left" w:leader="none"/>
        </w:tabs>
        <w:spacing w:line="269" w:lineRule="exact" w:before="0" w:after="0"/>
        <w:ind w:left="1015" w:right="0" w:hanging="360"/>
        <w:jc w:val="left"/>
        <w:rPr>
          <w:sz w:val="22"/>
        </w:rPr>
      </w:pPr>
      <w:r>
        <w:rPr>
          <w:sz w:val="22"/>
        </w:rPr>
        <w:t>Integrated</w:t>
      </w:r>
      <w:r>
        <w:rPr>
          <w:spacing w:val="-6"/>
          <w:sz w:val="22"/>
        </w:rPr>
        <w:t> </w:t>
      </w:r>
      <w:r>
        <w:rPr>
          <w:sz w:val="22"/>
        </w:rPr>
        <w:t>manufacturing</w:t>
      </w:r>
      <w:r>
        <w:rPr>
          <w:spacing w:val="-4"/>
          <w:sz w:val="22"/>
        </w:rPr>
        <w:t> </w:t>
      </w:r>
      <w:r>
        <w:rPr>
          <w:sz w:val="22"/>
        </w:rPr>
        <w:t>capabilities</w:t>
      </w:r>
      <w:r>
        <w:rPr>
          <w:spacing w:val="-6"/>
          <w:sz w:val="22"/>
        </w:rPr>
        <w:t> </w:t>
      </w:r>
      <w:r>
        <w:rPr>
          <w:sz w:val="22"/>
        </w:rPr>
        <w:t>supported</w:t>
      </w:r>
      <w:r>
        <w:rPr>
          <w:spacing w:val="-4"/>
          <w:sz w:val="22"/>
        </w:rPr>
        <w:t> </w:t>
      </w:r>
      <w:r>
        <w:rPr>
          <w:sz w:val="22"/>
        </w:rPr>
        <w:t>by</w:t>
      </w:r>
      <w:r>
        <w:rPr>
          <w:spacing w:val="-6"/>
          <w:sz w:val="22"/>
        </w:rPr>
        <w:t> </w:t>
      </w:r>
      <w:r>
        <w:rPr>
          <w:sz w:val="22"/>
        </w:rPr>
        <w:t>a</w:t>
      </w:r>
      <w:r>
        <w:rPr>
          <w:spacing w:val="-4"/>
          <w:sz w:val="22"/>
        </w:rPr>
        <w:t> </w:t>
      </w:r>
      <w:r>
        <w:rPr>
          <w:sz w:val="22"/>
        </w:rPr>
        <w:t>co-developed</w:t>
      </w:r>
      <w:r>
        <w:rPr>
          <w:spacing w:val="-4"/>
          <w:sz w:val="22"/>
        </w:rPr>
        <w:t> </w:t>
      </w:r>
      <w:r>
        <w:rPr>
          <w:sz w:val="22"/>
        </w:rPr>
        <w:t>vendor</w:t>
      </w:r>
      <w:r>
        <w:rPr>
          <w:spacing w:val="-5"/>
          <w:sz w:val="22"/>
        </w:rPr>
        <w:t> </w:t>
      </w:r>
      <w:r>
        <w:rPr>
          <w:spacing w:val="-2"/>
          <w:sz w:val="22"/>
        </w:rPr>
        <w:t>ecosystem</w:t>
      </w:r>
    </w:p>
    <w:p>
      <w:pPr>
        <w:pStyle w:val="ListParagraph"/>
        <w:numPr>
          <w:ilvl w:val="0"/>
          <w:numId w:val="2"/>
        </w:numPr>
        <w:tabs>
          <w:tab w:pos="1015" w:val="left" w:leader="none"/>
        </w:tabs>
        <w:spacing w:line="269" w:lineRule="exact" w:before="0" w:after="0"/>
        <w:ind w:left="1015" w:right="0" w:hanging="360"/>
        <w:jc w:val="left"/>
        <w:rPr>
          <w:sz w:val="22"/>
        </w:rPr>
      </w:pPr>
      <w:r>
        <w:rPr>
          <w:sz w:val="22"/>
        </w:rPr>
        <w:t>Scaled</w:t>
      </w:r>
      <w:r>
        <w:rPr>
          <w:spacing w:val="-6"/>
          <w:sz w:val="22"/>
        </w:rPr>
        <w:t> </w:t>
      </w:r>
      <w:r>
        <w:rPr>
          <w:sz w:val="22"/>
        </w:rPr>
        <w:t>pan-India</w:t>
      </w:r>
      <w:r>
        <w:rPr>
          <w:spacing w:val="-6"/>
          <w:sz w:val="22"/>
        </w:rPr>
        <w:t> </w:t>
      </w:r>
      <w:r>
        <w:rPr>
          <w:sz w:val="22"/>
        </w:rPr>
        <w:t>omni-channel</w:t>
      </w:r>
      <w:r>
        <w:rPr>
          <w:spacing w:val="-3"/>
          <w:sz w:val="22"/>
        </w:rPr>
        <w:t> </w:t>
      </w:r>
      <w:r>
        <w:rPr>
          <w:sz w:val="22"/>
        </w:rPr>
        <w:t>distribution</w:t>
      </w:r>
      <w:r>
        <w:rPr>
          <w:spacing w:val="-3"/>
          <w:sz w:val="22"/>
        </w:rPr>
        <w:t> </w:t>
      </w:r>
      <w:r>
        <w:rPr>
          <w:sz w:val="22"/>
        </w:rPr>
        <w:t>backed</w:t>
      </w:r>
      <w:r>
        <w:rPr>
          <w:spacing w:val="-4"/>
          <w:sz w:val="22"/>
        </w:rPr>
        <w:t> </w:t>
      </w:r>
      <w:r>
        <w:rPr>
          <w:sz w:val="22"/>
        </w:rPr>
        <w:t>by</w:t>
      </w:r>
      <w:r>
        <w:rPr>
          <w:spacing w:val="-8"/>
          <w:sz w:val="22"/>
        </w:rPr>
        <w:t> </w:t>
      </w:r>
      <w:r>
        <w:rPr>
          <w:sz w:val="22"/>
        </w:rPr>
        <w:t>a</w:t>
      </w:r>
      <w:r>
        <w:rPr>
          <w:spacing w:val="-4"/>
          <w:sz w:val="22"/>
        </w:rPr>
        <w:t> </w:t>
      </w:r>
      <w:r>
        <w:rPr>
          <w:sz w:val="22"/>
        </w:rPr>
        <w:t>strong</w:t>
      </w:r>
      <w:r>
        <w:rPr>
          <w:spacing w:val="-7"/>
          <w:sz w:val="22"/>
        </w:rPr>
        <w:t> </w:t>
      </w:r>
      <w:r>
        <w:rPr>
          <w:sz w:val="22"/>
        </w:rPr>
        <w:t>service</w:t>
      </w:r>
      <w:r>
        <w:rPr>
          <w:spacing w:val="-3"/>
          <w:sz w:val="22"/>
        </w:rPr>
        <w:t> </w:t>
      </w:r>
      <w:r>
        <w:rPr>
          <w:spacing w:val="-2"/>
          <w:sz w:val="22"/>
        </w:rPr>
        <w:t>network</w:t>
      </w:r>
    </w:p>
    <w:p>
      <w:pPr>
        <w:pStyle w:val="ListParagraph"/>
        <w:numPr>
          <w:ilvl w:val="0"/>
          <w:numId w:val="2"/>
        </w:numPr>
        <w:tabs>
          <w:tab w:pos="1015" w:val="left" w:leader="none"/>
        </w:tabs>
        <w:spacing w:line="269" w:lineRule="exact" w:before="0" w:after="0"/>
        <w:ind w:left="1015" w:right="0" w:hanging="360"/>
        <w:jc w:val="left"/>
        <w:rPr>
          <w:sz w:val="22"/>
        </w:rPr>
      </w:pPr>
      <w:r>
        <w:rPr>
          <w:sz w:val="22"/>
        </w:rPr>
        <w:t>Founder-led</w:t>
      </w:r>
      <w:r>
        <w:rPr>
          <w:spacing w:val="-8"/>
          <w:sz w:val="22"/>
        </w:rPr>
        <w:t> </w:t>
      </w:r>
      <w:r>
        <w:rPr>
          <w:sz w:val="22"/>
        </w:rPr>
        <w:t>company</w:t>
      </w:r>
      <w:r>
        <w:rPr>
          <w:spacing w:val="-5"/>
          <w:sz w:val="22"/>
        </w:rPr>
        <w:t> </w:t>
      </w:r>
      <w:r>
        <w:rPr>
          <w:sz w:val="22"/>
        </w:rPr>
        <w:t>with</w:t>
      </w:r>
      <w:r>
        <w:rPr>
          <w:spacing w:val="-9"/>
          <w:sz w:val="22"/>
        </w:rPr>
        <w:t> </w:t>
      </w:r>
      <w:r>
        <w:rPr>
          <w:sz w:val="22"/>
        </w:rPr>
        <w:t>experienced</w:t>
      </w:r>
      <w:r>
        <w:rPr>
          <w:spacing w:val="-8"/>
          <w:sz w:val="22"/>
        </w:rPr>
        <w:t> </w:t>
      </w:r>
      <w:r>
        <w:rPr>
          <w:sz w:val="22"/>
        </w:rPr>
        <w:t>management</w:t>
      </w:r>
      <w:r>
        <w:rPr>
          <w:spacing w:val="-4"/>
          <w:sz w:val="22"/>
        </w:rPr>
        <w:t> </w:t>
      </w:r>
      <w:r>
        <w:rPr>
          <w:sz w:val="22"/>
        </w:rPr>
        <w:t>and</w:t>
      </w:r>
      <w:r>
        <w:rPr>
          <w:spacing w:val="-6"/>
          <w:sz w:val="22"/>
        </w:rPr>
        <w:t> </w:t>
      </w:r>
      <w:r>
        <w:rPr>
          <w:sz w:val="22"/>
        </w:rPr>
        <w:t>strong</w:t>
      </w:r>
      <w:r>
        <w:rPr>
          <w:spacing w:val="-8"/>
          <w:sz w:val="22"/>
        </w:rPr>
        <w:t> </w:t>
      </w:r>
      <w:r>
        <w:rPr>
          <w:sz w:val="22"/>
        </w:rPr>
        <w:t>institutional</w:t>
      </w:r>
      <w:r>
        <w:rPr>
          <w:spacing w:val="-7"/>
          <w:sz w:val="22"/>
        </w:rPr>
        <w:t> </w:t>
      </w:r>
      <w:r>
        <w:rPr>
          <w:spacing w:val="-2"/>
          <w:sz w:val="22"/>
        </w:rPr>
        <w:t>backing</w:t>
      </w:r>
    </w:p>
    <w:p>
      <w:pPr>
        <w:spacing w:before="250"/>
        <w:ind w:left="655" w:right="0" w:firstLine="0"/>
        <w:jc w:val="left"/>
        <w:rPr>
          <w:b/>
          <w:i/>
          <w:sz w:val="22"/>
        </w:rPr>
      </w:pPr>
      <w:r>
        <w:rPr>
          <w:b/>
          <w:i/>
          <w:spacing w:val="-2"/>
          <w:sz w:val="22"/>
          <w:u w:val="single"/>
        </w:rPr>
        <w:t>Strategies</w:t>
      </w:r>
    </w:p>
    <w:p>
      <w:pPr>
        <w:pStyle w:val="BodyText"/>
        <w:spacing w:before="2"/>
        <w:rPr>
          <w:b/>
          <w:i/>
        </w:rPr>
      </w:pPr>
    </w:p>
    <w:p>
      <w:pPr>
        <w:pStyle w:val="ListParagraph"/>
        <w:numPr>
          <w:ilvl w:val="0"/>
          <w:numId w:val="2"/>
        </w:numPr>
        <w:tabs>
          <w:tab w:pos="1015" w:val="left" w:leader="none"/>
        </w:tabs>
        <w:spacing w:line="269" w:lineRule="exact" w:before="0" w:after="0"/>
        <w:ind w:left="1015" w:right="0" w:hanging="360"/>
        <w:jc w:val="left"/>
        <w:rPr>
          <w:sz w:val="22"/>
        </w:rPr>
      </w:pPr>
      <w:r>
        <w:rPr>
          <w:sz w:val="22"/>
        </w:rPr>
        <w:t>Scale</w:t>
      </w:r>
      <w:r>
        <w:rPr>
          <w:spacing w:val="-5"/>
          <w:sz w:val="22"/>
        </w:rPr>
        <w:t> </w:t>
      </w:r>
      <w:r>
        <w:rPr>
          <w:sz w:val="22"/>
        </w:rPr>
        <w:t>our</w:t>
      </w:r>
      <w:r>
        <w:rPr>
          <w:spacing w:val="-5"/>
          <w:sz w:val="22"/>
        </w:rPr>
        <w:t> </w:t>
      </w:r>
      <w:r>
        <w:rPr>
          <w:sz w:val="22"/>
        </w:rPr>
        <w:t>proprietary</w:t>
      </w:r>
      <w:r>
        <w:rPr>
          <w:spacing w:val="-6"/>
          <w:sz w:val="22"/>
        </w:rPr>
        <w:t> </w:t>
      </w:r>
      <w:r>
        <w:rPr>
          <w:sz w:val="22"/>
        </w:rPr>
        <w:t>components</w:t>
      </w:r>
      <w:r>
        <w:rPr>
          <w:spacing w:val="-3"/>
          <w:sz w:val="22"/>
        </w:rPr>
        <w:t> </w:t>
      </w:r>
      <w:r>
        <w:rPr>
          <w:spacing w:val="-2"/>
          <w:sz w:val="22"/>
        </w:rPr>
        <w:t>segment</w:t>
      </w:r>
    </w:p>
    <w:p>
      <w:pPr>
        <w:pStyle w:val="ListParagraph"/>
        <w:numPr>
          <w:ilvl w:val="0"/>
          <w:numId w:val="2"/>
        </w:numPr>
        <w:tabs>
          <w:tab w:pos="1015" w:val="left" w:leader="none"/>
        </w:tabs>
        <w:spacing w:line="269" w:lineRule="exact" w:before="0" w:after="0"/>
        <w:ind w:left="1015" w:right="0" w:hanging="360"/>
        <w:jc w:val="left"/>
        <w:rPr>
          <w:sz w:val="22"/>
        </w:rPr>
      </w:pPr>
      <w:r>
        <w:rPr>
          <w:sz w:val="22"/>
        </w:rPr>
        <w:t>Increasing</w:t>
      </w:r>
      <w:r>
        <w:rPr>
          <w:spacing w:val="-11"/>
          <w:sz w:val="22"/>
        </w:rPr>
        <w:t> </w:t>
      </w:r>
      <w:r>
        <w:rPr>
          <w:sz w:val="22"/>
        </w:rPr>
        <w:t>market</w:t>
      </w:r>
      <w:r>
        <w:rPr>
          <w:spacing w:val="-3"/>
          <w:sz w:val="22"/>
        </w:rPr>
        <w:t> </w:t>
      </w:r>
      <w:r>
        <w:rPr>
          <w:sz w:val="22"/>
        </w:rPr>
        <w:t>share</w:t>
      </w:r>
      <w:r>
        <w:rPr>
          <w:spacing w:val="-5"/>
          <w:sz w:val="22"/>
        </w:rPr>
        <w:t> </w:t>
      </w:r>
      <w:r>
        <w:rPr>
          <w:sz w:val="22"/>
        </w:rPr>
        <w:t>in</w:t>
      </w:r>
      <w:r>
        <w:rPr>
          <w:spacing w:val="-7"/>
          <w:sz w:val="22"/>
        </w:rPr>
        <w:t> </w:t>
      </w:r>
      <w:r>
        <w:rPr>
          <w:sz w:val="22"/>
        </w:rPr>
        <w:t>our</w:t>
      </w:r>
      <w:r>
        <w:rPr>
          <w:spacing w:val="-4"/>
          <w:sz w:val="22"/>
        </w:rPr>
        <w:t> </w:t>
      </w:r>
      <w:r>
        <w:rPr>
          <w:sz w:val="22"/>
        </w:rPr>
        <w:t>existing</w:t>
      </w:r>
      <w:r>
        <w:rPr>
          <w:spacing w:val="-4"/>
          <w:sz w:val="22"/>
        </w:rPr>
        <w:t> </w:t>
      </w:r>
      <w:r>
        <w:rPr>
          <w:sz w:val="22"/>
        </w:rPr>
        <w:t>Consumer</w:t>
      </w:r>
      <w:r>
        <w:rPr>
          <w:spacing w:val="-14"/>
          <w:sz w:val="22"/>
        </w:rPr>
        <w:t> </w:t>
      </w:r>
      <w:r>
        <w:rPr>
          <w:sz w:val="22"/>
        </w:rPr>
        <w:t>Appliances</w:t>
      </w:r>
      <w:r>
        <w:rPr>
          <w:spacing w:val="-5"/>
          <w:sz w:val="22"/>
        </w:rPr>
        <w:t> </w:t>
      </w:r>
      <w:r>
        <w:rPr>
          <w:spacing w:val="-2"/>
          <w:sz w:val="22"/>
        </w:rPr>
        <w:t>Business</w:t>
      </w:r>
    </w:p>
    <w:p>
      <w:pPr>
        <w:pStyle w:val="ListParagraph"/>
        <w:numPr>
          <w:ilvl w:val="0"/>
          <w:numId w:val="2"/>
        </w:numPr>
        <w:tabs>
          <w:tab w:pos="1015" w:val="left" w:leader="none"/>
        </w:tabs>
        <w:spacing w:line="269" w:lineRule="exact" w:before="0" w:after="0"/>
        <w:ind w:left="1015" w:right="0" w:hanging="360"/>
        <w:jc w:val="left"/>
        <w:rPr>
          <w:sz w:val="22"/>
        </w:rPr>
      </w:pPr>
      <w:r>
        <w:rPr>
          <w:sz w:val="22"/>
        </w:rPr>
        <w:t>Expansion</w:t>
      </w:r>
      <w:r>
        <w:rPr>
          <w:spacing w:val="-7"/>
          <w:sz w:val="22"/>
        </w:rPr>
        <w:t> </w:t>
      </w:r>
      <w:r>
        <w:rPr>
          <w:sz w:val="22"/>
        </w:rPr>
        <w:t>into</w:t>
      </w:r>
      <w:r>
        <w:rPr>
          <w:spacing w:val="-7"/>
          <w:sz w:val="22"/>
        </w:rPr>
        <w:t> </w:t>
      </w:r>
      <w:r>
        <w:rPr>
          <w:sz w:val="22"/>
        </w:rPr>
        <w:t>additional</w:t>
      </w:r>
      <w:r>
        <w:rPr>
          <w:spacing w:val="-3"/>
          <w:sz w:val="22"/>
        </w:rPr>
        <w:t> </w:t>
      </w:r>
      <w:r>
        <w:rPr>
          <w:sz w:val="22"/>
        </w:rPr>
        <w:t>consumer</w:t>
      </w:r>
      <w:r>
        <w:rPr>
          <w:spacing w:val="-6"/>
          <w:sz w:val="22"/>
        </w:rPr>
        <w:t> </w:t>
      </w:r>
      <w:r>
        <w:rPr>
          <w:sz w:val="22"/>
        </w:rPr>
        <w:t>appliance</w:t>
      </w:r>
      <w:r>
        <w:rPr>
          <w:spacing w:val="-6"/>
          <w:sz w:val="22"/>
        </w:rPr>
        <w:t> </w:t>
      </w:r>
      <w:r>
        <w:rPr>
          <w:sz w:val="22"/>
        </w:rPr>
        <w:t>and</w:t>
      </w:r>
      <w:r>
        <w:rPr>
          <w:spacing w:val="-3"/>
          <w:sz w:val="22"/>
        </w:rPr>
        <w:t> </w:t>
      </w:r>
      <w:r>
        <w:rPr>
          <w:sz w:val="22"/>
        </w:rPr>
        <w:t>other</w:t>
      </w:r>
      <w:r>
        <w:rPr>
          <w:spacing w:val="-3"/>
          <w:sz w:val="22"/>
        </w:rPr>
        <w:t> </w:t>
      </w:r>
      <w:r>
        <w:rPr>
          <w:spacing w:val="-2"/>
          <w:sz w:val="22"/>
        </w:rPr>
        <w:t>categories</w:t>
      </w:r>
    </w:p>
    <w:p>
      <w:pPr>
        <w:pStyle w:val="ListParagraph"/>
        <w:numPr>
          <w:ilvl w:val="0"/>
          <w:numId w:val="2"/>
        </w:numPr>
        <w:tabs>
          <w:tab w:pos="1015" w:val="left" w:leader="none"/>
        </w:tabs>
        <w:spacing w:line="269" w:lineRule="exact" w:before="0" w:after="0"/>
        <w:ind w:left="1015" w:right="0" w:hanging="360"/>
        <w:jc w:val="left"/>
        <w:rPr>
          <w:sz w:val="22"/>
        </w:rPr>
      </w:pPr>
      <w:r>
        <w:rPr>
          <w:sz w:val="22"/>
        </w:rPr>
        <w:t>Continue</w:t>
      </w:r>
      <w:r>
        <w:rPr>
          <w:spacing w:val="-6"/>
          <w:sz w:val="22"/>
        </w:rPr>
        <w:t> </w:t>
      </w:r>
      <w:r>
        <w:rPr>
          <w:sz w:val="22"/>
        </w:rPr>
        <w:t>to</w:t>
      </w:r>
      <w:r>
        <w:rPr>
          <w:spacing w:val="-4"/>
          <w:sz w:val="22"/>
        </w:rPr>
        <w:t> </w:t>
      </w:r>
      <w:r>
        <w:rPr>
          <w:sz w:val="22"/>
        </w:rPr>
        <w:t>invest</w:t>
      </w:r>
      <w:r>
        <w:rPr>
          <w:spacing w:val="-3"/>
          <w:sz w:val="22"/>
        </w:rPr>
        <w:t> </w:t>
      </w:r>
      <w:r>
        <w:rPr>
          <w:sz w:val="22"/>
        </w:rPr>
        <w:t>in</w:t>
      </w:r>
      <w:r>
        <w:rPr>
          <w:spacing w:val="-4"/>
          <w:sz w:val="22"/>
        </w:rPr>
        <w:t> </w:t>
      </w:r>
      <w:r>
        <w:rPr>
          <w:sz w:val="22"/>
        </w:rPr>
        <w:t>our</w:t>
      </w:r>
      <w:r>
        <w:rPr>
          <w:spacing w:val="-4"/>
          <w:sz w:val="22"/>
        </w:rPr>
        <w:t> </w:t>
      </w:r>
      <w:r>
        <w:rPr>
          <w:sz w:val="22"/>
        </w:rPr>
        <w:t>R&amp;D,</w:t>
      </w:r>
      <w:r>
        <w:rPr>
          <w:spacing w:val="-4"/>
          <w:sz w:val="22"/>
        </w:rPr>
        <w:t> </w:t>
      </w:r>
      <w:r>
        <w:rPr>
          <w:sz w:val="22"/>
        </w:rPr>
        <w:t>technology</w:t>
      </w:r>
      <w:r>
        <w:rPr>
          <w:spacing w:val="-7"/>
          <w:sz w:val="22"/>
        </w:rPr>
        <w:t> </w:t>
      </w:r>
      <w:r>
        <w:rPr>
          <w:sz w:val="22"/>
        </w:rPr>
        <w:t>and</w:t>
      </w:r>
      <w:r>
        <w:rPr>
          <w:spacing w:val="-6"/>
          <w:sz w:val="22"/>
        </w:rPr>
        <w:t> </w:t>
      </w:r>
      <w:r>
        <w:rPr>
          <w:sz w:val="22"/>
        </w:rPr>
        <w:t>manufacturing</w:t>
      </w:r>
      <w:r>
        <w:rPr>
          <w:spacing w:val="-3"/>
          <w:sz w:val="22"/>
        </w:rPr>
        <w:t> </w:t>
      </w:r>
      <w:r>
        <w:rPr>
          <w:spacing w:val="-2"/>
          <w:sz w:val="22"/>
        </w:rPr>
        <w:t>capabilities</w:t>
      </w:r>
    </w:p>
    <w:p>
      <w:pPr>
        <w:pStyle w:val="BodyText"/>
        <w:spacing w:before="250"/>
        <w:ind w:left="655"/>
      </w:pPr>
      <w:r>
        <w:rPr/>
        <w:t>For</w:t>
      </w:r>
      <w:r>
        <w:rPr>
          <w:spacing w:val="40"/>
        </w:rPr>
        <w:t> </w:t>
      </w:r>
      <w:r>
        <w:rPr/>
        <w:t>further</w:t>
      </w:r>
      <w:r>
        <w:rPr>
          <w:spacing w:val="40"/>
        </w:rPr>
        <w:t> </w:t>
      </w:r>
      <w:r>
        <w:rPr/>
        <w:t>and</w:t>
      </w:r>
      <w:r>
        <w:rPr>
          <w:spacing w:val="40"/>
        </w:rPr>
        <w:t> </w:t>
      </w:r>
      <w:r>
        <w:rPr/>
        <w:t>complete</w:t>
      </w:r>
      <w:r>
        <w:rPr>
          <w:spacing w:val="39"/>
        </w:rPr>
        <w:t> </w:t>
      </w:r>
      <w:r>
        <w:rPr/>
        <w:t>information,</w:t>
      </w:r>
      <w:r>
        <w:rPr>
          <w:spacing w:val="40"/>
        </w:rPr>
        <w:t> </w:t>
      </w:r>
      <w:r>
        <w:rPr/>
        <w:t>see</w:t>
      </w:r>
      <w:r>
        <w:rPr>
          <w:spacing w:val="40"/>
        </w:rPr>
        <w:t> </w:t>
      </w:r>
      <w:r>
        <w:rPr/>
        <w:t>“</w:t>
      </w:r>
      <w:r>
        <w:rPr>
          <w:i/>
        </w:rPr>
        <w:t>Our</w:t>
      </w:r>
      <w:r>
        <w:rPr>
          <w:i/>
          <w:spacing w:val="40"/>
        </w:rPr>
        <w:t> </w:t>
      </w:r>
      <w:r>
        <w:rPr>
          <w:i/>
        </w:rPr>
        <w:t>Business</w:t>
      </w:r>
      <w:r>
        <w:rPr/>
        <w:t>”</w:t>
      </w:r>
      <w:r>
        <w:rPr>
          <w:spacing w:val="40"/>
        </w:rPr>
        <w:t> </w:t>
      </w:r>
      <w:r>
        <w:rPr/>
        <w:t>beginning</w:t>
      </w:r>
      <w:r>
        <w:rPr>
          <w:spacing w:val="40"/>
        </w:rPr>
        <w:t> </w:t>
      </w:r>
      <w:r>
        <w:rPr/>
        <w:t>on</w:t>
      </w:r>
      <w:r>
        <w:rPr>
          <w:spacing w:val="40"/>
        </w:rPr>
        <w:t> </w:t>
      </w:r>
      <w:r>
        <w:rPr/>
        <w:t>page</w:t>
      </w:r>
      <w:r>
        <w:rPr>
          <w:spacing w:val="40"/>
        </w:rPr>
        <w:t> </w:t>
      </w:r>
      <w:r>
        <w:rPr/>
        <w:t>227</w:t>
      </w:r>
      <w:r>
        <w:rPr>
          <w:spacing w:val="40"/>
        </w:rPr>
        <w:t> </w:t>
      </w:r>
      <w:r>
        <w:rPr/>
        <w:t>of</w:t>
      </w:r>
      <w:r>
        <w:rPr>
          <w:spacing w:val="40"/>
        </w:rPr>
        <w:t> </w:t>
      </w:r>
      <w:r>
        <w:rPr/>
        <w:t>the</w:t>
      </w:r>
      <w:r>
        <w:rPr>
          <w:spacing w:val="40"/>
        </w:rPr>
        <w:t> </w:t>
      </w:r>
      <w:r>
        <w:rPr/>
        <w:t>Draft</w:t>
      </w:r>
      <w:r>
        <w:rPr>
          <w:spacing w:val="40"/>
        </w:rPr>
        <w:t> </w:t>
      </w:r>
      <w:r>
        <w:rPr/>
        <w:t>Red</w:t>
      </w:r>
      <w:r>
        <w:rPr>
          <w:spacing w:val="40"/>
        </w:rPr>
        <w:t> </w:t>
      </w:r>
      <w:r>
        <w:rPr/>
        <w:t>Herring </w:t>
      </w:r>
      <w:r>
        <w:rPr>
          <w:spacing w:val="-2"/>
        </w:rPr>
        <w:t>Prospectus.</w:t>
      </w:r>
    </w:p>
    <w:p>
      <w:pPr>
        <w:pStyle w:val="BodyText"/>
        <w:spacing w:before="12"/>
      </w:pPr>
    </w:p>
    <w:p>
      <w:pPr>
        <w:tabs>
          <w:tab w:pos="3351" w:val="left" w:leader="none"/>
          <w:tab w:pos="10763" w:val="left" w:leader="none"/>
        </w:tabs>
        <w:spacing w:before="0"/>
        <w:ind w:left="655" w:right="0" w:firstLine="0"/>
        <w:jc w:val="left"/>
        <w:rPr>
          <w:b/>
          <w:sz w:val="22"/>
        </w:rPr>
      </w:pPr>
      <w:r>
        <w:rPr>
          <w:color w:val="FFFFFF"/>
          <w:sz w:val="22"/>
          <w:highlight w:val="black"/>
        </w:rPr>
        <w:tab/>
      </w:r>
      <w:r>
        <w:rPr>
          <w:b/>
          <w:color w:val="FFFFFF"/>
          <w:sz w:val="22"/>
          <w:highlight w:val="black"/>
        </w:rPr>
        <w:t>Summary</w:t>
      </w:r>
      <w:r>
        <w:rPr>
          <w:b/>
          <w:color w:val="FFFFFF"/>
          <w:spacing w:val="-6"/>
          <w:sz w:val="22"/>
          <w:highlight w:val="black"/>
        </w:rPr>
        <w:t> </w:t>
      </w:r>
      <w:r>
        <w:rPr>
          <w:b/>
          <w:color w:val="FFFFFF"/>
          <w:sz w:val="22"/>
          <w:highlight w:val="black"/>
        </w:rPr>
        <w:t>of</w:t>
      </w:r>
      <w:r>
        <w:rPr>
          <w:b/>
          <w:color w:val="FFFFFF"/>
          <w:spacing w:val="-4"/>
          <w:sz w:val="22"/>
          <w:highlight w:val="black"/>
        </w:rPr>
        <w:t> </w:t>
      </w:r>
      <w:r>
        <w:rPr>
          <w:b/>
          <w:color w:val="FFFFFF"/>
          <w:sz w:val="22"/>
          <w:highlight w:val="black"/>
        </w:rPr>
        <w:t>the</w:t>
      </w:r>
      <w:r>
        <w:rPr>
          <w:b/>
          <w:color w:val="FFFFFF"/>
          <w:spacing w:val="-3"/>
          <w:sz w:val="22"/>
          <w:highlight w:val="black"/>
        </w:rPr>
        <w:t> </w:t>
      </w:r>
      <w:r>
        <w:rPr>
          <w:b/>
          <w:color w:val="FFFFFF"/>
          <w:sz w:val="22"/>
          <w:highlight w:val="black"/>
        </w:rPr>
        <w:t>industry</w:t>
      </w:r>
      <w:r>
        <w:rPr>
          <w:b/>
          <w:color w:val="FFFFFF"/>
          <w:spacing w:val="-8"/>
          <w:sz w:val="22"/>
          <w:highlight w:val="black"/>
        </w:rPr>
        <w:t> </w:t>
      </w:r>
      <w:r>
        <w:rPr>
          <w:b/>
          <w:color w:val="FFFFFF"/>
          <w:sz w:val="22"/>
          <w:highlight w:val="black"/>
        </w:rPr>
        <w:t>(</w:t>
      </w:r>
      <w:r>
        <w:rPr>
          <w:b/>
          <w:i/>
          <w:color w:val="FFFFFF"/>
          <w:sz w:val="22"/>
          <w:highlight w:val="black"/>
        </w:rPr>
        <w:t>Source:</w:t>
      </w:r>
      <w:r>
        <w:rPr>
          <w:b/>
          <w:i/>
          <w:color w:val="FFFFFF"/>
          <w:spacing w:val="-3"/>
          <w:sz w:val="22"/>
          <w:highlight w:val="black"/>
        </w:rPr>
        <w:t> </w:t>
      </w:r>
      <w:r>
        <w:rPr>
          <w:b/>
          <w:i/>
          <w:color w:val="FFFFFF"/>
          <w:sz w:val="22"/>
          <w:highlight w:val="black"/>
        </w:rPr>
        <w:t>Redseer</w:t>
      </w:r>
      <w:r>
        <w:rPr>
          <w:b/>
          <w:i/>
          <w:color w:val="FFFFFF"/>
          <w:spacing w:val="-3"/>
          <w:sz w:val="22"/>
          <w:highlight w:val="black"/>
        </w:rPr>
        <w:t> </w:t>
      </w:r>
      <w:r>
        <w:rPr>
          <w:b/>
          <w:i/>
          <w:color w:val="FFFFFF"/>
          <w:spacing w:val="-2"/>
          <w:sz w:val="22"/>
          <w:highlight w:val="black"/>
        </w:rPr>
        <w:t>Report</w:t>
      </w:r>
      <w:r>
        <w:rPr>
          <w:b/>
          <w:color w:val="FFFFFF"/>
          <w:spacing w:val="-2"/>
          <w:sz w:val="22"/>
          <w:highlight w:val="black"/>
        </w:rPr>
        <w:t>)</w:t>
      </w:r>
      <w:r>
        <w:rPr>
          <w:b/>
          <w:color w:val="FFFFFF"/>
          <w:sz w:val="22"/>
          <w:highlight w:val="black"/>
        </w:rPr>
        <w:tab/>
      </w:r>
    </w:p>
    <w:p>
      <w:pPr>
        <w:pStyle w:val="BodyText"/>
        <w:spacing w:before="10"/>
        <w:rPr>
          <w:b/>
        </w:rPr>
      </w:pPr>
    </w:p>
    <w:p>
      <w:pPr>
        <w:pStyle w:val="BodyText"/>
        <w:ind w:left="655" w:right="430"/>
        <w:jc w:val="both"/>
      </w:pPr>
      <w:r>
        <w:rPr/>
        <w:t>Deep-tech engineering platforms are driving a structural shift in India's consumer appliances market. These companies are built on proprietary, research &amp; development driven technologies across core engineering domains such as materials &amp; chemistry, energy and power systems, intelligence, sensing, and connectivity, supported by integrated and flexible manufacturing capabilities for critical components and industrial design. Consumer appliances are at an inflection point, with deep-tech engineering platforms driving the adoption of next-generation consumer</w:t>
      </w:r>
      <w:r>
        <w:rPr>
          <w:spacing w:val="-2"/>
        </w:rPr>
        <w:t> </w:t>
      </w:r>
      <w:r>
        <w:rPr/>
        <w:t>appliances</w:t>
      </w:r>
      <w:r>
        <w:rPr>
          <w:spacing w:val="-4"/>
        </w:rPr>
        <w:t> </w:t>
      </w:r>
      <w:r>
        <w:rPr/>
        <w:t>in</w:t>
      </w:r>
      <w:r>
        <w:rPr>
          <w:spacing w:val="-5"/>
        </w:rPr>
        <w:t> </w:t>
      </w:r>
      <w:r>
        <w:rPr/>
        <w:t>India.</w:t>
      </w:r>
      <w:r>
        <w:rPr>
          <w:spacing w:val="-2"/>
        </w:rPr>
        <w:t> </w:t>
      </w:r>
      <w:r>
        <w:rPr/>
        <w:t>Structural</w:t>
      </w:r>
      <w:r>
        <w:rPr>
          <w:spacing w:val="-1"/>
        </w:rPr>
        <w:t> </w:t>
      </w:r>
      <w:r>
        <w:rPr/>
        <w:t>tailwinds</w:t>
      </w:r>
      <w:r>
        <w:rPr>
          <w:spacing w:val="-4"/>
        </w:rPr>
        <w:t> </w:t>
      </w:r>
      <w:r>
        <w:rPr/>
        <w:t>including</w:t>
      </w:r>
      <w:r>
        <w:rPr>
          <w:spacing w:val="-5"/>
        </w:rPr>
        <w:t> </w:t>
      </w:r>
      <w:r>
        <w:rPr/>
        <w:t>rising</w:t>
      </w:r>
      <w:r>
        <w:rPr>
          <w:spacing w:val="-2"/>
        </w:rPr>
        <w:t> </w:t>
      </w:r>
      <w:r>
        <w:rPr/>
        <w:t>incomes,</w:t>
      </w:r>
      <w:r>
        <w:rPr>
          <w:spacing w:val="-5"/>
        </w:rPr>
        <w:t> </w:t>
      </w:r>
      <w:r>
        <w:rPr/>
        <w:t>increasing</w:t>
      </w:r>
      <w:r>
        <w:rPr>
          <w:spacing w:val="-5"/>
        </w:rPr>
        <w:t> </w:t>
      </w:r>
      <w:r>
        <w:rPr/>
        <w:t>digital</w:t>
      </w:r>
      <w:r>
        <w:rPr>
          <w:spacing w:val="-1"/>
        </w:rPr>
        <w:t> </w:t>
      </w:r>
      <w:r>
        <w:rPr/>
        <w:t>adoption,</w:t>
      </w:r>
      <w:r>
        <w:rPr>
          <w:spacing w:val="-5"/>
        </w:rPr>
        <w:t> </w:t>
      </w:r>
      <w:r>
        <w:rPr/>
        <w:t>regulatory tightening, supportive policy initiatives like Make in India and a growing focus on resource efficiency are further accelerating adoption of next-generation consumer appliances, with India still underpenetrated relative to global markets, indicating significant headroom for growth.</w:t>
      </w:r>
      <w:r>
        <w:rPr>
          <w:spacing w:val="-8"/>
        </w:rPr>
        <w:t> </w:t>
      </w:r>
      <w:r>
        <w:rPr/>
        <w:t>As of Financial Year 2026, the overall consumer appliances market is estimated at approximately ₹2,232 billion (approximately US$25.7 billion), with next-generation consumer appliances accounting for approximately 57% of the total market. Next-generation consumer appliances market is projected to be a ₹2,614-3,137 billion (US$30.0-36.1 billion) opportunity by Financial Year 2031P, growing</w:t>
      </w:r>
      <w:r>
        <w:rPr>
          <w:spacing w:val="-1"/>
        </w:rPr>
        <w:t> </w:t>
      </w:r>
      <w:r>
        <w:rPr/>
        <w:t>at a CAGR of 15-20% between Financial</w:t>
      </w:r>
      <w:r>
        <w:rPr>
          <w:spacing w:val="-6"/>
        </w:rPr>
        <w:t> </w:t>
      </w:r>
      <w:r>
        <w:rPr/>
        <w:t>Year 2026 and Financial</w:t>
      </w:r>
      <w:r>
        <w:rPr>
          <w:spacing w:val="-6"/>
        </w:rPr>
        <w:t> </w:t>
      </w:r>
      <w:r>
        <w:rPr/>
        <w:t>Year 2031P</w:t>
      </w:r>
      <w:r>
        <w:rPr>
          <w:spacing w:val="-7"/>
        </w:rPr>
        <w:t> </w:t>
      </w:r>
      <w:r>
        <w:rPr/>
        <w:t>compared with</w:t>
      </w:r>
      <w:r>
        <w:rPr>
          <w:spacing w:val="-1"/>
        </w:rPr>
        <w:t> </w:t>
      </w:r>
      <w:r>
        <w:rPr/>
        <w:t>traditional appliances</w:t>
      </w:r>
      <w:r>
        <w:rPr>
          <w:spacing w:val="-8"/>
        </w:rPr>
        <w:t> </w:t>
      </w:r>
      <w:r>
        <w:rPr/>
        <w:t>growing</w:t>
      </w:r>
      <w:r>
        <w:rPr>
          <w:spacing w:val="-9"/>
        </w:rPr>
        <w:t> </w:t>
      </w:r>
      <w:r>
        <w:rPr/>
        <w:t>at</w:t>
      </w:r>
      <w:r>
        <w:rPr>
          <w:spacing w:val="-7"/>
        </w:rPr>
        <w:t> </w:t>
      </w:r>
      <w:r>
        <w:rPr/>
        <w:t>a</w:t>
      </w:r>
      <w:r>
        <w:rPr>
          <w:spacing w:val="-8"/>
        </w:rPr>
        <w:t> </w:t>
      </w:r>
      <w:r>
        <w:rPr/>
        <w:t>CAGR</w:t>
      </w:r>
      <w:r>
        <w:rPr>
          <w:spacing w:val="-7"/>
        </w:rPr>
        <w:t> </w:t>
      </w:r>
      <w:r>
        <w:rPr/>
        <w:t>of</w:t>
      </w:r>
      <w:r>
        <w:rPr>
          <w:spacing w:val="-5"/>
        </w:rPr>
        <w:t> </w:t>
      </w:r>
      <w:r>
        <w:rPr/>
        <w:t>6-8%</w:t>
      </w:r>
      <w:r>
        <w:rPr>
          <w:spacing w:val="-5"/>
        </w:rPr>
        <w:t> </w:t>
      </w:r>
      <w:r>
        <w:rPr/>
        <w:t>during</w:t>
      </w:r>
      <w:r>
        <w:rPr>
          <w:spacing w:val="-9"/>
        </w:rPr>
        <w:t> </w:t>
      </w:r>
      <w:r>
        <w:rPr/>
        <w:t>the</w:t>
      </w:r>
      <w:r>
        <w:rPr>
          <w:spacing w:val="-8"/>
        </w:rPr>
        <w:t> </w:t>
      </w:r>
      <w:r>
        <w:rPr/>
        <w:t>same</w:t>
      </w:r>
      <w:r>
        <w:rPr>
          <w:spacing w:val="-6"/>
        </w:rPr>
        <w:t> </w:t>
      </w:r>
      <w:r>
        <w:rPr/>
        <w:t>period,</w:t>
      </w:r>
      <w:r>
        <w:rPr>
          <w:spacing w:val="-6"/>
        </w:rPr>
        <w:t> </w:t>
      </w:r>
      <w:r>
        <w:rPr/>
        <w:t>and</w:t>
      </w:r>
      <w:r>
        <w:rPr>
          <w:spacing w:val="-9"/>
        </w:rPr>
        <w:t> </w:t>
      </w:r>
      <w:r>
        <w:rPr/>
        <w:t>is</w:t>
      </w:r>
      <w:r>
        <w:rPr>
          <w:spacing w:val="-8"/>
        </w:rPr>
        <w:t> </w:t>
      </w:r>
      <w:r>
        <w:rPr/>
        <w:t>expected</w:t>
      </w:r>
      <w:r>
        <w:rPr>
          <w:spacing w:val="-8"/>
        </w:rPr>
        <w:t> </w:t>
      </w:r>
      <w:r>
        <w:rPr/>
        <w:t>to</w:t>
      </w:r>
      <w:r>
        <w:rPr>
          <w:spacing w:val="-9"/>
        </w:rPr>
        <w:t> </w:t>
      </w:r>
      <w:r>
        <w:rPr/>
        <w:t>contribute</w:t>
      </w:r>
      <w:r>
        <w:rPr>
          <w:spacing w:val="-8"/>
        </w:rPr>
        <w:t> </w:t>
      </w:r>
      <w:r>
        <w:rPr/>
        <w:t>67-69%</w:t>
      </w:r>
      <w:r>
        <w:rPr>
          <w:spacing w:val="-5"/>
        </w:rPr>
        <w:t> </w:t>
      </w:r>
      <w:r>
        <w:rPr/>
        <w:t>of</w:t>
      </w:r>
      <w:r>
        <w:rPr>
          <w:spacing w:val="-8"/>
        </w:rPr>
        <w:t> </w:t>
      </w:r>
      <w:r>
        <w:rPr/>
        <w:t>the</w:t>
      </w:r>
      <w:r>
        <w:rPr>
          <w:spacing w:val="-8"/>
        </w:rPr>
        <w:t> </w:t>
      </w:r>
      <w:r>
        <w:rPr/>
        <w:t>market value</w:t>
      </w:r>
      <w:r>
        <w:rPr>
          <w:spacing w:val="-8"/>
        </w:rPr>
        <w:t> </w:t>
      </w:r>
      <w:r>
        <w:rPr/>
        <w:t>as</w:t>
      </w:r>
      <w:r>
        <w:rPr>
          <w:spacing w:val="-8"/>
        </w:rPr>
        <w:t> </w:t>
      </w:r>
      <w:r>
        <w:rPr/>
        <w:t>technology</w:t>
      </w:r>
      <w:r>
        <w:rPr>
          <w:spacing w:val="-9"/>
        </w:rPr>
        <w:t> </w:t>
      </w:r>
      <w:r>
        <w:rPr/>
        <w:t>adoption</w:t>
      </w:r>
      <w:r>
        <w:rPr>
          <w:spacing w:val="-6"/>
        </w:rPr>
        <w:t> </w:t>
      </w:r>
      <w:r>
        <w:rPr/>
        <w:t>continues</w:t>
      </w:r>
      <w:r>
        <w:rPr>
          <w:spacing w:val="-8"/>
        </w:rPr>
        <w:t> </w:t>
      </w:r>
      <w:r>
        <w:rPr/>
        <w:t>to</w:t>
      </w:r>
      <w:r>
        <w:rPr>
          <w:spacing w:val="-9"/>
        </w:rPr>
        <w:t> </w:t>
      </w:r>
      <w:r>
        <w:rPr/>
        <w:t>accelerate</w:t>
      </w:r>
      <w:r>
        <w:rPr>
          <w:spacing w:val="-8"/>
        </w:rPr>
        <w:t> </w:t>
      </w:r>
      <w:r>
        <w:rPr/>
        <w:t>across</w:t>
      </w:r>
      <w:r>
        <w:rPr>
          <w:spacing w:val="-8"/>
        </w:rPr>
        <w:t> </w:t>
      </w:r>
      <w:r>
        <w:rPr/>
        <w:t>the</w:t>
      </w:r>
      <w:r>
        <w:rPr>
          <w:spacing w:val="-6"/>
        </w:rPr>
        <w:t> </w:t>
      </w:r>
      <w:r>
        <w:rPr/>
        <w:t>consumer</w:t>
      </w:r>
      <w:r>
        <w:rPr>
          <w:spacing w:val="-7"/>
        </w:rPr>
        <w:t> </w:t>
      </w:r>
      <w:r>
        <w:rPr/>
        <w:t>appliances</w:t>
      </w:r>
      <w:r>
        <w:rPr>
          <w:spacing w:val="-8"/>
        </w:rPr>
        <w:t> </w:t>
      </w:r>
      <w:r>
        <w:rPr/>
        <w:t>market.</w:t>
      </w:r>
      <w:r>
        <w:rPr>
          <w:spacing w:val="-11"/>
        </w:rPr>
        <w:t> </w:t>
      </w:r>
      <w:r>
        <w:rPr/>
        <w:t>The</w:t>
      </w:r>
      <w:r>
        <w:rPr>
          <w:spacing w:val="-8"/>
        </w:rPr>
        <w:t> </w:t>
      </w:r>
      <w:r>
        <w:rPr/>
        <w:t>Indian</w:t>
      </w:r>
      <w:r>
        <w:rPr>
          <w:spacing w:val="-8"/>
        </w:rPr>
        <w:t> </w:t>
      </w:r>
      <w:r>
        <w:rPr/>
        <w:t>fan</w:t>
      </w:r>
      <w:r>
        <w:rPr>
          <w:spacing w:val="-8"/>
        </w:rPr>
        <w:t> </w:t>
      </w:r>
      <w:r>
        <w:rPr/>
        <w:t>market is undergoing a structural shift towards energy-efficient products, with next-generation fans (BLDC) penetration expected to increase from approximately 17% in Financial</w:t>
      </w:r>
      <w:r>
        <w:rPr>
          <w:spacing w:val="-3"/>
        </w:rPr>
        <w:t> </w:t>
      </w:r>
      <w:r>
        <w:rPr/>
        <w:t>Year 2021 to 38-41% by Financial</w:t>
      </w:r>
      <w:r>
        <w:rPr>
          <w:spacing w:val="-6"/>
        </w:rPr>
        <w:t> </w:t>
      </w:r>
      <w:r>
        <w:rPr/>
        <w:t>Year 2030P.</w:t>
      </w:r>
    </w:p>
    <w:p>
      <w:pPr>
        <w:pStyle w:val="BodyText"/>
      </w:pPr>
    </w:p>
    <w:p>
      <w:pPr>
        <w:spacing w:before="0"/>
        <w:ind w:left="655" w:right="0" w:firstLine="0"/>
        <w:jc w:val="both"/>
        <w:rPr>
          <w:sz w:val="22"/>
        </w:rPr>
      </w:pPr>
      <w:r>
        <w:rPr>
          <w:sz w:val="22"/>
        </w:rPr>
        <w:t>For</w:t>
      </w:r>
      <w:r>
        <w:rPr>
          <w:spacing w:val="-4"/>
          <w:sz w:val="22"/>
        </w:rPr>
        <w:t> </w:t>
      </w:r>
      <w:r>
        <w:rPr>
          <w:sz w:val="22"/>
        </w:rPr>
        <w:t>further</w:t>
      </w:r>
      <w:r>
        <w:rPr>
          <w:spacing w:val="-5"/>
          <w:sz w:val="22"/>
        </w:rPr>
        <w:t> </w:t>
      </w:r>
      <w:r>
        <w:rPr>
          <w:sz w:val="22"/>
        </w:rPr>
        <w:t>information,</w:t>
      </w:r>
      <w:r>
        <w:rPr>
          <w:spacing w:val="-3"/>
          <w:sz w:val="22"/>
        </w:rPr>
        <w:t> </w:t>
      </w:r>
      <w:r>
        <w:rPr>
          <w:sz w:val="22"/>
        </w:rPr>
        <w:t>see</w:t>
      </w:r>
      <w:r>
        <w:rPr>
          <w:spacing w:val="-5"/>
          <w:sz w:val="22"/>
        </w:rPr>
        <w:t> </w:t>
      </w:r>
      <w:r>
        <w:rPr>
          <w:sz w:val="22"/>
        </w:rPr>
        <w:t>“</w:t>
      </w:r>
      <w:r>
        <w:rPr>
          <w:i/>
          <w:sz w:val="22"/>
        </w:rPr>
        <w:t>Industry</w:t>
      </w:r>
      <w:r>
        <w:rPr>
          <w:i/>
          <w:spacing w:val="-3"/>
          <w:sz w:val="22"/>
        </w:rPr>
        <w:t> </w:t>
      </w:r>
      <w:r>
        <w:rPr>
          <w:i/>
          <w:sz w:val="22"/>
        </w:rPr>
        <w:t>Overview</w:t>
      </w:r>
      <w:r>
        <w:rPr>
          <w:sz w:val="22"/>
        </w:rPr>
        <w:t>”</w:t>
      </w:r>
      <w:r>
        <w:rPr>
          <w:spacing w:val="-3"/>
          <w:sz w:val="22"/>
        </w:rPr>
        <w:t> </w:t>
      </w:r>
      <w:r>
        <w:rPr>
          <w:sz w:val="22"/>
        </w:rPr>
        <w:t>beginning</w:t>
      </w:r>
      <w:r>
        <w:rPr>
          <w:spacing w:val="-3"/>
          <w:sz w:val="22"/>
        </w:rPr>
        <w:t> </w:t>
      </w:r>
      <w:r>
        <w:rPr>
          <w:sz w:val="22"/>
        </w:rPr>
        <w:t>on</w:t>
      </w:r>
      <w:r>
        <w:rPr>
          <w:spacing w:val="-6"/>
          <w:sz w:val="22"/>
        </w:rPr>
        <w:t> </w:t>
      </w:r>
      <w:r>
        <w:rPr>
          <w:sz w:val="22"/>
        </w:rPr>
        <w:t>page</w:t>
      </w:r>
      <w:r>
        <w:rPr>
          <w:spacing w:val="-4"/>
          <w:sz w:val="22"/>
        </w:rPr>
        <w:t> 179.</w:t>
      </w:r>
    </w:p>
    <w:p>
      <w:pPr>
        <w:pStyle w:val="BodyText"/>
        <w:spacing w:before="10"/>
      </w:pPr>
    </w:p>
    <w:p>
      <w:pPr>
        <w:pStyle w:val="Heading1"/>
        <w:tabs>
          <w:tab w:pos="4553" w:val="left" w:leader="none"/>
          <w:tab w:pos="10763" w:val="left" w:leader="none"/>
        </w:tabs>
      </w:pPr>
      <w:r>
        <w:rPr>
          <w:b w:val="0"/>
          <w:color w:val="FFFFFF"/>
          <w:highlight w:val="black"/>
        </w:rPr>
        <w:tab/>
      </w:r>
      <w:r>
        <w:rPr>
          <w:color w:val="FFFFFF"/>
          <w:highlight w:val="black"/>
        </w:rPr>
        <w:t>Details</w:t>
      </w:r>
      <w:r>
        <w:rPr>
          <w:color w:val="FFFFFF"/>
          <w:spacing w:val="-4"/>
          <w:highlight w:val="black"/>
        </w:rPr>
        <w:t> </w:t>
      </w:r>
      <w:r>
        <w:rPr>
          <w:color w:val="FFFFFF"/>
          <w:highlight w:val="black"/>
        </w:rPr>
        <w:t>of</w:t>
      </w:r>
      <w:r>
        <w:rPr>
          <w:color w:val="FFFFFF"/>
          <w:spacing w:val="-2"/>
          <w:highlight w:val="black"/>
        </w:rPr>
        <w:t> </w:t>
      </w:r>
      <w:r>
        <w:rPr>
          <w:color w:val="FFFFFF"/>
          <w:highlight w:val="black"/>
        </w:rPr>
        <w:t>our</w:t>
      </w:r>
      <w:r>
        <w:rPr>
          <w:color w:val="FFFFFF"/>
          <w:spacing w:val="-6"/>
          <w:highlight w:val="black"/>
        </w:rPr>
        <w:t> </w:t>
      </w:r>
      <w:r>
        <w:rPr>
          <w:color w:val="FFFFFF"/>
          <w:spacing w:val="-2"/>
          <w:highlight w:val="black"/>
        </w:rPr>
        <w:t>Promoters</w:t>
      </w:r>
      <w:r>
        <w:rPr>
          <w:color w:val="FFFFFF"/>
          <w:highlight w:val="black"/>
        </w:rPr>
        <w:tab/>
      </w:r>
    </w:p>
    <w:p>
      <w:pPr>
        <w:pStyle w:val="BodyText"/>
        <w:spacing w:before="10"/>
        <w:rPr>
          <w:b/>
        </w:rPr>
      </w:pPr>
    </w:p>
    <w:p>
      <w:pPr>
        <w:pStyle w:val="BodyText"/>
        <w:ind w:left="655"/>
        <w:jc w:val="both"/>
      </w:pPr>
      <w:r>
        <w:rPr/>
        <w:t>The</w:t>
      </w:r>
      <w:r>
        <w:rPr>
          <w:spacing w:val="-3"/>
        </w:rPr>
        <w:t> </w:t>
      </w:r>
      <w:r>
        <w:rPr/>
        <w:t>Promoters</w:t>
      </w:r>
      <w:r>
        <w:rPr>
          <w:spacing w:val="-3"/>
        </w:rPr>
        <w:t> </w:t>
      </w:r>
      <w:r>
        <w:rPr/>
        <w:t>of</w:t>
      </w:r>
      <w:r>
        <w:rPr>
          <w:spacing w:val="-4"/>
        </w:rPr>
        <w:t> </w:t>
      </w:r>
      <w:r>
        <w:rPr/>
        <w:t>our</w:t>
      </w:r>
      <w:r>
        <w:rPr>
          <w:spacing w:val="-3"/>
        </w:rPr>
        <w:t> </w:t>
      </w:r>
      <w:r>
        <w:rPr/>
        <w:t>Company</w:t>
      </w:r>
      <w:r>
        <w:rPr>
          <w:spacing w:val="-3"/>
        </w:rPr>
        <w:t> </w:t>
      </w:r>
      <w:r>
        <w:rPr/>
        <w:t>are</w:t>
      </w:r>
      <w:r>
        <w:rPr>
          <w:spacing w:val="-4"/>
        </w:rPr>
        <w:t> </w:t>
      </w:r>
      <w:r>
        <w:rPr/>
        <w:t>Manoj</w:t>
      </w:r>
      <w:r>
        <w:rPr>
          <w:spacing w:val="-2"/>
        </w:rPr>
        <w:t> </w:t>
      </w:r>
      <w:r>
        <w:rPr/>
        <w:t>Kumar</w:t>
      </w:r>
      <w:r>
        <w:rPr>
          <w:spacing w:val="-5"/>
        </w:rPr>
        <w:t> </w:t>
      </w:r>
      <w:r>
        <w:rPr/>
        <w:t>Meena</w:t>
      </w:r>
      <w:r>
        <w:rPr>
          <w:spacing w:val="-2"/>
        </w:rPr>
        <w:t> </w:t>
      </w:r>
      <w:r>
        <w:rPr/>
        <w:t>and</w:t>
      </w:r>
      <w:r>
        <w:rPr>
          <w:spacing w:val="-3"/>
        </w:rPr>
        <w:t> </w:t>
      </w:r>
      <w:r>
        <w:rPr/>
        <w:t>Sibabrata</w:t>
      </w:r>
      <w:r>
        <w:rPr>
          <w:spacing w:val="-2"/>
        </w:rPr>
        <w:t> </w:t>
      </w:r>
      <w:r>
        <w:rPr>
          <w:spacing w:val="-4"/>
        </w:rPr>
        <w:t>Das.</w:t>
      </w:r>
    </w:p>
    <w:p>
      <w:pPr>
        <w:pStyle w:val="BodyText"/>
      </w:pPr>
    </w:p>
    <w:p>
      <w:pPr>
        <w:pStyle w:val="BodyText"/>
        <w:ind w:left="655" w:right="430"/>
        <w:jc w:val="both"/>
      </w:pPr>
      <w:r>
        <w:rPr>
          <w:b/>
        </w:rPr>
        <w:t>Manoj Kumar Meena </w:t>
      </w:r>
      <w:r>
        <w:rPr/>
        <w:t>is the Promoter, Managing Director and Chairman on the Board of our Company. He is responsible</w:t>
      </w:r>
      <w:r>
        <w:rPr>
          <w:spacing w:val="-2"/>
        </w:rPr>
        <w:t> </w:t>
      </w:r>
      <w:r>
        <w:rPr/>
        <w:t>for overall day-to-day</w:t>
      </w:r>
      <w:r>
        <w:rPr>
          <w:spacing w:val="-2"/>
        </w:rPr>
        <w:t> </w:t>
      </w:r>
      <w:r>
        <w:rPr/>
        <w:t>management and administration of</w:t>
      </w:r>
      <w:r>
        <w:rPr>
          <w:spacing w:val="-2"/>
        </w:rPr>
        <w:t> </w:t>
      </w:r>
      <w:r>
        <w:rPr/>
        <w:t>the Company. He holds</w:t>
      </w:r>
      <w:r>
        <w:rPr>
          <w:spacing w:val="-2"/>
        </w:rPr>
        <w:t> </w:t>
      </w:r>
      <w:r>
        <w:rPr/>
        <w:t>a</w:t>
      </w:r>
      <w:r>
        <w:rPr>
          <w:spacing w:val="-2"/>
        </w:rPr>
        <w:t> </w:t>
      </w:r>
      <w:r>
        <w:rPr/>
        <w:t>degree</w:t>
      </w:r>
      <w:r>
        <w:rPr>
          <w:spacing w:val="-2"/>
        </w:rPr>
        <w:t> </w:t>
      </w:r>
      <w:r>
        <w:rPr/>
        <w:t>of</w:t>
      </w:r>
      <w:r>
        <w:rPr>
          <w:spacing w:val="-2"/>
        </w:rPr>
        <w:t> </w:t>
      </w:r>
      <w:r>
        <w:rPr/>
        <w:t>bachelor of technology in electrical engineering and a degree of master of technology in electrical engineering with specialization in communication and signal processing under the dual degree programme from the Indian Institute of</w:t>
      </w:r>
      <w:r>
        <w:rPr>
          <w:spacing w:val="-3"/>
        </w:rPr>
        <w:t> </w:t>
      </w:r>
      <w:r>
        <w:rPr/>
        <w:t>Technology</w:t>
      </w:r>
      <w:r>
        <w:rPr>
          <w:spacing w:val="-4"/>
        </w:rPr>
        <w:t> </w:t>
      </w:r>
      <w:r>
        <w:rPr/>
        <w:t>Bombay,</w:t>
      </w:r>
      <w:r>
        <w:rPr>
          <w:spacing w:val="-3"/>
        </w:rPr>
        <w:t> </w:t>
      </w:r>
      <w:r>
        <w:rPr/>
        <w:t>Mumbai,</w:t>
      </w:r>
      <w:r>
        <w:rPr>
          <w:spacing w:val="-4"/>
        </w:rPr>
        <w:t> </w:t>
      </w:r>
      <w:r>
        <w:rPr/>
        <w:t>Maharashtra.</w:t>
      </w:r>
      <w:r>
        <w:rPr>
          <w:spacing w:val="-3"/>
        </w:rPr>
        <w:t> </w:t>
      </w:r>
      <w:r>
        <w:rPr/>
        <w:t>He</w:t>
      </w:r>
      <w:r>
        <w:rPr>
          <w:spacing w:val="-3"/>
        </w:rPr>
        <w:t> </w:t>
      </w:r>
      <w:r>
        <w:rPr/>
        <w:t>has</w:t>
      </w:r>
      <w:r>
        <w:rPr>
          <w:spacing w:val="-3"/>
        </w:rPr>
        <w:t> </w:t>
      </w:r>
      <w:r>
        <w:rPr/>
        <w:t>been</w:t>
      </w:r>
      <w:r>
        <w:rPr>
          <w:spacing w:val="-4"/>
        </w:rPr>
        <w:t> </w:t>
      </w:r>
      <w:r>
        <w:rPr/>
        <w:t>associated</w:t>
      </w:r>
      <w:r>
        <w:rPr>
          <w:spacing w:val="-3"/>
        </w:rPr>
        <w:t> </w:t>
      </w:r>
      <w:r>
        <w:rPr/>
        <w:t>with</w:t>
      </w:r>
      <w:r>
        <w:rPr>
          <w:spacing w:val="-4"/>
        </w:rPr>
        <w:t> </w:t>
      </w:r>
      <w:r>
        <w:rPr/>
        <w:t>our</w:t>
      </w:r>
      <w:r>
        <w:rPr>
          <w:spacing w:val="-3"/>
        </w:rPr>
        <w:t> </w:t>
      </w:r>
      <w:r>
        <w:rPr/>
        <w:t>Company</w:t>
      </w:r>
      <w:r>
        <w:rPr>
          <w:spacing w:val="-4"/>
        </w:rPr>
        <w:t> </w:t>
      </w:r>
      <w:r>
        <w:rPr/>
        <w:t>since</w:t>
      </w:r>
      <w:r>
        <w:rPr>
          <w:spacing w:val="-3"/>
        </w:rPr>
        <w:t> </w:t>
      </w:r>
      <w:r>
        <w:rPr/>
        <w:t>incorporation</w:t>
      </w:r>
      <w:r>
        <w:rPr>
          <w:spacing w:val="-4"/>
        </w:rPr>
        <w:t> </w:t>
      </w:r>
      <w:r>
        <w:rPr/>
        <w:t>and has</w:t>
      </w:r>
      <w:r>
        <w:rPr>
          <w:spacing w:val="-14"/>
        </w:rPr>
        <w:t> </w:t>
      </w:r>
      <w:r>
        <w:rPr/>
        <w:t>accumulated</w:t>
      </w:r>
      <w:r>
        <w:rPr>
          <w:spacing w:val="-14"/>
        </w:rPr>
        <w:t> </w:t>
      </w:r>
      <w:r>
        <w:rPr/>
        <w:t>over</w:t>
      </w:r>
      <w:r>
        <w:rPr>
          <w:spacing w:val="-14"/>
        </w:rPr>
        <w:t> </w:t>
      </w:r>
      <w:r>
        <w:rPr/>
        <w:t>14</w:t>
      </w:r>
      <w:r>
        <w:rPr>
          <w:spacing w:val="-13"/>
        </w:rPr>
        <w:t> </w:t>
      </w:r>
      <w:r>
        <w:rPr/>
        <w:t>years</w:t>
      </w:r>
      <w:r>
        <w:rPr>
          <w:spacing w:val="-14"/>
        </w:rPr>
        <w:t> </w:t>
      </w:r>
      <w:r>
        <w:rPr/>
        <w:t>of</w:t>
      </w:r>
      <w:r>
        <w:rPr>
          <w:spacing w:val="-14"/>
        </w:rPr>
        <w:t> </w:t>
      </w:r>
      <w:r>
        <w:rPr/>
        <w:t>experience</w:t>
      </w:r>
      <w:r>
        <w:rPr>
          <w:spacing w:val="-14"/>
        </w:rPr>
        <w:t> </w:t>
      </w:r>
      <w:r>
        <w:rPr/>
        <w:t>in</w:t>
      </w:r>
      <w:r>
        <w:rPr>
          <w:spacing w:val="-13"/>
        </w:rPr>
        <w:t> </w:t>
      </w:r>
      <w:r>
        <w:rPr/>
        <w:t>the</w:t>
      </w:r>
      <w:r>
        <w:rPr>
          <w:spacing w:val="-14"/>
        </w:rPr>
        <w:t> </w:t>
      </w:r>
      <w:r>
        <w:rPr/>
        <w:t>electrical</w:t>
      </w:r>
      <w:r>
        <w:rPr>
          <w:spacing w:val="-14"/>
        </w:rPr>
        <w:t> </w:t>
      </w:r>
      <w:r>
        <w:rPr/>
        <w:t>engineering</w:t>
      </w:r>
      <w:r>
        <w:rPr>
          <w:spacing w:val="-14"/>
        </w:rPr>
        <w:t> </w:t>
      </w:r>
      <w:r>
        <w:rPr/>
        <w:t>sector.</w:t>
      </w:r>
      <w:r>
        <w:rPr>
          <w:spacing w:val="-13"/>
        </w:rPr>
        <w:t> </w:t>
      </w:r>
      <w:r>
        <w:rPr/>
        <w:t>He</w:t>
      </w:r>
      <w:r>
        <w:rPr>
          <w:spacing w:val="-14"/>
        </w:rPr>
        <w:t> </w:t>
      </w:r>
      <w:r>
        <w:rPr/>
        <w:t>was</w:t>
      </w:r>
      <w:r>
        <w:rPr>
          <w:spacing w:val="-14"/>
        </w:rPr>
        <w:t> </w:t>
      </w:r>
      <w:r>
        <w:rPr/>
        <w:t>awarded</w:t>
      </w:r>
      <w:r>
        <w:rPr>
          <w:spacing w:val="-14"/>
        </w:rPr>
        <w:t> </w:t>
      </w:r>
      <w:r>
        <w:rPr/>
        <w:t>the</w:t>
      </w:r>
      <w:r>
        <w:rPr>
          <w:spacing w:val="-13"/>
        </w:rPr>
        <w:t> </w:t>
      </w:r>
      <w:r>
        <w:rPr/>
        <w:t>young</w:t>
      </w:r>
      <w:r>
        <w:rPr>
          <w:spacing w:val="-14"/>
        </w:rPr>
        <w:t> </w:t>
      </w:r>
      <w:r>
        <w:rPr/>
        <w:t>alumnus achiever</w:t>
      </w:r>
      <w:r>
        <w:rPr>
          <w:spacing w:val="28"/>
        </w:rPr>
        <w:t> </w:t>
      </w:r>
      <w:r>
        <w:rPr/>
        <w:t>award</w:t>
      </w:r>
      <w:r>
        <w:rPr>
          <w:spacing w:val="25"/>
        </w:rPr>
        <w:t> </w:t>
      </w:r>
      <w:r>
        <w:rPr/>
        <w:t>by</w:t>
      </w:r>
      <w:r>
        <w:rPr>
          <w:spacing w:val="25"/>
        </w:rPr>
        <w:t> </w:t>
      </w:r>
      <w:r>
        <w:rPr/>
        <w:t>the</w:t>
      </w:r>
      <w:r>
        <w:rPr>
          <w:spacing w:val="25"/>
        </w:rPr>
        <w:t> </w:t>
      </w:r>
      <w:r>
        <w:rPr/>
        <w:t>Indian</w:t>
      </w:r>
      <w:r>
        <w:rPr>
          <w:spacing w:val="25"/>
        </w:rPr>
        <w:t> </w:t>
      </w:r>
      <w:r>
        <w:rPr/>
        <w:t>Institute</w:t>
      </w:r>
      <w:r>
        <w:rPr>
          <w:spacing w:val="25"/>
        </w:rPr>
        <w:t> </w:t>
      </w:r>
      <w:r>
        <w:rPr/>
        <w:t>of</w:t>
      </w:r>
      <w:r>
        <w:rPr>
          <w:spacing w:val="26"/>
        </w:rPr>
        <w:t> </w:t>
      </w:r>
      <w:r>
        <w:rPr/>
        <w:t>Technology,</w:t>
      </w:r>
      <w:r>
        <w:rPr>
          <w:spacing w:val="27"/>
        </w:rPr>
        <w:t> </w:t>
      </w:r>
      <w:r>
        <w:rPr/>
        <w:t>Bombay</w:t>
      </w:r>
      <w:r>
        <w:rPr>
          <w:spacing w:val="25"/>
        </w:rPr>
        <w:t> </w:t>
      </w:r>
      <w:r>
        <w:rPr/>
        <w:t>and</w:t>
      </w:r>
      <w:r>
        <w:rPr>
          <w:spacing w:val="25"/>
        </w:rPr>
        <w:t> </w:t>
      </w:r>
      <w:r>
        <w:rPr/>
        <w:t>during</w:t>
      </w:r>
      <w:r>
        <w:rPr>
          <w:spacing w:val="25"/>
        </w:rPr>
        <w:t> </w:t>
      </w:r>
      <w:r>
        <w:rPr/>
        <w:t>his</w:t>
      </w:r>
      <w:r>
        <w:rPr>
          <w:spacing w:val="25"/>
        </w:rPr>
        <w:t> </w:t>
      </w:r>
      <w:r>
        <w:rPr/>
        <w:t>term</w:t>
      </w:r>
      <w:r>
        <w:rPr>
          <w:spacing w:val="26"/>
        </w:rPr>
        <w:t> </w:t>
      </w:r>
      <w:r>
        <w:rPr/>
        <w:t>therein,</w:t>
      </w:r>
      <w:r>
        <w:rPr>
          <w:spacing w:val="27"/>
        </w:rPr>
        <w:t> </w:t>
      </w:r>
      <w:r>
        <w:rPr/>
        <w:t>he</w:t>
      </w:r>
      <w:r>
        <w:rPr>
          <w:spacing w:val="28"/>
        </w:rPr>
        <w:t> </w:t>
      </w:r>
      <w:r>
        <w:rPr/>
        <w:t>was</w:t>
      </w:r>
      <w:r>
        <w:rPr>
          <w:spacing w:val="28"/>
        </w:rPr>
        <w:t> </w:t>
      </w:r>
      <w:r>
        <w:rPr/>
        <w:t>awarded</w:t>
      </w:r>
      <w:r>
        <w:rPr>
          <w:spacing w:val="25"/>
        </w:rPr>
        <w:t> </w:t>
      </w:r>
      <w:r>
        <w:rPr/>
        <w:t>a</w:t>
      </w:r>
    </w:p>
    <w:p>
      <w:pPr>
        <w:pStyle w:val="BodyText"/>
        <w:spacing w:after="0"/>
        <w:jc w:val="both"/>
        <w:sectPr>
          <w:pgSz w:w="11910" w:h="16840"/>
          <w:pgMar w:header="0" w:footer="738" w:top="800" w:bottom="920" w:left="425" w:right="283"/>
        </w:sectPr>
      </w:pPr>
    </w:p>
    <w:p>
      <w:pPr>
        <w:pStyle w:val="BodyText"/>
        <w:spacing w:before="80"/>
        <w:ind w:left="655" w:right="432"/>
        <w:jc w:val="both"/>
      </w:pPr>
      <w:r>
        <w:rPr/>
        <w:t>certificate</w:t>
      </w:r>
      <w:r>
        <w:rPr>
          <w:spacing w:val="-1"/>
        </w:rPr>
        <w:t> </w:t>
      </w:r>
      <w:r>
        <w:rPr/>
        <w:t>of excellence</w:t>
      </w:r>
      <w:r>
        <w:rPr>
          <w:spacing w:val="-3"/>
        </w:rPr>
        <w:t> </w:t>
      </w:r>
      <w:r>
        <w:rPr/>
        <w:t>from technical club,</w:t>
      </w:r>
      <w:r>
        <w:rPr>
          <w:spacing w:val="-1"/>
        </w:rPr>
        <w:t> </w:t>
      </w:r>
      <w:r>
        <w:rPr/>
        <w:t>a</w:t>
      </w:r>
      <w:r>
        <w:rPr>
          <w:spacing w:val="-1"/>
        </w:rPr>
        <w:t> </w:t>
      </w:r>
      <w:r>
        <w:rPr/>
        <w:t>certificate</w:t>
      </w:r>
      <w:r>
        <w:rPr>
          <w:spacing w:val="-1"/>
        </w:rPr>
        <w:t> </w:t>
      </w:r>
      <w:r>
        <w:rPr/>
        <w:t>in</w:t>
      </w:r>
      <w:r>
        <w:rPr>
          <w:spacing w:val="-4"/>
        </w:rPr>
        <w:t> </w:t>
      </w:r>
      <w:r>
        <w:rPr/>
        <w:t>recognition</w:t>
      </w:r>
      <w:r>
        <w:rPr>
          <w:spacing w:val="-1"/>
        </w:rPr>
        <w:t> </w:t>
      </w:r>
      <w:r>
        <w:rPr/>
        <w:t>of</w:t>
      </w:r>
      <w:r>
        <w:rPr>
          <w:spacing w:val="-1"/>
        </w:rPr>
        <w:t> </w:t>
      </w:r>
      <w:r>
        <w:rPr/>
        <w:t>his</w:t>
      </w:r>
      <w:r>
        <w:rPr>
          <w:spacing w:val="-1"/>
        </w:rPr>
        <w:t> </w:t>
      </w:r>
      <w:r>
        <w:rPr/>
        <w:t>outstanding</w:t>
      </w:r>
      <w:r>
        <w:rPr>
          <w:spacing w:val="-1"/>
        </w:rPr>
        <w:t> </w:t>
      </w:r>
      <w:r>
        <w:rPr/>
        <w:t>performance</w:t>
      </w:r>
      <w:r>
        <w:rPr>
          <w:spacing w:val="-1"/>
        </w:rPr>
        <w:t> </w:t>
      </w:r>
      <w:r>
        <w:rPr/>
        <w:t>in</w:t>
      </w:r>
      <w:r>
        <w:rPr>
          <w:spacing w:val="-4"/>
        </w:rPr>
        <w:t> </w:t>
      </w:r>
      <w:r>
        <w:rPr/>
        <w:t>the</w:t>
      </w:r>
      <w:r>
        <w:rPr>
          <w:spacing w:val="-3"/>
        </w:rPr>
        <w:t> </w:t>
      </w:r>
      <w:r>
        <w:rPr/>
        <w:t>field of</w:t>
      </w:r>
      <w:r>
        <w:rPr>
          <w:spacing w:val="-1"/>
        </w:rPr>
        <w:t> </w:t>
      </w:r>
      <w:r>
        <w:rPr/>
        <w:t>tech</w:t>
      </w:r>
      <w:r>
        <w:rPr>
          <w:spacing w:val="-2"/>
        </w:rPr>
        <w:t> </w:t>
      </w:r>
      <w:r>
        <w:rPr/>
        <w:t>and</w:t>
      </w:r>
      <w:r>
        <w:rPr>
          <w:spacing w:val="-1"/>
        </w:rPr>
        <w:t> </w:t>
      </w:r>
      <w:r>
        <w:rPr/>
        <w:t>an</w:t>
      </w:r>
      <w:r>
        <w:rPr>
          <w:spacing w:val="-1"/>
        </w:rPr>
        <w:t> </w:t>
      </w:r>
      <w:r>
        <w:rPr/>
        <w:t>institute</w:t>
      </w:r>
      <w:r>
        <w:rPr>
          <w:spacing w:val="-1"/>
        </w:rPr>
        <w:t> </w:t>
      </w:r>
      <w:r>
        <w:rPr/>
        <w:t>citation</w:t>
      </w:r>
      <w:r>
        <w:rPr>
          <w:spacing w:val="-1"/>
        </w:rPr>
        <w:t> </w:t>
      </w:r>
      <w:r>
        <w:rPr/>
        <w:t>for</w:t>
      </w:r>
      <w:r>
        <w:rPr>
          <w:spacing w:val="-1"/>
        </w:rPr>
        <w:t> </w:t>
      </w:r>
      <w:r>
        <w:rPr/>
        <w:t>excellence</w:t>
      </w:r>
      <w:r>
        <w:rPr>
          <w:spacing w:val="-1"/>
        </w:rPr>
        <w:t> </w:t>
      </w:r>
      <w:r>
        <w:rPr/>
        <w:t>in</w:t>
      </w:r>
      <w:r>
        <w:rPr>
          <w:spacing w:val="-2"/>
        </w:rPr>
        <w:t> </w:t>
      </w:r>
      <w:r>
        <w:rPr/>
        <w:t>technical activities</w:t>
      </w:r>
      <w:r>
        <w:rPr>
          <w:spacing w:val="-1"/>
        </w:rPr>
        <w:t> </w:t>
      </w:r>
      <w:r>
        <w:rPr/>
        <w:t>from the</w:t>
      </w:r>
      <w:r>
        <w:rPr>
          <w:spacing w:val="-1"/>
        </w:rPr>
        <w:t> </w:t>
      </w:r>
      <w:r>
        <w:rPr/>
        <w:t>students’ gymkhana.</w:t>
      </w:r>
      <w:r>
        <w:rPr>
          <w:spacing w:val="-2"/>
        </w:rPr>
        <w:t> </w:t>
      </w:r>
      <w:r>
        <w:rPr/>
        <w:t>He has</w:t>
      </w:r>
      <w:r>
        <w:rPr>
          <w:spacing w:val="-1"/>
        </w:rPr>
        <w:t> </w:t>
      </w:r>
      <w:r>
        <w:rPr/>
        <w:t>received recognition in the Forbes India’s ‘30 Under 30 (2018)’, Forbes ‘30 Under 30 Asia – Industry, Manufacturing and Energy (2018)’, The Economic Times’ ‘40 Under Forty’ (2024) and ‘Entrepreneur of the Year (Consumer Business)’ by Entrepreneur India (2023).</w:t>
      </w:r>
    </w:p>
    <w:p>
      <w:pPr>
        <w:pStyle w:val="BodyText"/>
        <w:spacing w:before="252"/>
        <w:ind w:left="655" w:right="430"/>
        <w:jc w:val="both"/>
      </w:pPr>
      <w:r>
        <w:rPr>
          <w:b/>
        </w:rPr>
        <w:t>Sibabrata</w:t>
      </w:r>
      <w:r>
        <w:rPr>
          <w:b/>
          <w:spacing w:val="-3"/>
        </w:rPr>
        <w:t> </w:t>
      </w:r>
      <w:r>
        <w:rPr>
          <w:b/>
        </w:rPr>
        <w:t>Das</w:t>
      </w:r>
      <w:r>
        <w:rPr>
          <w:b/>
          <w:spacing w:val="-4"/>
        </w:rPr>
        <w:t> </w:t>
      </w:r>
      <w:r>
        <w:rPr/>
        <w:t>is</w:t>
      </w:r>
      <w:r>
        <w:rPr>
          <w:spacing w:val="-4"/>
        </w:rPr>
        <w:t> </w:t>
      </w:r>
      <w:r>
        <w:rPr/>
        <w:t>the</w:t>
      </w:r>
      <w:r>
        <w:rPr>
          <w:spacing w:val="-3"/>
        </w:rPr>
        <w:t> </w:t>
      </w:r>
      <w:r>
        <w:rPr/>
        <w:t>Promoter,</w:t>
      </w:r>
      <w:r>
        <w:rPr>
          <w:spacing w:val="-5"/>
        </w:rPr>
        <w:t> </w:t>
      </w:r>
      <w:r>
        <w:rPr/>
        <w:t>the</w:t>
      </w:r>
      <w:r>
        <w:rPr>
          <w:spacing w:val="-4"/>
        </w:rPr>
        <w:t> </w:t>
      </w:r>
      <w:r>
        <w:rPr/>
        <w:t>Chief</w:t>
      </w:r>
      <w:r>
        <w:rPr>
          <w:spacing w:val="-3"/>
        </w:rPr>
        <w:t> </w:t>
      </w:r>
      <w:r>
        <w:rPr/>
        <w:t>Executive</w:t>
      </w:r>
      <w:r>
        <w:rPr>
          <w:spacing w:val="-3"/>
        </w:rPr>
        <w:t> </w:t>
      </w:r>
      <w:r>
        <w:rPr/>
        <w:t>Officer</w:t>
      </w:r>
      <w:r>
        <w:rPr>
          <w:spacing w:val="-3"/>
        </w:rPr>
        <w:t> </w:t>
      </w:r>
      <w:r>
        <w:rPr/>
        <w:t>and</w:t>
      </w:r>
      <w:r>
        <w:rPr>
          <w:spacing w:val="-3"/>
        </w:rPr>
        <w:t> </w:t>
      </w:r>
      <w:r>
        <w:rPr/>
        <w:t>Executive</w:t>
      </w:r>
      <w:r>
        <w:rPr>
          <w:spacing w:val="-3"/>
        </w:rPr>
        <w:t> </w:t>
      </w:r>
      <w:r>
        <w:rPr/>
        <w:t>Director</w:t>
      </w:r>
      <w:r>
        <w:rPr>
          <w:spacing w:val="-3"/>
        </w:rPr>
        <w:t> </w:t>
      </w:r>
      <w:r>
        <w:rPr/>
        <w:t>on</w:t>
      </w:r>
      <w:r>
        <w:rPr>
          <w:spacing w:val="-7"/>
        </w:rPr>
        <w:t> </w:t>
      </w:r>
      <w:r>
        <w:rPr/>
        <w:t>the</w:t>
      </w:r>
      <w:r>
        <w:rPr>
          <w:spacing w:val="-4"/>
        </w:rPr>
        <w:t> </w:t>
      </w:r>
      <w:r>
        <w:rPr/>
        <w:t>Board</w:t>
      </w:r>
      <w:r>
        <w:rPr>
          <w:spacing w:val="-5"/>
        </w:rPr>
        <w:t> </w:t>
      </w:r>
      <w:r>
        <w:rPr/>
        <w:t>of</w:t>
      </w:r>
      <w:r>
        <w:rPr>
          <w:spacing w:val="-3"/>
        </w:rPr>
        <w:t> </w:t>
      </w:r>
      <w:r>
        <w:rPr/>
        <w:t>our Company. He is responsible for overall day-to-day management and administration of the Company. He holds a degree of bachelor</w:t>
      </w:r>
      <w:r>
        <w:rPr>
          <w:spacing w:val="-14"/>
        </w:rPr>
        <w:t> </w:t>
      </w:r>
      <w:r>
        <w:rPr/>
        <w:t>of</w:t>
      </w:r>
      <w:r>
        <w:rPr>
          <w:spacing w:val="-14"/>
        </w:rPr>
        <w:t> </w:t>
      </w:r>
      <w:r>
        <w:rPr/>
        <w:t>technology</w:t>
      </w:r>
      <w:r>
        <w:rPr>
          <w:spacing w:val="-13"/>
        </w:rPr>
        <w:t> </w:t>
      </w:r>
      <w:r>
        <w:rPr/>
        <w:t>in</w:t>
      </w:r>
      <w:r>
        <w:rPr>
          <w:spacing w:val="-13"/>
        </w:rPr>
        <w:t> </w:t>
      </w:r>
      <w:r>
        <w:rPr/>
        <w:t>civil</w:t>
      </w:r>
      <w:r>
        <w:rPr>
          <w:spacing w:val="-12"/>
        </w:rPr>
        <w:t> </w:t>
      </w:r>
      <w:r>
        <w:rPr/>
        <w:t>engineering</w:t>
      </w:r>
      <w:r>
        <w:rPr>
          <w:spacing w:val="-13"/>
        </w:rPr>
        <w:t> </w:t>
      </w:r>
      <w:r>
        <w:rPr/>
        <w:t>from</w:t>
      </w:r>
      <w:r>
        <w:rPr>
          <w:spacing w:val="-14"/>
        </w:rPr>
        <w:t> </w:t>
      </w:r>
      <w:r>
        <w:rPr/>
        <w:t>the</w:t>
      </w:r>
      <w:r>
        <w:rPr>
          <w:spacing w:val="-13"/>
        </w:rPr>
        <w:t> </w:t>
      </w:r>
      <w:r>
        <w:rPr/>
        <w:t>Indian</w:t>
      </w:r>
      <w:r>
        <w:rPr>
          <w:spacing w:val="-13"/>
        </w:rPr>
        <w:t> </w:t>
      </w:r>
      <w:r>
        <w:rPr/>
        <w:t>Institute</w:t>
      </w:r>
      <w:r>
        <w:rPr>
          <w:spacing w:val="-13"/>
        </w:rPr>
        <w:t> </w:t>
      </w:r>
      <w:r>
        <w:rPr/>
        <w:t>of</w:t>
      </w:r>
      <w:r>
        <w:rPr>
          <w:spacing w:val="-13"/>
        </w:rPr>
        <w:t> </w:t>
      </w:r>
      <w:r>
        <w:rPr/>
        <w:t>Technology</w:t>
      </w:r>
      <w:r>
        <w:rPr>
          <w:spacing w:val="-14"/>
        </w:rPr>
        <w:t> </w:t>
      </w:r>
      <w:r>
        <w:rPr/>
        <w:t>Bombay,</w:t>
      </w:r>
      <w:r>
        <w:rPr>
          <w:spacing w:val="-14"/>
        </w:rPr>
        <w:t> </w:t>
      </w:r>
      <w:r>
        <w:rPr/>
        <w:t>Mumbai,</w:t>
      </w:r>
      <w:r>
        <w:rPr>
          <w:spacing w:val="-14"/>
        </w:rPr>
        <w:t> </w:t>
      </w:r>
      <w:r>
        <w:rPr/>
        <w:t>Maharashtra. He has</w:t>
      </w:r>
      <w:r>
        <w:rPr>
          <w:spacing w:val="-1"/>
        </w:rPr>
        <w:t> </w:t>
      </w:r>
      <w:r>
        <w:rPr/>
        <w:t>been associated</w:t>
      </w:r>
      <w:r>
        <w:rPr>
          <w:spacing w:val="-1"/>
        </w:rPr>
        <w:t> </w:t>
      </w:r>
      <w:r>
        <w:rPr/>
        <w:t>with our</w:t>
      </w:r>
      <w:r>
        <w:rPr>
          <w:spacing w:val="-1"/>
        </w:rPr>
        <w:t> </w:t>
      </w:r>
      <w:r>
        <w:rPr/>
        <w:t>Company</w:t>
      </w:r>
      <w:r>
        <w:rPr>
          <w:spacing w:val="-1"/>
        </w:rPr>
        <w:t> </w:t>
      </w:r>
      <w:r>
        <w:rPr/>
        <w:t>since May</w:t>
      </w:r>
      <w:r>
        <w:rPr>
          <w:spacing w:val="-1"/>
        </w:rPr>
        <w:t> </w:t>
      </w:r>
      <w:r>
        <w:rPr/>
        <w:t>2, 2013,</w:t>
      </w:r>
      <w:r>
        <w:rPr>
          <w:spacing w:val="-2"/>
        </w:rPr>
        <w:t> </w:t>
      </w:r>
      <w:r>
        <w:rPr/>
        <w:t>and</w:t>
      </w:r>
      <w:r>
        <w:rPr>
          <w:spacing w:val="-1"/>
        </w:rPr>
        <w:t> </w:t>
      </w:r>
      <w:r>
        <w:rPr/>
        <w:t>has accumulated over</w:t>
      </w:r>
      <w:r>
        <w:rPr>
          <w:spacing w:val="-1"/>
        </w:rPr>
        <w:t> </w:t>
      </w:r>
      <w:r>
        <w:rPr/>
        <w:t>13 years of experience</w:t>
      </w:r>
      <w:r>
        <w:rPr>
          <w:spacing w:val="-1"/>
        </w:rPr>
        <w:t> </w:t>
      </w:r>
      <w:r>
        <w:rPr/>
        <w:t>in the electrical engineering sector. He has received recognition in the Forbes India’s ‘30 Under 30 – Industry, Manufacturing and Energy (2018)’, Forbes ‘30 Under 30 Asia (2018)’, and was awarded the young alumnus achiever award from Indian Institute of Technology, Bombay.</w:t>
      </w:r>
    </w:p>
    <w:p>
      <w:pPr>
        <w:pStyle w:val="BodyText"/>
        <w:spacing w:before="2"/>
      </w:pPr>
    </w:p>
    <w:p>
      <w:pPr>
        <w:spacing w:before="0"/>
        <w:ind w:left="655" w:right="434" w:firstLine="0"/>
        <w:jc w:val="both"/>
        <w:rPr>
          <w:sz w:val="22"/>
        </w:rPr>
      </w:pPr>
      <w:r>
        <w:rPr>
          <w:sz w:val="22"/>
        </w:rPr>
        <w:t>For</w:t>
      </w:r>
      <w:r>
        <w:rPr>
          <w:spacing w:val="-9"/>
          <w:sz w:val="22"/>
        </w:rPr>
        <w:t> </w:t>
      </w:r>
      <w:r>
        <w:rPr>
          <w:sz w:val="22"/>
        </w:rPr>
        <w:t>further</w:t>
      </w:r>
      <w:r>
        <w:rPr>
          <w:spacing w:val="-8"/>
          <w:sz w:val="22"/>
        </w:rPr>
        <w:t> </w:t>
      </w:r>
      <w:r>
        <w:rPr>
          <w:sz w:val="22"/>
        </w:rPr>
        <w:t>information,</w:t>
      </w:r>
      <w:r>
        <w:rPr>
          <w:spacing w:val="-12"/>
          <w:sz w:val="22"/>
        </w:rPr>
        <w:t> </w:t>
      </w:r>
      <w:r>
        <w:rPr>
          <w:sz w:val="22"/>
        </w:rPr>
        <w:t>see</w:t>
      </w:r>
      <w:r>
        <w:rPr>
          <w:spacing w:val="-11"/>
          <w:sz w:val="22"/>
        </w:rPr>
        <w:t> </w:t>
      </w:r>
      <w:r>
        <w:rPr>
          <w:sz w:val="22"/>
        </w:rPr>
        <w:t>“</w:t>
      </w:r>
      <w:r>
        <w:rPr>
          <w:i/>
          <w:sz w:val="22"/>
        </w:rPr>
        <w:t>Our</w:t>
      </w:r>
      <w:r>
        <w:rPr>
          <w:i/>
          <w:spacing w:val="-9"/>
          <w:sz w:val="22"/>
        </w:rPr>
        <w:t> </w:t>
      </w:r>
      <w:r>
        <w:rPr>
          <w:i/>
          <w:sz w:val="22"/>
        </w:rPr>
        <w:t>Promoters</w:t>
      </w:r>
      <w:r>
        <w:rPr>
          <w:i/>
          <w:spacing w:val="-12"/>
          <w:sz w:val="22"/>
        </w:rPr>
        <w:t> </w:t>
      </w:r>
      <w:r>
        <w:rPr>
          <w:i/>
          <w:sz w:val="22"/>
        </w:rPr>
        <w:t>and</w:t>
      </w:r>
      <w:r>
        <w:rPr>
          <w:i/>
          <w:spacing w:val="-10"/>
          <w:sz w:val="22"/>
        </w:rPr>
        <w:t> </w:t>
      </w:r>
      <w:r>
        <w:rPr>
          <w:i/>
          <w:sz w:val="22"/>
        </w:rPr>
        <w:t>Promoter</w:t>
      </w:r>
      <w:r>
        <w:rPr>
          <w:i/>
          <w:spacing w:val="-11"/>
          <w:sz w:val="22"/>
        </w:rPr>
        <w:t> </w:t>
      </w:r>
      <w:r>
        <w:rPr>
          <w:i/>
          <w:sz w:val="22"/>
        </w:rPr>
        <w:t>Group</w:t>
      </w:r>
      <w:r>
        <w:rPr>
          <w:sz w:val="22"/>
        </w:rPr>
        <w:t>”</w:t>
      </w:r>
      <w:r>
        <w:rPr>
          <w:spacing w:val="-9"/>
          <w:sz w:val="22"/>
        </w:rPr>
        <w:t> </w:t>
      </w:r>
      <w:r>
        <w:rPr>
          <w:sz w:val="22"/>
        </w:rPr>
        <w:t>beginning</w:t>
      </w:r>
      <w:r>
        <w:rPr>
          <w:spacing w:val="-12"/>
          <w:sz w:val="22"/>
        </w:rPr>
        <w:t> </w:t>
      </w:r>
      <w:r>
        <w:rPr>
          <w:sz w:val="22"/>
        </w:rPr>
        <w:t>on</w:t>
      </w:r>
      <w:r>
        <w:rPr>
          <w:spacing w:val="-12"/>
          <w:sz w:val="22"/>
        </w:rPr>
        <w:t> </w:t>
      </w:r>
      <w:r>
        <w:rPr>
          <w:sz w:val="22"/>
        </w:rPr>
        <w:t>page</w:t>
      </w:r>
      <w:r>
        <w:rPr>
          <w:spacing w:val="-8"/>
          <w:sz w:val="22"/>
        </w:rPr>
        <w:t> </w:t>
      </w:r>
      <w:r>
        <w:rPr>
          <w:sz w:val="22"/>
        </w:rPr>
        <w:t>305</w:t>
      </w:r>
      <w:r>
        <w:rPr>
          <w:spacing w:val="-9"/>
          <w:sz w:val="22"/>
        </w:rPr>
        <w:t> </w:t>
      </w:r>
      <w:r>
        <w:rPr>
          <w:sz w:val="22"/>
        </w:rPr>
        <w:t>of</w:t>
      </w:r>
      <w:r>
        <w:rPr>
          <w:spacing w:val="-11"/>
          <w:sz w:val="22"/>
        </w:rPr>
        <w:t> </w:t>
      </w:r>
      <w:r>
        <w:rPr>
          <w:sz w:val="22"/>
        </w:rPr>
        <w:t>the</w:t>
      </w:r>
      <w:r>
        <w:rPr>
          <w:spacing w:val="-9"/>
          <w:sz w:val="22"/>
        </w:rPr>
        <w:t> </w:t>
      </w:r>
      <w:r>
        <w:rPr>
          <w:sz w:val="22"/>
        </w:rPr>
        <w:t>Draft</w:t>
      </w:r>
      <w:r>
        <w:rPr>
          <w:spacing w:val="-9"/>
          <w:sz w:val="22"/>
        </w:rPr>
        <w:t> </w:t>
      </w:r>
      <w:r>
        <w:rPr>
          <w:sz w:val="22"/>
        </w:rPr>
        <w:t>Red</w:t>
      </w:r>
      <w:r>
        <w:rPr>
          <w:spacing w:val="-9"/>
          <w:sz w:val="22"/>
        </w:rPr>
        <w:t> </w:t>
      </w:r>
      <w:r>
        <w:rPr>
          <w:sz w:val="22"/>
        </w:rPr>
        <w:t>Herring </w:t>
      </w:r>
      <w:r>
        <w:rPr>
          <w:spacing w:val="-2"/>
          <w:sz w:val="22"/>
        </w:rPr>
        <w:t>Prospectus.</w:t>
      </w:r>
    </w:p>
    <w:p>
      <w:pPr>
        <w:pStyle w:val="BodyText"/>
        <w:spacing w:before="9"/>
      </w:pPr>
    </w:p>
    <w:p>
      <w:pPr>
        <w:pStyle w:val="Heading1"/>
        <w:tabs>
          <w:tab w:pos="4771" w:val="left" w:leader="none"/>
          <w:tab w:pos="10763" w:val="left" w:leader="none"/>
        </w:tabs>
        <w:spacing w:before="1"/>
      </w:pPr>
      <w:r>
        <w:rPr>
          <w:color w:val="FFFFFF"/>
          <w:highlight w:val="black"/>
        </w:rPr>
        <w:tab/>
        <w:t>Objects</w:t>
      </w:r>
      <w:r>
        <w:rPr>
          <w:color w:val="FFFFFF"/>
          <w:spacing w:val="-4"/>
          <w:highlight w:val="black"/>
        </w:rPr>
        <w:t> </w:t>
      </w:r>
      <w:r>
        <w:rPr>
          <w:color w:val="FFFFFF"/>
          <w:highlight w:val="black"/>
        </w:rPr>
        <w:t>of</w:t>
      </w:r>
      <w:r>
        <w:rPr>
          <w:color w:val="FFFFFF"/>
          <w:spacing w:val="-3"/>
          <w:highlight w:val="black"/>
        </w:rPr>
        <w:t> </w:t>
      </w:r>
      <w:r>
        <w:rPr>
          <w:color w:val="FFFFFF"/>
          <w:highlight w:val="black"/>
        </w:rPr>
        <w:t>the</w:t>
      </w:r>
      <w:r>
        <w:rPr>
          <w:color w:val="FFFFFF"/>
          <w:spacing w:val="-4"/>
          <w:highlight w:val="black"/>
        </w:rPr>
        <w:t> </w:t>
      </w:r>
      <w:r>
        <w:rPr>
          <w:color w:val="FFFFFF"/>
          <w:spacing w:val="-2"/>
          <w:highlight w:val="black"/>
        </w:rPr>
        <w:t>Offer</w:t>
      </w:r>
      <w:r>
        <w:rPr>
          <w:color w:val="FFFFFF"/>
          <w:highlight w:val="black"/>
        </w:rPr>
        <w:tab/>
      </w:r>
    </w:p>
    <w:p>
      <w:pPr>
        <w:pStyle w:val="BodyText"/>
        <w:spacing w:before="10"/>
        <w:rPr>
          <w:b/>
        </w:rPr>
      </w:pPr>
    </w:p>
    <w:p>
      <w:pPr>
        <w:pStyle w:val="BodyText"/>
        <w:ind w:left="655" w:right="434"/>
        <w:jc w:val="both"/>
      </w:pPr>
      <w:r>
        <w:rPr/>
        <w:t>The</w:t>
      </w:r>
      <w:r>
        <w:rPr>
          <w:spacing w:val="-6"/>
        </w:rPr>
        <w:t> </w:t>
      </w:r>
      <w:r>
        <w:rPr/>
        <w:t>Offer</w:t>
      </w:r>
      <w:r>
        <w:rPr>
          <w:spacing w:val="-7"/>
        </w:rPr>
        <w:t> </w:t>
      </w:r>
      <w:r>
        <w:rPr/>
        <w:t>comprises</w:t>
      </w:r>
      <w:r>
        <w:rPr>
          <w:spacing w:val="-8"/>
        </w:rPr>
        <w:t> </w:t>
      </w:r>
      <w:r>
        <w:rPr/>
        <w:t>a</w:t>
      </w:r>
      <w:r>
        <w:rPr>
          <w:spacing w:val="-6"/>
        </w:rPr>
        <w:t> </w:t>
      </w:r>
      <w:r>
        <w:rPr/>
        <w:t>Fresh</w:t>
      </w:r>
      <w:r>
        <w:rPr>
          <w:spacing w:val="-6"/>
        </w:rPr>
        <w:t> </w:t>
      </w:r>
      <w:r>
        <w:rPr/>
        <w:t>Issue</w:t>
      </w:r>
      <w:r>
        <w:rPr>
          <w:spacing w:val="-8"/>
        </w:rPr>
        <w:t> </w:t>
      </w:r>
      <w:r>
        <w:rPr/>
        <w:t>of</w:t>
      </w:r>
      <w:r>
        <w:rPr>
          <w:spacing w:val="-8"/>
        </w:rPr>
        <w:t> </w:t>
      </w:r>
      <w:r>
        <w:rPr/>
        <w:t>[●]</w:t>
      </w:r>
      <w:r>
        <w:rPr>
          <w:spacing w:val="-8"/>
        </w:rPr>
        <w:t> </w:t>
      </w:r>
      <w:r>
        <w:rPr/>
        <w:t>Equity</w:t>
      </w:r>
      <w:r>
        <w:rPr>
          <w:spacing w:val="-9"/>
        </w:rPr>
        <w:t> </w:t>
      </w:r>
      <w:r>
        <w:rPr/>
        <w:t>Shares</w:t>
      </w:r>
      <w:r>
        <w:rPr>
          <w:spacing w:val="-8"/>
        </w:rPr>
        <w:t> </w:t>
      </w:r>
      <w:r>
        <w:rPr/>
        <w:t>bearing</w:t>
      </w:r>
      <w:r>
        <w:rPr>
          <w:spacing w:val="-6"/>
        </w:rPr>
        <w:t> </w:t>
      </w:r>
      <w:r>
        <w:rPr/>
        <w:t>face</w:t>
      </w:r>
      <w:r>
        <w:rPr>
          <w:spacing w:val="-8"/>
        </w:rPr>
        <w:t> </w:t>
      </w:r>
      <w:r>
        <w:rPr/>
        <w:t>value</w:t>
      </w:r>
      <w:r>
        <w:rPr>
          <w:spacing w:val="-8"/>
        </w:rPr>
        <w:t> </w:t>
      </w:r>
      <w:r>
        <w:rPr/>
        <w:t>of</w:t>
      </w:r>
      <w:r>
        <w:rPr>
          <w:spacing w:val="-8"/>
        </w:rPr>
        <w:t> </w:t>
      </w:r>
      <w:r>
        <w:rPr/>
        <w:t>₹10</w:t>
      </w:r>
      <w:r>
        <w:rPr>
          <w:spacing w:val="-9"/>
        </w:rPr>
        <w:t> </w:t>
      </w:r>
      <w:r>
        <w:rPr/>
        <w:t>each,</w:t>
      </w:r>
      <w:r>
        <w:rPr>
          <w:spacing w:val="-9"/>
        </w:rPr>
        <w:t> </w:t>
      </w:r>
      <w:r>
        <w:rPr/>
        <w:t>aggregating</w:t>
      </w:r>
      <w:r>
        <w:rPr>
          <w:spacing w:val="-6"/>
        </w:rPr>
        <w:t> </w:t>
      </w:r>
      <w:r>
        <w:rPr/>
        <w:t>up</w:t>
      </w:r>
      <w:r>
        <w:rPr>
          <w:spacing w:val="-9"/>
        </w:rPr>
        <w:t> </w:t>
      </w:r>
      <w:r>
        <w:rPr/>
        <w:t>to</w:t>
      </w:r>
      <w:r>
        <w:rPr>
          <w:spacing w:val="-9"/>
        </w:rPr>
        <w:t> </w:t>
      </w:r>
      <w:r>
        <w:rPr/>
        <w:t>₹4,500.00 million by our Company and an Offer for Sale of up to 76,541,851 Equity Shares bearing face value of ₹10 each, aggregating up to ₹[●] million by the Selling Shareholders.</w:t>
      </w:r>
    </w:p>
    <w:p>
      <w:pPr>
        <w:pStyle w:val="BodyText"/>
      </w:pPr>
    </w:p>
    <w:p>
      <w:pPr>
        <w:spacing w:before="1"/>
        <w:ind w:left="655" w:right="0" w:firstLine="0"/>
        <w:jc w:val="both"/>
        <w:rPr>
          <w:i/>
          <w:sz w:val="22"/>
        </w:rPr>
      </w:pPr>
      <w:r>
        <w:rPr>
          <w:i/>
          <w:sz w:val="22"/>
        </w:rPr>
        <w:t>Fresh</w:t>
      </w:r>
      <w:r>
        <w:rPr>
          <w:i/>
          <w:spacing w:val="-12"/>
          <w:sz w:val="22"/>
        </w:rPr>
        <w:t> </w:t>
      </w:r>
      <w:r>
        <w:rPr>
          <w:i/>
          <w:spacing w:val="-2"/>
          <w:sz w:val="22"/>
        </w:rPr>
        <w:t>Issue</w:t>
      </w:r>
    </w:p>
    <w:p>
      <w:pPr>
        <w:pStyle w:val="BodyText"/>
        <w:rPr>
          <w:i/>
        </w:rPr>
      </w:pPr>
    </w:p>
    <w:p>
      <w:pPr>
        <w:pStyle w:val="BodyText"/>
        <w:ind w:left="655" w:right="431"/>
        <w:jc w:val="both"/>
      </w:pPr>
      <w:r>
        <w:rPr/>
        <w:t>Our</w:t>
      </w:r>
      <w:r>
        <w:rPr>
          <w:spacing w:val="-14"/>
        </w:rPr>
        <w:t> </w:t>
      </w:r>
      <w:r>
        <w:rPr/>
        <w:t>Company</w:t>
      </w:r>
      <w:r>
        <w:rPr>
          <w:spacing w:val="-14"/>
        </w:rPr>
        <w:t> </w:t>
      </w:r>
      <w:r>
        <w:rPr/>
        <w:t>proposes</w:t>
      </w:r>
      <w:r>
        <w:rPr>
          <w:spacing w:val="-14"/>
        </w:rPr>
        <w:t> </w:t>
      </w:r>
      <w:r>
        <w:rPr/>
        <w:t>to</w:t>
      </w:r>
      <w:r>
        <w:rPr>
          <w:spacing w:val="-13"/>
        </w:rPr>
        <w:t> </w:t>
      </w:r>
      <w:r>
        <w:rPr/>
        <w:t>utilize</w:t>
      </w:r>
      <w:r>
        <w:rPr>
          <w:spacing w:val="-14"/>
        </w:rPr>
        <w:t> </w:t>
      </w:r>
      <w:r>
        <w:rPr/>
        <w:t>the</w:t>
      </w:r>
      <w:r>
        <w:rPr>
          <w:spacing w:val="-14"/>
        </w:rPr>
        <w:t> </w:t>
      </w:r>
      <w:r>
        <w:rPr/>
        <w:t>Net</w:t>
      </w:r>
      <w:r>
        <w:rPr>
          <w:spacing w:val="-14"/>
        </w:rPr>
        <w:t> </w:t>
      </w:r>
      <w:r>
        <w:rPr/>
        <w:t>Proceeds</w:t>
      </w:r>
      <w:r>
        <w:rPr>
          <w:spacing w:val="-13"/>
        </w:rPr>
        <w:t> </w:t>
      </w:r>
      <w:r>
        <w:rPr/>
        <w:t>from</w:t>
      </w:r>
      <w:r>
        <w:rPr>
          <w:spacing w:val="-14"/>
        </w:rPr>
        <w:t> </w:t>
      </w:r>
      <w:r>
        <w:rPr/>
        <w:t>the</w:t>
      </w:r>
      <w:r>
        <w:rPr>
          <w:spacing w:val="-14"/>
        </w:rPr>
        <w:t> </w:t>
      </w:r>
      <w:r>
        <w:rPr/>
        <w:t>Fresh</w:t>
      </w:r>
      <w:r>
        <w:rPr>
          <w:spacing w:val="-14"/>
        </w:rPr>
        <w:t> </w:t>
      </w:r>
      <w:r>
        <w:rPr/>
        <w:t>Issue</w:t>
      </w:r>
      <w:r>
        <w:rPr>
          <w:spacing w:val="-13"/>
        </w:rPr>
        <w:t> </w:t>
      </w:r>
      <w:r>
        <w:rPr/>
        <w:t>towards</w:t>
      </w:r>
      <w:r>
        <w:rPr>
          <w:spacing w:val="-14"/>
        </w:rPr>
        <w:t> </w:t>
      </w:r>
      <w:r>
        <w:rPr/>
        <w:t>funding</w:t>
      </w:r>
      <w:r>
        <w:rPr>
          <w:spacing w:val="-14"/>
        </w:rPr>
        <w:t> </w:t>
      </w:r>
      <w:r>
        <w:rPr/>
        <w:t>the</w:t>
      </w:r>
      <w:r>
        <w:rPr>
          <w:spacing w:val="-14"/>
        </w:rPr>
        <w:t> </w:t>
      </w:r>
      <w:r>
        <w:rPr/>
        <w:t>Objects</w:t>
      </w:r>
      <w:r>
        <w:rPr>
          <w:spacing w:val="-13"/>
        </w:rPr>
        <w:t> </w:t>
      </w:r>
      <w:r>
        <w:rPr/>
        <w:t>in</w:t>
      </w:r>
      <w:r>
        <w:rPr>
          <w:spacing w:val="-14"/>
        </w:rPr>
        <w:t> </w:t>
      </w:r>
      <w:r>
        <w:rPr/>
        <w:t>the</w:t>
      </w:r>
      <w:r>
        <w:rPr>
          <w:spacing w:val="-14"/>
        </w:rPr>
        <w:t> </w:t>
      </w:r>
      <w:r>
        <w:rPr/>
        <w:t>following </w:t>
      </w:r>
      <w:r>
        <w:rPr>
          <w:spacing w:val="-2"/>
        </w:rPr>
        <w:t>manner:</w:t>
      </w:r>
    </w:p>
    <w:p>
      <w:pPr>
        <w:pStyle w:val="BodyText"/>
        <w:spacing w:before="24"/>
        <w:rPr>
          <w:sz w:val="20"/>
        </w:rPr>
      </w:pPr>
    </w:p>
    <w:tbl>
      <w:tblPr>
        <w:tblW w:w="0" w:type="auto"/>
        <w:jc w:val="left"/>
        <w:tblInd w:w="6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97"/>
        <w:gridCol w:w="2902"/>
      </w:tblGrid>
      <w:tr>
        <w:trPr>
          <w:trHeight w:val="230" w:hRule="atLeast"/>
        </w:trPr>
        <w:tc>
          <w:tcPr>
            <w:tcW w:w="7197" w:type="dxa"/>
            <w:shd w:val="clear" w:color="auto" w:fill="BEBEBE"/>
          </w:tcPr>
          <w:p>
            <w:pPr>
              <w:pStyle w:val="TableParagraph"/>
              <w:ind w:left="9"/>
              <w:jc w:val="center"/>
              <w:rPr>
                <w:b/>
                <w:sz w:val="20"/>
              </w:rPr>
            </w:pPr>
            <w:r>
              <w:rPr>
                <w:b/>
                <w:spacing w:val="-2"/>
                <w:sz w:val="20"/>
              </w:rPr>
              <w:t>Particulars</w:t>
            </w:r>
          </w:p>
        </w:tc>
        <w:tc>
          <w:tcPr>
            <w:tcW w:w="2902" w:type="dxa"/>
            <w:shd w:val="clear" w:color="auto" w:fill="BEBEBE"/>
          </w:tcPr>
          <w:p>
            <w:pPr>
              <w:pStyle w:val="TableParagraph"/>
              <w:ind w:left="530"/>
              <w:jc w:val="left"/>
              <w:rPr>
                <w:b/>
                <w:sz w:val="20"/>
              </w:rPr>
            </w:pPr>
            <w:r>
              <w:rPr>
                <w:b/>
                <w:sz w:val="20"/>
              </w:rPr>
              <w:t>Amount</w:t>
            </w:r>
            <w:r>
              <w:rPr>
                <w:b/>
                <w:spacing w:val="-4"/>
                <w:sz w:val="20"/>
              </w:rPr>
              <w:t> </w:t>
            </w:r>
            <w:r>
              <w:rPr>
                <w:b/>
                <w:sz w:val="20"/>
              </w:rPr>
              <w:t>(</w:t>
            </w:r>
            <w:r>
              <w:rPr>
                <w:b/>
                <w:i/>
                <w:sz w:val="20"/>
              </w:rPr>
              <w:t>₹</w:t>
            </w:r>
            <w:r>
              <w:rPr>
                <w:b/>
                <w:i/>
                <w:spacing w:val="-2"/>
                <w:sz w:val="20"/>
              </w:rPr>
              <w:t> </w:t>
            </w:r>
            <w:r>
              <w:rPr>
                <w:b/>
                <w:i/>
                <w:sz w:val="20"/>
              </w:rPr>
              <w:t>in</w:t>
            </w:r>
            <w:r>
              <w:rPr>
                <w:b/>
                <w:i/>
                <w:spacing w:val="-4"/>
                <w:sz w:val="20"/>
              </w:rPr>
              <w:t> </w:t>
            </w:r>
            <w:r>
              <w:rPr>
                <w:b/>
                <w:i/>
                <w:spacing w:val="-2"/>
                <w:sz w:val="20"/>
              </w:rPr>
              <w:t>million</w:t>
            </w:r>
            <w:r>
              <w:rPr>
                <w:b/>
                <w:spacing w:val="-2"/>
                <w:sz w:val="20"/>
              </w:rPr>
              <w:t>)</w:t>
            </w:r>
          </w:p>
        </w:tc>
      </w:tr>
      <w:tr>
        <w:trPr>
          <w:trHeight w:val="230" w:hRule="atLeast"/>
        </w:trPr>
        <w:tc>
          <w:tcPr>
            <w:tcW w:w="7197" w:type="dxa"/>
          </w:tcPr>
          <w:p>
            <w:pPr>
              <w:pStyle w:val="TableParagraph"/>
              <w:ind w:left="57"/>
              <w:jc w:val="left"/>
              <w:rPr>
                <w:sz w:val="20"/>
              </w:rPr>
            </w:pPr>
            <w:r>
              <w:rPr>
                <w:spacing w:val="-2"/>
                <w:sz w:val="20"/>
              </w:rPr>
              <w:t>Repayment</w:t>
            </w:r>
            <w:r>
              <w:rPr>
                <w:spacing w:val="-5"/>
                <w:sz w:val="20"/>
              </w:rPr>
              <w:t> </w:t>
            </w:r>
            <w:r>
              <w:rPr>
                <w:spacing w:val="-2"/>
                <w:sz w:val="20"/>
              </w:rPr>
              <w:t>/</w:t>
            </w:r>
            <w:r>
              <w:rPr>
                <w:spacing w:val="-4"/>
                <w:sz w:val="20"/>
              </w:rPr>
              <w:t> </w:t>
            </w:r>
            <w:r>
              <w:rPr>
                <w:spacing w:val="-2"/>
                <w:sz w:val="20"/>
              </w:rPr>
              <w:t>prepayment,</w:t>
            </w:r>
            <w:r>
              <w:rPr>
                <w:spacing w:val="-3"/>
                <w:sz w:val="20"/>
              </w:rPr>
              <w:t> </w:t>
            </w:r>
            <w:r>
              <w:rPr>
                <w:spacing w:val="-2"/>
                <w:sz w:val="20"/>
              </w:rPr>
              <w:t>in</w:t>
            </w:r>
            <w:r>
              <w:rPr>
                <w:spacing w:val="-5"/>
                <w:sz w:val="20"/>
              </w:rPr>
              <w:t> </w:t>
            </w:r>
            <w:r>
              <w:rPr>
                <w:spacing w:val="-2"/>
                <w:sz w:val="20"/>
              </w:rPr>
              <w:t>full</w:t>
            </w:r>
            <w:r>
              <w:rPr>
                <w:spacing w:val="-4"/>
                <w:sz w:val="20"/>
              </w:rPr>
              <w:t> </w:t>
            </w:r>
            <w:r>
              <w:rPr>
                <w:spacing w:val="-2"/>
                <w:sz w:val="20"/>
              </w:rPr>
              <w:t>or</w:t>
            </w:r>
            <w:r>
              <w:rPr>
                <w:spacing w:val="-3"/>
                <w:sz w:val="20"/>
              </w:rPr>
              <w:t> </w:t>
            </w:r>
            <w:r>
              <w:rPr>
                <w:spacing w:val="-2"/>
                <w:sz w:val="20"/>
              </w:rPr>
              <w:t>in</w:t>
            </w:r>
            <w:r>
              <w:rPr>
                <w:spacing w:val="-5"/>
                <w:sz w:val="20"/>
              </w:rPr>
              <w:t> </w:t>
            </w:r>
            <w:r>
              <w:rPr>
                <w:spacing w:val="-2"/>
                <w:sz w:val="20"/>
              </w:rPr>
              <w:t>part,</w:t>
            </w:r>
            <w:r>
              <w:rPr>
                <w:spacing w:val="-7"/>
                <w:sz w:val="20"/>
              </w:rPr>
              <w:t> </w:t>
            </w:r>
            <w:r>
              <w:rPr>
                <w:spacing w:val="-2"/>
                <w:sz w:val="20"/>
              </w:rPr>
              <w:t>of</w:t>
            </w:r>
            <w:r>
              <w:rPr>
                <w:spacing w:val="-3"/>
                <w:sz w:val="20"/>
              </w:rPr>
              <w:t> </w:t>
            </w:r>
            <w:r>
              <w:rPr>
                <w:spacing w:val="-2"/>
                <w:sz w:val="20"/>
              </w:rPr>
              <w:t>certain</w:t>
            </w:r>
            <w:r>
              <w:rPr>
                <w:spacing w:val="-3"/>
                <w:sz w:val="20"/>
              </w:rPr>
              <w:t> </w:t>
            </w:r>
            <w:r>
              <w:rPr>
                <w:spacing w:val="-2"/>
                <w:sz w:val="20"/>
              </w:rPr>
              <w:t>borrowings</w:t>
            </w:r>
            <w:r>
              <w:rPr>
                <w:spacing w:val="-4"/>
                <w:sz w:val="20"/>
              </w:rPr>
              <w:t> </w:t>
            </w:r>
            <w:r>
              <w:rPr>
                <w:spacing w:val="-2"/>
                <w:sz w:val="20"/>
              </w:rPr>
              <w:t>availed</w:t>
            </w:r>
            <w:r>
              <w:rPr>
                <w:spacing w:val="-5"/>
                <w:sz w:val="20"/>
              </w:rPr>
              <w:t> </w:t>
            </w:r>
            <w:r>
              <w:rPr>
                <w:spacing w:val="-2"/>
                <w:sz w:val="20"/>
              </w:rPr>
              <w:t>by</w:t>
            </w:r>
            <w:r>
              <w:rPr>
                <w:spacing w:val="-6"/>
                <w:sz w:val="20"/>
              </w:rPr>
              <w:t> </w:t>
            </w:r>
            <w:r>
              <w:rPr>
                <w:spacing w:val="-2"/>
                <w:sz w:val="20"/>
              </w:rPr>
              <w:t>our</w:t>
            </w:r>
            <w:r>
              <w:rPr>
                <w:spacing w:val="-5"/>
                <w:sz w:val="20"/>
              </w:rPr>
              <w:t> </w:t>
            </w:r>
            <w:r>
              <w:rPr>
                <w:spacing w:val="-2"/>
                <w:sz w:val="20"/>
              </w:rPr>
              <w:t>Company</w:t>
            </w:r>
          </w:p>
        </w:tc>
        <w:tc>
          <w:tcPr>
            <w:tcW w:w="2902" w:type="dxa"/>
          </w:tcPr>
          <w:p>
            <w:pPr>
              <w:pStyle w:val="TableParagraph"/>
              <w:ind w:right="45"/>
              <w:rPr>
                <w:sz w:val="20"/>
              </w:rPr>
            </w:pPr>
            <w:r>
              <w:rPr>
                <w:spacing w:val="-2"/>
                <w:sz w:val="20"/>
              </w:rPr>
              <w:t>900.00</w:t>
            </w:r>
            <w:r>
              <w:rPr>
                <w:spacing w:val="-2"/>
                <w:sz w:val="20"/>
                <w:vertAlign w:val="superscript"/>
              </w:rPr>
              <w:t>(1)</w:t>
            </w:r>
          </w:p>
        </w:tc>
      </w:tr>
      <w:tr>
        <w:trPr>
          <w:trHeight w:val="230" w:hRule="atLeast"/>
        </w:trPr>
        <w:tc>
          <w:tcPr>
            <w:tcW w:w="7197" w:type="dxa"/>
          </w:tcPr>
          <w:p>
            <w:pPr>
              <w:pStyle w:val="TableParagraph"/>
              <w:ind w:left="57"/>
              <w:jc w:val="left"/>
              <w:rPr>
                <w:sz w:val="20"/>
              </w:rPr>
            </w:pPr>
            <w:r>
              <w:rPr>
                <w:sz w:val="20"/>
              </w:rPr>
              <w:t>Brand</w:t>
            </w:r>
            <w:r>
              <w:rPr>
                <w:spacing w:val="-7"/>
                <w:sz w:val="20"/>
              </w:rPr>
              <w:t> </w:t>
            </w:r>
            <w:r>
              <w:rPr>
                <w:sz w:val="20"/>
              </w:rPr>
              <w:t>awareness</w:t>
            </w:r>
            <w:r>
              <w:rPr>
                <w:spacing w:val="-8"/>
                <w:sz w:val="20"/>
              </w:rPr>
              <w:t> </w:t>
            </w:r>
            <w:r>
              <w:rPr>
                <w:sz w:val="20"/>
              </w:rPr>
              <w:t>and</w:t>
            </w:r>
            <w:r>
              <w:rPr>
                <w:spacing w:val="-7"/>
                <w:sz w:val="20"/>
              </w:rPr>
              <w:t> </w:t>
            </w:r>
            <w:r>
              <w:rPr>
                <w:sz w:val="20"/>
              </w:rPr>
              <w:t>performance</w:t>
            </w:r>
            <w:r>
              <w:rPr>
                <w:spacing w:val="-7"/>
                <w:sz w:val="20"/>
              </w:rPr>
              <w:t> </w:t>
            </w:r>
            <w:r>
              <w:rPr>
                <w:sz w:val="20"/>
              </w:rPr>
              <w:t>marketing</w:t>
            </w:r>
            <w:r>
              <w:rPr>
                <w:spacing w:val="-7"/>
                <w:sz w:val="20"/>
              </w:rPr>
              <w:t> </w:t>
            </w:r>
            <w:r>
              <w:rPr>
                <w:spacing w:val="-2"/>
                <w:sz w:val="20"/>
              </w:rPr>
              <w:t>activities</w:t>
            </w:r>
          </w:p>
        </w:tc>
        <w:tc>
          <w:tcPr>
            <w:tcW w:w="2902" w:type="dxa"/>
          </w:tcPr>
          <w:p>
            <w:pPr>
              <w:pStyle w:val="TableParagraph"/>
              <w:ind w:right="45"/>
              <w:rPr>
                <w:sz w:val="20"/>
              </w:rPr>
            </w:pPr>
            <w:r>
              <w:rPr>
                <w:spacing w:val="-2"/>
                <w:sz w:val="20"/>
              </w:rPr>
              <w:t>1,500.00</w:t>
            </w:r>
            <w:r>
              <w:rPr>
                <w:spacing w:val="-2"/>
                <w:sz w:val="20"/>
                <w:vertAlign w:val="superscript"/>
              </w:rPr>
              <w:t>(1)</w:t>
            </w:r>
          </w:p>
        </w:tc>
      </w:tr>
      <w:tr>
        <w:trPr>
          <w:trHeight w:val="230" w:hRule="atLeast"/>
        </w:trPr>
        <w:tc>
          <w:tcPr>
            <w:tcW w:w="7197" w:type="dxa"/>
          </w:tcPr>
          <w:p>
            <w:pPr>
              <w:pStyle w:val="TableParagraph"/>
              <w:ind w:left="57"/>
              <w:jc w:val="left"/>
              <w:rPr>
                <w:sz w:val="20"/>
              </w:rPr>
            </w:pPr>
            <w:r>
              <w:rPr>
                <w:sz w:val="20"/>
              </w:rPr>
              <w:t>Investment</w:t>
            </w:r>
            <w:r>
              <w:rPr>
                <w:spacing w:val="-6"/>
                <w:sz w:val="20"/>
              </w:rPr>
              <w:t> </w:t>
            </w:r>
            <w:r>
              <w:rPr>
                <w:sz w:val="20"/>
              </w:rPr>
              <w:t>in</w:t>
            </w:r>
            <w:r>
              <w:rPr>
                <w:spacing w:val="-3"/>
                <w:sz w:val="20"/>
              </w:rPr>
              <w:t> </w:t>
            </w:r>
            <w:r>
              <w:rPr>
                <w:sz w:val="20"/>
              </w:rPr>
              <w:t>research</w:t>
            </w:r>
            <w:r>
              <w:rPr>
                <w:spacing w:val="-3"/>
                <w:sz w:val="20"/>
              </w:rPr>
              <w:t> </w:t>
            </w:r>
            <w:r>
              <w:rPr>
                <w:sz w:val="20"/>
              </w:rPr>
              <w:t>and</w:t>
            </w:r>
            <w:r>
              <w:rPr>
                <w:spacing w:val="-5"/>
                <w:sz w:val="20"/>
              </w:rPr>
              <w:t> </w:t>
            </w:r>
            <w:r>
              <w:rPr>
                <w:spacing w:val="-2"/>
                <w:sz w:val="20"/>
              </w:rPr>
              <w:t>development</w:t>
            </w:r>
          </w:p>
        </w:tc>
        <w:tc>
          <w:tcPr>
            <w:tcW w:w="2902" w:type="dxa"/>
          </w:tcPr>
          <w:p>
            <w:pPr>
              <w:pStyle w:val="TableParagraph"/>
              <w:ind w:right="45"/>
              <w:rPr>
                <w:sz w:val="20"/>
              </w:rPr>
            </w:pPr>
            <w:r>
              <w:rPr>
                <w:spacing w:val="-2"/>
                <w:sz w:val="20"/>
              </w:rPr>
              <w:t>1,000.00</w:t>
            </w:r>
            <w:r>
              <w:rPr>
                <w:spacing w:val="-2"/>
                <w:sz w:val="20"/>
                <w:vertAlign w:val="superscript"/>
              </w:rPr>
              <w:t>(1)</w:t>
            </w:r>
          </w:p>
        </w:tc>
      </w:tr>
      <w:tr>
        <w:trPr>
          <w:trHeight w:val="230" w:hRule="atLeast"/>
        </w:trPr>
        <w:tc>
          <w:tcPr>
            <w:tcW w:w="7197" w:type="dxa"/>
          </w:tcPr>
          <w:p>
            <w:pPr>
              <w:pStyle w:val="TableParagraph"/>
              <w:ind w:left="57"/>
              <w:jc w:val="left"/>
              <w:rPr>
                <w:sz w:val="20"/>
              </w:rPr>
            </w:pPr>
            <w:r>
              <w:rPr>
                <w:sz w:val="20"/>
              </w:rPr>
              <w:t>General</w:t>
            </w:r>
            <w:r>
              <w:rPr>
                <w:spacing w:val="-6"/>
                <w:sz w:val="20"/>
              </w:rPr>
              <w:t> </w:t>
            </w:r>
            <w:r>
              <w:rPr>
                <w:sz w:val="20"/>
              </w:rPr>
              <w:t>corporate</w:t>
            </w:r>
            <w:r>
              <w:rPr>
                <w:spacing w:val="-6"/>
                <w:sz w:val="20"/>
              </w:rPr>
              <w:t> </w:t>
            </w:r>
            <w:r>
              <w:rPr>
                <w:spacing w:val="-2"/>
                <w:sz w:val="20"/>
              </w:rPr>
              <w:t>purposes</w:t>
            </w:r>
          </w:p>
        </w:tc>
        <w:tc>
          <w:tcPr>
            <w:tcW w:w="2902" w:type="dxa"/>
          </w:tcPr>
          <w:p>
            <w:pPr>
              <w:pStyle w:val="TableParagraph"/>
              <w:spacing w:line="148" w:lineRule="auto" w:before="39"/>
              <w:ind w:right="47"/>
              <w:rPr>
                <w:sz w:val="13"/>
              </w:rPr>
            </w:pPr>
            <w:r>
              <w:rPr>
                <w:spacing w:val="-2"/>
                <w:position w:val="-6"/>
                <w:sz w:val="20"/>
              </w:rPr>
              <w:t>[●]</w:t>
            </w:r>
            <w:r>
              <w:rPr>
                <w:spacing w:val="-2"/>
                <w:sz w:val="13"/>
              </w:rPr>
              <w:t>(2)</w:t>
            </w:r>
          </w:p>
        </w:tc>
      </w:tr>
      <w:tr>
        <w:trPr>
          <w:trHeight w:val="230" w:hRule="atLeast"/>
        </w:trPr>
        <w:tc>
          <w:tcPr>
            <w:tcW w:w="7197" w:type="dxa"/>
          </w:tcPr>
          <w:p>
            <w:pPr>
              <w:pStyle w:val="TableParagraph"/>
              <w:ind w:left="57"/>
              <w:jc w:val="left"/>
              <w:rPr>
                <w:b/>
                <w:sz w:val="20"/>
              </w:rPr>
            </w:pPr>
            <w:r>
              <w:rPr>
                <w:b/>
                <w:sz w:val="20"/>
              </w:rPr>
              <w:t>Net</w:t>
            </w:r>
            <w:r>
              <w:rPr>
                <w:b/>
                <w:spacing w:val="-2"/>
                <w:sz w:val="20"/>
              </w:rPr>
              <w:t> Proceeds</w:t>
            </w:r>
          </w:p>
        </w:tc>
        <w:tc>
          <w:tcPr>
            <w:tcW w:w="2902" w:type="dxa"/>
          </w:tcPr>
          <w:p>
            <w:pPr>
              <w:pStyle w:val="TableParagraph"/>
              <w:spacing w:line="148" w:lineRule="auto" w:before="39"/>
              <w:ind w:right="47"/>
              <w:rPr>
                <w:sz w:val="13"/>
              </w:rPr>
            </w:pPr>
            <w:r>
              <w:rPr>
                <w:spacing w:val="-2"/>
                <w:position w:val="-6"/>
                <w:sz w:val="20"/>
              </w:rPr>
              <w:t>[●]</w:t>
            </w:r>
            <w:r>
              <w:rPr>
                <w:spacing w:val="-2"/>
                <w:sz w:val="13"/>
              </w:rPr>
              <w:t>(1)(2)</w:t>
            </w:r>
          </w:p>
        </w:tc>
      </w:tr>
    </w:tbl>
    <w:p>
      <w:pPr>
        <w:spacing w:before="0"/>
        <w:ind w:left="1015" w:right="430" w:hanging="361"/>
        <w:jc w:val="both"/>
        <w:rPr>
          <w:i/>
          <w:sz w:val="18"/>
        </w:rPr>
      </w:pPr>
      <w:r>
        <w:rPr>
          <w:i/>
          <w:sz w:val="18"/>
          <w:vertAlign w:val="superscript"/>
        </w:rPr>
        <w:t>(1)</w:t>
      </w:r>
      <w:r>
        <w:rPr>
          <w:i/>
          <w:spacing w:val="80"/>
          <w:w w:val="150"/>
          <w:sz w:val="18"/>
          <w:vertAlign w:val="baseline"/>
        </w:rPr>
        <w:t> </w:t>
      </w:r>
      <w:r>
        <w:rPr>
          <w:i/>
          <w:sz w:val="18"/>
          <w:vertAlign w:val="baseline"/>
        </w:rPr>
        <w:t>Our Company, in consultation with the BRLMs, may consider a Pre-IPO Placement of specified securities, as may be permitted under</w:t>
      </w:r>
      <w:r>
        <w:rPr>
          <w:i/>
          <w:sz w:val="18"/>
          <w:vertAlign w:val="baseline"/>
        </w:rPr>
        <w:t> applicable</w:t>
      </w:r>
      <w:r>
        <w:rPr>
          <w:i/>
          <w:spacing w:val="-12"/>
          <w:sz w:val="18"/>
          <w:vertAlign w:val="baseline"/>
        </w:rPr>
        <w:t> </w:t>
      </w:r>
      <w:r>
        <w:rPr>
          <w:i/>
          <w:sz w:val="18"/>
          <w:vertAlign w:val="baseline"/>
        </w:rPr>
        <w:t>law,</w:t>
      </w:r>
      <w:r>
        <w:rPr>
          <w:i/>
          <w:spacing w:val="-11"/>
          <w:sz w:val="18"/>
          <w:vertAlign w:val="baseline"/>
        </w:rPr>
        <w:t> </w:t>
      </w:r>
      <w:r>
        <w:rPr>
          <w:i/>
          <w:sz w:val="18"/>
          <w:vertAlign w:val="baseline"/>
        </w:rPr>
        <w:t>at</w:t>
      </w:r>
      <w:r>
        <w:rPr>
          <w:i/>
          <w:spacing w:val="-11"/>
          <w:sz w:val="18"/>
          <w:vertAlign w:val="baseline"/>
        </w:rPr>
        <w:t> </w:t>
      </w:r>
      <w:r>
        <w:rPr>
          <w:i/>
          <w:sz w:val="18"/>
          <w:vertAlign w:val="baseline"/>
        </w:rPr>
        <w:t>its</w:t>
      </w:r>
      <w:r>
        <w:rPr>
          <w:i/>
          <w:spacing w:val="-11"/>
          <w:sz w:val="18"/>
          <w:vertAlign w:val="baseline"/>
        </w:rPr>
        <w:t> </w:t>
      </w:r>
      <w:r>
        <w:rPr>
          <w:i/>
          <w:sz w:val="18"/>
          <w:vertAlign w:val="baseline"/>
        </w:rPr>
        <w:t>discretion,</w:t>
      </w:r>
      <w:r>
        <w:rPr>
          <w:i/>
          <w:spacing w:val="-12"/>
          <w:sz w:val="18"/>
          <w:vertAlign w:val="baseline"/>
        </w:rPr>
        <w:t> </w:t>
      </w:r>
      <w:r>
        <w:rPr>
          <w:i/>
          <w:sz w:val="18"/>
          <w:vertAlign w:val="baseline"/>
        </w:rPr>
        <w:t>aggregating</w:t>
      </w:r>
      <w:r>
        <w:rPr>
          <w:i/>
          <w:spacing w:val="-11"/>
          <w:sz w:val="18"/>
          <w:vertAlign w:val="baseline"/>
        </w:rPr>
        <w:t> </w:t>
      </w:r>
      <w:r>
        <w:rPr>
          <w:i/>
          <w:sz w:val="18"/>
          <w:vertAlign w:val="baseline"/>
        </w:rPr>
        <w:t>up</w:t>
      </w:r>
      <w:r>
        <w:rPr>
          <w:i/>
          <w:spacing w:val="-11"/>
          <w:sz w:val="18"/>
          <w:vertAlign w:val="baseline"/>
        </w:rPr>
        <w:t> </w:t>
      </w:r>
      <w:r>
        <w:rPr>
          <w:i/>
          <w:sz w:val="18"/>
          <w:vertAlign w:val="baseline"/>
        </w:rPr>
        <w:t>to</w:t>
      </w:r>
      <w:r>
        <w:rPr>
          <w:i/>
          <w:spacing w:val="-11"/>
          <w:sz w:val="18"/>
          <w:vertAlign w:val="baseline"/>
        </w:rPr>
        <w:t> </w:t>
      </w:r>
      <w:r>
        <w:rPr>
          <w:i/>
          <w:sz w:val="18"/>
          <w:vertAlign w:val="baseline"/>
        </w:rPr>
        <w:t>₹</w:t>
      </w:r>
      <w:r>
        <w:rPr>
          <w:i/>
          <w:spacing w:val="-12"/>
          <w:sz w:val="18"/>
          <w:vertAlign w:val="baseline"/>
        </w:rPr>
        <w:t> </w:t>
      </w:r>
      <w:r>
        <w:rPr>
          <w:i/>
          <w:sz w:val="18"/>
          <w:vertAlign w:val="baseline"/>
        </w:rPr>
        <w:t>900.00</w:t>
      </w:r>
      <w:r>
        <w:rPr>
          <w:i/>
          <w:spacing w:val="-11"/>
          <w:sz w:val="18"/>
          <w:vertAlign w:val="baseline"/>
        </w:rPr>
        <w:t> </w:t>
      </w:r>
      <w:r>
        <w:rPr>
          <w:i/>
          <w:sz w:val="18"/>
          <w:vertAlign w:val="baseline"/>
        </w:rPr>
        <w:t>million,</w:t>
      </w:r>
      <w:r>
        <w:rPr>
          <w:i/>
          <w:spacing w:val="-11"/>
          <w:sz w:val="18"/>
          <w:vertAlign w:val="baseline"/>
        </w:rPr>
        <w:t> </w:t>
      </w:r>
      <w:r>
        <w:rPr>
          <w:i/>
          <w:sz w:val="18"/>
          <w:vertAlign w:val="baseline"/>
        </w:rPr>
        <w:t>in</w:t>
      </w:r>
      <w:r>
        <w:rPr>
          <w:i/>
          <w:spacing w:val="-11"/>
          <w:sz w:val="18"/>
          <w:vertAlign w:val="baseline"/>
        </w:rPr>
        <w:t> </w:t>
      </w:r>
      <w:r>
        <w:rPr>
          <w:i/>
          <w:sz w:val="18"/>
          <w:vertAlign w:val="baseline"/>
        </w:rPr>
        <w:t>one</w:t>
      </w:r>
      <w:r>
        <w:rPr>
          <w:i/>
          <w:spacing w:val="-12"/>
          <w:sz w:val="18"/>
          <w:vertAlign w:val="baseline"/>
        </w:rPr>
        <w:t> </w:t>
      </w:r>
      <w:r>
        <w:rPr>
          <w:i/>
          <w:sz w:val="18"/>
          <w:vertAlign w:val="baseline"/>
        </w:rPr>
        <w:t>or</w:t>
      </w:r>
      <w:r>
        <w:rPr>
          <w:i/>
          <w:spacing w:val="-11"/>
          <w:sz w:val="18"/>
          <w:vertAlign w:val="baseline"/>
        </w:rPr>
        <w:t> </w:t>
      </w:r>
      <w:r>
        <w:rPr>
          <w:i/>
          <w:sz w:val="18"/>
          <w:vertAlign w:val="baseline"/>
        </w:rPr>
        <w:t>more</w:t>
      </w:r>
      <w:r>
        <w:rPr>
          <w:i/>
          <w:spacing w:val="-11"/>
          <w:sz w:val="18"/>
          <w:vertAlign w:val="baseline"/>
        </w:rPr>
        <w:t> </w:t>
      </w:r>
      <w:r>
        <w:rPr>
          <w:i/>
          <w:sz w:val="18"/>
          <w:vertAlign w:val="baseline"/>
        </w:rPr>
        <w:t>tranches</w:t>
      </w:r>
      <w:r>
        <w:rPr>
          <w:i/>
          <w:spacing w:val="-11"/>
          <w:sz w:val="18"/>
          <w:vertAlign w:val="baseline"/>
        </w:rPr>
        <w:t> </w:t>
      </w:r>
      <w:r>
        <w:rPr>
          <w:i/>
          <w:sz w:val="18"/>
          <w:vertAlign w:val="baseline"/>
        </w:rPr>
        <w:t>prior</w:t>
      </w:r>
      <w:r>
        <w:rPr>
          <w:i/>
          <w:spacing w:val="-12"/>
          <w:sz w:val="18"/>
          <w:vertAlign w:val="baseline"/>
        </w:rPr>
        <w:t> </w:t>
      </w:r>
      <w:r>
        <w:rPr>
          <w:i/>
          <w:sz w:val="18"/>
          <w:vertAlign w:val="baseline"/>
        </w:rPr>
        <w:t>to</w:t>
      </w:r>
      <w:r>
        <w:rPr>
          <w:i/>
          <w:spacing w:val="-11"/>
          <w:sz w:val="18"/>
          <w:vertAlign w:val="baseline"/>
        </w:rPr>
        <w:t> </w:t>
      </w:r>
      <w:r>
        <w:rPr>
          <w:i/>
          <w:sz w:val="18"/>
          <w:vertAlign w:val="baseline"/>
        </w:rPr>
        <w:t>filing</w:t>
      </w:r>
      <w:r>
        <w:rPr>
          <w:i/>
          <w:spacing w:val="-11"/>
          <w:sz w:val="18"/>
          <w:vertAlign w:val="baseline"/>
        </w:rPr>
        <w:t> </w:t>
      </w:r>
      <w:r>
        <w:rPr>
          <w:i/>
          <w:sz w:val="18"/>
          <w:vertAlign w:val="baseline"/>
        </w:rPr>
        <w:t>of</w:t>
      </w:r>
      <w:r>
        <w:rPr>
          <w:i/>
          <w:spacing w:val="-11"/>
          <w:sz w:val="18"/>
          <w:vertAlign w:val="baseline"/>
        </w:rPr>
        <w:t> </w:t>
      </w:r>
      <w:r>
        <w:rPr>
          <w:i/>
          <w:sz w:val="18"/>
          <w:vertAlign w:val="baseline"/>
        </w:rPr>
        <w:t>the</w:t>
      </w:r>
      <w:r>
        <w:rPr>
          <w:i/>
          <w:spacing w:val="-12"/>
          <w:sz w:val="18"/>
          <w:vertAlign w:val="baseline"/>
        </w:rPr>
        <w:t> </w:t>
      </w:r>
      <w:r>
        <w:rPr>
          <w:i/>
          <w:sz w:val="18"/>
          <w:vertAlign w:val="baseline"/>
        </w:rPr>
        <w:t>Red</w:t>
      </w:r>
      <w:r>
        <w:rPr>
          <w:i/>
          <w:spacing w:val="-11"/>
          <w:sz w:val="18"/>
          <w:vertAlign w:val="baseline"/>
        </w:rPr>
        <w:t> </w:t>
      </w:r>
      <w:r>
        <w:rPr>
          <w:i/>
          <w:sz w:val="18"/>
          <w:vertAlign w:val="baseline"/>
        </w:rPr>
        <w:t>Herring</w:t>
      </w:r>
      <w:r>
        <w:rPr>
          <w:i/>
          <w:spacing w:val="-10"/>
          <w:sz w:val="18"/>
          <w:vertAlign w:val="baseline"/>
        </w:rPr>
        <w:t> </w:t>
      </w:r>
      <w:r>
        <w:rPr>
          <w:i/>
          <w:sz w:val="18"/>
          <w:vertAlign w:val="baseline"/>
        </w:rPr>
        <w:t>Prospectus with</w:t>
      </w:r>
      <w:r>
        <w:rPr>
          <w:i/>
          <w:spacing w:val="-2"/>
          <w:sz w:val="18"/>
          <w:vertAlign w:val="baseline"/>
        </w:rPr>
        <w:t> </w:t>
      </w:r>
      <w:r>
        <w:rPr>
          <w:i/>
          <w:sz w:val="18"/>
          <w:vertAlign w:val="baseline"/>
        </w:rPr>
        <w:t>the</w:t>
      </w:r>
      <w:r>
        <w:rPr>
          <w:i/>
          <w:spacing w:val="-4"/>
          <w:sz w:val="18"/>
          <w:vertAlign w:val="baseline"/>
        </w:rPr>
        <w:t> </w:t>
      </w:r>
      <w:r>
        <w:rPr>
          <w:i/>
          <w:sz w:val="18"/>
          <w:vertAlign w:val="baseline"/>
        </w:rPr>
        <w:t>RoC.</w:t>
      </w:r>
      <w:r>
        <w:rPr>
          <w:i/>
          <w:spacing w:val="-3"/>
          <w:sz w:val="18"/>
          <w:vertAlign w:val="baseline"/>
        </w:rPr>
        <w:t> </w:t>
      </w:r>
      <w:r>
        <w:rPr>
          <w:i/>
          <w:sz w:val="18"/>
          <w:vertAlign w:val="baseline"/>
        </w:rPr>
        <w:t>The</w:t>
      </w:r>
      <w:r>
        <w:rPr>
          <w:i/>
          <w:spacing w:val="-4"/>
          <w:sz w:val="18"/>
          <w:vertAlign w:val="baseline"/>
        </w:rPr>
        <w:t> </w:t>
      </w:r>
      <w:r>
        <w:rPr>
          <w:i/>
          <w:sz w:val="18"/>
          <w:vertAlign w:val="baseline"/>
        </w:rPr>
        <w:t>Pre-IPO</w:t>
      </w:r>
      <w:r>
        <w:rPr>
          <w:i/>
          <w:spacing w:val="-3"/>
          <w:sz w:val="18"/>
          <w:vertAlign w:val="baseline"/>
        </w:rPr>
        <w:t> </w:t>
      </w:r>
      <w:r>
        <w:rPr>
          <w:i/>
          <w:sz w:val="18"/>
          <w:vertAlign w:val="baseline"/>
        </w:rPr>
        <w:t>Placement,</w:t>
      </w:r>
      <w:r>
        <w:rPr>
          <w:i/>
          <w:spacing w:val="-3"/>
          <w:sz w:val="18"/>
          <w:vertAlign w:val="baseline"/>
        </w:rPr>
        <w:t> </w:t>
      </w:r>
      <w:r>
        <w:rPr>
          <w:i/>
          <w:sz w:val="18"/>
          <w:vertAlign w:val="baseline"/>
        </w:rPr>
        <w:t>if</w:t>
      </w:r>
      <w:r>
        <w:rPr>
          <w:i/>
          <w:spacing w:val="-3"/>
          <w:sz w:val="18"/>
          <w:vertAlign w:val="baseline"/>
        </w:rPr>
        <w:t> </w:t>
      </w:r>
      <w:r>
        <w:rPr>
          <w:i/>
          <w:sz w:val="18"/>
          <w:vertAlign w:val="baseline"/>
        </w:rPr>
        <w:t>undertaken,</w:t>
      </w:r>
      <w:r>
        <w:rPr>
          <w:i/>
          <w:spacing w:val="-3"/>
          <w:sz w:val="18"/>
          <w:vertAlign w:val="baseline"/>
        </w:rPr>
        <w:t> </w:t>
      </w:r>
      <w:r>
        <w:rPr>
          <w:i/>
          <w:sz w:val="18"/>
          <w:vertAlign w:val="baseline"/>
        </w:rPr>
        <w:t>will</w:t>
      </w:r>
      <w:r>
        <w:rPr>
          <w:i/>
          <w:spacing w:val="-5"/>
          <w:sz w:val="18"/>
          <w:vertAlign w:val="baseline"/>
        </w:rPr>
        <w:t> </w:t>
      </w:r>
      <w:r>
        <w:rPr>
          <w:i/>
          <w:sz w:val="18"/>
          <w:vertAlign w:val="baseline"/>
        </w:rPr>
        <w:t>be</w:t>
      </w:r>
      <w:r>
        <w:rPr>
          <w:i/>
          <w:spacing w:val="-4"/>
          <w:sz w:val="18"/>
          <w:vertAlign w:val="baseline"/>
        </w:rPr>
        <w:t> </w:t>
      </w:r>
      <w:r>
        <w:rPr>
          <w:i/>
          <w:sz w:val="18"/>
          <w:vertAlign w:val="baseline"/>
        </w:rPr>
        <w:t>at</w:t>
      </w:r>
      <w:r>
        <w:rPr>
          <w:i/>
          <w:spacing w:val="-5"/>
          <w:sz w:val="18"/>
          <w:vertAlign w:val="baseline"/>
        </w:rPr>
        <w:t> </w:t>
      </w:r>
      <w:r>
        <w:rPr>
          <w:i/>
          <w:sz w:val="18"/>
          <w:vertAlign w:val="baseline"/>
        </w:rPr>
        <w:t>a</w:t>
      </w:r>
      <w:r>
        <w:rPr>
          <w:i/>
          <w:spacing w:val="-2"/>
          <w:sz w:val="18"/>
          <w:vertAlign w:val="baseline"/>
        </w:rPr>
        <w:t> </w:t>
      </w:r>
      <w:r>
        <w:rPr>
          <w:i/>
          <w:sz w:val="18"/>
          <w:vertAlign w:val="baseline"/>
        </w:rPr>
        <w:t>price</w:t>
      </w:r>
      <w:r>
        <w:rPr>
          <w:i/>
          <w:spacing w:val="-4"/>
          <w:sz w:val="18"/>
          <w:vertAlign w:val="baseline"/>
        </w:rPr>
        <w:t> </w:t>
      </w:r>
      <w:r>
        <w:rPr>
          <w:i/>
          <w:sz w:val="18"/>
          <w:vertAlign w:val="baseline"/>
        </w:rPr>
        <w:t>to</w:t>
      </w:r>
      <w:r>
        <w:rPr>
          <w:i/>
          <w:spacing w:val="-2"/>
          <w:sz w:val="18"/>
          <w:vertAlign w:val="baseline"/>
        </w:rPr>
        <w:t> </w:t>
      </w:r>
      <w:r>
        <w:rPr>
          <w:i/>
          <w:sz w:val="18"/>
          <w:vertAlign w:val="baseline"/>
        </w:rPr>
        <w:t>be</w:t>
      </w:r>
      <w:r>
        <w:rPr>
          <w:i/>
          <w:spacing w:val="-4"/>
          <w:sz w:val="18"/>
          <w:vertAlign w:val="baseline"/>
        </w:rPr>
        <w:t> </w:t>
      </w:r>
      <w:r>
        <w:rPr>
          <w:i/>
          <w:sz w:val="18"/>
          <w:vertAlign w:val="baseline"/>
        </w:rPr>
        <w:t>decided</w:t>
      </w:r>
      <w:r>
        <w:rPr>
          <w:i/>
          <w:spacing w:val="-5"/>
          <w:sz w:val="18"/>
          <w:vertAlign w:val="baseline"/>
        </w:rPr>
        <w:t> </w:t>
      </w:r>
      <w:r>
        <w:rPr>
          <w:i/>
          <w:sz w:val="18"/>
          <w:vertAlign w:val="baseline"/>
        </w:rPr>
        <w:t>by</w:t>
      </w:r>
      <w:r>
        <w:rPr>
          <w:i/>
          <w:spacing w:val="-4"/>
          <w:sz w:val="18"/>
          <w:vertAlign w:val="baseline"/>
        </w:rPr>
        <w:t> </w:t>
      </w:r>
      <w:r>
        <w:rPr>
          <w:i/>
          <w:sz w:val="18"/>
          <w:vertAlign w:val="baseline"/>
        </w:rPr>
        <w:t>our</w:t>
      </w:r>
      <w:r>
        <w:rPr>
          <w:i/>
          <w:spacing w:val="-4"/>
          <w:sz w:val="18"/>
          <w:vertAlign w:val="baseline"/>
        </w:rPr>
        <w:t> </w:t>
      </w:r>
      <w:r>
        <w:rPr>
          <w:i/>
          <w:sz w:val="18"/>
          <w:vertAlign w:val="baseline"/>
        </w:rPr>
        <w:t>Company,</w:t>
      </w:r>
      <w:r>
        <w:rPr>
          <w:i/>
          <w:spacing w:val="-3"/>
          <w:sz w:val="18"/>
          <w:vertAlign w:val="baseline"/>
        </w:rPr>
        <w:t> </w:t>
      </w:r>
      <w:r>
        <w:rPr>
          <w:i/>
          <w:sz w:val="18"/>
          <w:vertAlign w:val="baseline"/>
        </w:rPr>
        <w:t>in</w:t>
      </w:r>
      <w:r>
        <w:rPr>
          <w:i/>
          <w:spacing w:val="-2"/>
          <w:sz w:val="18"/>
          <w:vertAlign w:val="baseline"/>
        </w:rPr>
        <w:t> </w:t>
      </w:r>
      <w:r>
        <w:rPr>
          <w:i/>
          <w:sz w:val="18"/>
          <w:vertAlign w:val="baseline"/>
        </w:rPr>
        <w:t>consultation</w:t>
      </w:r>
      <w:r>
        <w:rPr>
          <w:i/>
          <w:spacing w:val="-2"/>
          <w:sz w:val="18"/>
          <w:vertAlign w:val="baseline"/>
        </w:rPr>
        <w:t> </w:t>
      </w:r>
      <w:r>
        <w:rPr>
          <w:i/>
          <w:sz w:val="18"/>
          <w:vertAlign w:val="baseline"/>
        </w:rPr>
        <w:t>with</w:t>
      </w:r>
      <w:r>
        <w:rPr>
          <w:i/>
          <w:spacing w:val="-2"/>
          <w:sz w:val="18"/>
          <w:vertAlign w:val="baseline"/>
        </w:rPr>
        <w:t> </w:t>
      </w:r>
      <w:r>
        <w:rPr>
          <w:i/>
          <w:sz w:val="18"/>
          <w:vertAlign w:val="baseline"/>
        </w:rPr>
        <w:t>the</w:t>
      </w:r>
      <w:r>
        <w:rPr>
          <w:i/>
          <w:spacing w:val="-4"/>
          <w:sz w:val="18"/>
          <w:vertAlign w:val="baseline"/>
        </w:rPr>
        <w:t> </w:t>
      </w:r>
      <w:r>
        <w:rPr>
          <w:i/>
          <w:sz w:val="18"/>
          <w:vertAlign w:val="baseline"/>
        </w:rPr>
        <w:t>BRLMs. If the Pre-IPO Placement is completed, the amount raised pursuant to the Pre-IPO Placement will be reduced from the Fresh Issue, subject to compliance with Rule 19(2)(b) of the SCRR. The Pre-IPO Placement, if undertaken, shall not exceed 20% of the size of the Fresh Issue. The utilisation of these proceeds raised pursuant to the Pre-IPO Placement will be done towards the proposed objects of the Offer in compliance with applicable law. Prior to the completion of the Offer, our Company shall appropriately intimate the subscribers to the Pre-IPO Placement, prior to allotment pursuant to the Pre-IPO Placement, that there is no guarantee that our Company may proceed with the Offer or the Offer may be successful and will result into listing of the Equity Shares on the Stock Exchanges.</w:t>
      </w:r>
      <w:r>
        <w:rPr>
          <w:i/>
          <w:spacing w:val="-9"/>
          <w:sz w:val="18"/>
          <w:vertAlign w:val="baseline"/>
        </w:rPr>
        <w:t> </w:t>
      </w:r>
      <w:r>
        <w:rPr>
          <w:i/>
          <w:sz w:val="18"/>
          <w:vertAlign w:val="baseline"/>
        </w:rPr>
        <w:t>Further,</w:t>
      </w:r>
      <w:r>
        <w:rPr>
          <w:i/>
          <w:spacing w:val="-9"/>
          <w:sz w:val="18"/>
          <w:vertAlign w:val="baseline"/>
        </w:rPr>
        <w:t> </w:t>
      </w:r>
      <w:r>
        <w:rPr>
          <w:i/>
          <w:sz w:val="18"/>
          <w:vertAlign w:val="baseline"/>
        </w:rPr>
        <w:t>relevant</w:t>
      </w:r>
      <w:r>
        <w:rPr>
          <w:i/>
          <w:spacing w:val="-9"/>
          <w:sz w:val="18"/>
          <w:vertAlign w:val="baseline"/>
        </w:rPr>
        <w:t> </w:t>
      </w:r>
      <w:r>
        <w:rPr>
          <w:i/>
          <w:sz w:val="18"/>
          <w:vertAlign w:val="baseline"/>
        </w:rPr>
        <w:t>disclosures</w:t>
      </w:r>
      <w:r>
        <w:rPr>
          <w:i/>
          <w:spacing w:val="-10"/>
          <w:sz w:val="18"/>
          <w:vertAlign w:val="baseline"/>
        </w:rPr>
        <w:t> </w:t>
      </w:r>
      <w:r>
        <w:rPr>
          <w:i/>
          <w:sz w:val="18"/>
          <w:vertAlign w:val="baseline"/>
        </w:rPr>
        <w:t>in</w:t>
      </w:r>
      <w:r>
        <w:rPr>
          <w:i/>
          <w:spacing w:val="-8"/>
          <w:sz w:val="18"/>
          <w:vertAlign w:val="baseline"/>
        </w:rPr>
        <w:t> </w:t>
      </w:r>
      <w:r>
        <w:rPr>
          <w:i/>
          <w:sz w:val="18"/>
          <w:vertAlign w:val="baseline"/>
        </w:rPr>
        <w:t>relation</w:t>
      </w:r>
      <w:r>
        <w:rPr>
          <w:i/>
          <w:spacing w:val="-8"/>
          <w:sz w:val="18"/>
          <w:vertAlign w:val="baseline"/>
        </w:rPr>
        <w:t> </w:t>
      </w:r>
      <w:r>
        <w:rPr>
          <w:i/>
          <w:sz w:val="18"/>
          <w:vertAlign w:val="baseline"/>
        </w:rPr>
        <w:t>to</w:t>
      </w:r>
      <w:r>
        <w:rPr>
          <w:i/>
          <w:spacing w:val="-8"/>
          <w:sz w:val="18"/>
          <w:vertAlign w:val="baseline"/>
        </w:rPr>
        <w:t> </w:t>
      </w:r>
      <w:r>
        <w:rPr>
          <w:i/>
          <w:sz w:val="18"/>
          <w:vertAlign w:val="baseline"/>
        </w:rPr>
        <w:t>such</w:t>
      </w:r>
      <w:r>
        <w:rPr>
          <w:i/>
          <w:spacing w:val="-8"/>
          <w:sz w:val="18"/>
          <w:vertAlign w:val="baseline"/>
        </w:rPr>
        <w:t> </w:t>
      </w:r>
      <w:r>
        <w:rPr>
          <w:i/>
          <w:sz w:val="18"/>
          <w:vertAlign w:val="baseline"/>
        </w:rPr>
        <w:t>intimation</w:t>
      </w:r>
      <w:r>
        <w:rPr>
          <w:i/>
          <w:spacing w:val="-8"/>
          <w:sz w:val="18"/>
          <w:vertAlign w:val="baseline"/>
        </w:rPr>
        <w:t> </w:t>
      </w:r>
      <w:r>
        <w:rPr>
          <w:i/>
          <w:sz w:val="18"/>
          <w:vertAlign w:val="baseline"/>
        </w:rPr>
        <w:t>to</w:t>
      </w:r>
      <w:r>
        <w:rPr>
          <w:i/>
          <w:spacing w:val="-8"/>
          <w:sz w:val="18"/>
          <w:vertAlign w:val="baseline"/>
        </w:rPr>
        <w:t> </w:t>
      </w:r>
      <w:r>
        <w:rPr>
          <w:i/>
          <w:sz w:val="18"/>
          <w:vertAlign w:val="baseline"/>
        </w:rPr>
        <w:t>the</w:t>
      </w:r>
      <w:r>
        <w:rPr>
          <w:i/>
          <w:spacing w:val="-10"/>
          <w:sz w:val="18"/>
          <w:vertAlign w:val="baseline"/>
        </w:rPr>
        <w:t> </w:t>
      </w:r>
      <w:r>
        <w:rPr>
          <w:i/>
          <w:sz w:val="18"/>
          <w:vertAlign w:val="baseline"/>
        </w:rPr>
        <w:t>subscribers</w:t>
      </w:r>
      <w:r>
        <w:rPr>
          <w:i/>
          <w:spacing w:val="-10"/>
          <w:sz w:val="18"/>
          <w:vertAlign w:val="baseline"/>
        </w:rPr>
        <w:t> </w:t>
      </w:r>
      <w:r>
        <w:rPr>
          <w:i/>
          <w:sz w:val="18"/>
          <w:vertAlign w:val="baseline"/>
        </w:rPr>
        <w:t>to</w:t>
      </w:r>
      <w:r>
        <w:rPr>
          <w:i/>
          <w:spacing w:val="-8"/>
          <w:sz w:val="18"/>
          <w:vertAlign w:val="baseline"/>
        </w:rPr>
        <w:t> </w:t>
      </w:r>
      <w:r>
        <w:rPr>
          <w:i/>
          <w:sz w:val="18"/>
          <w:vertAlign w:val="baseline"/>
        </w:rPr>
        <w:t>the</w:t>
      </w:r>
      <w:r>
        <w:rPr>
          <w:i/>
          <w:spacing w:val="-10"/>
          <w:sz w:val="18"/>
          <w:vertAlign w:val="baseline"/>
        </w:rPr>
        <w:t> </w:t>
      </w:r>
      <w:r>
        <w:rPr>
          <w:i/>
          <w:sz w:val="18"/>
          <w:vertAlign w:val="baseline"/>
        </w:rPr>
        <w:t>Pre-IPO</w:t>
      </w:r>
      <w:r>
        <w:rPr>
          <w:i/>
          <w:spacing w:val="-10"/>
          <w:sz w:val="18"/>
          <w:vertAlign w:val="baseline"/>
        </w:rPr>
        <w:t> </w:t>
      </w:r>
      <w:r>
        <w:rPr>
          <w:i/>
          <w:sz w:val="18"/>
          <w:vertAlign w:val="baseline"/>
        </w:rPr>
        <w:t>Placement</w:t>
      </w:r>
      <w:r>
        <w:rPr>
          <w:i/>
          <w:spacing w:val="-9"/>
          <w:sz w:val="18"/>
          <w:vertAlign w:val="baseline"/>
        </w:rPr>
        <w:t> </w:t>
      </w:r>
      <w:r>
        <w:rPr>
          <w:i/>
          <w:sz w:val="18"/>
          <w:vertAlign w:val="baseline"/>
        </w:rPr>
        <w:t>(if</w:t>
      </w:r>
      <w:r>
        <w:rPr>
          <w:i/>
          <w:spacing w:val="-9"/>
          <w:sz w:val="18"/>
          <w:vertAlign w:val="baseline"/>
        </w:rPr>
        <w:t> </w:t>
      </w:r>
      <w:r>
        <w:rPr>
          <w:i/>
          <w:sz w:val="18"/>
          <w:vertAlign w:val="baseline"/>
        </w:rPr>
        <w:t>undertaken)</w:t>
      </w:r>
      <w:r>
        <w:rPr>
          <w:i/>
          <w:spacing w:val="-9"/>
          <w:sz w:val="18"/>
          <w:vertAlign w:val="baseline"/>
        </w:rPr>
        <w:t> </w:t>
      </w:r>
      <w:r>
        <w:rPr>
          <w:i/>
          <w:sz w:val="18"/>
          <w:vertAlign w:val="baseline"/>
        </w:rPr>
        <w:t>shall be</w:t>
      </w:r>
      <w:r>
        <w:rPr>
          <w:i/>
          <w:spacing w:val="-9"/>
          <w:sz w:val="18"/>
          <w:vertAlign w:val="baseline"/>
        </w:rPr>
        <w:t> </w:t>
      </w:r>
      <w:r>
        <w:rPr>
          <w:i/>
          <w:sz w:val="18"/>
          <w:vertAlign w:val="baseline"/>
        </w:rPr>
        <w:t>appropriately</w:t>
      </w:r>
      <w:r>
        <w:rPr>
          <w:i/>
          <w:spacing w:val="-9"/>
          <w:sz w:val="18"/>
          <w:vertAlign w:val="baseline"/>
        </w:rPr>
        <w:t> </w:t>
      </w:r>
      <w:r>
        <w:rPr>
          <w:i/>
          <w:sz w:val="18"/>
          <w:vertAlign w:val="baseline"/>
        </w:rPr>
        <w:t>made</w:t>
      </w:r>
      <w:r>
        <w:rPr>
          <w:i/>
          <w:spacing w:val="-9"/>
          <w:sz w:val="18"/>
          <w:vertAlign w:val="baseline"/>
        </w:rPr>
        <w:t> </w:t>
      </w:r>
      <w:r>
        <w:rPr>
          <w:i/>
          <w:sz w:val="18"/>
          <w:vertAlign w:val="baseline"/>
        </w:rPr>
        <w:t>in</w:t>
      </w:r>
      <w:r>
        <w:rPr>
          <w:i/>
          <w:spacing w:val="-7"/>
          <w:sz w:val="18"/>
          <w:vertAlign w:val="baseline"/>
        </w:rPr>
        <w:t> </w:t>
      </w:r>
      <w:r>
        <w:rPr>
          <w:i/>
          <w:sz w:val="18"/>
          <w:vertAlign w:val="baseline"/>
        </w:rPr>
        <w:t>the</w:t>
      </w:r>
      <w:r>
        <w:rPr>
          <w:i/>
          <w:spacing w:val="-9"/>
          <w:sz w:val="18"/>
          <w:vertAlign w:val="baseline"/>
        </w:rPr>
        <w:t> </w:t>
      </w:r>
      <w:r>
        <w:rPr>
          <w:i/>
          <w:sz w:val="18"/>
          <w:vertAlign w:val="baseline"/>
        </w:rPr>
        <w:t>relevant</w:t>
      </w:r>
      <w:r>
        <w:rPr>
          <w:i/>
          <w:spacing w:val="-8"/>
          <w:sz w:val="18"/>
          <w:vertAlign w:val="baseline"/>
        </w:rPr>
        <w:t> </w:t>
      </w:r>
      <w:r>
        <w:rPr>
          <w:i/>
          <w:sz w:val="18"/>
          <w:vertAlign w:val="baseline"/>
        </w:rPr>
        <w:t>sections</w:t>
      </w:r>
      <w:r>
        <w:rPr>
          <w:i/>
          <w:spacing w:val="-9"/>
          <w:sz w:val="18"/>
          <w:vertAlign w:val="baseline"/>
        </w:rPr>
        <w:t> </w:t>
      </w:r>
      <w:r>
        <w:rPr>
          <w:i/>
          <w:sz w:val="18"/>
          <w:vertAlign w:val="baseline"/>
        </w:rPr>
        <w:t>of</w:t>
      </w:r>
      <w:r>
        <w:rPr>
          <w:i/>
          <w:spacing w:val="-8"/>
          <w:sz w:val="18"/>
          <w:vertAlign w:val="baseline"/>
        </w:rPr>
        <w:t> </w:t>
      </w:r>
      <w:r>
        <w:rPr>
          <w:i/>
          <w:sz w:val="18"/>
          <w:vertAlign w:val="baseline"/>
        </w:rPr>
        <w:t>the</w:t>
      </w:r>
      <w:r>
        <w:rPr>
          <w:i/>
          <w:spacing w:val="-9"/>
          <w:sz w:val="18"/>
          <w:vertAlign w:val="baseline"/>
        </w:rPr>
        <w:t> </w:t>
      </w:r>
      <w:r>
        <w:rPr>
          <w:i/>
          <w:sz w:val="18"/>
          <w:vertAlign w:val="baseline"/>
        </w:rPr>
        <w:t>Red</w:t>
      </w:r>
      <w:r>
        <w:rPr>
          <w:i/>
          <w:spacing w:val="-7"/>
          <w:sz w:val="18"/>
          <w:vertAlign w:val="baseline"/>
        </w:rPr>
        <w:t> </w:t>
      </w:r>
      <w:r>
        <w:rPr>
          <w:i/>
          <w:sz w:val="18"/>
          <w:vertAlign w:val="baseline"/>
        </w:rPr>
        <w:t>Herring</w:t>
      </w:r>
      <w:r>
        <w:rPr>
          <w:i/>
          <w:spacing w:val="-7"/>
          <w:sz w:val="18"/>
          <w:vertAlign w:val="baseline"/>
        </w:rPr>
        <w:t> </w:t>
      </w:r>
      <w:r>
        <w:rPr>
          <w:i/>
          <w:sz w:val="18"/>
          <w:vertAlign w:val="baseline"/>
        </w:rPr>
        <w:t>Prospectus</w:t>
      </w:r>
      <w:r>
        <w:rPr>
          <w:i/>
          <w:spacing w:val="-9"/>
          <w:sz w:val="18"/>
          <w:vertAlign w:val="baseline"/>
        </w:rPr>
        <w:t> </w:t>
      </w:r>
      <w:r>
        <w:rPr>
          <w:i/>
          <w:sz w:val="18"/>
          <w:vertAlign w:val="baseline"/>
        </w:rPr>
        <w:t>and</w:t>
      </w:r>
      <w:r>
        <w:rPr>
          <w:i/>
          <w:spacing w:val="-7"/>
          <w:sz w:val="18"/>
          <w:vertAlign w:val="baseline"/>
        </w:rPr>
        <w:t> </w:t>
      </w:r>
      <w:r>
        <w:rPr>
          <w:i/>
          <w:sz w:val="18"/>
          <w:vertAlign w:val="baseline"/>
        </w:rPr>
        <w:t>the</w:t>
      </w:r>
      <w:r>
        <w:rPr>
          <w:i/>
          <w:spacing w:val="-9"/>
          <w:sz w:val="18"/>
          <w:vertAlign w:val="baseline"/>
        </w:rPr>
        <w:t> </w:t>
      </w:r>
      <w:r>
        <w:rPr>
          <w:i/>
          <w:sz w:val="18"/>
          <w:vertAlign w:val="baseline"/>
        </w:rPr>
        <w:t>Prospectus,</w:t>
      </w:r>
      <w:r>
        <w:rPr>
          <w:i/>
          <w:spacing w:val="-8"/>
          <w:sz w:val="18"/>
          <w:vertAlign w:val="baseline"/>
        </w:rPr>
        <w:t> </w:t>
      </w:r>
      <w:r>
        <w:rPr>
          <w:i/>
          <w:sz w:val="18"/>
          <w:vertAlign w:val="baseline"/>
        </w:rPr>
        <w:t>and</w:t>
      </w:r>
      <w:r>
        <w:rPr>
          <w:i/>
          <w:spacing w:val="-9"/>
          <w:sz w:val="18"/>
          <w:vertAlign w:val="baseline"/>
        </w:rPr>
        <w:t> </w:t>
      </w:r>
      <w:r>
        <w:rPr>
          <w:i/>
          <w:sz w:val="18"/>
          <w:vertAlign w:val="baseline"/>
        </w:rPr>
        <w:t>details</w:t>
      </w:r>
      <w:r>
        <w:rPr>
          <w:i/>
          <w:spacing w:val="-9"/>
          <w:sz w:val="18"/>
          <w:vertAlign w:val="baseline"/>
        </w:rPr>
        <w:t> </w:t>
      </w:r>
      <w:r>
        <w:rPr>
          <w:i/>
          <w:sz w:val="18"/>
          <w:vertAlign w:val="baseline"/>
        </w:rPr>
        <w:t>of</w:t>
      </w:r>
      <w:r>
        <w:rPr>
          <w:i/>
          <w:spacing w:val="-8"/>
          <w:sz w:val="18"/>
          <w:vertAlign w:val="baseline"/>
        </w:rPr>
        <w:t> </w:t>
      </w:r>
      <w:r>
        <w:rPr>
          <w:i/>
          <w:sz w:val="18"/>
          <w:vertAlign w:val="baseline"/>
        </w:rPr>
        <w:t>the</w:t>
      </w:r>
      <w:r>
        <w:rPr>
          <w:i/>
          <w:spacing w:val="-9"/>
          <w:sz w:val="18"/>
          <w:vertAlign w:val="baseline"/>
        </w:rPr>
        <w:t> </w:t>
      </w:r>
      <w:r>
        <w:rPr>
          <w:i/>
          <w:sz w:val="18"/>
          <w:vertAlign w:val="baseline"/>
        </w:rPr>
        <w:t>Pre-IPO</w:t>
      </w:r>
      <w:r>
        <w:rPr>
          <w:i/>
          <w:spacing w:val="-8"/>
          <w:sz w:val="18"/>
          <w:vertAlign w:val="baseline"/>
        </w:rPr>
        <w:t> </w:t>
      </w:r>
      <w:r>
        <w:rPr>
          <w:i/>
          <w:sz w:val="18"/>
          <w:vertAlign w:val="baseline"/>
        </w:rPr>
        <w:t>Placement, if any, shall be reported to the Stock Exchanges within 24 hours of such transactions, in accordance with Regulation 54 of the SEBI ICDR Regulations.</w:t>
      </w:r>
    </w:p>
    <w:p>
      <w:pPr>
        <w:spacing w:before="0"/>
        <w:ind w:left="1015" w:right="436" w:hanging="361"/>
        <w:jc w:val="both"/>
        <w:rPr>
          <w:i/>
          <w:sz w:val="18"/>
        </w:rPr>
      </w:pPr>
      <w:r>
        <w:rPr>
          <w:i/>
          <w:sz w:val="18"/>
          <w:vertAlign w:val="superscript"/>
        </w:rPr>
        <w:t>(2)</w:t>
      </w:r>
      <w:r>
        <w:rPr>
          <w:i/>
          <w:spacing w:val="80"/>
          <w:w w:val="150"/>
          <w:sz w:val="18"/>
          <w:vertAlign w:val="baseline"/>
        </w:rPr>
        <w:t> </w:t>
      </w:r>
      <w:r>
        <w:rPr>
          <w:i/>
          <w:sz w:val="18"/>
          <w:vertAlign w:val="baseline"/>
        </w:rPr>
        <w:t>To be finalised upon determination of the Offer Price and updated in the Prospectus prior to filing with the RoC. The amount to be</w:t>
      </w:r>
      <w:r>
        <w:rPr>
          <w:i/>
          <w:sz w:val="18"/>
          <w:vertAlign w:val="baseline"/>
        </w:rPr>
        <w:t> utilised for general corporate purposes shall not, in aggregate, exceed 25% of the Gross Proceeds.</w:t>
      </w:r>
    </w:p>
    <w:p>
      <w:pPr>
        <w:pStyle w:val="BodyText"/>
        <w:spacing w:before="45"/>
        <w:rPr>
          <w:i/>
          <w:sz w:val="18"/>
        </w:rPr>
      </w:pPr>
    </w:p>
    <w:p>
      <w:pPr>
        <w:spacing w:before="0"/>
        <w:ind w:left="655" w:right="0" w:firstLine="0"/>
        <w:jc w:val="both"/>
        <w:rPr>
          <w:i/>
          <w:sz w:val="22"/>
        </w:rPr>
      </w:pPr>
      <w:r>
        <w:rPr>
          <w:i/>
          <w:sz w:val="22"/>
        </w:rPr>
        <w:t>Offer</w:t>
      </w:r>
      <w:r>
        <w:rPr>
          <w:i/>
          <w:spacing w:val="-5"/>
          <w:sz w:val="22"/>
        </w:rPr>
        <w:t> </w:t>
      </w:r>
      <w:r>
        <w:rPr>
          <w:i/>
          <w:sz w:val="22"/>
        </w:rPr>
        <w:t>for</w:t>
      </w:r>
      <w:r>
        <w:rPr>
          <w:i/>
          <w:spacing w:val="-3"/>
          <w:sz w:val="22"/>
        </w:rPr>
        <w:t> </w:t>
      </w:r>
      <w:r>
        <w:rPr>
          <w:i/>
          <w:spacing w:val="-4"/>
          <w:sz w:val="22"/>
        </w:rPr>
        <w:t>Sale</w:t>
      </w:r>
    </w:p>
    <w:p>
      <w:pPr>
        <w:pStyle w:val="BodyText"/>
        <w:rPr>
          <w:i/>
        </w:rPr>
      </w:pPr>
    </w:p>
    <w:p>
      <w:pPr>
        <w:pStyle w:val="BodyText"/>
        <w:spacing w:line="252" w:lineRule="exact"/>
        <w:ind w:left="655"/>
        <w:jc w:val="both"/>
      </w:pPr>
      <w:r>
        <w:rPr/>
        <w:t>The</w:t>
      </w:r>
      <w:r>
        <w:rPr>
          <w:spacing w:val="-7"/>
        </w:rPr>
        <w:t> </w:t>
      </w:r>
      <w:r>
        <w:rPr/>
        <w:t>object</w:t>
      </w:r>
      <w:r>
        <w:rPr>
          <w:spacing w:val="-4"/>
        </w:rPr>
        <w:t> </w:t>
      </w:r>
      <w:r>
        <w:rPr/>
        <w:t>of</w:t>
      </w:r>
      <w:r>
        <w:rPr>
          <w:spacing w:val="-6"/>
        </w:rPr>
        <w:t> </w:t>
      </w:r>
      <w:r>
        <w:rPr/>
        <w:t>the</w:t>
      </w:r>
      <w:r>
        <w:rPr>
          <w:spacing w:val="-3"/>
        </w:rPr>
        <w:t> </w:t>
      </w:r>
      <w:r>
        <w:rPr/>
        <w:t>Offer</w:t>
      </w:r>
      <w:r>
        <w:rPr>
          <w:spacing w:val="-4"/>
        </w:rPr>
        <w:t> </w:t>
      </w:r>
      <w:r>
        <w:rPr/>
        <w:t>for</w:t>
      </w:r>
      <w:r>
        <w:rPr>
          <w:spacing w:val="-6"/>
        </w:rPr>
        <w:t> </w:t>
      </w:r>
      <w:r>
        <w:rPr/>
        <w:t>Sale</w:t>
      </w:r>
      <w:r>
        <w:rPr>
          <w:spacing w:val="-3"/>
        </w:rPr>
        <w:t> </w:t>
      </w:r>
      <w:r>
        <w:rPr/>
        <w:t>is</w:t>
      </w:r>
      <w:r>
        <w:rPr>
          <w:spacing w:val="-4"/>
        </w:rPr>
        <w:t> </w:t>
      </w:r>
      <w:r>
        <w:rPr/>
        <w:t>to</w:t>
      </w:r>
      <w:r>
        <w:rPr>
          <w:spacing w:val="-5"/>
        </w:rPr>
        <w:t> </w:t>
      </w:r>
      <w:r>
        <w:rPr/>
        <w:t>allow</w:t>
      </w:r>
      <w:r>
        <w:rPr>
          <w:spacing w:val="-6"/>
        </w:rPr>
        <w:t> </w:t>
      </w:r>
      <w:r>
        <w:rPr/>
        <w:t>the</w:t>
      </w:r>
      <w:r>
        <w:rPr>
          <w:spacing w:val="-3"/>
        </w:rPr>
        <w:t> </w:t>
      </w:r>
      <w:r>
        <w:rPr/>
        <w:t>Selling</w:t>
      </w:r>
      <w:r>
        <w:rPr>
          <w:spacing w:val="-5"/>
        </w:rPr>
        <w:t> </w:t>
      </w:r>
      <w:r>
        <w:rPr/>
        <w:t>Shareholders</w:t>
      </w:r>
      <w:r>
        <w:rPr>
          <w:spacing w:val="-7"/>
        </w:rPr>
        <w:t> </w:t>
      </w:r>
      <w:r>
        <w:rPr/>
        <w:t>to</w:t>
      </w:r>
      <w:r>
        <w:rPr>
          <w:spacing w:val="-4"/>
        </w:rPr>
        <w:t> </w:t>
      </w:r>
      <w:r>
        <w:rPr/>
        <w:t>sell</w:t>
      </w:r>
      <w:r>
        <w:rPr>
          <w:spacing w:val="-4"/>
        </w:rPr>
        <w:t> </w:t>
      </w:r>
      <w:r>
        <w:rPr/>
        <w:t>an</w:t>
      </w:r>
      <w:r>
        <w:rPr>
          <w:spacing w:val="-4"/>
        </w:rPr>
        <w:t> </w:t>
      </w:r>
      <w:r>
        <w:rPr/>
        <w:t>aggregate</w:t>
      </w:r>
      <w:r>
        <w:rPr>
          <w:spacing w:val="-3"/>
        </w:rPr>
        <w:t> </w:t>
      </w:r>
      <w:r>
        <w:rPr/>
        <w:t>of</w:t>
      </w:r>
      <w:r>
        <w:rPr>
          <w:spacing w:val="-4"/>
        </w:rPr>
        <w:t> </w:t>
      </w:r>
      <w:r>
        <w:rPr/>
        <w:t>up</w:t>
      </w:r>
      <w:r>
        <w:rPr>
          <w:spacing w:val="-5"/>
        </w:rPr>
        <w:t> </w:t>
      </w:r>
      <w:r>
        <w:rPr/>
        <w:t>to</w:t>
      </w:r>
      <w:r>
        <w:rPr>
          <w:spacing w:val="1"/>
        </w:rPr>
        <w:t> </w:t>
      </w:r>
      <w:r>
        <w:rPr/>
        <w:t>76,541,851</w:t>
      </w:r>
      <w:r>
        <w:rPr>
          <w:spacing w:val="-3"/>
        </w:rPr>
        <w:t> </w:t>
      </w:r>
      <w:r>
        <w:rPr>
          <w:spacing w:val="-2"/>
        </w:rPr>
        <w:t>Equity</w:t>
      </w:r>
    </w:p>
    <w:p>
      <w:pPr>
        <w:pStyle w:val="BodyText"/>
        <w:spacing w:line="252" w:lineRule="exact"/>
        <w:ind w:left="655"/>
        <w:jc w:val="both"/>
      </w:pPr>
      <w:r>
        <w:rPr/>
        <w:t>Shares</w:t>
      </w:r>
      <w:r>
        <w:rPr>
          <w:spacing w:val="-3"/>
        </w:rPr>
        <w:t> </w:t>
      </w:r>
      <w:r>
        <w:rPr/>
        <w:t>having</w:t>
      </w:r>
      <w:r>
        <w:rPr>
          <w:spacing w:val="-4"/>
        </w:rPr>
        <w:t> </w:t>
      </w:r>
      <w:r>
        <w:rPr/>
        <w:t>face</w:t>
      </w:r>
      <w:r>
        <w:rPr>
          <w:spacing w:val="-2"/>
        </w:rPr>
        <w:t> </w:t>
      </w:r>
      <w:r>
        <w:rPr/>
        <w:t>value</w:t>
      </w:r>
      <w:r>
        <w:rPr>
          <w:spacing w:val="-2"/>
        </w:rPr>
        <w:t> </w:t>
      </w:r>
      <w:r>
        <w:rPr/>
        <w:t>of</w:t>
      </w:r>
      <w:r>
        <w:rPr>
          <w:spacing w:val="-4"/>
        </w:rPr>
        <w:t> </w:t>
      </w:r>
      <w:r>
        <w:rPr/>
        <w:t>₹</w:t>
      </w:r>
      <w:r>
        <w:rPr>
          <w:spacing w:val="-2"/>
        </w:rPr>
        <w:t> </w:t>
      </w:r>
      <w:r>
        <w:rPr/>
        <w:t>10</w:t>
      </w:r>
      <w:r>
        <w:rPr>
          <w:spacing w:val="-3"/>
        </w:rPr>
        <w:t> </w:t>
      </w:r>
      <w:r>
        <w:rPr/>
        <w:t>each</w:t>
      </w:r>
      <w:r>
        <w:rPr>
          <w:spacing w:val="-2"/>
        </w:rPr>
        <w:t> </w:t>
      </w:r>
      <w:r>
        <w:rPr/>
        <w:t>aggregating</w:t>
      </w:r>
      <w:r>
        <w:rPr>
          <w:spacing w:val="-2"/>
        </w:rPr>
        <w:t> </w:t>
      </w:r>
      <w:r>
        <w:rPr/>
        <w:t>up</w:t>
      </w:r>
      <w:r>
        <w:rPr>
          <w:spacing w:val="-2"/>
        </w:rPr>
        <w:t> </w:t>
      </w:r>
      <w:r>
        <w:rPr/>
        <w:t>to</w:t>
      </w:r>
      <w:r>
        <w:rPr>
          <w:spacing w:val="-2"/>
        </w:rPr>
        <w:t> </w:t>
      </w:r>
      <w:r>
        <w:rPr/>
        <w:t>₹</w:t>
      </w:r>
      <w:r>
        <w:rPr>
          <w:spacing w:val="-2"/>
        </w:rPr>
        <w:t> </w:t>
      </w:r>
      <w:r>
        <w:rPr/>
        <w:t>[●]</w:t>
      </w:r>
      <w:r>
        <w:rPr>
          <w:spacing w:val="-4"/>
        </w:rPr>
        <w:t> </w:t>
      </w:r>
      <w:r>
        <w:rPr/>
        <w:t>million</w:t>
      </w:r>
      <w:r>
        <w:rPr>
          <w:spacing w:val="-5"/>
        </w:rPr>
        <w:t> </w:t>
      </w:r>
      <w:r>
        <w:rPr/>
        <w:t>held</w:t>
      </w:r>
      <w:r>
        <w:rPr>
          <w:spacing w:val="-2"/>
        </w:rPr>
        <w:t> </w:t>
      </w:r>
      <w:r>
        <w:rPr/>
        <w:t>by</w:t>
      </w:r>
      <w:r>
        <w:rPr>
          <w:spacing w:val="-4"/>
        </w:rPr>
        <w:t> </w:t>
      </w:r>
      <w:r>
        <w:rPr>
          <w:spacing w:val="-2"/>
        </w:rPr>
        <w:t>them.</w:t>
      </w:r>
    </w:p>
    <w:p>
      <w:pPr>
        <w:pStyle w:val="BodyText"/>
      </w:pPr>
    </w:p>
    <w:p>
      <w:pPr>
        <w:pStyle w:val="BodyText"/>
        <w:spacing w:before="1"/>
        <w:ind w:left="655" w:right="433"/>
        <w:jc w:val="both"/>
      </w:pPr>
      <w:r>
        <w:rPr/>
        <w:t>Our Company will not receive any proceeds from the Offer for Sale and the proceeds received from the Offer for Sale</w:t>
      </w:r>
      <w:r>
        <w:rPr>
          <w:spacing w:val="-14"/>
        </w:rPr>
        <w:t> </w:t>
      </w:r>
      <w:r>
        <w:rPr/>
        <w:t>will</w:t>
      </w:r>
      <w:r>
        <w:rPr>
          <w:spacing w:val="-14"/>
        </w:rPr>
        <w:t> </w:t>
      </w:r>
      <w:r>
        <w:rPr/>
        <w:t>not</w:t>
      </w:r>
      <w:r>
        <w:rPr>
          <w:spacing w:val="-14"/>
        </w:rPr>
        <w:t> </w:t>
      </w:r>
      <w:r>
        <w:rPr/>
        <w:t>form</w:t>
      </w:r>
      <w:r>
        <w:rPr>
          <w:spacing w:val="-13"/>
        </w:rPr>
        <w:t> </w:t>
      </w:r>
      <w:r>
        <w:rPr/>
        <w:t>part</w:t>
      </w:r>
      <w:r>
        <w:rPr>
          <w:spacing w:val="-14"/>
        </w:rPr>
        <w:t> </w:t>
      </w:r>
      <w:r>
        <w:rPr/>
        <w:t>of</w:t>
      </w:r>
      <w:r>
        <w:rPr>
          <w:spacing w:val="-14"/>
        </w:rPr>
        <w:t> </w:t>
      </w:r>
      <w:r>
        <w:rPr/>
        <w:t>the</w:t>
      </w:r>
      <w:r>
        <w:rPr>
          <w:spacing w:val="-14"/>
        </w:rPr>
        <w:t> </w:t>
      </w:r>
      <w:r>
        <w:rPr/>
        <w:t>Net</w:t>
      </w:r>
      <w:r>
        <w:rPr>
          <w:spacing w:val="-13"/>
        </w:rPr>
        <w:t> </w:t>
      </w:r>
      <w:r>
        <w:rPr/>
        <w:t>Proceeds.</w:t>
      </w:r>
      <w:r>
        <w:rPr>
          <w:spacing w:val="-13"/>
        </w:rPr>
        <w:t> </w:t>
      </w:r>
      <w:r>
        <w:rPr/>
        <w:t>Each</w:t>
      </w:r>
      <w:r>
        <w:rPr>
          <w:spacing w:val="-13"/>
        </w:rPr>
        <w:t> </w:t>
      </w:r>
      <w:r>
        <w:rPr/>
        <w:t>of</w:t>
      </w:r>
      <w:r>
        <w:rPr>
          <w:spacing w:val="-14"/>
        </w:rPr>
        <w:t> </w:t>
      </w:r>
      <w:r>
        <w:rPr/>
        <w:t>the</w:t>
      </w:r>
      <w:r>
        <w:rPr>
          <w:spacing w:val="-14"/>
        </w:rPr>
        <w:t> </w:t>
      </w:r>
      <w:r>
        <w:rPr/>
        <w:t>Selling</w:t>
      </w:r>
      <w:r>
        <w:rPr>
          <w:spacing w:val="-13"/>
        </w:rPr>
        <w:t> </w:t>
      </w:r>
      <w:r>
        <w:rPr/>
        <w:t>Shareholders</w:t>
      </w:r>
      <w:r>
        <w:rPr>
          <w:spacing w:val="-14"/>
        </w:rPr>
        <w:t> </w:t>
      </w:r>
      <w:r>
        <w:rPr/>
        <w:t>shall</w:t>
      </w:r>
      <w:r>
        <w:rPr>
          <w:spacing w:val="-12"/>
        </w:rPr>
        <w:t> </w:t>
      </w:r>
      <w:r>
        <w:rPr/>
        <w:t>be</w:t>
      </w:r>
      <w:r>
        <w:rPr>
          <w:spacing w:val="-14"/>
        </w:rPr>
        <w:t> </w:t>
      </w:r>
      <w:r>
        <w:rPr/>
        <w:t>entitled</w:t>
      </w:r>
      <w:r>
        <w:rPr>
          <w:spacing w:val="-14"/>
        </w:rPr>
        <w:t> </w:t>
      </w:r>
      <w:r>
        <w:rPr/>
        <w:t>to</w:t>
      </w:r>
      <w:r>
        <w:rPr>
          <w:spacing w:val="-14"/>
        </w:rPr>
        <w:t> </w:t>
      </w:r>
      <w:r>
        <w:rPr/>
        <w:t>its</w:t>
      </w:r>
      <w:r>
        <w:rPr>
          <w:spacing w:val="-13"/>
        </w:rPr>
        <w:t> </w:t>
      </w:r>
      <w:r>
        <w:rPr/>
        <w:t>respective</w:t>
      </w:r>
      <w:r>
        <w:rPr>
          <w:spacing w:val="-14"/>
        </w:rPr>
        <w:t> </w:t>
      </w:r>
      <w:r>
        <w:rPr/>
        <w:t>portion of the proceeds of the Offer for Sale after deducting its respective portion of Offer related expenses and relevant taxes thereon, in accordance with the terms of the Offer Agreement.</w:t>
      </w:r>
    </w:p>
    <w:p>
      <w:pPr>
        <w:pStyle w:val="BodyText"/>
      </w:pPr>
    </w:p>
    <w:p>
      <w:pPr>
        <w:pStyle w:val="BodyText"/>
        <w:ind w:left="655"/>
        <w:jc w:val="both"/>
      </w:pPr>
      <w:r>
        <w:rPr/>
        <w:t>For</w:t>
      </w:r>
      <w:r>
        <w:rPr>
          <w:spacing w:val="-5"/>
        </w:rPr>
        <w:t> </w:t>
      </w:r>
      <w:r>
        <w:rPr/>
        <w:t>further</w:t>
      </w:r>
      <w:r>
        <w:rPr>
          <w:spacing w:val="-5"/>
        </w:rPr>
        <w:t> </w:t>
      </w:r>
      <w:r>
        <w:rPr/>
        <w:t>information,</w:t>
      </w:r>
      <w:r>
        <w:rPr>
          <w:spacing w:val="-1"/>
        </w:rPr>
        <w:t> </w:t>
      </w:r>
      <w:r>
        <w:rPr/>
        <w:t>see</w:t>
      </w:r>
      <w:r>
        <w:rPr>
          <w:spacing w:val="-5"/>
        </w:rPr>
        <w:t> </w:t>
      </w:r>
      <w:r>
        <w:rPr/>
        <w:t>“</w:t>
      </w:r>
      <w:r>
        <w:rPr>
          <w:i/>
        </w:rPr>
        <w:t>Objects</w:t>
      </w:r>
      <w:r>
        <w:rPr>
          <w:i/>
          <w:spacing w:val="-5"/>
        </w:rPr>
        <w:t> </w:t>
      </w:r>
      <w:r>
        <w:rPr>
          <w:i/>
        </w:rPr>
        <w:t>of</w:t>
      </w:r>
      <w:r>
        <w:rPr>
          <w:i/>
          <w:spacing w:val="-5"/>
        </w:rPr>
        <w:t> </w:t>
      </w:r>
      <w:r>
        <w:rPr>
          <w:i/>
        </w:rPr>
        <w:t>the</w:t>
      </w:r>
      <w:r>
        <w:rPr>
          <w:i/>
          <w:spacing w:val="-3"/>
        </w:rPr>
        <w:t> </w:t>
      </w:r>
      <w:r>
        <w:rPr>
          <w:i/>
        </w:rPr>
        <w:t>Offer</w:t>
      </w:r>
      <w:r>
        <w:rPr/>
        <w:t>”</w:t>
      </w:r>
      <w:r>
        <w:rPr>
          <w:spacing w:val="-2"/>
        </w:rPr>
        <w:t> </w:t>
      </w:r>
      <w:r>
        <w:rPr/>
        <w:t>beginning</w:t>
      </w:r>
      <w:r>
        <w:rPr>
          <w:spacing w:val="-3"/>
        </w:rPr>
        <w:t> </w:t>
      </w:r>
      <w:r>
        <w:rPr/>
        <w:t>on</w:t>
      </w:r>
      <w:r>
        <w:rPr>
          <w:spacing w:val="-3"/>
        </w:rPr>
        <w:t> </w:t>
      </w:r>
      <w:r>
        <w:rPr/>
        <w:t>page</w:t>
      </w:r>
      <w:r>
        <w:rPr>
          <w:spacing w:val="-3"/>
        </w:rPr>
        <w:t> </w:t>
      </w:r>
      <w:r>
        <w:rPr/>
        <w:t>146</w:t>
      </w:r>
      <w:r>
        <w:rPr>
          <w:spacing w:val="-3"/>
        </w:rPr>
        <w:t> </w:t>
      </w:r>
      <w:r>
        <w:rPr/>
        <w:t>of</w:t>
      </w:r>
      <w:r>
        <w:rPr>
          <w:spacing w:val="-5"/>
        </w:rPr>
        <w:t> </w:t>
      </w:r>
      <w:r>
        <w:rPr/>
        <w:t>the</w:t>
      </w:r>
      <w:r>
        <w:rPr>
          <w:spacing w:val="-3"/>
        </w:rPr>
        <w:t> </w:t>
      </w:r>
      <w:r>
        <w:rPr/>
        <w:t>Draft</w:t>
      </w:r>
      <w:r>
        <w:rPr>
          <w:spacing w:val="-2"/>
        </w:rPr>
        <w:t> </w:t>
      </w:r>
      <w:r>
        <w:rPr/>
        <w:t>Red</w:t>
      </w:r>
      <w:r>
        <w:rPr>
          <w:spacing w:val="-3"/>
        </w:rPr>
        <w:t> </w:t>
      </w:r>
      <w:r>
        <w:rPr/>
        <w:t>Herring</w:t>
      </w:r>
      <w:r>
        <w:rPr>
          <w:spacing w:val="-2"/>
        </w:rPr>
        <w:t> Prospectus.</w:t>
      </w:r>
    </w:p>
    <w:p>
      <w:pPr>
        <w:pStyle w:val="BodyText"/>
        <w:spacing w:after="0"/>
        <w:jc w:val="both"/>
        <w:sectPr>
          <w:pgSz w:w="11910" w:h="16840"/>
          <w:pgMar w:header="0" w:footer="738" w:top="800" w:bottom="920" w:left="425" w:right="283"/>
        </w:sectPr>
      </w:pPr>
    </w:p>
    <w:p>
      <w:pPr>
        <w:spacing w:line="240" w:lineRule="auto"/>
        <w:ind w:left="655" w:right="0" w:firstLine="0"/>
        <w:rPr>
          <w:sz w:val="20"/>
        </w:rPr>
      </w:pPr>
      <w:r>
        <w:rPr>
          <w:sz w:val="20"/>
        </w:rPr>
        <mc:AlternateContent>
          <mc:Choice Requires="wps">
            <w:drawing>
              <wp:inline distT="0" distB="0" distL="0" distR="0">
                <wp:extent cx="6419215" cy="335915"/>
                <wp:effectExtent l="0" t="0" r="0" b="0"/>
                <wp:docPr id="8" name="Textbox 8"/>
                <wp:cNvGraphicFramePr>
                  <a:graphicFrameLocks/>
                </wp:cNvGraphicFramePr>
                <a:graphic>
                  <a:graphicData uri="http://schemas.microsoft.com/office/word/2010/wordprocessingShape">
                    <wps:wsp>
                      <wps:cNvPr id="8" name="Textbox 8"/>
                      <wps:cNvSpPr txBox="1"/>
                      <wps:spPr>
                        <a:xfrm>
                          <a:off x="0" y="0"/>
                          <a:ext cx="6419215" cy="335915"/>
                        </a:xfrm>
                        <a:prstGeom prst="rect">
                          <a:avLst/>
                        </a:prstGeom>
                        <a:solidFill>
                          <a:srgbClr val="000000"/>
                        </a:solidFill>
                      </wps:spPr>
                      <wps:txbx>
                        <w:txbxContent>
                          <w:p>
                            <w:pPr>
                              <w:spacing w:before="10"/>
                              <w:ind w:left="2993" w:right="0" w:hanging="2543"/>
                              <w:jc w:val="left"/>
                              <w:rPr>
                                <w:b/>
                                <w:color w:val="000000"/>
                                <w:sz w:val="22"/>
                              </w:rPr>
                            </w:pPr>
                            <w:r>
                              <w:rPr>
                                <w:b/>
                                <w:color w:val="FFFFFF"/>
                                <w:sz w:val="22"/>
                              </w:rPr>
                              <w:t>Pre-Offer</w:t>
                            </w:r>
                            <w:r>
                              <w:rPr>
                                <w:b/>
                                <w:color w:val="FFFFFF"/>
                                <w:spacing w:val="-3"/>
                                <w:sz w:val="22"/>
                              </w:rPr>
                              <w:t> </w:t>
                            </w:r>
                            <w:r>
                              <w:rPr>
                                <w:b/>
                                <w:color w:val="FFFFFF"/>
                                <w:sz w:val="22"/>
                              </w:rPr>
                              <w:t>and</w:t>
                            </w:r>
                            <w:r>
                              <w:rPr>
                                <w:b/>
                                <w:color w:val="FFFFFF"/>
                                <w:spacing w:val="-1"/>
                                <w:sz w:val="22"/>
                              </w:rPr>
                              <w:t> </w:t>
                            </w:r>
                            <w:r>
                              <w:rPr>
                                <w:b/>
                                <w:color w:val="FFFFFF"/>
                                <w:sz w:val="22"/>
                              </w:rPr>
                              <w:t>post-Offer</w:t>
                            </w:r>
                            <w:r>
                              <w:rPr>
                                <w:b/>
                                <w:color w:val="FFFFFF"/>
                                <w:spacing w:val="-3"/>
                                <w:sz w:val="22"/>
                              </w:rPr>
                              <w:t> </w:t>
                            </w:r>
                            <w:r>
                              <w:rPr>
                                <w:b/>
                                <w:color w:val="FFFFFF"/>
                                <w:sz w:val="22"/>
                              </w:rPr>
                              <w:t>shareholding</w:t>
                            </w:r>
                            <w:r>
                              <w:rPr>
                                <w:b/>
                                <w:color w:val="FFFFFF"/>
                                <w:spacing w:val="-1"/>
                                <w:sz w:val="22"/>
                              </w:rPr>
                              <w:t> </w:t>
                            </w:r>
                            <w:r>
                              <w:rPr>
                                <w:b/>
                                <w:color w:val="FFFFFF"/>
                                <w:sz w:val="22"/>
                              </w:rPr>
                              <w:t>of</w:t>
                            </w:r>
                            <w:r>
                              <w:rPr>
                                <w:b/>
                                <w:color w:val="FFFFFF"/>
                                <w:spacing w:val="-3"/>
                                <w:sz w:val="22"/>
                              </w:rPr>
                              <w:t> </w:t>
                            </w:r>
                            <w:r>
                              <w:rPr>
                                <w:b/>
                                <w:color w:val="FFFFFF"/>
                                <w:sz w:val="22"/>
                              </w:rPr>
                              <w:t>our</w:t>
                            </w:r>
                            <w:r>
                              <w:rPr>
                                <w:b/>
                                <w:color w:val="FFFFFF"/>
                                <w:spacing w:val="-1"/>
                                <w:sz w:val="22"/>
                              </w:rPr>
                              <w:t> </w:t>
                            </w:r>
                            <w:r>
                              <w:rPr>
                                <w:b/>
                                <w:color w:val="FFFFFF"/>
                                <w:sz w:val="22"/>
                              </w:rPr>
                              <w:t>Promoters,</w:t>
                            </w:r>
                            <w:r>
                              <w:rPr>
                                <w:b/>
                                <w:color w:val="FFFFFF"/>
                                <w:spacing w:val="-1"/>
                                <w:sz w:val="22"/>
                              </w:rPr>
                              <w:t> </w:t>
                            </w:r>
                            <w:r>
                              <w:rPr>
                                <w:b/>
                                <w:color w:val="FFFFFF"/>
                                <w:sz w:val="22"/>
                              </w:rPr>
                              <w:t>members</w:t>
                            </w:r>
                            <w:r>
                              <w:rPr>
                                <w:b/>
                                <w:color w:val="FFFFFF"/>
                                <w:spacing w:val="-3"/>
                                <w:sz w:val="22"/>
                              </w:rPr>
                              <w:t> </w:t>
                            </w:r>
                            <w:r>
                              <w:rPr>
                                <w:b/>
                                <w:color w:val="FFFFFF"/>
                                <w:sz w:val="22"/>
                              </w:rPr>
                              <w:t>of</w:t>
                            </w:r>
                            <w:r>
                              <w:rPr>
                                <w:b/>
                                <w:color w:val="FFFFFF"/>
                                <w:spacing w:val="-3"/>
                                <w:sz w:val="22"/>
                              </w:rPr>
                              <w:t> </w:t>
                            </w:r>
                            <w:r>
                              <w:rPr>
                                <w:b/>
                                <w:color w:val="FFFFFF"/>
                                <w:sz w:val="22"/>
                              </w:rPr>
                              <w:t>the</w:t>
                            </w:r>
                            <w:r>
                              <w:rPr>
                                <w:b/>
                                <w:color w:val="FFFFFF"/>
                                <w:spacing w:val="-1"/>
                                <w:sz w:val="22"/>
                              </w:rPr>
                              <w:t> </w:t>
                            </w:r>
                            <w:r>
                              <w:rPr>
                                <w:b/>
                                <w:color w:val="FFFFFF"/>
                                <w:sz w:val="22"/>
                              </w:rPr>
                              <w:t>Promoter</w:t>
                            </w:r>
                            <w:r>
                              <w:rPr>
                                <w:b/>
                                <w:color w:val="FFFFFF"/>
                                <w:spacing w:val="-3"/>
                                <w:sz w:val="22"/>
                              </w:rPr>
                              <w:t> </w:t>
                            </w:r>
                            <w:r>
                              <w:rPr>
                                <w:b/>
                                <w:color w:val="FFFFFF"/>
                                <w:sz w:val="22"/>
                              </w:rPr>
                              <w:t>Group,</w:t>
                            </w:r>
                            <w:r>
                              <w:rPr>
                                <w:b/>
                                <w:color w:val="FFFFFF"/>
                                <w:spacing w:val="-4"/>
                                <w:sz w:val="22"/>
                              </w:rPr>
                              <w:t> </w:t>
                            </w:r>
                            <w:r>
                              <w:rPr>
                                <w:b/>
                                <w:color w:val="FFFFFF"/>
                                <w:sz w:val="22"/>
                              </w:rPr>
                              <w:t>top</w:t>
                            </w:r>
                            <w:r>
                              <w:rPr>
                                <w:b/>
                                <w:color w:val="FFFFFF"/>
                                <w:spacing w:val="-1"/>
                                <w:sz w:val="22"/>
                              </w:rPr>
                              <w:t> </w:t>
                            </w:r>
                            <w:r>
                              <w:rPr>
                                <w:b/>
                                <w:color w:val="FFFFFF"/>
                                <w:sz w:val="22"/>
                              </w:rPr>
                              <w:t>10 Shareholders and other public shareholders</w:t>
                            </w:r>
                          </w:p>
                        </w:txbxContent>
                      </wps:txbx>
                      <wps:bodyPr wrap="square" lIns="0" tIns="0" rIns="0" bIns="0" rtlCol="0">
                        <a:noAutofit/>
                      </wps:bodyPr>
                    </wps:wsp>
                  </a:graphicData>
                </a:graphic>
              </wp:inline>
            </w:drawing>
          </mc:Choice>
          <mc:Fallback>
            <w:pict>
              <v:shape style="width:505.45pt;height:26.45pt;mso-position-horizontal-relative:char;mso-position-vertical-relative:line" type="#_x0000_t202" id="docshape2" filled="true" fillcolor="#000000" stroked="false">
                <w10:anchorlock/>
                <v:textbox inset="0,0,0,0">
                  <w:txbxContent>
                    <w:p>
                      <w:pPr>
                        <w:spacing w:before="10"/>
                        <w:ind w:left="2993" w:right="0" w:hanging="2543"/>
                        <w:jc w:val="left"/>
                        <w:rPr>
                          <w:b/>
                          <w:color w:val="000000"/>
                          <w:sz w:val="22"/>
                        </w:rPr>
                      </w:pPr>
                      <w:r>
                        <w:rPr>
                          <w:b/>
                          <w:color w:val="FFFFFF"/>
                          <w:sz w:val="22"/>
                        </w:rPr>
                        <w:t>Pre-Offer</w:t>
                      </w:r>
                      <w:r>
                        <w:rPr>
                          <w:b/>
                          <w:color w:val="FFFFFF"/>
                          <w:spacing w:val="-3"/>
                          <w:sz w:val="22"/>
                        </w:rPr>
                        <w:t> </w:t>
                      </w:r>
                      <w:r>
                        <w:rPr>
                          <w:b/>
                          <w:color w:val="FFFFFF"/>
                          <w:sz w:val="22"/>
                        </w:rPr>
                        <w:t>and</w:t>
                      </w:r>
                      <w:r>
                        <w:rPr>
                          <w:b/>
                          <w:color w:val="FFFFFF"/>
                          <w:spacing w:val="-1"/>
                          <w:sz w:val="22"/>
                        </w:rPr>
                        <w:t> </w:t>
                      </w:r>
                      <w:r>
                        <w:rPr>
                          <w:b/>
                          <w:color w:val="FFFFFF"/>
                          <w:sz w:val="22"/>
                        </w:rPr>
                        <w:t>post-Offer</w:t>
                      </w:r>
                      <w:r>
                        <w:rPr>
                          <w:b/>
                          <w:color w:val="FFFFFF"/>
                          <w:spacing w:val="-3"/>
                          <w:sz w:val="22"/>
                        </w:rPr>
                        <w:t> </w:t>
                      </w:r>
                      <w:r>
                        <w:rPr>
                          <w:b/>
                          <w:color w:val="FFFFFF"/>
                          <w:sz w:val="22"/>
                        </w:rPr>
                        <w:t>shareholding</w:t>
                      </w:r>
                      <w:r>
                        <w:rPr>
                          <w:b/>
                          <w:color w:val="FFFFFF"/>
                          <w:spacing w:val="-1"/>
                          <w:sz w:val="22"/>
                        </w:rPr>
                        <w:t> </w:t>
                      </w:r>
                      <w:r>
                        <w:rPr>
                          <w:b/>
                          <w:color w:val="FFFFFF"/>
                          <w:sz w:val="22"/>
                        </w:rPr>
                        <w:t>of</w:t>
                      </w:r>
                      <w:r>
                        <w:rPr>
                          <w:b/>
                          <w:color w:val="FFFFFF"/>
                          <w:spacing w:val="-3"/>
                          <w:sz w:val="22"/>
                        </w:rPr>
                        <w:t> </w:t>
                      </w:r>
                      <w:r>
                        <w:rPr>
                          <w:b/>
                          <w:color w:val="FFFFFF"/>
                          <w:sz w:val="22"/>
                        </w:rPr>
                        <w:t>our</w:t>
                      </w:r>
                      <w:r>
                        <w:rPr>
                          <w:b/>
                          <w:color w:val="FFFFFF"/>
                          <w:spacing w:val="-1"/>
                          <w:sz w:val="22"/>
                        </w:rPr>
                        <w:t> </w:t>
                      </w:r>
                      <w:r>
                        <w:rPr>
                          <w:b/>
                          <w:color w:val="FFFFFF"/>
                          <w:sz w:val="22"/>
                        </w:rPr>
                        <w:t>Promoters,</w:t>
                      </w:r>
                      <w:r>
                        <w:rPr>
                          <w:b/>
                          <w:color w:val="FFFFFF"/>
                          <w:spacing w:val="-1"/>
                          <w:sz w:val="22"/>
                        </w:rPr>
                        <w:t> </w:t>
                      </w:r>
                      <w:r>
                        <w:rPr>
                          <w:b/>
                          <w:color w:val="FFFFFF"/>
                          <w:sz w:val="22"/>
                        </w:rPr>
                        <w:t>members</w:t>
                      </w:r>
                      <w:r>
                        <w:rPr>
                          <w:b/>
                          <w:color w:val="FFFFFF"/>
                          <w:spacing w:val="-3"/>
                          <w:sz w:val="22"/>
                        </w:rPr>
                        <w:t> </w:t>
                      </w:r>
                      <w:r>
                        <w:rPr>
                          <w:b/>
                          <w:color w:val="FFFFFF"/>
                          <w:sz w:val="22"/>
                        </w:rPr>
                        <w:t>of</w:t>
                      </w:r>
                      <w:r>
                        <w:rPr>
                          <w:b/>
                          <w:color w:val="FFFFFF"/>
                          <w:spacing w:val="-3"/>
                          <w:sz w:val="22"/>
                        </w:rPr>
                        <w:t> </w:t>
                      </w:r>
                      <w:r>
                        <w:rPr>
                          <w:b/>
                          <w:color w:val="FFFFFF"/>
                          <w:sz w:val="22"/>
                        </w:rPr>
                        <w:t>the</w:t>
                      </w:r>
                      <w:r>
                        <w:rPr>
                          <w:b/>
                          <w:color w:val="FFFFFF"/>
                          <w:spacing w:val="-1"/>
                          <w:sz w:val="22"/>
                        </w:rPr>
                        <w:t> </w:t>
                      </w:r>
                      <w:r>
                        <w:rPr>
                          <w:b/>
                          <w:color w:val="FFFFFF"/>
                          <w:sz w:val="22"/>
                        </w:rPr>
                        <w:t>Promoter</w:t>
                      </w:r>
                      <w:r>
                        <w:rPr>
                          <w:b/>
                          <w:color w:val="FFFFFF"/>
                          <w:spacing w:val="-3"/>
                          <w:sz w:val="22"/>
                        </w:rPr>
                        <w:t> </w:t>
                      </w:r>
                      <w:r>
                        <w:rPr>
                          <w:b/>
                          <w:color w:val="FFFFFF"/>
                          <w:sz w:val="22"/>
                        </w:rPr>
                        <w:t>Group,</w:t>
                      </w:r>
                      <w:r>
                        <w:rPr>
                          <w:b/>
                          <w:color w:val="FFFFFF"/>
                          <w:spacing w:val="-4"/>
                          <w:sz w:val="22"/>
                        </w:rPr>
                        <w:t> </w:t>
                      </w:r>
                      <w:r>
                        <w:rPr>
                          <w:b/>
                          <w:color w:val="FFFFFF"/>
                          <w:sz w:val="22"/>
                        </w:rPr>
                        <w:t>top</w:t>
                      </w:r>
                      <w:r>
                        <w:rPr>
                          <w:b/>
                          <w:color w:val="FFFFFF"/>
                          <w:spacing w:val="-1"/>
                          <w:sz w:val="22"/>
                        </w:rPr>
                        <w:t> </w:t>
                      </w:r>
                      <w:r>
                        <w:rPr>
                          <w:b/>
                          <w:color w:val="FFFFFF"/>
                          <w:sz w:val="22"/>
                        </w:rPr>
                        <w:t>10 Shareholders and other public shareholders</w:t>
                      </w:r>
                    </w:p>
                  </w:txbxContent>
                </v:textbox>
                <v:fill type="solid"/>
              </v:shape>
            </w:pict>
          </mc:Fallback>
        </mc:AlternateContent>
      </w:r>
      <w:r>
        <w:rPr>
          <w:sz w:val="20"/>
        </w:rPr>
      </w:r>
    </w:p>
    <w:p>
      <w:pPr>
        <w:pStyle w:val="BodyText"/>
        <w:spacing w:before="217"/>
        <w:ind w:left="655" w:right="433"/>
        <w:jc w:val="both"/>
      </w:pPr>
      <w:r>
        <w:rPr/>
        <w:t>The aggregate pre-Offer shareholding and post-Offer shareholding of our Promoters, members of our Promoter Group,</w:t>
      </w:r>
      <w:r>
        <w:rPr>
          <w:spacing w:val="-12"/>
        </w:rPr>
        <w:t> </w:t>
      </w:r>
      <w:r>
        <w:rPr/>
        <w:t>the</w:t>
      </w:r>
      <w:r>
        <w:rPr>
          <w:spacing w:val="-12"/>
        </w:rPr>
        <w:t> </w:t>
      </w:r>
      <w:r>
        <w:rPr/>
        <w:t>additional</w:t>
      </w:r>
      <w:r>
        <w:rPr>
          <w:spacing w:val="-13"/>
        </w:rPr>
        <w:t> </w:t>
      </w:r>
      <w:r>
        <w:rPr/>
        <w:t>top</w:t>
      </w:r>
      <w:r>
        <w:rPr>
          <w:spacing w:val="-12"/>
        </w:rPr>
        <w:t> </w:t>
      </w:r>
      <w:r>
        <w:rPr/>
        <w:t>10</w:t>
      </w:r>
      <w:r>
        <w:rPr>
          <w:spacing w:val="-14"/>
        </w:rPr>
        <w:t> </w:t>
      </w:r>
      <w:r>
        <w:rPr/>
        <w:t>Shareholders</w:t>
      </w:r>
      <w:r>
        <w:rPr>
          <w:spacing w:val="-13"/>
        </w:rPr>
        <w:t> </w:t>
      </w:r>
      <w:r>
        <w:rPr/>
        <w:t>(excluding</w:t>
      </w:r>
      <w:r>
        <w:rPr>
          <w:spacing w:val="-14"/>
        </w:rPr>
        <w:t> </w:t>
      </w:r>
      <w:r>
        <w:rPr/>
        <w:t>our</w:t>
      </w:r>
      <w:r>
        <w:rPr>
          <w:spacing w:val="-11"/>
        </w:rPr>
        <w:t> </w:t>
      </w:r>
      <w:r>
        <w:rPr/>
        <w:t>Promoters</w:t>
      </w:r>
      <w:r>
        <w:rPr>
          <w:spacing w:val="-11"/>
        </w:rPr>
        <w:t> </w:t>
      </w:r>
      <w:r>
        <w:rPr/>
        <w:t>and</w:t>
      </w:r>
      <w:r>
        <w:rPr>
          <w:spacing w:val="-14"/>
        </w:rPr>
        <w:t> </w:t>
      </w:r>
      <w:r>
        <w:rPr/>
        <w:t>members</w:t>
      </w:r>
      <w:r>
        <w:rPr>
          <w:spacing w:val="-13"/>
        </w:rPr>
        <w:t> </w:t>
      </w:r>
      <w:r>
        <w:rPr/>
        <w:t>of</w:t>
      </w:r>
      <w:r>
        <w:rPr>
          <w:spacing w:val="-11"/>
        </w:rPr>
        <w:t> </w:t>
      </w:r>
      <w:r>
        <w:rPr/>
        <w:t>our</w:t>
      </w:r>
      <w:r>
        <w:rPr>
          <w:spacing w:val="-11"/>
        </w:rPr>
        <w:t> </w:t>
      </w:r>
      <w:r>
        <w:rPr/>
        <w:t>Promoter</w:t>
      </w:r>
      <w:r>
        <w:rPr>
          <w:spacing w:val="-11"/>
        </w:rPr>
        <w:t> </w:t>
      </w:r>
      <w:r>
        <w:rPr/>
        <w:t>Group)</w:t>
      </w:r>
      <w:r>
        <w:rPr>
          <w:spacing w:val="-9"/>
        </w:rPr>
        <w:t> </w:t>
      </w:r>
      <w:r>
        <w:rPr/>
        <w:t>and</w:t>
      </w:r>
      <w:r>
        <w:rPr>
          <w:spacing w:val="-13"/>
        </w:rPr>
        <w:t> </w:t>
      </w:r>
      <w:r>
        <w:rPr/>
        <w:t>other public shareholders as on the date of the Draft Red Herring Prospectus and</w:t>
      </w:r>
      <w:r>
        <w:rPr>
          <w:spacing w:val="-7"/>
        </w:rPr>
        <w:t> </w:t>
      </w:r>
      <w:r>
        <w:rPr/>
        <w:t>Allotment is set out below:</w:t>
      </w:r>
    </w:p>
    <w:p>
      <w:pPr>
        <w:pStyle w:val="BodyText"/>
        <w:spacing w:before="25" w:after="1"/>
        <w:rPr>
          <w:sz w:val="20"/>
        </w:rPr>
      </w:pPr>
    </w:p>
    <w:tbl>
      <w:tblPr>
        <w:tblW w:w="0" w:type="auto"/>
        <w:jc w:val="left"/>
        <w:tblInd w:w="6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49"/>
        <w:gridCol w:w="3063"/>
        <w:gridCol w:w="1260"/>
        <w:gridCol w:w="1080"/>
        <w:gridCol w:w="989"/>
        <w:gridCol w:w="1081"/>
        <w:gridCol w:w="1080"/>
        <w:gridCol w:w="1114"/>
      </w:tblGrid>
      <w:tr>
        <w:trPr>
          <w:trHeight w:val="688" w:hRule="atLeast"/>
        </w:trPr>
        <w:tc>
          <w:tcPr>
            <w:tcW w:w="449" w:type="dxa"/>
            <w:vMerge w:val="restart"/>
            <w:shd w:val="clear" w:color="auto" w:fill="BEBEBE"/>
          </w:tcPr>
          <w:p>
            <w:pPr>
              <w:pStyle w:val="TableParagraph"/>
              <w:spacing w:line="229" w:lineRule="exact"/>
              <w:ind w:left="144"/>
              <w:jc w:val="left"/>
              <w:rPr>
                <w:b/>
                <w:sz w:val="20"/>
              </w:rPr>
            </w:pPr>
            <w:r>
              <w:rPr>
                <w:b/>
                <w:spacing w:val="-5"/>
                <w:sz w:val="20"/>
              </w:rPr>
              <w:t>S.</w:t>
            </w:r>
          </w:p>
          <w:p>
            <w:pPr>
              <w:pStyle w:val="TableParagraph"/>
              <w:spacing w:line="229" w:lineRule="exact"/>
              <w:ind w:left="77"/>
              <w:jc w:val="left"/>
              <w:rPr>
                <w:b/>
                <w:sz w:val="20"/>
              </w:rPr>
            </w:pPr>
            <w:r>
              <w:rPr>
                <w:b/>
                <w:spacing w:val="-5"/>
                <w:sz w:val="20"/>
              </w:rPr>
              <w:t>No.</w:t>
            </w:r>
          </w:p>
        </w:tc>
        <w:tc>
          <w:tcPr>
            <w:tcW w:w="3063" w:type="dxa"/>
            <w:vMerge w:val="restart"/>
            <w:shd w:val="clear" w:color="auto" w:fill="BEBEBE"/>
          </w:tcPr>
          <w:p>
            <w:pPr>
              <w:pStyle w:val="TableParagraph"/>
              <w:spacing w:line="240" w:lineRule="auto"/>
              <w:ind w:left="477"/>
              <w:jc w:val="left"/>
              <w:rPr>
                <w:b/>
                <w:sz w:val="20"/>
              </w:rPr>
            </w:pPr>
            <w:r>
              <w:rPr>
                <w:b/>
                <w:sz w:val="20"/>
              </w:rPr>
              <w:t>Name</w:t>
            </w:r>
            <w:r>
              <w:rPr>
                <w:b/>
                <w:spacing w:val="-3"/>
                <w:sz w:val="20"/>
              </w:rPr>
              <w:t> </w:t>
            </w:r>
            <w:r>
              <w:rPr>
                <w:b/>
                <w:sz w:val="20"/>
              </w:rPr>
              <w:t>of</w:t>
            </w:r>
            <w:r>
              <w:rPr>
                <w:b/>
                <w:spacing w:val="-4"/>
                <w:sz w:val="20"/>
              </w:rPr>
              <w:t> </w:t>
            </w:r>
            <w:r>
              <w:rPr>
                <w:b/>
                <w:sz w:val="20"/>
              </w:rPr>
              <w:t>the</w:t>
            </w:r>
            <w:r>
              <w:rPr>
                <w:b/>
                <w:spacing w:val="-2"/>
                <w:sz w:val="20"/>
              </w:rPr>
              <w:t> shareholder</w:t>
            </w:r>
          </w:p>
        </w:tc>
        <w:tc>
          <w:tcPr>
            <w:tcW w:w="2340" w:type="dxa"/>
            <w:gridSpan w:val="2"/>
            <w:shd w:val="clear" w:color="auto" w:fill="BEBEBE"/>
          </w:tcPr>
          <w:p>
            <w:pPr>
              <w:pStyle w:val="TableParagraph"/>
              <w:spacing w:line="240" w:lineRule="auto"/>
              <w:ind w:left="170" w:hanging="113"/>
              <w:jc w:val="left"/>
              <w:rPr>
                <w:b/>
                <w:sz w:val="20"/>
              </w:rPr>
            </w:pPr>
            <w:r>
              <w:rPr>
                <w:b/>
                <w:sz w:val="20"/>
              </w:rPr>
              <w:t>Pre-Offer</w:t>
            </w:r>
            <w:r>
              <w:rPr>
                <w:b/>
                <w:spacing w:val="-13"/>
                <w:sz w:val="20"/>
              </w:rPr>
              <w:t> </w:t>
            </w:r>
            <w:r>
              <w:rPr>
                <w:b/>
                <w:sz w:val="20"/>
              </w:rPr>
              <w:t>shareholding</w:t>
            </w:r>
            <w:r>
              <w:rPr>
                <w:b/>
                <w:spacing w:val="-12"/>
                <w:sz w:val="20"/>
              </w:rPr>
              <w:t> </w:t>
            </w:r>
            <w:r>
              <w:rPr>
                <w:b/>
                <w:sz w:val="20"/>
              </w:rPr>
              <w:t>as on the date of the Draft</w:t>
            </w:r>
          </w:p>
          <w:p>
            <w:pPr>
              <w:pStyle w:val="TableParagraph"/>
              <w:spacing w:line="208" w:lineRule="exact"/>
              <w:ind w:left="136"/>
              <w:jc w:val="left"/>
              <w:rPr>
                <w:b/>
                <w:sz w:val="20"/>
              </w:rPr>
            </w:pPr>
            <w:r>
              <w:rPr>
                <w:b/>
                <w:sz w:val="20"/>
              </w:rPr>
              <w:t>Red</w:t>
            </w:r>
            <w:r>
              <w:rPr>
                <w:b/>
                <w:spacing w:val="-7"/>
                <w:sz w:val="20"/>
              </w:rPr>
              <w:t> </w:t>
            </w:r>
            <w:r>
              <w:rPr>
                <w:b/>
                <w:sz w:val="20"/>
              </w:rPr>
              <w:t>Herring</w:t>
            </w:r>
            <w:r>
              <w:rPr>
                <w:b/>
                <w:spacing w:val="-5"/>
                <w:sz w:val="20"/>
              </w:rPr>
              <w:t> </w:t>
            </w:r>
            <w:r>
              <w:rPr>
                <w:b/>
                <w:spacing w:val="-2"/>
                <w:sz w:val="20"/>
              </w:rPr>
              <w:t>Prospectus</w:t>
            </w:r>
          </w:p>
        </w:tc>
        <w:tc>
          <w:tcPr>
            <w:tcW w:w="4264" w:type="dxa"/>
            <w:gridSpan w:val="4"/>
            <w:shd w:val="clear" w:color="auto" w:fill="BEBEBE"/>
          </w:tcPr>
          <w:p>
            <w:pPr>
              <w:pStyle w:val="TableParagraph"/>
              <w:spacing w:line="230" w:lineRule="auto" w:before="7"/>
              <w:ind w:left="1476" w:right="394" w:hanging="1074"/>
              <w:jc w:val="left"/>
              <w:rPr>
                <w:b/>
                <w:sz w:val="13"/>
              </w:rPr>
            </w:pPr>
            <w:r>
              <w:rPr>
                <w:b/>
                <w:sz w:val="20"/>
              </w:rPr>
              <w:t>Post-Offer</w:t>
            </w:r>
            <w:r>
              <w:rPr>
                <w:b/>
                <w:spacing w:val="-7"/>
                <w:sz w:val="20"/>
              </w:rPr>
              <w:t> </w:t>
            </w:r>
            <w:r>
              <w:rPr>
                <w:b/>
                <w:sz w:val="20"/>
              </w:rPr>
              <w:t>shareholding</w:t>
            </w:r>
            <w:r>
              <w:rPr>
                <w:b/>
                <w:spacing w:val="-7"/>
                <w:sz w:val="20"/>
              </w:rPr>
              <w:t> </w:t>
            </w:r>
            <w:r>
              <w:rPr>
                <w:b/>
                <w:sz w:val="20"/>
              </w:rPr>
              <w:t>as</w:t>
            </w:r>
            <w:r>
              <w:rPr>
                <w:b/>
                <w:spacing w:val="-7"/>
                <w:sz w:val="20"/>
              </w:rPr>
              <w:t> </w:t>
            </w:r>
            <w:r>
              <w:rPr>
                <w:b/>
                <w:sz w:val="20"/>
              </w:rPr>
              <w:t>at</w:t>
            </w:r>
            <w:r>
              <w:rPr>
                <w:b/>
                <w:spacing w:val="-7"/>
                <w:sz w:val="20"/>
              </w:rPr>
              <w:t> </w:t>
            </w:r>
            <w:r>
              <w:rPr>
                <w:b/>
                <w:sz w:val="20"/>
              </w:rPr>
              <w:t>the</w:t>
            </w:r>
            <w:r>
              <w:rPr>
                <w:b/>
                <w:spacing w:val="-7"/>
                <w:sz w:val="20"/>
              </w:rPr>
              <w:t> </w:t>
            </w:r>
            <w:r>
              <w:rPr>
                <w:b/>
                <w:sz w:val="20"/>
              </w:rPr>
              <w:t>date</w:t>
            </w:r>
            <w:r>
              <w:rPr>
                <w:b/>
                <w:spacing w:val="-7"/>
                <w:sz w:val="20"/>
              </w:rPr>
              <w:t> </w:t>
            </w:r>
            <w:r>
              <w:rPr>
                <w:b/>
                <w:sz w:val="20"/>
              </w:rPr>
              <w:t>of </w:t>
            </w:r>
            <w:r>
              <w:rPr>
                <w:b/>
                <w:spacing w:val="-2"/>
                <w:position w:val="-6"/>
                <w:sz w:val="20"/>
              </w:rPr>
              <w:t>Allotment</w:t>
            </w:r>
            <w:r>
              <w:rPr>
                <w:b/>
                <w:spacing w:val="-2"/>
                <w:sz w:val="13"/>
              </w:rPr>
              <w:t>(1)(2)(4)</w:t>
            </w:r>
          </w:p>
        </w:tc>
      </w:tr>
      <w:tr>
        <w:trPr>
          <w:trHeight w:val="690" w:hRule="atLeast"/>
        </w:trPr>
        <w:tc>
          <w:tcPr>
            <w:tcW w:w="449" w:type="dxa"/>
            <w:vMerge/>
            <w:tcBorders>
              <w:top w:val="nil"/>
            </w:tcBorders>
            <w:shd w:val="clear" w:color="auto" w:fill="BEBEBE"/>
          </w:tcPr>
          <w:p>
            <w:pPr>
              <w:rPr>
                <w:sz w:val="2"/>
                <w:szCs w:val="2"/>
              </w:rPr>
            </w:pPr>
          </w:p>
        </w:tc>
        <w:tc>
          <w:tcPr>
            <w:tcW w:w="3063" w:type="dxa"/>
            <w:vMerge/>
            <w:tcBorders>
              <w:top w:val="nil"/>
            </w:tcBorders>
            <w:shd w:val="clear" w:color="auto" w:fill="BEBEBE"/>
          </w:tcPr>
          <w:p>
            <w:pPr>
              <w:rPr>
                <w:sz w:val="2"/>
                <w:szCs w:val="2"/>
              </w:rPr>
            </w:pPr>
          </w:p>
        </w:tc>
        <w:tc>
          <w:tcPr>
            <w:tcW w:w="1260" w:type="dxa"/>
            <w:vMerge w:val="restart"/>
            <w:shd w:val="clear" w:color="auto" w:fill="BEBEBE"/>
          </w:tcPr>
          <w:p>
            <w:pPr>
              <w:pStyle w:val="TableParagraph"/>
              <w:spacing w:line="240" w:lineRule="auto"/>
              <w:ind w:left="80" w:right="70"/>
              <w:jc w:val="center"/>
              <w:rPr>
                <w:b/>
                <w:sz w:val="20"/>
              </w:rPr>
            </w:pPr>
            <w:r>
              <w:rPr>
                <w:b/>
                <w:sz w:val="20"/>
              </w:rPr>
              <w:t>Number of </w:t>
            </w:r>
            <w:r>
              <w:rPr>
                <w:b/>
                <w:spacing w:val="-2"/>
                <w:sz w:val="20"/>
              </w:rPr>
              <w:t>Equity </w:t>
            </w:r>
            <w:r>
              <w:rPr>
                <w:b/>
                <w:sz w:val="20"/>
              </w:rPr>
              <w:t>Shares of face</w:t>
            </w:r>
            <w:r>
              <w:rPr>
                <w:b/>
                <w:spacing w:val="-3"/>
                <w:sz w:val="20"/>
              </w:rPr>
              <w:t> </w:t>
            </w:r>
            <w:r>
              <w:rPr>
                <w:b/>
                <w:sz w:val="20"/>
              </w:rPr>
              <w:t>value</w:t>
            </w:r>
            <w:r>
              <w:rPr>
                <w:b/>
                <w:spacing w:val="-3"/>
                <w:sz w:val="20"/>
              </w:rPr>
              <w:t> </w:t>
            </w:r>
            <w:r>
              <w:rPr>
                <w:b/>
                <w:spacing w:val="-5"/>
                <w:sz w:val="20"/>
              </w:rPr>
              <w:t>of</w:t>
            </w:r>
          </w:p>
          <w:p>
            <w:pPr>
              <w:pStyle w:val="TableParagraph"/>
              <w:spacing w:line="240" w:lineRule="auto" w:before="2"/>
              <w:ind w:left="113" w:right="102"/>
              <w:jc w:val="center"/>
              <w:rPr>
                <w:b/>
                <w:sz w:val="20"/>
              </w:rPr>
            </w:pPr>
            <w:r>
              <w:rPr>
                <w:b/>
                <w:sz w:val="20"/>
              </w:rPr>
              <w:t>₹10</w:t>
            </w:r>
            <w:r>
              <w:rPr>
                <w:b/>
                <w:spacing w:val="-13"/>
                <w:sz w:val="20"/>
              </w:rPr>
              <w:t> </w:t>
            </w:r>
            <w:r>
              <w:rPr>
                <w:b/>
                <w:sz w:val="20"/>
              </w:rPr>
              <w:t>each</w:t>
            </w:r>
            <w:r>
              <w:rPr>
                <w:b/>
                <w:spacing w:val="-12"/>
                <w:sz w:val="20"/>
              </w:rPr>
              <w:t> </w:t>
            </w:r>
            <w:r>
              <w:rPr>
                <w:b/>
                <w:sz w:val="20"/>
              </w:rPr>
              <w:t>on a fully </w:t>
            </w:r>
            <w:r>
              <w:rPr>
                <w:b/>
                <w:spacing w:val="-2"/>
                <w:sz w:val="20"/>
              </w:rPr>
              <w:t>diluted basis</w:t>
            </w:r>
            <w:r>
              <w:rPr>
                <w:b/>
                <w:spacing w:val="-2"/>
                <w:sz w:val="20"/>
                <w:vertAlign w:val="superscript"/>
              </w:rPr>
              <w:t>(3)</w:t>
            </w:r>
          </w:p>
        </w:tc>
        <w:tc>
          <w:tcPr>
            <w:tcW w:w="1080" w:type="dxa"/>
            <w:vMerge w:val="restart"/>
            <w:shd w:val="clear" w:color="auto" w:fill="BEBEBE"/>
          </w:tcPr>
          <w:p>
            <w:pPr>
              <w:pStyle w:val="TableParagraph"/>
              <w:spacing w:line="240" w:lineRule="auto"/>
              <w:ind w:left="127" w:right="57" w:hanging="60"/>
              <w:jc w:val="left"/>
              <w:rPr>
                <w:b/>
                <w:sz w:val="20"/>
              </w:rPr>
            </w:pPr>
            <w:r>
              <w:rPr>
                <w:b/>
                <w:spacing w:val="-2"/>
                <w:sz w:val="20"/>
              </w:rPr>
              <w:t>Percentage </w:t>
            </w:r>
            <w:r>
              <w:rPr>
                <w:b/>
                <w:sz w:val="20"/>
              </w:rPr>
              <w:t>of total </w:t>
            </w:r>
            <w:r>
              <w:rPr>
                <w:b/>
                <w:spacing w:val="-2"/>
                <w:sz w:val="20"/>
              </w:rPr>
              <w:t>pre-Offer paid-up</w:t>
            </w:r>
          </w:p>
          <w:p>
            <w:pPr>
              <w:pStyle w:val="TableParagraph"/>
              <w:spacing w:line="237" w:lineRule="auto" w:before="4"/>
              <w:ind w:left="250" w:right="239" w:firstLine="2"/>
              <w:jc w:val="both"/>
              <w:rPr>
                <w:b/>
                <w:sz w:val="13"/>
              </w:rPr>
            </w:pPr>
            <w:r>
              <w:rPr>
                <w:b/>
                <w:spacing w:val="-2"/>
                <w:sz w:val="20"/>
              </w:rPr>
              <w:t>Equity Share capital </w:t>
            </w:r>
            <w:r>
              <w:rPr>
                <w:b/>
                <w:spacing w:val="-2"/>
                <w:position w:val="-6"/>
                <w:sz w:val="20"/>
              </w:rPr>
              <w:t>(%)</w:t>
            </w:r>
            <w:r>
              <w:rPr>
                <w:b/>
                <w:spacing w:val="-2"/>
                <w:sz w:val="13"/>
              </w:rPr>
              <w:t>(3)</w:t>
            </w:r>
          </w:p>
        </w:tc>
        <w:tc>
          <w:tcPr>
            <w:tcW w:w="2070" w:type="dxa"/>
            <w:gridSpan w:val="2"/>
            <w:shd w:val="clear" w:color="auto" w:fill="BEBEBE"/>
          </w:tcPr>
          <w:p>
            <w:pPr>
              <w:pStyle w:val="TableParagraph"/>
              <w:spacing w:line="230" w:lineRule="atLeast"/>
              <w:ind w:left="57" w:right="51"/>
              <w:jc w:val="center"/>
              <w:rPr>
                <w:b/>
                <w:sz w:val="20"/>
              </w:rPr>
            </w:pPr>
            <w:r>
              <w:rPr>
                <w:b/>
                <w:sz w:val="20"/>
              </w:rPr>
              <w:t>At</w:t>
            </w:r>
            <w:r>
              <w:rPr>
                <w:b/>
                <w:spacing w:val="-7"/>
                <w:sz w:val="20"/>
              </w:rPr>
              <w:t> </w:t>
            </w:r>
            <w:r>
              <w:rPr>
                <w:b/>
                <w:sz w:val="20"/>
              </w:rPr>
              <w:t>the</w:t>
            </w:r>
            <w:r>
              <w:rPr>
                <w:b/>
                <w:spacing w:val="-8"/>
                <w:sz w:val="20"/>
              </w:rPr>
              <w:t> </w:t>
            </w:r>
            <w:r>
              <w:rPr>
                <w:b/>
                <w:sz w:val="20"/>
              </w:rPr>
              <w:t>lower</w:t>
            </w:r>
            <w:r>
              <w:rPr>
                <w:b/>
                <w:spacing w:val="-8"/>
                <w:sz w:val="20"/>
              </w:rPr>
              <w:t> </w:t>
            </w:r>
            <w:r>
              <w:rPr>
                <w:b/>
                <w:sz w:val="20"/>
              </w:rPr>
              <w:t>end</w:t>
            </w:r>
            <w:r>
              <w:rPr>
                <w:b/>
                <w:spacing w:val="-9"/>
                <w:sz w:val="20"/>
              </w:rPr>
              <w:t> </w:t>
            </w:r>
            <w:r>
              <w:rPr>
                <w:b/>
                <w:sz w:val="20"/>
              </w:rPr>
              <w:t>of</w:t>
            </w:r>
            <w:r>
              <w:rPr>
                <w:b/>
                <w:spacing w:val="-8"/>
                <w:sz w:val="20"/>
              </w:rPr>
              <w:t> </w:t>
            </w:r>
            <w:r>
              <w:rPr>
                <w:b/>
                <w:sz w:val="20"/>
              </w:rPr>
              <w:t>the Price Band (₹[●] per Equity Share)</w:t>
            </w:r>
          </w:p>
        </w:tc>
        <w:tc>
          <w:tcPr>
            <w:tcW w:w="2194" w:type="dxa"/>
            <w:gridSpan w:val="2"/>
            <w:shd w:val="clear" w:color="auto" w:fill="BEBEBE"/>
          </w:tcPr>
          <w:p>
            <w:pPr>
              <w:pStyle w:val="TableParagraph"/>
              <w:spacing w:line="230" w:lineRule="atLeast"/>
              <w:ind w:left="105" w:right="96"/>
              <w:jc w:val="center"/>
              <w:rPr>
                <w:b/>
                <w:sz w:val="20"/>
              </w:rPr>
            </w:pPr>
            <w:r>
              <w:rPr>
                <w:b/>
                <w:sz w:val="20"/>
              </w:rPr>
              <w:t>At</w:t>
            </w:r>
            <w:r>
              <w:rPr>
                <w:b/>
                <w:spacing w:val="-8"/>
                <w:sz w:val="20"/>
              </w:rPr>
              <w:t> </w:t>
            </w:r>
            <w:r>
              <w:rPr>
                <w:b/>
                <w:sz w:val="20"/>
              </w:rPr>
              <w:t>the</w:t>
            </w:r>
            <w:r>
              <w:rPr>
                <w:b/>
                <w:spacing w:val="-9"/>
                <w:sz w:val="20"/>
              </w:rPr>
              <w:t> </w:t>
            </w:r>
            <w:r>
              <w:rPr>
                <w:b/>
                <w:sz w:val="20"/>
              </w:rPr>
              <w:t>upper</w:t>
            </w:r>
            <w:r>
              <w:rPr>
                <w:b/>
                <w:spacing w:val="-9"/>
                <w:sz w:val="20"/>
              </w:rPr>
              <w:t> </w:t>
            </w:r>
            <w:r>
              <w:rPr>
                <w:b/>
                <w:sz w:val="20"/>
              </w:rPr>
              <w:t>end</w:t>
            </w:r>
            <w:r>
              <w:rPr>
                <w:b/>
                <w:spacing w:val="-9"/>
                <w:sz w:val="20"/>
              </w:rPr>
              <w:t> </w:t>
            </w:r>
            <w:r>
              <w:rPr>
                <w:b/>
                <w:sz w:val="20"/>
              </w:rPr>
              <w:t>of</w:t>
            </w:r>
            <w:r>
              <w:rPr>
                <w:b/>
                <w:spacing w:val="-9"/>
                <w:sz w:val="20"/>
              </w:rPr>
              <w:t> </w:t>
            </w:r>
            <w:r>
              <w:rPr>
                <w:b/>
                <w:sz w:val="20"/>
              </w:rPr>
              <w:t>the Price Band (₹[●] per Equity Share)</w:t>
            </w:r>
          </w:p>
        </w:tc>
      </w:tr>
      <w:tr>
        <w:trPr>
          <w:trHeight w:val="1840" w:hRule="atLeast"/>
        </w:trPr>
        <w:tc>
          <w:tcPr>
            <w:tcW w:w="449" w:type="dxa"/>
            <w:vMerge/>
            <w:tcBorders>
              <w:top w:val="nil"/>
            </w:tcBorders>
            <w:shd w:val="clear" w:color="auto" w:fill="BEBEBE"/>
          </w:tcPr>
          <w:p>
            <w:pPr>
              <w:rPr>
                <w:sz w:val="2"/>
                <w:szCs w:val="2"/>
              </w:rPr>
            </w:pPr>
          </w:p>
        </w:tc>
        <w:tc>
          <w:tcPr>
            <w:tcW w:w="3063" w:type="dxa"/>
            <w:vMerge/>
            <w:tcBorders>
              <w:top w:val="nil"/>
            </w:tcBorders>
            <w:shd w:val="clear" w:color="auto" w:fill="BEBEBE"/>
          </w:tcPr>
          <w:p>
            <w:pPr>
              <w:rPr>
                <w:sz w:val="2"/>
                <w:szCs w:val="2"/>
              </w:rPr>
            </w:pPr>
          </w:p>
        </w:tc>
        <w:tc>
          <w:tcPr>
            <w:tcW w:w="1260" w:type="dxa"/>
            <w:vMerge/>
            <w:tcBorders>
              <w:top w:val="nil"/>
            </w:tcBorders>
            <w:shd w:val="clear" w:color="auto" w:fill="BEBEBE"/>
          </w:tcPr>
          <w:p>
            <w:pPr>
              <w:rPr>
                <w:sz w:val="2"/>
                <w:szCs w:val="2"/>
              </w:rPr>
            </w:pPr>
          </w:p>
        </w:tc>
        <w:tc>
          <w:tcPr>
            <w:tcW w:w="1080" w:type="dxa"/>
            <w:vMerge/>
            <w:tcBorders>
              <w:top w:val="nil"/>
            </w:tcBorders>
            <w:shd w:val="clear" w:color="auto" w:fill="BEBEBE"/>
          </w:tcPr>
          <w:p>
            <w:pPr>
              <w:rPr>
                <w:sz w:val="2"/>
                <w:szCs w:val="2"/>
              </w:rPr>
            </w:pPr>
          </w:p>
        </w:tc>
        <w:tc>
          <w:tcPr>
            <w:tcW w:w="989" w:type="dxa"/>
            <w:shd w:val="clear" w:color="auto" w:fill="BEBEBE"/>
          </w:tcPr>
          <w:p>
            <w:pPr>
              <w:pStyle w:val="TableParagraph"/>
              <w:spacing w:line="240" w:lineRule="auto"/>
              <w:ind w:left="67" w:right="58" w:firstLine="2"/>
              <w:jc w:val="center"/>
              <w:rPr>
                <w:b/>
                <w:sz w:val="20"/>
              </w:rPr>
            </w:pPr>
            <w:r>
              <w:rPr>
                <w:b/>
                <w:spacing w:val="-2"/>
                <w:sz w:val="20"/>
              </w:rPr>
              <w:t>Number </w:t>
            </w:r>
            <w:r>
              <w:rPr>
                <w:b/>
                <w:sz w:val="20"/>
              </w:rPr>
              <w:t>of Equity Shares of face</w:t>
            </w:r>
            <w:r>
              <w:rPr>
                <w:b/>
                <w:spacing w:val="-13"/>
                <w:sz w:val="20"/>
              </w:rPr>
              <w:t> </w:t>
            </w:r>
            <w:r>
              <w:rPr>
                <w:b/>
                <w:sz w:val="20"/>
              </w:rPr>
              <w:t>value of ₹10 </w:t>
            </w:r>
            <w:r>
              <w:rPr>
                <w:b/>
                <w:spacing w:val="-2"/>
                <w:sz w:val="20"/>
              </w:rPr>
              <w:t>each</w:t>
            </w:r>
            <w:r>
              <w:rPr>
                <w:b/>
                <w:spacing w:val="-2"/>
                <w:sz w:val="20"/>
                <w:vertAlign w:val="superscript"/>
              </w:rPr>
              <w:t>(3)</w:t>
            </w:r>
          </w:p>
        </w:tc>
        <w:tc>
          <w:tcPr>
            <w:tcW w:w="1081" w:type="dxa"/>
            <w:shd w:val="clear" w:color="auto" w:fill="BEBEBE"/>
          </w:tcPr>
          <w:p>
            <w:pPr>
              <w:pStyle w:val="TableParagraph"/>
              <w:spacing w:line="240" w:lineRule="auto"/>
              <w:ind w:left="127" w:right="57" w:hanging="60"/>
              <w:jc w:val="left"/>
              <w:rPr>
                <w:b/>
                <w:sz w:val="20"/>
              </w:rPr>
            </w:pPr>
            <w:r>
              <w:rPr>
                <w:b/>
                <w:spacing w:val="-2"/>
                <w:sz w:val="20"/>
              </w:rPr>
              <w:t>Percentage </w:t>
            </w:r>
            <w:r>
              <w:rPr>
                <w:b/>
                <w:sz w:val="20"/>
              </w:rPr>
              <w:t>of total </w:t>
            </w:r>
            <w:r>
              <w:rPr>
                <w:b/>
                <w:spacing w:val="-2"/>
                <w:sz w:val="20"/>
              </w:rPr>
              <w:t>pre-Offer paid-up</w:t>
            </w:r>
          </w:p>
          <w:p>
            <w:pPr>
              <w:pStyle w:val="TableParagraph"/>
              <w:spacing w:line="240" w:lineRule="auto"/>
              <w:ind w:left="250" w:right="240" w:firstLine="2"/>
              <w:jc w:val="both"/>
              <w:rPr>
                <w:b/>
                <w:sz w:val="20"/>
              </w:rPr>
            </w:pPr>
            <w:r>
              <w:rPr>
                <w:b/>
                <w:spacing w:val="-2"/>
                <w:sz w:val="20"/>
              </w:rPr>
              <w:t>Equity Share capital</w:t>
            </w:r>
          </w:p>
          <w:p>
            <w:pPr>
              <w:pStyle w:val="TableParagraph"/>
              <w:spacing w:line="151" w:lineRule="auto" w:before="40"/>
              <w:ind w:left="298"/>
              <w:jc w:val="left"/>
              <w:rPr>
                <w:b/>
                <w:sz w:val="13"/>
              </w:rPr>
            </w:pPr>
            <w:r>
              <w:rPr>
                <w:b/>
                <w:spacing w:val="-2"/>
                <w:position w:val="-6"/>
                <w:sz w:val="20"/>
              </w:rPr>
              <w:t>(%)</w:t>
            </w:r>
            <w:r>
              <w:rPr>
                <w:b/>
                <w:spacing w:val="-2"/>
                <w:sz w:val="13"/>
              </w:rPr>
              <w:t>(3)</w:t>
            </w:r>
          </w:p>
        </w:tc>
        <w:tc>
          <w:tcPr>
            <w:tcW w:w="1080" w:type="dxa"/>
            <w:shd w:val="clear" w:color="auto" w:fill="BEBEBE"/>
          </w:tcPr>
          <w:p>
            <w:pPr>
              <w:pStyle w:val="TableParagraph"/>
              <w:spacing w:line="240" w:lineRule="auto"/>
              <w:ind w:left="50" w:right="42"/>
              <w:jc w:val="center"/>
              <w:rPr>
                <w:b/>
                <w:sz w:val="20"/>
              </w:rPr>
            </w:pPr>
            <w:r>
              <w:rPr>
                <w:b/>
                <w:sz w:val="20"/>
              </w:rPr>
              <w:t>Number</w:t>
            </w:r>
            <w:r>
              <w:rPr>
                <w:b/>
                <w:spacing w:val="-13"/>
                <w:sz w:val="20"/>
              </w:rPr>
              <w:t> </w:t>
            </w:r>
            <w:r>
              <w:rPr>
                <w:b/>
                <w:sz w:val="20"/>
              </w:rPr>
              <w:t>of </w:t>
            </w:r>
            <w:r>
              <w:rPr>
                <w:b/>
                <w:spacing w:val="-2"/>
                <w:sz w:val="20"/>
              </w:rPr>
              <w:t>Equity </w:t>
            </w:r>
            <w:r>
              <w:rPr>
                <w:b/>
                <w:sz w:val="20"/>
              </w:rPr>
              <w:t>Shares of face value of ₹10 </w:t>
            </w:r>
            <w:r>
              <w:rPr>
                <w:b/>
                <w:spacing w:val="-2"/>
                <w:sz w:val="20"/>
              </w:rPr>
              <w:t>each</w:t>
            </w:r>
            <w:r>
              <w:rPr>
                <w:b/>
                <w:spacing w:val="-2"/>
                <w:sz w:val="20"/>
                <w:vertAlign w:val="superscript"/>
              </w:rPr>
              <w:t>(3)</w:t>
            </w:r>
          </w:p>
        </w:tc>
        <w:tc>
          <w:tcPr>
            <w:tcW w:w="1114" w:type="dxa"/>
            <w:shd w:val="clear" w:color="auto" w:fill="BEBEBE"/>
          </w:tcPr>
          <w:p>
            <w:pPr>
              <w:pStyle w:val="TableParagraph"/>
              <w:spacing w:line="240" w:lineRule="auto"/>
              <w:ind w:left="143" w:right="73" w:hanging="60"/>
              <w:jc w:val="left"/>
              <w:rPr>
                <w:b/>
                <w:sz w:val="20"/>
              </w:rPr>
            </w:pPr>
            <w:r>
              <w:rPr>
                <w:b/>
                <w:spacing w:val="-2"/>
                <w:sz w:val="20"/>
              </w:rPr>
              <w:t>Percentage </w:t>
            </w:r>
            <w:r>
              <w:rPr>
                <w:b/>
                <w:sz w:val="20"/>
              </w:rPr>
              <w:t>of total </w:t>
            </w:r>
            <w:r>
              <w:rPr>
                <w:b/>
                <w:spacing w:val="-2"/>
                <w:sz w:val="20"/>
              </w:rPr>
              <w:t>pre-Offer paid-up</w:t>
            </w:r>
          </w:p>
          <w:p>
            <w:pPr>
              <w:pStyle w:val="TableParagraph"/>
              <w:spacing w:line="240" w:lineRule="auto"/>
              <w:ind w:left="266" w:right="257" w:firstLine="2"/>
              <w:jc w:val="both"/>
              <w:rPr>
                <w:b/>
                <w:sz w:val="20"/>
              </w:rPr>
            </w:pPr>
            <w:r>
              <w:rPr>
                <w:b/>
                <w:spacing w:val="-2"/>
                <w:sz w:val="20"/>
              </w:rPr>
              <w:t>Equity Share capital</w:t>
            </w:r>
          </w:p>
          <w:p>
            <w:pPr>
              <w:pStyle w:val="TableParagraph"/>
              <w:spacing w:line="151" w:lineRule="auto" w:before="40"/>
              <w:ind w:left="314"/>
              <w:jc w:val="left"/>
              <w:rPr>
                <w:b/>
                <w:sz w:val="13"/>
              </w:rPr>
            </w:pPr>
            <w:r>
              <w:rPr>
                <w:b/>
                <w:spacing w:val="-2"/>
                <w:position w:val="-6"/>
                <w:sz w:val="20"/>
              </w:rPr>
              <w:t>(%)</w:t>
            </w:r>
            <w:r>
              <w:rPr>
                <w:b/>
                <w:spacing w:val="-2"/>
                <w:sz w:val="13"/>
              </w:rPr>
              <w:t>(3)</w:t>
            </w:r>
          </w:p>
        </w:tc>
      </w:tr>
      <w:tr>
        <w:trPr>
          <w:trHeight w:val="230" w:hRule="atLeast"/>
        </w:trPr>
        <w:tc>
          <w:tcPr>
            <w:tcW w:w="10116" w:type="dxa"/>
            <w:gridSpan w:val="8"/>
            <w:shd w:val="clear" w:color="auto" w:fill="D9D9D9"/>
          </w:tcPr>
          <w:p>
            <w:pPr>
              <w:pStyle w:val="TableParagraph"/>
              <w:ind w:left="57"/>
              <w:jc w:val="left"/>
              <w:rPr>
                <w:b/>
                <w:i/>
                <w:sz w:val="20"/>
              </w:rPr>
            </w:pPr>
            <w:r>
              <w:rPr>
                <w:b/>
                <w:i/>
                <w:spacing w:val="-2"/>
                <w:sz w:val="20"/>
              </w:rPr>
              <w:t>Promoters</w:t>
            </w:r>
          </w:p>
        </w:tc>
      </w:tr>
      <w:tr>
        <w:trPr>
          <w:trHeight w:val="229" w:hRule="atLeast"/>
        </w:trPr>
        <w:tc>
          <w:tcPr>
            <w:tcW w:w="449" w:type="dxa"/>
          </w:tcPr>
          <w:p>
            <w:pPr>
              <w:pStyle w:val="TableParagraph"/>
              <w:ind w:left="57"/>
              <w:jc w:val="left"/>
              <w:rPr>
                <w:sz w:val="20"/>
              </w:rPr>
            </w:pPr>
            <w:r>
              <w:rPr>
                <w:spacing w:val="-5"/>
                <w:sz w:val="20"/>
              </w:rPr>
              <w:t>1.</w:t>
            </w:r>
          </w:p>
        </w:tc>
        <w:tc>
          <w:tcPr>
            <w:tcW w:w="3063" w:type="dxa"/>
          </w:tcPr>
          <w:p>
            <w:pPr>
              <w:pStyle w:val="TableParagraph"/>
              <w:ind w:left="57"/>
              <w:jc w:val="left"/>
              <w:rPr>
                <w:sz w:val="20"/>
              </w:rPr>
            </w:pPr>
            <w:r>
              <w:rPr>
                <w:sz w:val="20"/>
              </w:rPr>
              <w:t>Manoj</w:t>
            </w:r>
            <w:r>
              <w:rPr>
                <w:spacing w:val="-5"/>
                <w:sz w:val="20"/>
              </w:rPr>
              <w:t> </w:t>
            </w:r>
            <w:r>
              <w:rPr>
                <w:sz w:val="20"/>
              </w:rPr>
              <w:t>Kumar</w:t>
            </w:r>
            <w:r>
              <w:rPr>
                <w:spacing w:val="-3"/>
                <w:sz w:val="20"/>
              </w:rPr>
              <w:t> </w:t>
            </w:r>
            <w:r>
              <w:rPr>
                <w:spacing w:val="-4"/>
                <w:sz w:val="20"/>
              </w:rPr>
              <w:t>Meena</w:t>
            </w:r>
          </w:p>
        </w:tc>
        <w:tc>
          <w:tcPr>
            <w:tcW w:w="1260" w:type="dxa"/>
          </w:tcPr>
          <w:p>
            <w:pPr>
              <w:pStyle w:val="TableParagraph"/>
              <w:ind w:right="45"/>
              <w:rPr>
                <w:sz w:val="20"/>
              </w:rPr>
            </w:pPr>
            <w:r>
              <w:rPr>
                <w:spacing w:val="-2"/>
                <w:sz w:val="20"/>
              </w:rPr>
              <w:t>92,008,720</w:t>
            </w:r>
          </w:p>
        </w:tc>
        <w:tc>
          <w:tcPr>
            <w:tcW w:w="1080" w:type="dxa"/>
          </w:tcPr>
          <w:p>
            <w:pPr>
              <w:pStyle w:val="TableParagraph"/>
              <w:ind w:right="44"/>
              <w:rPr>
                <w:sz w:val="20"/>
              </w:rPr>
            </w:pPr>
            <w:r>
              <w:rPr>
                <w:spacing w:val="-2"/>
                <w:sz w:val="20"/>
              </w:rPr>
              <w:t>17.73</w:t>
            </w:r>
          </w:p>
        </w:tc>
        <w:tc>
          <w:tcPr>
            <w:tcW w:w="989" w:type="dxa"/>
          </w:tcPr>
          <w:p>
            <w:pPr>
              <w:pStyle w:val="TableParagraph"/>
              <w:ind w:right="46"/>
              <w:rPr>
                <w:sz w:val="20"/>
              </w:rPr>
            </w:pPr>
            <w:r>
              <w:rPr>
                <w:spacing w:val="-5"/>
                <w:sz w:val="20"/>
              </w:rPr>
              <w:t>[●]</w:t>
            </w:r>
          </w:p>
        </w:tc>
        <w:tc>
          <w:tcPr>
            <w:tcW w:w="1081" w:type="dxa"/>
          </w:tcPr>
          <w:p>
            <w:pPr>
              <w:pStyle w:val="TableParagraph"/>
              <w:ind w:right="46"/>
              <w:rPr>
                <w:sz w:val="20"/>
              </w:rPr>
            </w:pPr>
            <w:r>
              <w:rPr>
                <w:spacing w:val="-5"/>
                <w:sz w:val="20"/>
              </w:rPr>
              <w:t>[●]</w:t>
            </w:r>
          </w:p>
        </w:tc>
        <w:tc>
          <w:tcPr>
            <w:tcW w:w="1080" w:type="dxa"/>
          </w:tcPr>
          <w:p>
            <w:pPr>
              <w:pStyle w:val="TableParagraph"/>
              <w:ind w:right="46"/>
              <w:rPr>
                <w:sz w:val="20"/>
              </w:rPr>
            </w:pPr>
            <w:r>
              <w:rPr>
                <w:spacing w:val="-5"/>
                <w:sz w:val="20"/>
              </w:rPr>
              <w:t>[●]</w:t>
            </w:r>
          </w:p>
        </w:tc>
        <w:tc>
          <w:tcPr>
            <w:tcW w:w="1114" w:type="dxa"/>
          </w:tcPr>
          <w:p>
            <w:pPr>
              <w:pStyle w:val="TableParagraph"/>
              <w:ind w:right="46"/>
              <w:rPr>
                <w:sz w:val="20"/>
              </w:rPr>
            </w:pPr>
            <w:r>
              <w:rPr>
                <w:spacing w:val="-5"/>
                <w:sz w:val="20"/>
              </w:rPr>
              <w:t>[●]</w:t>
            </w:r>
          </w:p>
        </w:tc>
      </w:tr>
      <w:tr>
        <w:trPr>
          <w:trHeight w:val="230" w:hRule="atLeast"/>
        </w:trPr>
        <w:tc>
          <w:tcPr>
            <w:tcW w:w="449" w:type="dxa"/>
          </w:tcPr>
          <w:p>
            <w:pPr>
              <w:pStyle w:val="TableParagraph"/>
              <w:ind w:left="57"/>
              <w:jc w:val="left"/>
              <w:rPr>
                <w:sz w:val="20"/>
              </w:rPr>
            </w:pPr>
            <w:r>
              <w:rPr>
                <w:spacing w:val="-5"/>
                <w:sz w:val="20"/>
              </w:rPr>
              <w:t>2.</w:t>
            </w:r>
          </w:p>
        </w:tc>
        <w:tc>
          <w:tcPr>
            <w:tcW w:w="3063" w:type="dxa"/>
          </w:tcPr>
          <w:p>
            <w:pPr>
              <w:pStyle w:val="TableParagraph"/>
              <w:ind w:left="57"/>
              <w:jc w:val="left"/>
              <w:rPr>
                <w:sz w:val="20"/>
              </w:rPr>
            </w:pPr>
            <w:r>
              <w:rPr>
                <w:sz w:val="20"/>
              </w:rPr>
              <w:t>Sibabrata</w:t>
            </w:r>
            <w:r>
              <w:rPr>
                <w:spacing w:val="-7"/>
                <w:sz w:val="20"/>
              </w:rPr>
              <w:t> </w:t>
            </w:r>
            <w:r>
              <w:rPr>
                <w:spacing w:val="-5"/>
                <w:sz w:val="20"/>
              </w:rPr>
              <w:t>Das</w:t>
            </w:r>
          </w:p>
        </w:tc>
        <w:tc>
          <w:tcPr>
            <w:tcW w:w="1260" w:type="dxa"/>
          </w:tcPr>
          <w:p>
            <w:pPr>
              <w:pStyle w:val="TableParagraph"/>
              <w:ind w:right="45"/>
              <w:rPr>
                <w:sz w:val="20"/>
              </w:rPr>
            </w:pPr>
            <w:r>
              <w:rPr>
                <w:spacing w:val="-2"/>
                <w:sz w:val="20"/>
              </w:rPr>
              <w:t>51,993,656</w:t>
            </w:r>
          </w:p>
        </w:tc>
        <w:tc>
          <w:tcPr>
            <w:tcW w:w="1080" w:type="dxa"/>
          </w:tcPr>
          <w:p>
            <w:pPr>
              <w:pStyle w:val="TableParagraph"/>
              <w:ind w:right="44"/>
              <w:rPr>
                <w:sz w:val="20"/>
              </w:rPr>
            </w:pPr>
            <w:r>
              <w:rPr>
                <w:spacing w:val="-2"/>
                <w:sz w:val="20"/>
              </w:rPr>
              <w:t>10.02</w:t>
            </w:r>
          </w:p>
        </w:tc>
        <w:tc>
          <w:tcPr>
            <w:tcW w:w="989" w:type="dxa"/>
          </w:tcPr>
          <w:p>
            <w:pPr>
              <w:pStyle w:val="TableParagraph"/>
              <w:ind w:right="46"/>
              <w:rPr>
                <w:sz w:val="20"/>
              </w:rPr>
            </w:pPr>
            <w:r>
              <w:rPr>
                <w:spacing w:val="-5"/>
                <w:sz w:val="20"/>
              </w:rPr>
              <w:t>[●]</w:t>
            </w:r>
          </w:p>
        </w:tc>
        <w:tc>
          <w:tcPr>
            <w:tcW w:w="1081" w:type="dxa"/>
          </w:tcPr>
          <w:p>
            <w:pPr>
              <w:pStyle w:val="TableParagraph"/>
              <w:ind w:right="46"/>
              <w:rPr>
                <w:sz w:val="20"/>
              </w:rPr>
            </w:pPr>
            <w:r>
              <w:rPr>
                <w:spacing w:val="-5"/>
                <w:sz w:val="20"/>
              </w:rPr>
              <w:t>[●]</w:t>
            </w:r>
          </w:p>
        </w:tc>
        <w:tc>
          <w:tcPr>
            <w:tcW w:w="1080" w:type="dxa"/>
          </w:tcPr>
          <w:p>
            <w:pPr>
              <w:pStyle w:val="TableParagraph"/>
              <w:ind w:right="46"/>
              <w:rPr>
                <w:sz w:val="20"/>
              </w:rPr>
            </w:pPr>
            <w:r>
              <w:rPr>
                <w:spacing w:val="-5"/>
                <w:sz w:val="20"/>
              </w:rPr>
              <w:t>[●]</w:t>
            </w:r>
          </w:p>
        </w:tc>
        <w:tc>
          <w:tcPr>
            <w:tcW w:w="1114" w:type="dxa"/>
          </w:tcPr>
          <w:p>
            <w:pPr>
              <w:pStyle w:val="TableParagraph"/>
              <w:ind w:right="46"/>
              <w:rPr>
                <w:sz w:val="20"/>
              </w:rPr>
            </w:pPr>
            <w:r>
              <w:rPr>
                <w:spacing w:val="-5"/>
                <w:sz w:val="20"/>
              </w:rPr>
              <w:t>[●]</w:t>
            </w:r>
          </w:p>
        </w:tc>
      </w:tr>
      <w:tr>
        <w:trPr>
          <w:trHeight w:val="230" w:hRule="atLeast"/>
        </w:trPr>
        <w:tc>
          <w:tcPr>
            <w:tcW w:w="3512" w:type="dxa"/>
            <w:gridSpan w:val="2"/>
          </w:tcPr>
          <w:p>
            <w:pPr>
              <w:pStyle w:val="TableParagraph"/>
              <w:ind w:left="57"/>
              <w:jc w:val="left"/>
              <w:rPr>
                <w:b/>
                <w:sz w:val="20"/>
              </w:rPr>
            </w:pPr>
            <w:r>
              <w:rPr>
                <w:b/>
                <w:sz w:val="20"/>
              </w:rPr>
              <w:t>Total</w:t>
            </w:r>
            <w:r>
              <w:rPr>
                <w:b/>
                <w:spacing w:val="-5"/>
                <w:sz w:val="20"/>
              </w:rPr>
              <w:t> (A)</w:t>
            </w:r>
          </w:p>
        </w:tc>
        <w:tc>
          <w:tcPr>
            <w:tcW w:w="1260" w:type="dxa"/>
          </w:tcPr>
          <w:p>
            <w:pPr>
              <w:pStyle w:val="TableParagraph"/>
              <w:ind w:right="46"/>
              <w:rPr>
                <w:b/>
                <w:sz w:val="20"/>
              </w:rPr>
            </w:pPr>
            <w:r>
              <w:rPr>
                <w:b/>
                <w:spacing w:val="-2"/>
                <w:sz w:val="20"/>
              </w:rPr>
              <w:t>144,002,376</w:t>
            </w:r>
          </w:p>
        </w:tc>
        <w:tc>
          <w:tcPr>
            <w:tcW w:w="1080" w:type="dxa"/>
          </w:tcPr>
          <w:p>
            <w:pPr>
              <w:pStyle w:val="TableParagraph"/>
              <w:ind w:right="44"/>
              <w:rPr>
                <w:b/>
                <w:sz w:val="20"/>
              </w:rPr>
            </w:pPr>
            <w:r>
              <w:rPr>
                <w:b/>
                <w:spacing w:val="-2"/>
                <w:sz w:val="20"/>
              </w:rPr>
              <w:t>27.75</w:t>
            </w:r>
          </w:p>
        </w:tc>
        <w:tc>
          <w:tcPr>
            <w:tcW w:w="989" w:type="dxa"/>
          </w:tcPr>
          <w:p>
            <w:pPr>
              <w:pStyle w:val="TableParagraph"/>
              <w:ind w:right="46"/>
              <w:rPr>
                <w:sz w:val="20"/>
              </w:rPr>
            </w:pPr>
            <w:r>
              <w:rPr>
                <w:spacing w:val="-5"/>
                <w:sz w:val="20"/>
              </w:rPr>
              <w:t>[●]</w:t>
            </w:r>
          </w:p>
        </w:tc>
        <w:tc>
          <w:tcPr>
            <w:tcW w:w="1081" w:type="dxa"/>
          </w:tcPr>
          <w:p>
            <w:pPr>
              <w:pStyle w:val="TableParagraph"/>
              <w:ind w:right="46"/>
              <w:rPr>
                <w:sz w:val="20"/>
              </w:rPr>
            </w:pPr>
            <w:r>
              <w:rPr>
                <w:spacing w:val="-5"/>
                <w:sz w:val="20"/>
              </w:rPr>
              <w:t>[●]</w:t>
            </w:r>
          </w:p>
        </w:tc>
        <w:tc>
          <w:tcPr>
            <w:tcW w:w="1080" w:type="dxa"/>
          </w:tcPr>
          <w:p>
            <w:pPr>
              <w:pStyle w:val="TableParagraph"/>
              <w:ind w:right="46"/>
              <w:rPr>
                <w:sz w:val="20"/>
              </w:rPr>
            </w:pPr>
            <w:r>
              <w:rPr>
                <w:spacing w:val="-5"/>
                <w:sz w:val="20"/>
              </w:rPr>
              <w:t>[●]</w:t>
            </w:r>
          </w:p>
        </w:tc>
        <w:tc>
          <w:tcPr>
            <w:tcW w:w="1114" w:type="dxa"/>
          </w:tcPr>
          <w:p>
            <w:pPr>
              <w:pStyle w:val="TableParagraph"/>
              <w:ind w:right="46"/>
              <w:rPr>
                <w:sz w:val="20"/>
              </w:rPr>
            </w:pPr>
            <w:r>
              <w:rPr>
                <w:spacing w:val="-5"/>
                <w:sz w:val="20"/>
              </w:rPr>
              <w:t>[●]</w:t>
            </w:r>
          </w:p>
        </w:tc>
      </w:tr>
      <w:tr>
        <w:trPr>
          <w:trHeight w:val="230" w:hRule="atLeast"/>
        </w:trPr>
        <w:tc>
          <w:tcPr>
            <w:tcW w:w="10116" w:type="dxa"/>
            <w:gridSpan w:val="8"/>
            <w:shd w:val="clear" w:color="auto" w:fill="D9D9D9"/>
          </w:tcPr>
          <w:p>
            <w:pPr>
              <w:pStyle w:val="TableParagraph"/>
              <w:ind w:left="57"/>
              <w:jc w:val="left"/>
              <w:rPr>
                <w:b/>
                <w:i/>
                <w:sz w:val="20"/>
              </w:rPr>
            </w:pPr>
            <w:r>
              <w:rPr>
                <w:b/>
                <w:i/>
                <w:sz w:val="20"/>
              </w:rPr>
              <w:t>Additional</w:t>
            </w:r>
            <w:r>
              <w:rPr>
                <w:b/>
                <w:i/>
                <w:spacing w:val="-5"/>
                <w:sz w:val="20"/>
              </w:rPr>
              <w:t> </w:t>
            </w:r>
            <w:r>
              <w:rPr>
                <w:b/>
                <w:i/>
                <w:sz w:val="20"/>
              </w:rPr>
              <w:t>top</w:t>
            </w:r>
            <w:r>
              <w:rPr>
                <w:b/>
                <w:i/>
                <w:spacing w:val="-2"/>
                <w:sz w:val="20"/>
              </w:rPr>
              <w:t> </w:t>
            </w:r>
            <w:r>
              <w:rPr>
                <w:b/>
                <w:i/>
                <w:sz w:val="20"/>
              </w:rPr>
              <w:t>10</w:t>
            </w:r>
            <w:r>
              <w:rPr>
                <w:b/>
                <w:i/>
                <w:spacing w:val="-3"/>
                <w:sz w:val="20"/>
              </w:rPr>
              <w:t> </w:t>
            </w:r>
            <w:r>
              <w:rPr>
                <w:b/>
                <w:i/>
                <w:spacing w:val="-2"/>
                <w:sz w:val="20"/>
              </w:rPr>
              <w:t>Shareholders</w:t>
            </w:r>
          </w:p>
        </w:tc>
      </w:tr>
      <w:tr>
        <w:trPr>
          <w:trHeight w:val="230" w:hRule="atLeast"/>
        </w:trPr>
        <w:tc>
          <w:tcPr>
            <w:tcW w:w="449" w:type="dxa"/>
          </w:tcPr>
          <w:p>
            <w:pPr>
              <w:pStyle w:val="TableParagraph"/>
              <w:ind w:left="57"/>
              <w:jc w:val="left"/>
              <w:rPr>
                <w:sz w:val="20"/>
              </w:rPr>
            </w:pPr>
            <w:r>
              <w:rPr>
                <w:spacing w:val="-5"/>
                <w:sz w:val="20"/>
              </w:rPr>
              <w:t>1.</w:t>
            </w:r>
          </w:p>
        </w:tc>
        <w:tc>
          <w:tcPr>
            <w:tcW w:w="3063" w:type="dxa"/>
          </w:tcPr>
          <w:p>
            <w:pPr>
              <w:pStyle w:val="TableParagraph"/>
              <w:ind w:left="57"/>
              <w:jc w:val="left"/>
              <w:rPr>
                <w:sz w:val="20"/>
              </w:rPr>
            </w:pPr>
            <w:r>
              <w:rPr>
                <w:sz w:val="20"/>
              </w:rPr>
              <w:t>A91</w:t>
            </w:r>
            <w:r>
              <w:rPr>
                <w:spacing w:val="-4"/>
                <w:sz w:val="20"/>
              </w:rPr>
              <w:t> </w:t>
            </w:r>
            <w:r>
              <w:rPr>
                <w:sz w:val="20"/>
              </w:rPr>
              <w:t>Emerging</w:t>
            </w:r>
            <w:r>
              <w:rPr>
                <w:spacing w:val="-3"/>
                <w:sz w:val="20"/>
              </w:rPr>
              <w:t> </w:t>
            </w:r>
            <w:r>
              <w:rPr>
                <w:sz w:val="20"/>
              </w:rPr>
              <w:t>Fund</w:t>
            </w:r>
            <w:r>
              <w:rPr>
                <w:spacing w:val="-3"/>
                <w:sz w:val="20"/>
              </w:rPr>
              <w:t> </w:t>
            </w:r>
            <w:r>
              <w:rPr>
                <w:sz w:val="20"/>
              </w:rPr>
              <w:t>I</w:t>
            </w:r>
            <w:r>
              <w:rPr>
                <w:spacing w:val="-5"/>
                <w:sz w:val="20"/>
              </w:rPr>
              <w:t> LLP</w:t>
            </w:r>
          </w:p>
        </w:tc>
        <w:tc>
          <w:tcPr>
            <w:tcW w:w="1260" w:type="dxa"/>
          </w:tcPr>
          <w:p>
            <w:pPr>
              <w:pStyle w:val="TableParagraph"/>
              <w:ind w:right="46"/>
              <w:rPr>
                <w:sz w:val="20"/>
              </w:rPr>
            </w:pPr>
            <w:r>
              <w:rPr>
                <w:spacing w:val="-2"/>
                <w:sz w:val="20"/>
              </w:rPr>
              <w:t>109,053,420</w:t>
            </w:r>
          </w:p>
        </w:tc>
        <w:tc>
          <w:tcPr>
            <w:tcW w:w="1080" w:type="dxa"/>
          </w:tcPr>
          <w:p>
            <w:pPr>
              <w:pStyle w:val="TableParagraph"/>
              <w:ind w:right="44"/>
              <w:rPr>
                <w:sz w:val="20"/>
              </w:rPr>
            </w:pPr>
            <w:r>
              <w:rPr>
                <w:spacing w:val="-2"/>
                <w:sz w:val="20"/>
              </w:rPr>
              <w:t>21.02</w:t>
            </w:r>
          </w:p>
        </w:tc>
        <w:tc>
          <w:tcPr>
            <w:tcW w:w="989" w:type="dxa"/>
          </w:tcPr>
          <w:p>
            <w:pPr>
              <w:pStyle w:val="TableParagraph"/>
              <w:ind w:right="46"/>
              <w:rPr>
                <w:sz w:val="20"/>
              </w:rPr>
            </w:pPr>
            <w:r>
              <w:rPr>
                <w:spacing w:val="-5"/>
                <w:sz w:val="20"/>
              </w:rPr>
              <w:t>[●]</w:t>
            </w:r>
          </w:p>
        </w:tc>
        <w:tc>
          <w:tcPr>
            <w:tcW w:w="1081" w:type="dxa"/>
          </w:tcPr>
          <w:p>
            <w:pPr>
              <w:pStyle w:val="TableParagraph"/>
              <w:ind w:right="46"/>
              <w:rPr>
                <w:sz w:val="20"/>
              </w:rPr>
            </w:pPr>
            <w:r>
              <w:rPr>
                <w:spacing w:val="-5"/>
                <w:sz w:val="20"/>
              </w:rPr>
              <w:t>[●]</w:t>
            </w:r>
          </w:p>
        </w:tc>
        <w:tc>
          <w:tcPr>
            <w:tcW w:w="1080" w:type="dxa"/>
          </w:tcPr>
          <w:p>
            <w:pPr>
              <w:pStyle w:val="TableParagraph"/>
              <w:ind w:right="46"/>
              <w:rPr>
                <w:sz w:val="20"/>
              </w:rPr>
            </w:pPr>
            <w:r>
              <w:rPr>
                <w:spacing w:val="-5"/>
                <w:sz w:val="20"/>
              </w:rPr>
              <w:t>[●]</w:t>
            </w:r>
          </w:p>
        </w:tc>
        <w:tc>
          <w:tcPr>
            <w:tcW w:w="1114" w:type="dxa"/>
          </w:tcPr>
          <w:p>
            <w:pPr>
              <w:pStyle w:val="TableParagraph"/>
              <w:ind w:right="46"/>
              <w:rPr>
                <w:sz w:val="20"/>
              </w:rPr>
            </w:pPr>
            <w:r>
              <w:rPr>
                <w:spacing w:val="-5"/>
                <w:sz w:val="20"/>
              </w:rPr>
              <w:t>[●]</w:t>
            </w:r>
          </w:p>
        </w:tc>
      </w:tr>
      <w:tr>
        <w:trPr>
          <w:trHeight w:val="230" w:hRule="atLeast"/>
        </w:trPr>
        <w:tc>
          <w:tcPr>
            <w:tcW w:w="449" w:type="dxa"/>
          </w:tcPr>
          <w:p>
            <w:pPr>
              <w:pStyle w:val="TableParagraph"/>
              <w:ind w:left="57"/>
              <w:jc w:val="left"/>
              <w:rPr>
                <w:sz w:val="20"/>
              </w:rPr>
            </w:pPr>
            <w:r>
              <w:rPr>
                <w:spacing w:val="-5"/>
                <w:sz w:val="20"/>
              </w:rPr>
              <w:t>2.</w:t>
            </w:r>
          </w:p>
        </w:tc>
        <w:tc>
          <w:tcPr>
            <w:tcW w:w="3063" w:type="dxa"/>
          </w:tcPr>
          <w:p>
            <w:pPr>
              <w:pStyle w:val="TableParagraph"/>
              <w:ind w:left="57"/>
              <w:jc w:val="left"/>
              <w:rPr>
                <w:sz w:val="20"/>
              </w:rPr>
            </w:pPr>
            <w:r>
              <w:rPr>
                <w:sz w:val="20"/>
              </w:rPr>
              <w:t>V-Sciences</w:t>
            </w:r>
            <w:r>
              <w:rPr>
                <w:spacing w:val="-8"/>
                <w:sz w:val="20"/>
              </w:rPr>
              <w:t> </w:t>
            </w:r>
            <w:r>
              <w:rPr>
                <w:sz w:val="20"/>
              </w:rPr>
              <w:t>Investments</w:t>
            </w:r>
            <w:r>
              <w:rPr>
                <w:spacing w:val="-7"/>
                <w:sz w:val="20"/>
              </w:rPr>
              <w:t> </w:t>
            </w:r>
            <w:r>
              <w:rPr>
                <w:sz w:val="20"/>
              </w:rPr>
              <w:t>Pte.</w:t>
            </w:r>
            <w:r>
              <w:rPr>
                <w:spacing w:val="-6"/>
                <w:sz w:val="20"/>
              </w:rPr>
              <w:t> </w:t>
            </w:r>
            <w:r>
              <w:rPr>
                <w:spacing w:val="-4"/>
                <w:sz w:val="20"/>
              </w:rPr>
              <w:t>Ltd.</w:t>
            </w:r>
          </w:p>
        </w:tc>
        <w:tc>
          <w:tcPr>
            <w:tcW w:w="1260" w:type="dxa"/>
          </w:tcPr>
          <w:p>
            <w:pPr>
              <w:pStyle w:val="TableParagraph"/>
              <w:ind w:right="45"/>
              <w:rPr>
                <w:sz w:val="20"/>
              </w:rPr>
            </w:pPr>
            <w:r>
              <w:rPr>
                <w:spacing w:val="-2"/>
                <w:sz w:val="20"/>
              </w:rPr>
              <w:t>61,249,510</w:t>
            </w:r>
          </w:p>
        </w:tc>
        <w:tc>
          <w:tcPr>
            <w:tcW w:w="1080" w:type="dxa"/>
          </w:tcPr>
          <w:p>
            <w:pPr>
              <w:pStyle w:val="TableParagraph"/>
              <w:ind w:right="44"/>
              <w:rPr>
                <w:sz w:val="20"/>
              </w:rPr>
            </w:pPr>
            <w:r>
              <w:rPr>
                <w:spacing w:val="-2"/>
                <w:sz w:val="20"/>
              </w:rPr>
              <w:t>11.80</w:t>
            </w:r>
          </w:p>
        </w:tc>
        <w:tc>
          <w:tcPr>
            <w:tcW w:w="989" w:type="dxa"/>
          </w:tcPr>
          <w:p>
            <w:pPr>
              <w:pStyle w:val="TableParagraph"/>
              <w:ind w:right="46"/>
              <w:rPr>
                <w:sz w:val="20"/>
              </w:rPr>
            </w:pPr>
            <w:r>
              <w:rPr>
                <w:spacing w:val="-5"/>
                <w:sz w:val="20"/>
              </w:rPr>
              <w:t>[●]</w:t>
            </w:r>
          </w:p>
        </w:tc>
        <w:tc>
          <w:tcPr>
            <w:tcW w:w="1081" w:type="dxa"/>
          </w:tcPr>
          <w:p>
            <w:pPr>
              <w:pStyle w:val="TableParagraph"/>
              <w:ind w:right="46"/>
              <w:rPr>
                <w:sz w:val="20"/>
              </w:rPr>
            </w:pPr>
            <w:r>
              <w:rPr>
                <w:spacing w:val="-5"/>
                <w:sz w:val="20"/>
              </w:rPr>
              <w:t>[●]</w:t>
            </w:r>
          </w:p>
        </w:tc>
        <w:tc>
          <w:tcPr>
            <w:tcW w:w="1080" w:type="dxa"/>
          </w:tcPr>
          <w:p>
            <w:pPr>
              <w:pStyle w:val="TableParagraph"/>
              <w:ind w:right="46"/>
              <w:rPr>
                <w:sz w:val="20"/>
              </w:rPr>
            </w:pPr>
            <w:r>
              <w:rPr>
                <w:spacing w:val="-5"/>
                <w:sz w:val="20"/>
              </w:rPr>
              <w:t>[●]</w:t>
            </w:r>
          </w:p>
        </w:tc>
        <w:tc>
          <w:tcPr>
            <w:tcW w:w="1114" w:type="dxa"/>
          </w:tcPr>
          <w:p>
            <w:pPr>
              <w:pStyle w:val="TableParagraph"/>
              <w:ind w:right="46"/>
              <w:rPr>
                <w:sz w:val="20"/>
              </w:rPr>
            </w:pPr>
            <w:r>
              <w:rPr>
                <w:spacing w:val="-5"/>
                <w:sz w:val="20"/>
              </w:rPr>
              <w:t>[●]</w:t>
            </w:r>
          </w:p>
        </w:tc>
      </w:tr>
      <w:tr>
        <w:trPr>
          <w:trHeight w:val="230" w:hRule="atLeast"/>
        </w:trPr>
        <w:tc>
          <w:tcPr>
            <w:tcW w:w="449" w:type="dxa"/>
          </w:tcPr>
          <w:p>
            <w:pPr>
              <w:pStyle w:val="TableParagraph"/>
              <w:ind w:left="57"/>
              <w:jc w:val="left"/>
              <w:rPr>
                <w:sz w:val="20"/>
              </w:rPr>
            </w:pPr>
            <w:r>
              <w:rPr>
                <w:spacing w:val="-5"/>
                <w:sz w:val="20"/>
              </w:rPr>
              <w:t>3.</w:t>
            </w:r>
          </w:p>
        </w:tc>
        <w:tc>
          <w:tcPr>
            <w:tcW w:w="3063" w:type="dxa"/>
          </w:tcPr>
          <w:p>
            <w:pPr>
              <w:pStyle w:val="TableParagraph"/>
              <w:ind w:left="57"/>
              <w:jc w:val="left"/>
              <w:rPr>
                <w:sz w:val="20"/>
              </w:rPr>
            </w:pPr>
            <w:r>
              <w:rPr>
                <w:spacing w:val="-5"/>
                <w:sz w:val="20"/>
              </w:rPr>
              <w:t>JV4</w:t>
            </w:r>
          </w:p>
        </w:tc>
        <w:tc>
          <w:tcPr>
            <w:tcW w:w="1260" w:type="dxa"/>
          </w:tcPr>
          <w:p>
            <w:pPr>
              <w:pStyle w:val="TableParagraph"/>
              <w:ind w:right="45"/>
              <w:rPr>
                <w:sz w:val="20"/>
              </w:rPr>
            </w:pPr>
            <w:r>
              <w:rPr>
                <w:spacing w:val="-2"/>
                <w:sz w:val="20"/>
              </w:rPr>
              <w:t>52,060,883</w:t>
            </w:r>
          </w:p>
        </w:tc>
        <w:tc>
          <w:tcPr>
            <w:tcW w:w="1080" w:type="dxa"/>
          </w:tcPr>
          <w:p>
            <w:pPr>
              <w:pStyle w:val="TableParagraph"/>
              <w:ind w:right="44"/>
              <w:rPr>
                <w:sz w:val="20"/>
              </w:rPr>
            </w:pPr>
            <w:r>
              <w:rPr>
                <w:spacing w:val="-2"/>
                <w:sz w:val="20"/>
              </w:rPr>
              <w:t>10.03</w:t>
            </w:r>
          </w:p>
        </w:tc>
        <w:tc>
          <w:tcPr>
            <w:tcW w:w="989" w:type="dxa"/>
          </w:tcPr>
          <w:p>
            <w:pPr>
              <w:pStyle w:val="TableParagraph"/>
              <w:ind w:right="46"/>
              <w:rPr>
                <w:sz w:val="20"/>
              </w:rPr>
            </w:pPr>
            <w:r>
              <w:rPr>
                <w:spacing w:val="-5"/>
                <w:sz w:val="20"/>
              </w:rPr>
              <w:t>[●]</w:t>
            </w:r>
          </w:p>
        </w:tc>
        <w:tc>
          <w:tcPr>
            <w:tcW w:w="1081" w:type="dxa"/>
          </w:tcPr>
          <w:p>
            <w:pPr>
              <w:pStyle w:val="TableParagraph"/>
              <w:ind w:right="46"/>
              <w:rPr>
                <w:sz w:val="20"/>
              </w:rPr>
            </w:pPr>
            <w:r>
              <w:rPr>
                <w:spacing w:val="-5"/>
                <w:sz w:val="20"/>
              </w:rPr>
              <w:t>[●]</w:t>
            </w:r>
          </w:p>
        </w:tc>
        <w:tc>
          <w:tcPr>
            <w:tcW w:w="1080" w:type="dxa"/>
          </w:tcPr>
          <w:p>
            <w:pPr>
              <w:pStyle w:val="TableParagraph"/>
              <w:ind w:right="46"/>
              <w:rPr>
                <w:sz w:val="20"/>
              </w:rPr>
            </w:pPr>
            <w:r>
              <w:rPr>
                <w:spacing w:val="-5"/>
                <w:sz w:val="20"/>
              </w:rPr>
              <w:t>[●]</w:t>
            </w:r>
          </w:p>
        </w:tc>
        <w:tc>
          <w:tcPr>
            <w:tcW w:w="1114" w:type="dxa"/>
          </w:tcPr>
          <w:p>
            <w:pPr>
              <w:pStyle w:val="TableParagraph"/>
              <w:ind w:right="46"/>
              <w:rPr>
                <w:sz w:val="20"/>
              </w:rPr>
            </w:pPr>
            <w:r>
              <w:rPr>
                <w:spacing w:val="-5"/>
                <w:sz w:val="20"/>
              </w:rPr>
              <w:t>[●]</w:t>
            </w:r>
          </w:p>
        </w:tc>
      </w:tr>
      <w:tr>
        <w:trPr>
          <w:trHeight w:val="230" w:hRule="atLeast"/>
        </w:trPr>
        <w:tc>
          <w:tcPr>
            <w:tcW w:w="449" w:type="dxa"/>
          </w:tcPr>
          <w:p>
            <w:pPr>
              <w:pStyle w:val="TableParagraph"/>
              <w:ind w:left="57"/>
              <w:jc w:val="left"/>
              <w:rPr>
                <w:sz w:val="20"/>
              </w:rPr>
            </w:pPr>
            <w:r>
              <w:rPr>
                <w:spacing w:val="-5"/>
                <w:sz w:val="20"/>
              </w:rPr>
              <w:t>4.</w:t>
            </w:r>
          </w:p>
        </w:tc>
        <w:tc>
          <w:tcPr>
            <w:tcW w:w="3063" w:type="dxa"/>
          </w:tcPr>
          <w:p>
            <w:pPr>
              <w:pStyle w:val="TableParagraph"/>
              <w:ind w:left="57"/>
              <w:jc w:val="left"/>
              <w:rPr>
                <w:sz w:val="20"/>
              </w:rPr>
            </w:pPr>
            <w:r>
              <w:rPr>
                <w:spacing w:val="-2"/>
                <w:sz w:val="20"/>
              </w:rPr>
              <w:t>Steadview</w:t>
            </w:r>
            <w:r>
              <w:rPr>
                <w:sz w:val="20"/>
              </w:rPr>
              <w:t> </w:t>
            </w:r>
            <w:r>
              <w:rPr>
                <w:spacing w:val="-2"/>
                <w:sz w:val="20"/>
              </w:rPr>
              <w:t>Capital</w:t>
            </w:r>
            <w:r>
              <w:rPr>
                <w:sz w:val="20"/>
              </w:rPr>
              <w:t> </w:t>
            </w:r>
            <w:r>
              <w:rPr>
                <w:spacing w:val="-2"/>
                <w:sz w:val="20"/>
              </w:rPr>
              <w:t>Mauritius</w:t>
            </w:r>
            <w:r>
              <w:rPr>
                <w:sz w:val="20"/>
              </w:rPr>
              <w:t> </w:t>
            </w:r>
            <w:r>
              <w:rPr>
                <w:spacing w:val="-2"/>
                <w:sz w:val="20"/>
              </w:rPr>
              <w:t>Limited</w:t>
            </w:r>
          </w:p>
        </w:tc>
        <w:tc>
          <w:tcPr>
            <w:tcW w:w="1260" w:type="dxa"/>
          </w:tcPr>
          <w:p>
            <w:pPr>
              <w:pStyle w:val="TableParagraph"/>
              <w:ind w:right="45"/>
              <w:rPr>
                <w:sz w:val="20"/>
              </w:rPr>
            </w:pPr>
            <w:r>
              <w:rPr>
                <w:spacing w:val="-2"/>
                <w:sz w:val="20"/>
              </w:rPr>
              <w:t>36,303,120</w:t>
            </w:r>
          </w:p>
        </w:tc>
        <w:tc>
          <w:tcPr>
            <w:tcW w:w="1080" w:type="dxa"/>
          </w:tcPr>
          <w:p>
            <w:pPr>
              <w:pStyle w:val="TableParagraph"/>
              <w:ind w:right="44"/>
              <w:rPr>
                <w:sz w:val="20"/>
              </w:rPr>
            </w:pPr>
            <w:r>
              <w:rPr>
                <w:spacing w:val="-4"/>
                <w:sz w:val="20"/>
              </w:rPr>
              <w:t>7.00</w:t>
            </w:r>
          </w:p>
        </w:tc>
        <w:tc>
          <w:tcPr>
            <w:tcW w:w="989" w:type="dxa"/>
          </w:tcPr>
          <w:p>
            <w:pPr>
              <w:pStyle w:val="TableParagraph"/>
              <w:ind w:right="46"/>
              <w:rPr>
                <w:sz w:val="20"/>
              </w:rPr>
            </w:pPr>
            <w:r>
              <w:rPr>
                <w:spacing w:val="-5"/>
                <w:sz w:val="20"/>
              </w:rPr>
              <w:t>[●]</w:t>
            </w:r>
          </w:p>
        </w:tc>
        <w:tc>
          <w:tcPr>
            <w:tcW w:w="1081" w:type="dxa"/>
          </w:tcPr>
          <w:p>
            <w:pPr>
              <w:pStyle w:val="TableParagraph"/>
              <w:ind w:right="46"/>
              <w:rPr>
                <w:sz w:val="20"/>
              </w:rPr>
            </w:pPr>
            <w:r>
              <w:rPr>
                <w:spacing w:val="-5"/>
                <w:sz w:val="20"/>
              </w:rPr>
              <w:t>[●]</w:t>
            </w:r>
          </w:p>
        </w:tc>
        <w:tc>
          <w:tcPr>
            <w:tcW w:w="1080" w:type="dxa"/>
          </w:tcPr>
          <w:p>
            <w:pPr>
              <w:pStyle w:val="TableParagraph"/>
              <w:ind w:right="46"/>
              <w:rPr>
                <w:sz w:val="20"/>
              </w:rPr>
            </w:pPr>
            <w:r>
              <w:rPr>
                <w:spacing w:val="-5"/>
                <w:sz w:val="20"/>
              </w:rPr>
              <w:t>[●]</w:t>
            </w:r>
          </w:p>
        </w:tc>
        <w:tc>
          <w:tcPr>
            <w:tcW w:w="1114" w:type="dxa"/>
          </w:tcPr>
          <w:p>
            <w:pPr>
              <w:pStyle w:val="TableParagraph"/>
              <w:ind w:right="46"/>
              <w:rPr>
                <w:sz w:val="20"/>
              </w:rPr>
            </w:pPr>
            <w:r>
              <w:rPr>
                <w:spacing w:val="-5"/>
                <w:sz w:val="20"/>
              </w:rPr>
              <w:t>[●]</w:t>
            </w:r>
          </w:p>
        </w:tc>
      </w:tr>
      <w:tr>
        <w:trPr>
          <w:trHeight w:val="230" w:hRule="atLeast"/>
        </w:trPr>
        <w:tc>
          <w:tcPr>
            <w:tcW w:w="449" w:type="dxa"/>
          </w:tcPr>
          <w:p>
            <w:pPr>
              <w:pStyle w:val="TableParagraph"/>
              <w:ind w:left="57"/>
              <w:jc w:val="left"/>
              <w:rPr>
                <w:sz w:val="20"/>
              </w:rPr>
            </w:pPr>
            <w:r>
              <w:rPr>
                <w:spacing w:val="-5"/>
                <w:sz w:val="20"/>
              </w:rPr>
              <w:t>5.</w:t>
            </w:r>
          </w:p>
        </w:tc>
        <w:tc>
          <w:tcPr>
            <w:tcW w:w="3063" w:type="dxa"/>
          </w:tcPr>
          <w:p>
            <w:pPr>
              <w:pStyle w:val="TableParagraph"/>
              <w:ind w:left="57"/>
              <w:jc w:val="left"/>
              <w:rPr>
                <w:sz w:val="20"/>
              </w:rPr>
            </w:pPr>
            <w:r>
              <w:rPr>
                <w:sz w:val="20"/>
              </w:rPr>
              <w:t>Jongsong</w:t>
            </w:r>
            <w:r>
              <w:rPr>
                <w:spacing w:val="-7"/>
                <w:sz w:val="20"/>
              </w:rPr>
              <w:t> </w:t>
            </w:r>
            <w:r>
              <w:rPr>
                <w:sz w:val="20"/>
              </w:rPr>
              <w:t>Investments</w:t>
            </w:r>
            <w:r>
              <w:rPr>
                <w:spacing w:val="-6"/>
                <w:sz w:val="20"/>
              </w:rPr>
              <w:t> </w:t>
            </w:r>
            <w:r>
              <w:rPr>
                <w:sz w:val="20"/>
              </w:rPr>
              <w:t>Pte.</w:t>
            </w:r>
            <w:r>
              <w:rPr>
                <w:spacing w:val="-5"/>
                <w:sz w:val="20"/>
              </w:rPr>
              <w:t> </w:t>
            </w:r>
            <w:r>
              <w:rPr>
                <w:spacing w:val="-4"/>
                <w:sz w:val="20"/>
              </w:rPr>
              <w:t>Ltd.</w:t>
            </w:r>
          </w:p>
        </w:tc>
        <w:tc>
          <w:tcPr>
            <w:tcW w:w="1260" w:type="dxa"/>
          </w:tcPr>
          <w:p>
            <w:pPr>
              <w:pStyle w:val="TableParagraph"/>
              <w:ind w:right="45"/>
              <w:rPr>
                <w:sz w:val="20"/>
              </w:rPr>
            </w:pPr>
            <w:r>
              <w:rPr>
                <w:spacing w:val="-2"/>
                <w:sz w:val="20"/>
              </w:rPr>
              <w:t>36,211,882</w:t>
            </w:r>
          </w:p>
        </w:tc>
        <w:tc>
          <w:tcPr>
            <w:tcW w:w="1080" w:type="dxa"/>
          </w:tcPr>
          <w:p>
            <w:pPr>
              <w:pStyle w:val="TableParagraph"/>
              <w:ind w:right="44"/>
              <w:rPr>
                <w:sz w:val="20"/>
              </w:rPr>
            </w:pPr>
            <w:r>
              <w:rPr>
                <w:spacing w:val="-4"/>
                <w:sz w:val="20"/>
              </w:rPr>
              <w:t>6.98</w:t>
            </w:r>
          </w:p>
        </w:tc>
        <w:tc>
          <w:tcPr>
            <w:tcW w:w="989" w:type="dxa"/>
          </w:tcPr>
          <w:p>
            <w:pPr>
              <w:pStyle w:val="TableParagraph"/>
              <w:ind w:right="46"/>
              <w:rPr>
                <w:sz w:val="20"/>
              </w:rPr>
            </w:pPr>
            <w:r>
              <w:rPr>
                <w:spacing w:val="-5"/>
                <w:sz w:val="20"/>
              </w:rPr>
              <w:t>[●]</w:t>
            </w:r>
          </w:p>
        </w:tc>
        <w:tc>
          <w:tcPr>
            <w:tcW w:w="1081" w:type="dxa"/>
          </w:tcPr>
          <w:p>
            <w:pPr>
              <w:pStyle w:val="TableParagraph"/>
              <w:ind w:right="46"/>
              <w:rPr>
                <w:sz w:val="20"/>
              </w:rPr>
            </w:pPr>
            <w:r>
              <w:rPr>
                <w:spacing w:val="-5"/>
                <w:sz w:val="20"/>
              </w:rPr>
              <w:t>[●]</w:t>
            </w:r>
          </w:p>
        </w:tc>
        <w:tc>
          <w:tcPr>
            <w:tcW w:w="1080" w:type="dxa"/>
          </w:tcPr>
          <w:p>
            <w:pPr>
              <w:pStyle w:val="TableParagraph"/>
              <w:ind w:right="46"/>
              <w:rPr>
                <w:sz w:val="20"/>
              </w:rPr>
            </w:pPr>
            <w:r>
              <w:rPr>
                <w:spacing w:val="-5"/>
                <w:sz w:val="20"/>
              </w:rPr>
              <w:t>[●]</w:t>
            </w:r>
          </w:p>
        </w:tc>
        <w:tc>
          <w:tcPr>
            <w:tcW w:w="1114" w:type="dxa"/>
          </w:tcPr>
          <w:p>
            <w:pPr>
              <w:pStyle w:val="TableParagraph"/>
              <w:ind w:right="46"/>
              <w:rPr>
                <w:sz w:val="20"/>
              </w:rPr>
            </w:pPr>
            <w:r>
              <w:rPr>
                <w:spacing w:val="-5"/>
                <w:sz w:val="20"/>
              </w:rPr>
              <w:t>[●]</w:t>
            </w:r>
          </w:p>
        </w:tc>
      </w:tr>
      <w:tr>
        <w:trPr>
          <w:trHeight w:val="230" w:hRule="atLeast"/>
        </w:trPr>
        <w:tc>
          <w:tcPr>
            <w:tcW w:w="449" w:type="dxa"/>
          </w:tcPr>
          <w:p>
            <w:pPr>
              <w:pStyle w:val="TableParagraph"/>
              <w:ind w:left="57"/>
              <w:jc w:val="left"/>
              <w:rPr>
                <w:sz w:val="20"/>
              </w:rPr>
            </w:pPr>
            <w:r>
              <w:rPr>
                <w:spacing w:val="-5"/>
                <w:sz w:val="20"/>
              </w:rPr>
              <w:t>6.</w:t>
            </w:r>
          </w:p>
        </w:tc>
        <w:tc>
          <w:tcPr>
            <w:tcW w:w="3063" w:type="dxa"/>
          </w:tcPr>
          <w:p>
            <w:pPr>
              <w:pStyle w:val="TableParagraph"/>
              <w:ind w:left="57"/>
              <w:jc w:val="left"/>
              <w:rPr>
                <w:sz w:val="20"/>
              </w:rPr>
            </w:pPr>
            <w:r>
              <w:rPr>
                <w:sz w:val="20"/>
              </w:rPr>
              <w:t>Inflexor</w:t>
            </w:r>
            <w:r>
              <w:rPr>
                <w:spacing w:val="-8"/>
                <w:sz w:val="20"/>
              </w:rPr>
              <w:t> </w:t>
            </w:r>
            <w:r>
              <w:rPr>
                <w:sz w:val="20"/>
              </w:rPr>
              <w:t>Opportunities</w:t>
            </w:r>
            <w:r>
              <w:rPr>
                <w:spacing w:val="-9"/>
                <w:sz w:val="20"/>
              </w:rPr>
              <w:t> </w:t>
            </w:r>
            <w:r>
              <w:rPr>
                <w:sz w:val="20"/>
              </w:rPr>
              <w:t>Fund</w:t>
            </w:r>
            <w:r>
              <w:rPr>
                <w:spacing w:val="-9"/>
                <w:sz w:val="20"/>
              </w:rPr>
              <w:t> </w:t>
            </w:r>
            <w:r>
              <w:rPr>
                <w:spacing w:val="-10"/>
                <w:sz w:val="20"/>
              </w:rPr>
              <w:t>1</w:t>
            </w:r>
          </w:p>
        </w:tc>
        <w:tc>
          <w:tcPr>
            <w:tcW w:w="1260" w:type="dxa"/>
          </w:tcPr>
          <w:p>
            <w:pPr>
              <w:pStyle w:val="TableParagraph"/>
              <w:ind w:right="45"/>
              <w:rPr>
                <w:sz w:val="20"/>
              </w:rPr>
            </w:pPr>
            <w:r>
              <w:rPr>
                <w:spacing w:val="-2"/>
                <w:sz w:val="20"/>
              </w:rPr>
              <w:t>17,764,999</w:t>
            </w:r>
          </w:p>
        </w:tc>
        <w:tc>
          <w:tcPr>
            <w:tcW w:w="1080" w:type="dxa"/>
          </w:tcPr>
          <w:p>
            <w:pPr>
              <w:pStyle w:val="TableParagraph"/>
              <w:ind w:right="44"/>
              <w:rPr>
                <w:sz w:val="20"/>
              </w:rPr>
            </w:pPr>
            <w:r>
              <w:rPr>
                <w:spacing w:val="-4"/>
                <w:sz w:val="20"/>
              </w:rPr>
              <w:t>3.42</w:t>
            </w:r>
          </w:p>
        </w:tc>
        <w:tc>
          <w:tcPr>
            <w:tcW w:w="989" w:type="dxa"/>
          </w:tcPr>
          <w:p>
            <w:pPr>
              <w:pStyle w:val="TableParagraph"/>
              <w:ind w:right="46"/>
              <w:rPr>
                <w:sz w:val="20"/>
              </w:rPr>
            </w:pPr>
            <w:r>
              <w:rPr>
                <w:spacing w:val="-5"/>
                <w:sz w:val="20"/>
              </w:rPr>
              <w:t>[●]</w:t>
            </w:r>
          </w:p>
        </w:tc>
        <w:tc>
          <w:tcPr>
            <w:tcW w:w="1081" w:type="dxa"/>
          </w:tcPr>
          <w:p>
            <w:pPr>
              <w:pStyle w:val="TableParagraph"/>
              <w:ind w:right="46"/>
              <w:rPr>
                <w:sz w:val="20"/>
              </w:rPr>
            </w:pPr>
            <w:r>
              <w:rPr>
                <w:spacing w:val="-5"/>
                <w:sz w:val="20"/>
              </w:rPr>
              <w:t>[●]</w:t>
            </w:r>
          </w:p>
        </w:tc>
        <w:tc>
          <w:tcPr>
            <w:tcW w:w="1080" w:type="dxa"/>
          </w:tcPr>
          <w:p>
            <w:pPr>
              <w:pStyle w:val="TableParagraph"/>
              <w:ind w:right="46"/>
              <w:rPr>
                <w:sz w:val="20"/>
              </w:rPr>
            </w:pPr>
            <w:r>
              <w:rPr>
                <w:spacing w:val="-5"/>
                <w:sz w:val="20"/>
              </w:rPr>
              <w:t>[●]</w:t>
            </w:r>
          </w:p>
        </w:tc>
        <w:tc>
          <w:tcPr>
            <w:tcW w:w="1114" w:type="dxa"/>
          </w:tcPr>
          <w:p>
            <w:pPr>
              <w:pStyle w:val="TableParagraph"/>
              <w:ind w:right="46"/>
              <w:rPr>
                <w:sz w:val="20"/>
              </w:rPr>
            </w:pPr>
            <w:r>
              <w:rPr>
                <w:spacing w:val="-5"/>
                <w:sz w:val="20"/>
              </w:rPr>
              <w:t>[●]</w:t>
            </w:r>
          </w:p>
        </w:tc>
      </w:tr>
      <w:tr>
        <w:trPr>
          <w:trHeight w:val="230" w:hRule="atLeast"/>
        </w:trPr>
        <w:tc>
          <w:tcPr>
            <w:tcW w:w="449" w:type="dxa"/>
          </w:tcPr>
          <w:p>
            <w:pPr>
              <w:pStyle w:val="TableParagraph"/>
              <w:ind w:left="57"/>
              <w:jc w:val="left"/>
              <w:rPr>
                <w:sz w:val="20"/>
              </w:rPr>
            </w:pPr>
            <w:r>
              <w:rPr>
                <w:spacing w:val="-5"/>
                <w:sz w:val="20"/>
              </w:rPr>
              <w:t>7.</w:t>
            </w:r>
          </w:p>
        </w:tc>
        <w:tc>
          <w:tcPr>
            <w:tcW w:w="3063" w:type="dxa"/>
          </w:tcPr>
          <w:p>
            <w:pPr>
              <w:pStyle w:val="TableParagraph"/>
              <w:ind w:left="57"/>
              <w:jc w:val="left"/>
              <w:rPr>
                <w:sz w:val="20"/>
              </w:rPr>
            </w:pPr>
            <w:r>
              <w:rPr>
                <w:sz w:val="20"/>
              </w:rPr>
              <w:t>Inflexor</w:t>
            </w:r>
            <w:r>
              <w:rPr>
                <w:spacing w:val="-9"/>
                <w:sz w:val="20"/>
              </w:rPr>
              <w:t> </w:t>
            </w:r>
            <w:r>
              <w:rPr>
                <w:sz w:val="20"/>
              </w:rPr>
              <w:t>Technology</w:t>
            </w:r>
            <w:r>
              <w:rPr>
                <w:spacing w:val="-8"/>
                <w:sz w:val="20"/>
              </w:rPr>
              <w:t> </w:t>
            </w:r>
            <w:r>
              <w:rPr>
                <w:spacing w:val="-4"/>
                <w:sz w:val="20"/>
              </w:rPr>
              <w:t>Fund</w:t>
            </w:r>
          </w:p>
        </w:tc>
        <w:tc>
          <w:tcPr>
            <w:tcW w:w="1260" w:type="dxa"/>
          </w:tcPr>
          <w:p>
            <w:pPr>
              <w:pStyle w:val="TableParagraph"/>
              <w:ind w:right="45"/>
              <w:rPr>
                <w:sz w:val="20"/>
              </w:rPr>
            </w:pPr>
            <w:r>
              <w:rPr>
                <w:spacing w:val="-2"/>
                <w:sz w:val="20"/>
              </w:rPr>
              <w:t>13,820,156</w:t>
            </w:r>
          </w:p>
        </w:tc>
        <w:tc>
          <w:tcPr>
            <w:tcW w:w="1080" w:type="dxa"/>
          </w:tcPr>
          <w:p>
            <w:pPr>
              <w:pStyle w:val="TableParagraph"/>
              <w:ind w:right="44"/>
              <w:rPr>
                <w:sz w:val="20"/>
              </w:rPr>
            </w:pPr>
            <w:r>
              <w:rPr>
                <w:spacing w:val="-4"/>
                <w:sz w:val="20"/>
              </w:rPr>
              <w:t>2.66</w:t>
            </w:r>
          </w:p>
        </w:tc>
        <w:tc>
          <w:tcPr>
            <w:tcW w:w="989" w:type="dxa"/>
          </w:tcPr>
          <w:p>
            <w:pPr>
              <w:pStyle w:val="TableParagraph"/>
              <w:ind w:right="46"/>
              <w:rPr>
                <w:sz w:val="20"/>
              </w:rPr>
            </w:pPr>
            <w:r>
              <w:rPr>
                <w:spacing w:val="-5"/>
                <w:sz w:val="20"/>
              </w:rPr>
              <w:t>[●]</w:t>
            </w:r>
          </w:p>
        </w:tc>
        <w:tc>
          <w:tcPr>
            <w:tcW w:w="1081" w:type="dxa"/>
          </w:tcPr>
          <w:p>
            <w:pPr>
              <w:pStyle w:val="TableParagraph"/>
              <w:ind w:right="46"/>
              <w:rPr>
                <w:sz w:val="20"/>
              </w:rPr>
            </w:pPr>
            <w:r>
              <w:rPr>
                <w:spacing w:val="-5"/>
                <w:sz w:val="20"/>
              </w:rPr>
              <w:t>[●]</w:t>
            </w:r>
          </w:p>
        </w:tc>
        <w:tc>
          <w:tcPr>
            <w:tcW w:w="1080" w:type="dxa"/>
          </w:tcPr>
          <w:p>
            <w:pPr>
              <w:pStyle w:val="TableParagraph"/>
              <w:ind w:right="46"/>
              <w:rPr>
                <w:sz w:val="20"/>
              </w:rPr>
            </w:pPr>
            <w:r>
              <w:rPr>
                <w:spacing w:val="-5"/>
                <w:sz w:val="20"/>
              </w:rPr>
              <w:t>[●]</w:t>
            </w:r>
          </w:p>
        </w:tc>
        <w:tc>
          <w:tcPr>
            <w:tcW w:w="1114" w:type="dxa"/>
          </w:tcPr>
          <w:p>
            <w:pPr>
              <w:pStyle w:val="TableParagraph"/>
              <w:ind w:right="46"/>
              <w:rPr>
                <w:sz w:val="20"/>
              </w:rPr>
            </w:pPr>
            <w:r>
              <w:rPr>
                <w:spacing w:val="-5"/>
                <w:sz w:val="20"/>
              </w:rPr>
              <w:t>[●]</w:t>
            </w:r>
          </w:p>
        </w:tc>
      </w:tr>
      <w:tr>
        <w:trPr>
          <w:trHeight w:val="230" w:hRule="atLeast"/>
        </w:trPr>
        <w:tc>
          <w:tcPr>
            <w:tcW w:w="449" w:type="dxa"/>
          </w:tcPr>
          <w:p>
            <w:pPr>
              <w:pStyle w:val="TableParagraph"/>
              <w:ind w:left="57"/>
              <w:jc w:val="left"/>
              <w:rPr>
                <w:sz w:val="20"/>
              </w:rPr>
            </w:pPr>
            <w:r>
              <w:rPr>
                <w:spacing w:val="-5"/>
                <w:sz w:val="20"/>
              </w:rPr>
              <w:t>8.</w:t>
            </w:r>
          </w:p>
        </w:tc>
        <w:tc>
          <w:tcPr>
            <w:tcW w:w="3063" w:type="dxa"/>
          </w:tcPr>
          <w:p>
            <w:pPr>
              <w:pStyle w:val="TableParagraph"/>
              <w:ind w:left="57"/>
              <w:jc w:val="left"/>
              <w:rPr>
                <w:sz w:val="20"/>
              </w:rPr>
            </w:pPr>
            <w:r>
              <w:rPr>
                <w:sz w:val="20"/>
              </w:rPr>
              <w:t>Trifecta</w:t>
            </w:r>
            <w:r>
              <w:rPr>
                <w:spacing w:val="-5"/>
                <w:sz w:val="20"/>
              </w:rPr>
              <w:t> </w:t>
            </w:r>
            <w:r>
              <w:rPr>
                <w:sz w:val="20"/>
              </w:rPr>
              <w:t>Leaders</w:t>
            </w:r>
            <w:r>
              <w:rPr>
                <w:spacing w:val="-5"/>
                <w:sz w:val="20"/>
              </w:rPr>
              <w:t> </w:t>
            </w:r>
            <w:r>
              <w:rPr>
                <w:sz w:val="20"/>
              </w:rPr>
              <w:t>Fund</w:t>
            </w:r>
            <w:r>
              <w:rPr>
                <w:spacing w:val="-2"/>
                <w:sz w:val="20"/>
              </w:rPr>
              <w:t> </w:t>
            </w:r>
            <w:r>
              <w:rPr>
                <w:sz w:val="20"/>
              </w:rPr>
              <w:t>-</w:t>
            </w:r>
            <w:r>
              <w:rPr>
                <w:spacing w:val="-3"/>
                <w:sz w:val="20"/>
              </w:rPr>
              <w:t> </w:t>
            </w:r>
            <w:r>
              <w:rPr>
                <w:spacing w:val="-10"/>
                <w:sz w:val="20"/>
              </w:rPr>
              <w:t>I</w:t>
            </w:r>
          </w:p>
        </w:tc>
        <w:tc>
          <w:tcPr>
            <w:tcW w:w="1260" w:type="dxa"/>
          </w:tcPr>
          <w:p>
            <w:pPr>
              <w:pStyle w:val="TableParagraph"/>
              <w:ind w:right="45"/>
              <w:rPr>
                <w:sz w:val="20"/>
              </w:rPr>
            </w:pPr>
            <w:r>
              <w:rPr>
                <w:spacing w:val="-2"/>
                <w:sz w:val="20"/>
              </w:rPr>
              <w:t>10,893,337</w:t>
            </w:r>
          </w:p>
        </w:tc>
        <w:tc>
          <w:tcPr>
            <w:tcW w:w="1080" w:type="dxa"/>
          </w:tcPr>
          <w:p>
            <w:pPr>
              <w:pStyle w:val="TableParagraph"/>
              <w:ind w:right="44"/>
              <w:rPr>
                <w:sz w:val="20"/>
              </w:rPr>
            </w:pPr>
            <w:r>
              <w:rPr>
                <w:spacing w:val="-4"/>
                <w:sz w:val="20"/>
              </w:rPr>
              <w:t>2.10</w:t>
            </w:r>
          </w:p>
        </w:tc>
        <w:tc>
          <w:tcPr>
            <w:tcW w:w="989" w:type="dxa"/>
          </w:tcPr>
          <w:p>
            <w:pPr>
              <w:pStyle w:val="TableParagraph"/>
              <w:ind w:right="46"/>
              <w:rPr>
                <w:sz w:val="20"/>
              </w:rPr>
            </w:pPr>
            <w:r>
              <w:rPr>
                <w:spacing w:val="-5"/>
                <w:sz w:val="20"/>
              </w:rPr>
              <w:t>[●]</w:t>
            </w:r>
          </w:p>
        </w:tc>
        <w:tc>
          <w:tcPr>
            <w:tcW w:w="1081" w:type="dxa"/>
          </w:tcPr>
          <w:p>
            <w:pPr>
              <w:pStyle w:val="TableParagraph"/>
              <w:ind w:right="46"/>
              <w:rPr>
                <w:sz w:val="20"/>
              </w:rPr>
            </w:pPr>
            <w:r>
              <w:rPr>
                <w:spacing w:val="-5"/>
                <w:sz w:val="20"/>
              </w:rPr>
              <w:t>[●]</w:t>
            </w:r>
          </w:p>
        </w:tc>
        <w:tc>
          <w:tcPr>
            <w:tcW w:w="1080" w:type="dxa"/>
          </w:tcPr>
          <w:p>
            <w:pPr>
              <w:pStyle w:val="TableParagraph"/>
              <w:ind w:right="46"/>
              <w:rPr>
                <w:sz w:val="20"/>
              </w:rPr>
            </w:pPr>
            <w:r>
              <w:rPr>
                <w:spacing w:val="-5"/>
                <w:sz w:val="20"/>
              </w:rPr>
              <w:t>[●]</w:t>
            </w:r>
          </w:p>
        </w:tc>
        <w:tc>
          <w:tcPr>
            <w:tcW w:w="1114" w:type="dxa"/>
          </w:tcPr>
          <w:p>
            <w:pPr>
              <w:pStyle w:val="TableParagraph"/>
              <w:ind w:right="46"/>
              <w:rPr>
                <w:sz w:val="20"/>
              </w:rPr>
            </w:pPr>
            <w:r>
              <w:rPr>
                <w:spacing w:val="-5"/>
                <w:sz w:val="20"/>
              </w:rPr>
              <w:t>[●]</w:t>
            </w:r>
          </w:p>
        </w:tc>
      </w:tr>
      <w:tr>
        <w:trPr>
          <w:trHeight w:val="230" w:hRule="atLeast"/>
        </w:trPr>
        <w:tc>
          <w:tcPr>
            <w:tcW w:w="449" w:type="dxa"/>
          </w:tcPr>
          <w:p>
            <w:pPr>
              <w:pStyle w:val="TableParagraph"/>
              <w:ind w:left="57"/>
              <w:jc w:val="left"/>
              <w:rPr>
                <w:sz w:val="20"/>
              </w:rPr>
            </w:pPr>
            <w:r>
              <w:rPr>
                <w:spacing w:val="-5"/>
                <w:sz w:val="20"/>
              </w:rPr>
              <w:t>9.</w:t>
            </w:r>
          </w:p>
        </w:tc>
        <w:tc>
          <w:tcPr>
            <w:tcW w:w="3063" w:type="dxa"/>
          </w:tcPr>
          <w:p>
            <w:pPr>
              <w:pStyle w:val="TableParagraph"/>
              <w:ind w:left="57"/>
              <w:jc w:val="left"/>
              <w:rPr>
                <w:sz w:val="20"/>
              </w:rPr>
            </w:pPr>
            <w:r>
              <w:rPr>
                <w:sz w:val="20"/>
              </w:rPr>
              <w:t>Survam</w:t>
            </w:r>
            <w:r>
              <w:rPr>
                <w:spacing w:val="-5"/>
                <w:sz w:val="20"/>
              </w:rPr>
              <w:t> </w:t>
            </w:r>
            <w:r>
              <w:rPr>
                <w:sz w:val="20"/>
              </w:rPr>
              <w:t>Partners</w:t>
            </w:r>
            <w:r>
              <w:rPr>
                <w:spacing w:val="-6"/>
                <w:sz w:val="20"/>
              </w:rPr>
              <w:t> </w:t>
            </w:r>
            <w:r>
              <w:rPr>
                <w:spacing w:val="-5"/>
                <w:sz w:val="20"/>
              </w:rPr>
              <w:t>LLP</w:t>
            </w:r>
          </w:p>
        </w:tc>
        <w:tc>
          <w:tcPr>
            <w:tcW w:w="1260" w:type="dxa"/>
          </w:tcPr>
          <w:p>
            <w:pPr>
              <w:pStyle w:val="TableParagraph"/>
              <w:ind w:right="45"/>
              <w:rPr>
                <w:sz w:val="20"/>
              </w:rPr>
            </w:pPr>
            <w:r>
              <w:rPr>
                <w:spacing w:val="-2"/>
                <w:sz w:val="20"/>
              </w:rPr>
              <w:t>6,842,849</w:t>
            </w:r>
          </w:p>
        </w:tc>
        <w:tc>
          <w:tcPr>
            <w:tcW w:w="1080" w:type="dxa"/>
          </w:tcPr>
          <w:p>
            <w:pPr>
              <w:pStyle w:val="TableParagraph"/>
              <w:ind w:right="44"/>
              <w:rPr>
                <w:sz w:val="20"/>
              </w:rPr>
            </w:pPr>
            <w:r>
              <w:rPr>
                <w:spacing w:val="-4"/>
                <w:sz w:val="20"/>
              </w:rPr>
              <w:t>1.32</w:t>
            </w:r>
          </w:p>
        </w:tc>
        <w:tc>
          <w:tcPr>
            <w:tcW w:w="989" w:type="dxa"/>
          </w:tcPr>
          <w:p>
            <w:pPr>
              <w:pStyle w:val="TableParagraph"/>
              <w:ind w:right="46"/>
              <w:rPr>
                <w:sz w:val="20"/>
              </w:rPr>
            </w:pPr>
            <w:r>
              <w:rPr>
                <w:spacing w:val="-5"/>
                <w:sz w:val="20"/>
              </w:rPr>
              <w:t>[●]</w:t>
            </w:r>
          </w:p>
        </w:tc>
        <w:tc>
          <w:tcPr>
            <w:tcW w:w="1081" w:type="dxa"/>
          </w:tcPr>
          <w:p>
            <w:pPr>
              <w:pStyle w:val="TableParagraph"/>
              <w:ind w:right="46"/>
              <w:rPr>
                <w:sz w:val="20"/>
              </w:rPr>
            </w:pPr>
            <w:r>
              <w:rPr>
                <w:spacing w:val="-5"/>
                <w:sz w:val="20"/>
              </w:rPr>
              <w:t>[●]</w:t>
            </w:r>
          </w:p>
        </w:tc>
        <w:tc>
          <w:tcPr>
            <w:tcW w:w="1080" w:type="dxa"/>
          </w:tcPr>
          <w:p>
            <w:pPr>
              <w:pStyle w:val="TableParagraph"/>
              <w:ind w:right="46"/>
              <w:rPr>
                <w:sz w:val="20"/>
              </w:rPr>
            </w:pPr>
            <w:r>
              <w:rPr>
                <w:spacing w:val="-5"/>
                <w:sz w:val="20"/>
              </w:rPr>
              <w:t>[●]</w:t>
            </w:r>
          </w:p>
        </w:tc>
        <w:tc>
          <w:tcPr>
            <w:tcW w:w="1114" w:type="dxa"/>
          </w:tcPr>
          <w:p>
            <w:pPr>
              <w:pStyle w:val="TableParagraph"/>
              <w:ind w:right="46"/>
              <w:rPr>
                <w:sz w:val="20"/>
              </w:rPr>
            </w:pPr>
            <w:r>
              <w:rPr>
                <w:spacing w:val="-5"/>
                <w:sz w:val="20"/>
              </w:rPr>
              <w:t>[●]</w:t>
            </w:r>
          </w:p>
        </w:tc>
      </w:tr>
      <w:tr>
        <w:trPr>
          <w:trHeight w:val="230" w:hRule="atLeast"/>
        </w:trPr>
        <w:tc>
          <w:tcPr>
            <w:tcW w:w="449" w:type="dxa"/>
          </w:tcPr>
          <w:p>
            <w:pPr>
              <w:pStyle w:val="TableParagraph"/>
              <w:ind w:left="57"/>
              <w:jc w:val="left"/>
              <w:rPr>
                <w:sz w:val="20"/>
              </w:rPr>
            </w:pPr>
            <w:r>
              <w:rPr>
                <w:spacing w:val="-5"/>
                <w:sz w:val="20"/>
              </w:rPr>
              <w:t>10.</w:t>
            </w:r>
          </w:p>
        </w:tc>
        <w:tc>
          <w:tcPr>
            <w:tcW w:w="3063" w:type="dxa"/>
          </w:tcPr>
          <w:p>
            <w:pPr>
              <w:pStyle w:val="TableParagraph"/>
              <w:ind w:left="57"/>
              <w:jc w:val="left"/>
              <w:rPr>
                <w:sz w:val="20"/>
              </w:rPr>
            </w:pPr>
            <w:r>
              <w:rPr>
                <w:sz w:val="20"/>
              </w:rPr>
              <w:t>Aar</w:t>
            </w:r>
            <w:r>
              <w:rPr>
                <w:spacing w:val="-4"/>
                <w:sz w:val="20"/>
              </w:rPr>
              <w:t> </w:t>
            </w:r>
            <w:r>
              <w:rPr>
                <w:sz w:val="20"/>
              </w:rPr>
              <w:t>Em</w:t>
            </w:r>
            <w:r>
              <w:rPr>
                <w:spacing w:val="-3"/>
                <w:sz w:val="20"/>
              </w:rPr>
              <w:t> </w:t>
            </w:r>
            <w:r>
              <w:rPr>
                <w:sz w:val="20"/>
              </w:rPr>
              <w:t>Ventures</w:t>
            </w:r>
            <w:r>
              <w:rPr>
                <w:spacing w:val="-5"/>
                <w:sz w:val="20"/>
              </w:rPr>
              <w:t> LLP</w:t>
            </w:r>
          </w:p>
        </w:tc>
        <w:tc>
          <w:tcPr>
            <w:tcW w:w="1260" w:type="dxa"/>
          </w:tcPr>
          <w:p>
            <w:pPr>
              <w:pStyle w:val="TableParagraph"/>
              <w:ind w:right="45"/>
              <w:rPr>
                <w:sz w:val="20"/>
              </w:rPr>
            </w:pPr>
            <w:r>
              <w:rPr>
                <w:spacing w:val="-2"/>
                <w:sz w:val="20"/>
              </w:rPr>
              <w:t>5,601,533</w:t>
            </w:r>
          </w:p>
        </w:tc>
        <w:tc>
          <w:tcPr>
            <w:tcW w:w="1080" w:type="dxa"/>
          </w:tcPr>
          <w:p>
            <w:pPr>
              <w:pStyle w:val="TableParagraph"/>
              <w:ind w:right="44"/>
              <w:rPr>
                <w:sz w:val="20"/>
              </w:rPr>
            </w:pPr>
            <w:r>
              <w:rPr>
                <w:spacing w:val="-4"/>
                <w:sz w:val="20"/>
              </w:rPr>
              <w:t>1.08</w:t>
            </w:r>
          </w:p>
        </w:tc>
        <w:tc>
          <w:tcPr>
            <w:tcW w:w="989" w:type="dxa"/>
          </w:tcPr>
          <w:p>
            <w:pPr>
              <w:pStyle w:val="TableParagraph"/>
              <w:ind w:right="46"/>
              <w:rPr>
                <w:sz w:val="20"/>
              </w:rPr>
            </w:pPr>
            <w:r>
              <w:rPr>
                <w:spacing w:val="-5"/>
                <w:sz w:val="20"/>
              </w:rPr>
              <w:t>[●]</w:t>
            </w:r>
          </w:p>
        </w:tc>
        <w:tc>
          <w:tcPr>
            <w:tcW w:w="1081" w:type="dxa"/>
          </w:tcPr>
          <w:p>
            <w:pPr>
              <w:pStyle w:val="TableParagraph"/>
              <w:ind w:right="46"/>
              <w:rPr>
                <w:sz w:val="20"/>
              </w:rPr>
            </w:pPr>
            <w:r>
              <w:rPr>
                <w:spacing w:val="-5"/>
                <w:sz w:val="20"/>
              </w:rPr>
              <w:t>[●]</w:t>
            </w:r>
          </w:p>
        </w:tc>
        <w:tc>
          <w:tcPr>
            <w:tcW w:w="1080" w:type="dxa"/>
          </w:tcPr>
          <w:p>
            <w:pPr>
              <w:pStyle w:val="TableParagraph"/>
              <w:ind w:right="46"/>
              <w:rPr>
                <w:sz w:val="20"/>
              </w:rPr>
            </w:pPr>
            <w:r>
              <w:rPr>
                <w:spacing w:val="-5"/>
                <w:sz w:val="20"/>
              </w:rPr>
              <w:t>[●]</w:t>
            </w:r>
          </w:p>
        </w:tc>
        <w:tc>
          <w:tcPr>
            <w:tcW w:w="1114" w:type="dxa"/>
          </w:tcPr>
          <w:p>
            <w:pPr>
              <w:pStyle w:val="TableParagraph"/>
              <w:ind w:right="46"/>
              <w:rPr>
                <w:sz w:val="20"/>
              </w:rPr>
            </w:pPr>
            <w:r>
              <w:rPr>
                <w:spacing w:val="-5"/>
                <w:sz w:val="20"/>
              </w:rPr>
              <w:t>[●]</w:t>
            </w:r>
          </w:p>
        </w:tc>
      </w:tr>
      <w:tr>
        <w:trPr>
          <w:trHeight w:val="227" w:hRule="atLeast"/>
        </w:trPr>
        <w:tc>
          <w:tcPr>
            <w:tcW w:w="3512" w:type="dxa"/>
            <w:gridSpan w:val="2"/>
          </w:tcPr>
          <w:p>
            <w:pPr>
              <w:pStyle w:val="TableParagraph"/>
              <w:spacing w:line="208" w:lineRule="exact"/>
              <w:ind w:left="57"/>
              <w:jc w:val="left"/>
              <w:rPr>
                <w:b/>
                <w:sz w:val="20"/>
              </w:rPr>
            </w:pPr>
            <w:r>
              <w:rPr>
                <w:b/>
                <w:sz w:val="20"/>
              </w:rPr>
              <w:t>Total</w:t>
            </w:r>
            <w:r>
              <w:rPr>
                <w:b/>
                <w:spacing w:val="-5"/>
                <w:sz w:val="20"/>
              </w:rPr>
              <w:t> (B)</w:t>
            </w:r>
          </w:p>
        </w:tc>
        <w:tc>
          <w:tcPr>
            <w:tcW w:w="1260" w:type="dxa"/>
          </w:tcPr>
          <w:p>
            <w:pPr>
              <w:pStyle w:val="TableParagraph"/>
              <w:spacing w:line="208" w:lineRule="exact"/>
              <w:ind w:right="46"/>
              <w:rPr>
                <w:b/>
                <w:sz w:val="20"/>
              </w:rPr>
            </w:pPr>
            <w:r>
              <w:rPr>
                <w:b/>
                <w:spacing w:val="-2"/>
                <w:sz w:val="20"/>
              </w:rPr>
              <w:t>349,801,689</w:t>
            </w:r>
          </w:p>
        </w:tc>
        <w:tc>
          <w:tcPr>
            <w:tcW w:w="1080" w:type="dxa"/>
          </w:tcPr>
          <w:p>
            <w:pPr>
              <w:pStyle w:val="TableParagraph"/>
              <w:spacing w:line="208" w:lineRule="exact"/>
              <w:ind w:right="44"/>
              <w:rPr>
                <w:b/>
                <w:sz w:val="20"/>
              </w:rPr>
            </w:pPr>
            <w:r>
              <w:rPr>
                <w:b/>
                <w:spacing w:val="-2"/>
                <w:sz w:val="20"/>
              </w:rPr>
              <w:t>67.41</w:t>
            </w:r>
          </w:p>
        </w:tc>
        <w:tc>
          <w:tcPr>
            <w:tcW w:w="989" w:type="dxa"/>
          </w:tcPr>
          <w:p>
            <w:pPr>
              <w:pStyle w:val="TableParagraph"/>
              <w:spacing w:line="208" w:lineRule="exact"/>
              <w:ind w:right="46"/>
              <w:rPr>
                <w:sz w:val="20"/>
              </w:rPr>
            </w:pPr>
            <w:r>
              <w:rPr>
                <w:spacing w:val="-5"/>
                <w:sz w:val="20"/>
              </w:rPr>
              <w:t>[●]</w:t>
            </w:r>
          </w:p>
        </w:tc>
        <w:tc>
          <w:tcPr>
            <w:tcW w:w="1081" w:type="dxa"/>
          </w:tcPr>
          <w:p>
            <w:pPr>
              <w:pStyle w:val="TableParagraph"/>
              <w:spacing w:line="208" w:lineRule="exact"/>
              <w:ind w:right="46"/>
              <w:rPr>
                <w:sz w:val="20"/>
              </w:rPr>
            </w:pPr>
            <w:r>
              <w:rPr>
                <w:spacing w:val="-5"/>
                <w:sz w:val="20"/>
              </w:rPr>
              <w:t>[●]</w:t>
            </w:r>
          </w:p>
        </w:tc>
        <w:tc>
          <w:tcPr>
            <w:tcW w:w="1080" w:type="dxa"/>
          </w:tcPr>
          <w:p>
            <w:pPr>
              <w:pStyle w:val="TableParagraph"/>
              <w:spacing w:line="208" w:lineRule="exact"/>
              <w:ind w:right="46"/>
              <w:rPr>
                <w:sz w:val="20"/>
              </w:rPr>
            </w:pPr>
            <w:r>
              <w:rPr>
                <w:spacing w:val="-5"/>
                <w:sz w:val="20"/>
              </w:rPr>
              <w:t>[●]</w:t>
            </w:r>
          </w:p>
        </w:tc>
        <w:tc>
          <w:tcPr>
            <w:tcW w:w="1114" w:type="dxa"/>
          </w:tcPr>
          <w:p>
            <w:pPr>
              <w:pStyle w:val="TableParagraph"/>
              <w:spacing w:line="208" w:lineRule="exact"/>
              <w:ind w:right="46"/>
              <w:rPr>
                <w:sz w:val="20"/>
              </w:rPr>
            </w:pPr>
            <w:r>
              <w:rPr>
                <w:spacing w:val="-5"/>
                <w:sz w:val="20"/>
              </w:rPr>
              <w:t>[●]</w:t>
            </w:r>
          </w:p>
        </w:tc>
      </w:tr>
      <w:tr>
        <w:trPr>
          <w:trHeight w:val="230" w:hRule="atLeast"/>
        </w:trPr>
        <w:tc>
          <w:tcPr>
            <w:tcW w:w="10116" w:type="dxa"/>
            <w:gridSpan w:val="8"/>
            <w:shd w:val="clear" w:color="auto" w:fill="D9D9D9"/>
          </w:tcPr>
          <w:p>
            <w:pPr>
              <w:pStyle w:val="TableParagraph"/>
              <w:ind w:left="57"/>
              <w:jc w:val="left"/>
              <w:rPr>
                <w:b/>
                <w:i/>
                <w:sz w:val="20"/>
              </w:rPr>
            </w:pPr>
            <w:r>
              <w:rPr>
                <w:b/>
                <w:i/>
                <w:sz w:val="20"/>
              </w:rPr>
              <w:t>Other</w:t>
            </w:r>
            <w:r>
              <w:rPr>
                <w:b/>
                <w:i/>
                <w:spacing w:val="-8"/>
                <w:sz w:val="20"/>
              </w:rPr>
              <w:t> </w:t>
            </w:r>
            <w:r>
              <w:rPr>
                <w:b/>
                <w:i/>
                <w:sz w:val="20"/>
              </w:rPr>
              <w:t>public</w:t>
            </w:r>
            <w:r>
              <w:rPr>
                <w:b/>
                <w:i/>
                <w:spacing w:val="-6"/>
                <w:sz w:val="20"/>
              </w:rPr>
              <w:t> </w:t>
            </w:r>
            <w:r>
              <w:rPr>
                <w:b/>
                <w:i/>
                <w:spacing w:val="-2"/>
                <w:sz w:val="20"/>
              </w:rPr>
              <w:t>Shareholders</w:t>
            </w:r>
          </w:p>
        </w:tc>
      </w:tr>
      <w:tr>
        <w:trPr>
          <w:trHeight w:val="230" w:hRule="atLeast"/>
        </w:trPr>
        <w:tc>
          <w:tcPr>
            <w:tcW w:w="449" w:type="dxa"/>
          </w:tcPr>
          <w:p>
            <w:pPr>
              <w:pStyle w:val="TableParagraph"/>
              <w:ind w:left="57"/>
              <w:jc w:val="left"/>
              <w:rPr>
                <w:sz w:val="20"/>
              </w:rPr>
            </w:pPr>
            <w:r>
              <w:rPr>
                <w:spacing w:val="-5"/>
                <w:sz w:val="20"/>
              </w:rPr>
              <w:t>11.</w:t>
            </w:r>
          </w:p>
        </w:tc>
        <w:tc>
          <w:tcPr>
            <w:tcW w:w="3063" w:type="dxa"/>
          </w:tcPr>
          <w:p>
            <w:pPr>
              <w:pStyle w:val="TableParagraph"/>
              <w:ind w:left="57"/>
              <w:jc w:val="left"/>
              <w:rPr>
                <w:sz w:val="20"/>
              </w:rPr>
            </w:pPr>
            <w:r>
              <w:rPr>
                <w:sz w:val="20"/>
              </w:rPr>
              <w:t>Other</w:t>
            </w:r>
            <w:r>
              <w:rPr>
                <w:spacing w:val="-2"/>
                <w:sz w:val="20"/>
              </w:rPr>
              <w:t> </w:t>
            </w:r>
            <w:r>
              <w:rPr>
                <w:sz w:val="20"/>
              </w:rPr>
              <w:t>public</w:t>
            </w:r>
            <w:r>
              <w:rPr>
                <w:spacing w:val="-3"/>
                <w:sz w:val="20"/>
              </w:rPr>
              <w:t> </w:t>
            </w:r>
            <w:r>
              <w:rPr>
                <w:spacing w:val="-2"/>
                <w:sz w:val="20"/>
              </w:rPr>
              <w:t>Shareholders</w:t>
            </w:r>
          </w:p>
        </w:tc>
        <w:tc>
          <w:tcPr>
            <w:tcW w:w="1260" w:type="dxa"/>
          </w:tcPr>
          <w:p>
            <w:pPr>
              <w:pStyle w:val="TableParagraph"/>
              <w:ind w:right="45"/>
              <w:rPr>
                <w:sz w:val="20"/>
              </w:rPr>
            </w:pPr>
            <w:r>
              <w:rPr>
                <w:spacing w:val="-2"/>
                <w:sz w:val="20"/>
              </w:rPr>
              <w:t>22,418,137</w:t>
            </w:r>
          </w:p>
        </w:tc>
        <w:tc>
          <w:tcPr>
            <w:tcW w:w="1080" w:type="dxa"/>
          </w:tcPr>
          <w:p>
            <w:pPr>
              <w:pStyle w:val="TableParagraph"/>
              <w:ind w:right="44"/>
              <w:rPr>
                <w:sz w:val="20"/>
              </w:rPr>
            </w:pPr>
            <w:r>
              <w:rPr>
                <w:spacing w:val="-4"/>
                <w:sz w:val="20"/>
              </w:rPr>
              <w:t>4.34</w:t>
            </w:r>
          </w:p>
        </w:tc>
        <w:tc>
          <w:tcPr>
            <w:tcW w:w="989" w:type="dxa"/>
          </w:tcPr>
          <w:p>
            <w:pPr>
              <w:pStyle w:val="TableParagraph"/>
              <w:ind w:right="46"/>
              <w:rPr>
                <w:sz w:val="20"/>
              </w:rPr>
            </w:pPr>
            <w:r>
              <w:rPr>
                <w:spacing w:val="-5"/>
                <w:sz w:val="20"/>
              </w:rPr>
              <w:t>[●]</w:t>
            </w:r>
          </w:p>
        </w:tc>
        <w:tc>
          <w:tcPr>
            <w:tcW w:w="1081" w:type="dxa"/>
          </w:tcPr>
          <w:p>
            <w:pPr>
              <w:pStyle w:val="TableParagraph"/>
              <w:ind w:right="46"/>
              <w:rPr>
                <w:sz w:val="20"/>
              </w:rPr>
            </w:pPr>
            <w:r>
              <w:rPr>
                <w:spacing w:val="-5"/>
                <w:sz w:val="20"/>
              </w:rPr>
              <w:t>[●]</w:t>
            </w:r>
          </w:p>
        </w:tc>
        <w:tc>
          <w:tcPr>
            <w:tcW w:w="1080" w:type="dxa"/>
          </w:tcPr>
          <w:p>
            <w:pPr>
              <w:pStyle w:val="TableParagraph"/>
              <w:ind w:right="46"/>
              <w:rPr>
                <w:sz w:val="20"/>
              </w:rPr>
            </w:pPr>
            <w:r>
              <w:rPr>
                <w:spacing w:val="-5"/>
                <w:sz w:val="20"/>
              </w:rPr>
              <w:t>[●]</w:t>
            </w:r>
          </w:p>
        </w:tc>
        <w:tc>
          <w:tcPr>
            <w:tcW w:w="1114" w:type="dxa"/>
          </w:tcPr>
          <w:p>
            <w:pPr>
              <w:pStyle w:val="TableParagraph"/>
              <w:ind w:right="46"/>
              <w:rPr>
                <w:sz w:val="20"/>
              </w:rPr>
            </w:pPr>
            <w:r>
              <w:rPr>
                <w:spacing w:val="-5"/>
                <w:sz w:val="20"/>
              </w:rPr>
              <w:t>[●]</w:t>
            </w:r>
          </w:p>
        </w:tc>
      </w:tr>
      <w:tr>
        <w:trPr>
          <w:trHeight w:val="230" w:hRule="atLeast"/>
        </w:trPr>
        <w:tc>
          <w:tcPr>
            <w:tcW w:w="3512" w:type="dxa"/>
            <w:gridSpan w:val="2"/>
          </w:tcPr>
          <w:p>
            <w:pPr>
              <w:pStyle w:val="TableParagraph"/>
              <w:ind w:left="57"/>
              <w:jc w:val="left"/>
              <w:rPr>
                <w:b/>
                <w:sz w:val="20"/>
              </w:rPr>
            </w:pPr>
            <w:r>
              <w:rPr>
                <w:b/>
                <w:sz w:val="20"/>
              </w:rPr>
              <w:t>Total</w:t>
            </w:r>
            <w:r>
              <w:rPr>
                <w:b/>
                <w:spacing w:val="-5"/>
                <w:sz w:val="20"/>
              </w:rPr>
              <w:t> (C)</w:t>
            </w:r>
          </w:p>
        </w:tc>
        <w:tc>
          <w:tcPr>
            <w:tcW w:w="1260" w:type="dxa"/>
          </w:tcPr>
          <w:p>
            <w:pPr>
              <w:pStyle w:val="TableParagraph"/>
              <w:ind w:right="45"/>
              <w:rPr>
                <w:b/>
                <w:sz w:val="20"/>
              </w:rPr>
            </w:pPr>
            <w:r>
              <w:rPr>
                <w:b/>
                <w:spacing w:val="-2"/>
                <w:sz w:val="20"/>
              </w:rPr>
              <w:t>22,418,137</w:t>
            </w:r>
          </w:p>
        </w:tc>
        <w:tc>
          <w:tcPr>
            <w:tcW w:w="1080" w:type="dxa"/>
          </w:tcPr>
          <w:p>
            <w:pPr>
              <w:pStyle w:val="TableParagraph"/>
              <w:ind w:right="44"/>
              <w:rPr>
                <w:b/>
                <w:sz w:val="20"/>
              </w:rPr>
            </w:pPr>
            <w:r>
              <w:rPr>
                <w:b/>
                <w:spacing w:val="-4"/>
                <w:sz w:val="20"/>
              </w:rPr>
              <w:t>4.34</w:t>
            </w:r>
          </w:p>
        </w:tc>
        <w:tc>
          <w:tcPr>
            <w:tcW w:w="989" w:type="dxa"/>
          </w:tcPr>
          <w:p>
            <w:pPr>
              <w:pStyle w:val="TableParagraph"/>
              <w:ind w:right="46"/>
              <w:rPr>
                <w:sz w:val="20"/>
              </w:rPr>
            </w:pPr>
            <w:r>
              <w:rPr>
                <w:spacing w:val="-5"/>
                <w:sz w:val="20"/>
              </w:rPr>
              <w:t>[●]</w:t>
            </w:r>
          </w:p>
        </w:tc>
        <w:tc>
          <w:tcPr>
            <w:tcW w:w="1081" w:type="dxa"/>
          </w:tcPr>
          <w:p>
            <w:pPr>
              <w:pStyle w:val="TableParagraph"/>
              <w:ind w:right="46"/>
              <w:rPr>
                <w:sz w:val="20"/>
              </w:rPr>
            </w:pPr>
            <w:r>
              <w:rPr>
                <w:spacing w:val="-5"/>
                <w:sz w:val="20"/>
              </w:rPr>
              <w:t>[●]</w:t>
            </w:r>
          </w:p>
        </w:tc>
        <w:tc>
          <w:tcPr>
            <w:tcW w:w="1080" w:type="dxa"/>
          </w:tcPr>
          <w:p>
            <w:pPr>
              <w:pStyle w:val="TableParagraph"/>
              <w:ind w:right="46"/>
              <w:rPr>
                <w:sz w:val="20"/>
              </w:rPr>
            </w:pPr>
            <w:r>
              <w:rPr>
                <w:spacing w:val="-5"/>
                <w:sz w:val="20"/>
              </w:rPr>
              <w:t>[●]</w:t>
            </w:r>
          </w:p>
        </w:tc>
        <w:tc>
          <w:tcPr>
            <w:tcW w:w="1114" w:type="dxa"/>
          </w:tcPr>
          <w:p>
            <w:pPr>
              <w:pStyle w:val="TableParagraph"/>
              <w:ind w:right="46"/>
              <w:rPr>
                <w:sz w:val="20"/>
              </w:rPr>
            </w:pPr>
            <w:r>
              <w:rPr>
                <w:spacing w:val="-5"/>
                <w:sz w:val="20"/>
              </w:rPr>
              <w:t>[●]</w:t>
            </w:r>
          </w:p>
        </w:tc>
      </w:tr>
      <w:tr>
        <w:trPr>
          <w:trHeight w:val="232" w:hRule="atLeast"/>
        </w:trPr>
        <w:tc>
          <w:tcPr>
            <w:tcW w:w="3512" w:type="dxa"/>
            <w:gridSpan w:val="2"/>
          </w:tcPr>
          <w:p>
            <w:pPr>
              <w:pStyle w:val="TableParagraph"/>
              <w:spacing w:line="212" w:lineRule="exact"/>
              <w:ind w:left="57"/>
              <w:jc w:val="left"/>
              <w:rPr>
                <w:b/>
                <w:sz w:val="20"/>
              </w:rPr>
            </w:pPr>
            <w:r>
              <w:rPr>
                <w:b/>
                <w:sz w:val="20"/>
              </w:rPr>
              <w:t>Total</w:t>
            </w:r>
            <w:r>
              <w:rPr>
                <w:b/>
                <w:spacing w:val="-6"/>
                <w:sz w:val="20"/>
              </w:rPr>
              <w:t> </w:t>
            </w:r>
            <w:r>
              <w:rPr>
                <w:b/>
                <w:sz w:val="20"/>
              </w:rPr>
              <w:t>(A+B+C)</w:t>
            </w:r>
            <w:r>
              <w:rPr>
                <w:b/>
                <w:spacing w:val="-4"/>
                <w:sz w:val="20"/>
              </w:rPr>
              <w:t> </w:t>
            </w:r>
            <w:r>
              <w:rPr>
                <w:b/>
                <w:sz w:val="20"/>
              </w:rPr>
              <w:t>=</w:t>
            </w:r>
            <w:r>
              <w:rPr>
                <w:b/>
                <w:spacing w:val="-6"/>
                <w:sz w:val="20"/>
              </w:rPr>
              <w:t> </w:t>
            </w:r>
            <w:r>
              <w:rPr>
                <w:b/>
                <w:spacing w:val="-10"/>
                <w:sz w:val="20"/>
              </w:rPr>
              <w:t>D</w:t>
            </w:r>
          </w:p>
        </w:tc>
        <w:tc>
          <w:tcPr>
            <w:tcW w:w="1260" w:type="dxa"/>
          </w:tcPr>
          <w:p>
            <w:pPr>
              <w:pStyle w:val="TableParagraph"/>
              <w:spacing w:line="212" w:lineRule="exact"/>
              <w:ind w:right="46"/>
              <w:rPr>
                <w:b/>
                <w:sz w:val="20"/>
              </w:rPr>
            </w:pPr>
            <w:r>
              <w:rPr>
                <w:b/>
                <w:spacing w:val="-2"/>
                <w:sz w:val="20"/>
              </w:rPr>
              <w:t>516,222,202</w:t>
            </w:r>
          </w:p>
        </w:tc>
        <w:tc>
          <w:tcPr>
            <w:tcW w:w="1080" w:type="dxa"/>
          </w:tcPr>
          <w:p>
            <w:pPr>
              <w:pStyle w:val="TableParagraph"/>
              <w:spacing w:line="212" w:lineRule="exact"/>
              <w:ind w:right="44"/>
              <w:rPr>
                <w:b/>
                <w:sz w:val="20"/>
              </w:rPr>
            </w:pPr>
            <w:r>
              <w:rPr>
                <w:b/>
                <w:spacing w:val="-2"/>
                <w:sz w:val="20"/>
              </w:rPr>
              <w:t>100.00</w:t>
            </w:r>
          </w:p>
        </w:tc>
        <w:tc>
          <w:tcPr>
            <w:tcW w:w="989" w:type="dxa"/>
          </w:tcPr>
          <w:p>
            <w:pPr>
              <w:pStyle w:val="TableParagraph"/>
              <w:spacing w:line="212" w:lineRule="exact"/>
              <w:ind w:right="46"/>
              <w:rPr>
                <w:sz w:val="20"/>
              </w:rPr>
            </w:pPr>
            <w:r>
              <w:rPr>
                <w:spacing w:val="-5"/>
                <w:sz w:val="20"/>
              </w:rPr>
              <w:t>[●]</w:t>
            </w:r>
          </w:p>
        </w:tc>
        <w:tc>
          <w:tcPr>
            <w:tcW w:w="1081" w:type="dxa"/>
          </w:tcPr>
          <w:p>
            <w:pPr>
              <w:pStyle w:val="TableParagraph"/>
              <w:spacing w:line="212" w:lineRule="exact"/>
              <w:ind w:right="46"/>
              <w:rPr>
                <w:sz w:val="20"/>
              </w:rPr>
            </w:pPr>
            <w:r>
              <w:rPr>
                <w:spacing w:val="-5"/>
                <w:sz w:val="20"/>
              </w:rPr>
              <w:t>[●]</w:t>
            </w:r>
          </w:p>
        </w:tc>
        <w:tc>
          <w:tcPr>
            <w:tcW w:w="1080" w:type="dxa"/>
          </w:tcPr>
          <w:p>
            <w:pPr>
              <w:pStyle w:val="TableParagraph"/>
              <w:spacing w:line="212" w:lineRule="exact"/>
              <w:ind w:right="46"/>
              <w:rPr>
                <w:sz w:val="20"/>
              </w:rPr>
            </w:pPr>
            <w:r>
              <w:rPr>
                <w:spacing w:val="-5"/>
                <w:sz w:val="20"/>
              </w:rPr>
              <w:t>[●]</w:t>
            </w:r>
          </w:p>
        </w:tc>
        <w:tc>
          <w:tcPr>
            <w:tcW w:w="1114" w:type="dxa"/>
          </w:tcPr>
          <w:p>
            <w:pPr>
              <w:pStyle w:val="TableParagraph"/>
              <w:spacing w:line="212" w:lineRule="exact"/>
              <w:ind w:right="46"/>
              <w:rPr>
                <w:sz w:val="20"/>
              </w:rPr>
            </w:pPr>
            <w:r>
              <w:rPr>
                <w:spacing w:val="-5"/>
                <w:sz w:val="20"/>
              </w:rPr>
              <w:t>[●]</w:t>
            </w:r>
          </w:p>
        </w:tc>
      </w:tr>
    </w:tbl>
    <w:p>
      <w:pPr>
        <w:spacing w:line="209" w:lineRule="exact" w:before="0"/>
        <w:ind w:left="655" w:right="0" w:firstLine="0"/>
        <w:jc w:val="both"/>
        <w:rPr>
          <w:i/>
          <w:sz w:val="18"/>
        </w:rPr>
      </w:pPr>
      <w:r>
        <w:rPr>
          <w:i/>
          <w:position w:val="6"/>
          <w:sz w:val="12"/>
        </w:rPr>
        <w:t>(1)</w:t>
      </w:r>
      <w:r>
        <w:rPr>
          <w:i/>
          <w:spacing w:val="12"/>
          <w:position w:val="6"/>
          <w:sz w:val="12"/>
        </w:rPr>
        <w:t> </w:t>
      </w:r>
      <w:r>
        <w:rPr>
          <w:i/>
          <w:sz w:val="18"/>
        </w:rPr>
        <w:t>To</w:t>
      </w:r>
      <w:r>
        <w:rPr>
          <w:i/>
          <w:spacing w:val="-3"/>
          <w:sz w:val="18"/>
        </w:rPr>
        <w:t> </w:t>
      </w:r>
      <w:r>
        <w:rPr>
          <w:i/>
          <w:sz w:val="18"/>
        </w:rPr>
        <w:t>be</w:t>
      </w:r>
      <w:r>
        <w:rPr>
          <w:i/>
          <w:spacing w:val="-6"/>
          <w:sz w:val="18"/>
        </w:rPr>
        <w:t> </w:t>
      </w:r>
      <w:r>
        <w:rPr>
          <w:i/>
          <w:sz w:val="18"/>
        </w:rPr>
        <w:t>filled</w:t>
      </w:r>
      <w:r>
        <w:rPr>
          <w:i/>
          <w:spacing w:val="-6"/>
          <w:sz w:val="18"/>
        </w:rPr>
        <w:t> </w:t>
      </w:r>
      <w:r>
        <w:rPr>
          <w:i/>
          <w:sz w:val="18"/>
        </w:rPr>
        <w:t>in</w:t>
      </w:r>
      <w:r>
        <w:rPr>
          <w:i/>
          <w:spacing w:val="-5"/>
          <w:sz w:val="18"/>
        </w:rPr>
        <w:t> </w:t>
      </w:r>
      <w:r>
        <w:rPr>
          <w:i/>
          <w:sz w:val="18"/>
        </w:rPr>
        <w:t>at</w:t>
      </w:r>
      <w:r>
        <w:rPr>
          <w:i/>
          <w:spacing w:val="-4"/>
          <w:sz w:val="18"/>
        </w:rPr>
        <w:t> </w:t>
      </w:r>
      <w:r>
        <w:rPr>
          <w:i/>
          <w:sz w:val="18"/>
        </w:rPr>
        <w:t>Prospectus</w:t>
      </w:r>
      <w:r>
        <w:rPr>
          <w:i/>
          <w:spacing w:val="-5"/>
          <w:sz w:val="18"/>
        </w:rPr>
        <w:t> </w:t>
      </w:r>
      <w:r>
        <w:rPr>
          <w:i/>
          <w:spacing w:val="-2"/>
          <w:sz w:val="18"/>
        </w:rPr>
        <w:t>stage.</w:t>
      </w:r>
    </w:p>
    <w:p>
      <w:pPr>
        <w:spacing w:line="240" w:lineRule="auto" w:before="0"/>
        <w:ind w:left="655" w:right="437" w:firstLine="0"/>
        <w:jc w:val="both"/>
        <w:rPr>
          <w:i/>
          <w:sz w:val="18"/>
        </w:rPr>
      </w:pPr>
      <w:r>
        <w:rPr>
          <w:i/>
          <w:position w:val="6"/>
          <w:sz w:val="12"/>
        </w:rPr>
        <w:t>(2)</w:t>
      </w:r>
      <w:r>
        <w:rPr>
          <w:i/>
          <w:spacing w:val="15"/>
          <w:position w:val="6"/>
          <w:sz w:val="12"/>
        </w:rPr>
        <w:t> </w:t>
      </w:r>
      <w:r>
        <w:rPr>
          <w:i/>
          <w:sz w:val="18"/>
        </w:rPr>
        <w:t>Assuming full subscription of Offer. The post-Offer shareholding details as at</w:t>
      </w:r>
      <w:r>
        <w:rPr>
          <w:i/>
          <w:spacing w:val="-2"/>
          <w:sz w:val="18"/>
        </w:rPr>
        <w:t> </w:t>
      </w:r>
      <w:r>
        <w:rPr>
          <w:i/>
          <w:sz w:val="18"/>
        </w:rPr>
        <w:t>Allotment will be based on the actual subscription and the</w:t>
      </w:r>
      <w:r>
        <w:rPr>
          <w:i/>
          <w:sz w:val="18"/>
        </w:rPr>
        <w:t> Offer Price of ₹ [●], subject to finalisation of the Basis of Allotment.</w:t>
      </w:r>
    </w:p>
    <w:p>
      <w:pPr>
        <w:spacing w:line="240" w:lineRule="auto" w:before="0"/>
        <w:ind w:left="655" w:right="435" w:firstLine="0"/>
        <w:jc w:val="both"/>
        <w:rPr>
          <w:i/>
          <w:sz w:val="18"/>
        </w:rPr>
      </w:pPr>
      <w:r>
        <w:rPr>
          <w:i/>
          <w:position w:val="6"/>
          <w:sz w:val="12"/>
        </w:rPr>
        <w:t>(3)</w:t>
      </w:r>
      <w:r>
        <w:rPr>
          <w:i/>
          <w:spacing w:val="10"/>
          <w:position w:val="6"/>
          <w:sz w:val="12"/>
        </w:rPr>
        <w:t> </w:t>
      </w:r>
      <w:r>
        <w:rPr>
          <w:i/>
          <w:sz w:val="18"/>
        </w:rPr>
        <w:t>Calculated</w:t>
      </w:r>
      <w:r>
        <w:rPr>
          <w:i/>
          <w:spacing w:val="-8"/>
          <w:sz w:val="18"/>
        </w:rPr>
        <w:t> </w:t>
      </w:r>
      <w:r>
        <w:rPr>
          <w:i/>
          <w:sz w:val="18"/>
        </w:rPr>
        <w:t>(a)</w:t>
      </w:r>
      <w:r>
        <w:rPr>
          <w:i/>
          <w:spacing w:val="-9"/>
          <w:sz w:val="18"/>
        </w:rPr>
        <w:t> </w:t>
      </w:r>
      <w:r>
        <w:rPr>
          <w:i/>
          <w:sz w:val="18"/>
        </w:rPr>
        <w:t>assuming</w:t>
      </w:r>
      <w:r>
        <w:rPr>
          <w:i/>
          <w:spacing w:val="-8"/>
          <w:sz w:val="18"/>
        </w:rPr>
        <w:t> </w:t>
      </w:r>
      <w:r>
        <w:rPr>
          <w:i/>
          <w:sz w:val="18"/>
        </w:rPr>
        <w:t>conversion</w:t>
      </w:r>
      <w:r>
        <w:rPr>
          <w:i/>
          <w:spacing w:val="-8"/>
          <w:sz w:val="18"/>
        </w:rPr>
        <w:t> </w:t>
      </w:r>
      <w:r>
        <w:rPr>
          <w:i/>
          <w:sz w:val="18"/>
        </w:rPr>
        <w:t>of</w:t>
      </w:r>
      <w:r>
        <w:rPr>
          <w:i/>
          <w:spacing w:val="-9"/>
          <w:sz w:val="18"/>
        </w:rPr>
        <w:t> </w:t>
      </w:r>
      <w:r>
        <w:rPr>
          <w:i/>
          <w:sz w:val="18"/>
        </w:rPr>
        <w:t>all</w:t>
      </w:r>
      <w:r>
        <w:rPr>
          <w:i/>
          <w:spacing w:val="-9"/>
          <w:sz w:val="18"/>
        </w:rPr>
        <w:t> </w:t>
      </w:r>
      <w:r>
        <w:rPr>
          <w:i/>
          <w:sz w:val="18"/>
        </w:rPr>
        <w:t>outstanding</w:t>
      </w:r>
      <w:r>
        <w:rPr>
          <w:i/>
          <w:spacing w:val="-8"/>
          <w:sz w:val="18"/>
        </w:rPr>
        <w:t> </w:t>
      </w:r>
      <w:r>
        <w:rPr>
          <w:i/>
          <w:sz w:val="18"/>
        </w:rPr>
        <w:t>Convertible</w:t>
      </w:r>
      <w:r>
        <w:rPr>
          <w:i/>
          <w:spacing w:val="-7"/>
          <w:sz w:val="18"/>
        </w:rPr>
        <w:t> </w:t>
      </w:r>
      <w:r>
        <w:rPr>
          <w:i/>
          <w:sz w:val="18"/>
        </w:rPr>
        <w:t>Securities</w:t>
      </w:r>
      <w:r>
        <w:rPr>
          <w:i/>
          <w:spacing w:val="-10"/>
          <w:sz w:val="18"/>
        </w:rPr>
        <w:t> </w:t>
      </w:r>
      <w:r>
        <w:rPr>
          <w:i/>
          <w:sz w:val="18"/>
        </w:rPr>
        <w:t>of</w:t>
      </w:r>
      <w:r>
        <w:rPr>
          <w:i/>
          <w:spacing w:val="-9"/>
          <w:sz w:val="18"/>
        </w:rPr>
        <w:t> </w:t>
      </w:r>
      <w:r>
        <w:rPr>
          <w:i/>
          <w:sz w:val="18"/>
        </w:rPr>
        <w:t>our</w:t>
      </w:r>
      <w:r>
        <w:rPr>
          <w:i/>
          <w:spacing w:val="-7"/>
          <w:sz w:val="18"/>
        </w:rPr>
        <w:t> </w:t>
      </w:r>
      <w:r>
        <w:rPr>
          <w:i/>
          <w:sz w:val="18"/>
        </w:rPr>
        <w:t>Company</w:t>
      </w:r>
      <w:r>
        <w:rPr>
          <w:i/>
          <w:spacing w:val="-10"/>
          <w:sz w:val="18"/>
        </w:rPr>
        <w:t> </w:t>
      </w:r>
      <w:r>
        <w:rPr>
          <w:i/>
          <w:sz w:val="18"/>
        </w:rPr>
        <w:t>into</w:t>
      </w:r>
      <w:r>
        <w:rPr>
          <w:i/>
          <w:spacing w:val="-10"/>
          <w:sz w:val="18"/>
        </w:rPr>
        <w:t> </w:t>
      </w:r>
      <w:r>
        <w:rPr>
          <w:i/>
          <w:sz w:val="18"/>
        </w:rPr>
        <w:t>maximum</w:t>
      </w:r>
      <w:r>
        <w:rPr>
          <w:i/>
          <w:spacing w:val="-10"/>
          <w:sz w:val="18"/>
        </w:rPr>
        <w:t> </w:t>
      </w:r>
      <w:r>
        <w:rPr>
          <w:i/>
          <w:sz w:val="18"/>
        </w:rPr>
        <w:t>of</w:t>
      </w:r>
      <w:r>
        <w:rPr>
          <w:i/>
          <w:spacing w:val="-9"/>
          <w:sz w:val="18"/>
        </w:rPr>
        <w:t> </w:t>
      </w:r>
      <w:r>
        <w:rPr>
          <w:i/>
          <w:sz w:val="18"/>
        </w:rPr>
        <w:t>501,159,953</w:t>
      </w:r>
      <w:r>
        <w:rPr>
          <w:i/>
          <w:spacing w:val="-8"/>
          <w:sz w:val="18"/>
        </w:rPr>
        <w:t> </w:t>
      </w:r>
      <w:r>
        <w:rPr>
          <w:i/>
          <w:sz w:val="18"/>
        </w:rPr>
        <w:t>Equity</w:t>
      </w:r>
      <w:r>
        <w:rPr>
          <w:i/>
          <w:spacing w:val="-9"/>
          <w:sz w:val="18"/>
        </w:rPr>
        <w:t> </w:t>
      </w:r>
      <w:r>
        <w:rPr>
          <w:i/>
          <w:sz w:val="18"/>
        </w:rPr>
        <w:t>Shares</w:t>
      </w:r>
      <w:r>
        <w:rPr>
          <w:i/>
          <w:sz w:val="18"/>
        </w:rPr>
        <w:t> of face value of ₹10 each, and (b) exercise of all outstanding options that are vested as on the date of the Draft Red Herring Prospectus, under the ESOP Schemes.</w:t>
      </w:r>
    </w:p>
    <w:p>
      <w:pPr>
        <w:spacing w:line="240" w:lineRule="auto" w:before="0"/>
        <w:ind w:left="655" w:right="431" w:firstLine="0"/>
        <w:jc w:val="both"/>
        <w:rPr>
          <w:i/>
          <w:sz w:val="18"/>
        </w:rPr>
      </w:pPr>
      <w:r>
        <w:rPr>
          <w:i/>
          <w:position w:val="6"/>
          <w:sz w:val="12"/>
        </w:rPr>
        <w:t>(4)</w:t>
      </w:r>
      <w:r>
        <w:rPr>
          <w:i/>
          <w:spacing w:val="35"/>
          <w:position w:val="6"/>
          <w:sz w:val="12"/>
        </w:rPr>
        <w:t> </w:t>
      </w:r>
      <w:r>
        <w:rPr>
          <w:i/>
          <w:sz w:val="18"/>
        </w:rPr>
        <w:t>Shall include all transfers of Equity Shares by existing Shareholders after the date of the Price Band Advertisement until the date of</w:t>
      </w:r>
      <w:r>
        <w:rPr>
          <w:i/>
          <w:sz w:val="18"/>
        </w:rPr>
        <w:t> </w:t>
      </w:r>
      <w:r>
        <w:rPr>
          <w:i/>
          <w:spacing w:val="-2"/>
          <w:sz w:val="18"/>
        </w:rPr>
        <w:t>Prospectus.</w:t>
      </w:r>
    </w:p>
    <w:p>
      <w:pPr>
        <w:pStyle w:val="BodyText"/>
        <w:spacing w:before="34"/>
        <w:rPr>
          <w:i/>
          <w:sz w:val="18"/>
        </w:rPr>
      </w:pPr>
    </w:p>
    <w:p>
      <w:pPr>
        <w:pStyle w:val="BodyText"/>
        <w:spacing w:before="1"/>
        <w:ind w:left="655"/>
        <w:jc w:val="both"/>
      </w:pPr>
      <w:r>
        <w:rPr/>
        <w:t>For</w:t>
      </w:r>
      <w:r>
        <w:rPr>
          <w:spacing w:val="-5"/>
        </w:rPr>
        <w:t> </w:t>
      </w:r>
      <w:r>
        <w:rPr/>
        <w:t>further</w:t>
      </w:r>
      <w:r>
        <w:rPr>
          <w:spacing w:val="-5"/>
        </w:rPr>
        <w:t> </w:t>
      </w:r>
      <w:r>
        <w:rPr/>
        <w:t>details,</w:t>
      </w:r>
      <w:r>
        <w:rPr>
          <w:spacing w:val="-4"/>
        </w:rPr>
        <w:t> </w:t>
      </w:r>
      <w:r>
        <w:rPr/>
        <w:t>see</w:t>
      </w:r>
      <w:r>
        <w:rPr>
          <w:spacing w:val="-4"/>
        </w:rPr>
        <w:t> </w:t>
      </w:r>
      <w:r>
        <w:rPr/>
        <w:t>“</w:t>
      </w:r>
      <w:r>
        <w:rPr>
          <w:i/>
        </w:rPr>
        <w:t>Capital</w:t>
      </w:r>
      <w:r>
        <w:rPr>
          <w:i/>
          <w:spacing w:val="-2"/>
        </w:rPr>
        <w:t> </w:t>
      </w:r>
      <w:r>
        <w:rPr>
          <w:i/>
        </w:rPr>
        <w:t>Structure</w:t>
      </w:r>
      <w:r>
        <w:rPr/>
        <w:t>”</w:t>
      </w:r>
      <w:r>
        <w:rPr>
          <w:spacing w:val="-3"/>
        </w:rPr>
        <w:t> </w:t>
      </w:r>
      <w:r>
        <w:rPr/>
        <w:t>beginning</w:t>
      </w:r>
      <w:r>
        <w:rPr>
          <w:spacing w:val="-5"/>
        </w:rPr>
        <w:t> </w:t>
      </w:r>
      <w:r>
        <w:rPr/>
        <w:t>on</w:t>
      </w:r>
      <w:r>
        <w:rPr>
          <w:spacing w:val="-3"/>
        </w:rPr>
        <w:t> </w:t>
      </w:r>
      <w:r>
        <w:rPr/>
        <w:t>page</w:t>
      </w:r>
      <w:r>
        <w:rPr>
          <w:spacing w:val="-3"/>
        </w:rPr>
        <w:t> </w:t>
      </w:r>
      <w:r>
        <w:rPr/>
        <w:t>94</w:t>
      </w:r>
      <w:r>
        <w:rPr>
          <w:spacing w:val="-3"/>
        </w:rPr>
        <w:t> </w:t>
      </w:r>
      <w:r>
        <w:rPr/>
        <w:t>of</w:t>
      </w:r>
      <w:r>
        <w:rPr>
          <w:spacing w:val="-5"/>
        </w:rPr>
        <w:t> </w:t>
      </w:r>
      <w:r>
        <w:rPr/>
        <w:t>the</w:t>
      </w:r>
      <w:r>
        <w:rPr>
          <w:spacing w:val="-2"/>
        </w:rPr>
        <w:t> </w:t>
      </w:r>
      <w:r>
        <w:rPr/>
        <w:t>Draft</w:t>
      </w:r>
      <w:r>
        <w:rPr>
          <w:spacing w:val="-2"/>
        </w:rPr>
        <w:t> </w:t>
      </w:r>
      <w:r>
        <w:rPr/>
        <w:t>Red</w:t>
      </w:r>
      <w:r>
        <w:rPr>
          <w:spacing w:val="-6"/>
        </w:rPr>
        <w:t> </w:t>
      </w:r>
      <w:r>
        <w:rPr/>
        <w:t>Herring</w:t>
      </w:r>
      <w:r>
        <w:rPr>
          <w:spacing w:val="-2"/>
        </w:rPr>
        <w:t> Prospectus.</w:t>
      </w:r>
    </w:p>
    <w:p>
      <w:pPr>
        <w:pStyle w:val="BodyText"/>
        <w:spacing w:before="9"/>
      </w:pPr>
    </w:p>
    <w:p>
      <w:pPr>
        <w:pStyle w:val="Heading1"/>
        <w:tabs>
          <w:tab w:pos="3004" w:val="left" w:leader="none"/>
          <w:tab w:pos="10763" w:val="left" w:leader="none"/>
        </w:tabs>
        <w:spacing w:before="1"/>
      </w:pPr>
      <w:r>
        <w:rPr>
          <w:b w:val="0"/>
          <w:color w:val="FFFFFF"/>
          <w:highlight w:val="black"/>
        </w:rPr>
        <w:tab/>
      </w:r>
      <w:r>
        <w:rPr>
          <w:color w:val="FFFFFF"/>
          <w:highlight w:val="black"/>
        </w:rPr>
        <w:t>Summary</w:t>
      </w:r>
      <w:r>
        <w:rPr>
          <w:color w:val="FFFFFF"/>
          <w:spacing w:val="-9"/>
          <w:highlight w:val="black"/>
        </w:rPr>
        <w:t> </w:t>
      </w:r>
      <w:r>
        <w:rPr>
          <w:color w:val="FFFFFF"/>
          <w:highlight w:val="black"/>
        </w:rPr>
        <w:t>of</w:t>
      </w:r>
      <w:r>
        <w:rPr>
          <w:color w:val="FFFFFF"/>
          <w:spacing w:val="-4"/>
          <w:highlight w:val="black"/>
        </w:rPr>
        <w:t> </w:t>
      </w:r>
      <w:r>
        <w:rPr>
          <w:color w:val="FFFFFF"/>
          <w:highlight w:val="black"/>
        </w:rPr>
        <w:t>Restated</w:t>
      </w:r>
      <w:r>
        <w:rPr>
          <w:color w:val="FFFFFF"/>
          <w:spacing w:val="-6"/>
          <w:highlight w:val="black"/>
        </w:rPr>
        <w:t> </w:t>
      </w:r>
      <w:r>
        <w:rPr>
          <w:color w:val="FFFFFF"/>
          <w:highlight w:val="black"/>
        </w:rPr>
        <w:t>Consolidated</w:t>
      </w:r>
      <w:r>
        <w:rPr>
          <w:color w:val="FFFFFF"/>
          <w:spacing w:val="-6"/>
          <w:highlight w:val="black"/>
        </w:rPr>
        <w:t> </w:t>
      </w:r>
      <w:r>
        <w:rPr>
          <w:color w:val="FFFFFF"/>
          <w:highlight w:val="black"/>
        </w:rPr>
        <w:t>Summary</w:t>
      </w:r>
      <w:r>
        <w:rPr>
          <w:color w:val="FFFFFF"/>
          <w:spacing w:val="-6"/>
          <w:highlight w:val="black"/>
        </w:rPr>
        <w:t> </w:t>
      </w:r>
      <w:r>
        <w:rPr>
          <w:color w:val="FFFFFF"/>
          <w:spacing w:val="-2"/>
          <w:highlight w:val="black"/>
        </w:rPr>
        <w:t>Statements</w:t>
      </w:r>
      <w:r>
        <w:rPr>
          <w:color w:val="FFFFFF"/>
          <w:highlight w:val="black"/>
        </w:rPr>
        <w:tab/>
      </w:r>
    </w:p>
    <w:p>
      <w:pPr>
        <w:pStyle w:val="BodyText"/>
        <w:spacing w:before="10"/>
        <w:rPr>
          <w:b/>
        </w:rPr>
      </w:pPr>
    </w:p>
    <w:p>
      <w:pPr>
        <w:pStyle w:val="BodyText"/>
        <w:ind w:left="655" w:right="434"/>
        <w:jc w:val="both"/>
      </w:pPr>
      <w:r>
        <w:rPr/>
        <w:t>The following tables provide the summary of financial information of our Company derived from the Restated Consolidated</w:t>
      </w:r>
      <w:r>
        <w:rPr>
          <w:spacing w:val="-2"/>
        </w:rPr>
        <w:t> </w:t>
      </w:r>
      <w:r>
        <w:rPr/>
        <w:t>Summary</w:t>
      </w:r>
      <w:r>
        <w:rPr>
          <w:spacing w:val="-2"/>
        </w:rPr>
        <w:t> </w:t>
      </w:r>
      <w:r>
        <w:rPr/>
        <w:t>Statements for</w:t>
      </w:r>
      <w:r>
        <w:rPr>
          <w:spacing w:val="-2"/>
        </w:rPr>
        <w:t> </w:t>
      </w:r>
      <w:r>
        <w:rPr/>
        <w:t>the</w:t>
      </w:r>
      <w:r>
        <w:rPr>
          <w:spacing w:val="-2"/>
        </w:rPr>
        <w:t> </w:t>
      </w:r>
      <w:r>
        <w:rPr/>
        <w:t>Financial</w:t>
      </w:r>
      <w:r>
        <w:rPr>
          <w:spacing w:val="-1"/>
        </w:rPr>
        <w:t> </w:t>
      </w:r>
      <w:r>
        <w:rPr/>
        <w:t>Years</w:t>
      </w:r>
      <w:r>
        <w:rPr>
          <w:spacing w:val="-4"/>
        </w:rPr>
        <w:t> </w:t>
      </w:r>
      <w:r>
        <w:rPr/>
        <w:t>ended</w:t>
      </w:r>
      <w:r>
        <w:rPr>
          <w:spacing w:val="-5"/>
        </w:rPr>
        <w:t> </w:t>
      </w:r>
      <w:r>
        <w:rPr/>
        <w:t>March</w:t>
      </w:r>
      <w:r>
        <w:rPr>
          <w:spacing w:val="-2"/>
        </w:rPr>
        <w:t> </w:t>
      </w:r>
      <w:r>
        <w:rPr/>
        <w:t>31,</w:t>
      </w:r>
      <w:r>
        <w:rPr>
          <w:spacing w:val="-2"/>
        </w:rPr>
        <w:t> </w:t>
      </w:r>
      <w:r>
        <w:rPr/>
        <w:t>2026,</w:t>
      </w:r>
      <w:r>
        <w:rPr>
          <w:spacing w:val="-5"/>
        </w:rPr>
        <w:t> </w:t>
      </w:r>
      <w:r>
        <w:rPr/>
        <w:t>March</w:t>
      </w:r>
      <w:r>
        <w:rPr>
          <w:spacing w:val="-2"/>
        </w:rPr>
        <w:t> </w:t>
      </w:r>
      <w:r>
        <w:rPr/>
        <w:t>31,</w:t>
      </w:r>
      <w:r>
        <w:rPr>
          <w:spacing w:val="-2"/>
        </w:rPr>
        <w:t> </w:t>
      </w:r>
      <w:r>
        <w:rPr/>
        <w:t>2025,</w:t>
      </w:r>
      <w:r>
        <w:rPr>
          <w:spacing w:val="-2"/>
        </w:rPr>
        <w:t> </w:t>
      </w:r>
      <w:r>
        <w:rPr/>
        <w:t>and</w:t>
      </w:r>
      <w:r>
        <w:rPr>
          <w:spacing w:val="-4"/>
        </w:rPr>
        <w:t> </w:t>
      </w:r>
      <w:r>
        <w:rPr/>
        <w:t>March</w:t>
      </w:r>
      <w:r>
        <w:rPr>
          <w:spacing w:val="-2"/>
        </w:rPr>
        <w:t> </w:t>
      </w:r>
      <w:r>
        <w:rPr/>
        <w:t>31, </w:t>
      </w:r>
      <w:r>
        <w:rPr>
          <w:spacing w:val="-2"/>
        </w:rPr>
        <w:t>2024.</w:t>
      </w:r>
    </w:p>
    <w:p>
      <w:pPr>
        <w:spacing w:before="1"/>
        <w:ind w:left="0" w:right="430" w:firstLine="0"/>
        <w:jc w:val="right"/>
        <w:rPr>
          <w:sz w:val="18"/>
        </w:rPr>
      </w:pPr>
      <w:r>
        <w:rPr>
          <w:i/>
          <w:sz w:val="18"/>
        </w:rPr>
        <w:t>(in</w:t>
      </w:r>
      <w:r>
        <w:rPr>
          <w:i/>
          <w:spacing w:val="1"/>
          <w:sz w:val="18"/>
        </w:rPr>
        <w:t> </w:t>
      </w:r>
      <w:r>
        <w:rPr>
          <w:i/>
          <w:sz w:val="18"/>
        </w:rPr>
        <w:t>₹</w:t>
      </w:r>
      <w:r>
        <w:rPr>
          <w:i/>
          <w:spacing w:val="-1"/>
          <w:sz w:val="18"/>
        </w:rPr>
        <w:t> </w:t>
      </w:r>
      <w:r>
        <w:rPr>
          <w:i/>
          <w:spacing w:val="-2"/>
          <w:sz w:val="18"/>
        </w:rPr>
        <w:t>million</w:t>
      </w:r>
      <w:r>
        <w:rPr>
          <w:spacing w:val="-2"/>
          <w:sz w:val="18"/>
        </w:rPr>
        <w:t>)</w:t>
      </w:r>
    </w:p>
    <w:tbl>
      <w:tblPr>
        <w:tblW w:w="0" w:type="auto"/>
        <w:jc w:val="left"/>
        <w:tblInd w:w="6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023"/>
        <w:gridCol w:w="1997"/>
        <w:gridCol w:w="2170"/>
        <w:gridCol w:w="1908"/>
      </w:tblGrid>
      <w:tr>
        <w:trPr>
          <w:trHeight w:val="230" w:hRule="atLeast"/>
        </w:trPr>
        <w:tc>
          <w:tcPr>
            <w:tcW w:w="4023" w:type="dxa"/>
            <w:vMerge w:val="restart"/>
            <w:shd w:val="clear" w:color="auto" w:fill="BEBEBE"/>
          </w:tcPr>
          <w:p>
            <w:pPr>
              <w:pStyle w:val="TableParagraph"/>
              <w:spacing w:line="240" w:lineRule="auto" w:before="120"/>
              <w:ind w:left="9"/>
              <w:jc w:val="center"/>
              <w:rPr>
                <w:b/>
                <w:sz w:val="20"/>
              </w:rPr>
            </w:pPr>
            <w:r>
              <w:rPr>
                <w:b/>
                <w:spacing w:val="-2"/>
                <w:sz w:val="20"/>
              </w:rPr>
              <w:t>Particulars</w:t>
            </w:r>
          </w:p>
        </w:tc>
        <w:tc>
          <w:tcPr>
            <w:tcW w:w="6075" w:type="dxa"/>
            <w:gridSpan w:val="3"/>
            <w:shd w:val="clear" w:color="auto" w:fill="BEBEBE"/>
          </w:tcPr>
          <w:p>
            <w:pPr>
              <w:pStyle w:val="TableParagraph"/>
              <w:ind w:left="1743"/>
              <w:jc w:val="left"/>
              <w:rPr>
                <w:b/>
                <w:sz w:val="20"/>
              </w:rPr>
            </w:pPr>
            <w:r>
              <w:rPr>
                <w:b/>
                <w:sz w:val="20"/>
              </w:rPr>
              <w:t>For</w:t>
            </w:r>
            <w:r>
              <w:rPr>
                <w:b/>
                <w:spacing w:val="-5"/>
                <w:sz w:val="20"/>
              </w:rPr>
              <w:t> </w:t>
            </w:r>
            <w:r>
              <w:rPr>
                <w:b/>
                <w:sz w:val="20"/>
              </w:rPr>
              <w:t>the</w:t>
            </w:r>
            <w:r>
              <w:rPr>
                <w:b/>
                <w:spacing w:val="-3"/>
                <w:sz w:val="20"/>
              </w:rPr>
              <w:t> </w:t>
            </w:r>
            <w:r>
              <w:rPr>
                <w:b/>
                <w:sz w:val="20"/>
              </w:rPr>
              <w:t>Financial</w:t>
            </w:r>
            <w:r>
              <w:rPr>
                <w:b/>
                <w:spacing w:val="-4"/>
                <w:sz w:val="20"/>
              </w:rPr>
              <w:t> </w:t>
            </w:r>
            <w:r>
              <w:rPr>
                <w:b/>
                <w:sz w:val="20"/>
              </w:rPr>
              <w:t>Years</w:t>
            </w:r>
            <w:r>
              <w:rPr>
                <w:b/>
                <w:spacing w:val="-5"/>
                <w:sz w:val="20"/>
              </w:rPr>
              <w:t> </w:t>
            </w:r>
            <w:r>
              <w:rPr>
                <w:b/>
                <w:spacing w:val="-2"/>
                <w:sz w:val="20"/>
              </w:rPr>
              <w:t>ended</w:t>
            </w:r>
          </w:p>
        </w:tc>
      </w:tr>
      <w:tr>
        <w:trPr>
          <w:trHeight w:val="230" w:hRule="atLeast"/>
        </w:trPr>
        <w:tc>
          <w:tcPr>
            <w:tcW w:w="4023" w:type="dxa"/>
            <w:vMerge/>
            <w:tcBorders>
              <w:top w:val="nil"/>
            </w:tcBorders>
            <w:shd w:val="clear" w:color="auto" w:fill="BEBEBE"/>
          </w:tcPr>
          <w:p>
            <w:pPr>
              <w:rPr>
                <w:sz w:val="2"/>
                <w:szCs w:val="2"/>
              </w:rPr>
            </w:pPr>
          </w:p>
        </w:tc>
        <w:tc>
          <w:tcPr>
            <w:tcW w:w="1997" w:type="dxa"/>
            <w:shd w:val="clear" w:color="auto" w:fill="BEBEBE"/>
          </w:tcPr>
          <w:p>
            <w:pPr>
              <w:pStyle w:val="TableParagraph"/>
              <w:ind w:left="333"/>
              <w:jc w:val="left"/>
              <w:rPr>
                <w:b/>
                <w:sz w:val="20"/>
              </w:rPr>
            </w:pPr>
            <w:r>
              <w:rPr>
                <w:b/>
                <w:sz w:val="20"/>
              </w:rPr>
              <w:t>March</w:t>
            </w:r>
            <w:r>
              <w:rPr>
                <w:b/>
                <w:spacing w:val="-5"/>
                <w:sz w:val="20"/>
              </w:rPr>
              <w:t> </w:t>
            </w:r>
            <w:r>
              <w:rPr>
                <w:b/>
                <w:sz w:val="20"/>
              </w:rPr>
              <w:t>31,</w:t>
            </w:r>
            <w:r>
              <w:rPr>
                <w:b/>
                <w:spacing w:val="-3"/>
                <w:sz w:val="20"/>
              </w:rPr>
              <w:t> </w:t>
            </w:r>
            <w:r>
              <w:rPr>
                <w:b/>
                <w:spacing w:val="-4"/>
                <w:sz w:val="20"/>
              </w:rPr>
              <w:t>2026</w:t>
            </w:r>
          </w:p>
        </w:tc>
        <w:tc>
          <w:tcPr>
            <w:tcW w:w="2170" w:type="dxa"/>
            <w:shd w:val="clear" w:color="auto" w:fill="BEBEBE"/>
          </w:tcPr>
          <w:p>
            <w:pPr>
              <w:pStyle w:val="TableParagraph"/>
              <w:ind w:left="420"/>
              <w:jc w:val="left"/>
              <w:rPr>
                <w:b/>
                <w:sz w:val="20"/>
              </w:rPr>
            </w:pPr>
            <w:r>
              <w:rPr>
                <w:b/>
                <w:sz w:val="20"/>
              </w:rPr>
              <w:t>March</w:t>
            </w:r>
            <w:r>
              <w:rPr>
                <w:b/>
                <w:spacing w:val="-5"/>
                <w:sz w:val="20"/>
              </w:rPr>
              <w:t> </w:t>
            </w:r>
            <w:r>
              <w:rPr>
                <w:b/>
                <w:sz w:val="20"/>
              </w:rPr>
              <w:t>31,</w:t>
            </w:r>
            <w:r>
              <w:rPr>
                <w:b/>
                <w:spacing w:val="-3"/>
                <w:sz w:val="20"/>
              </w:rPr>
              <w:t> </w:t>
            </w:r>
            <w:r>
              <w:rPr>
                <w:b/>
                <w:spacing w:val="-4"/>
                <w:sz w:val="20"/>
              </w:rPr>
              <w:t>2025</w:t>
            </w:r>
          </w:p>
        </w:tc>
        <w:tc>
          <w:tcPr>
            <w:tcW w:w="1908" w:type="dxa"/>
            <w:shd w:val="clear" w:color="auto" w:fill="BEBEBE"/>
          </w:tcPr>
          <w:p>
            <w:pPr>
              <w:pStyle w:val="TableParagraph"/>
              <w:ind w:left="291"/>
              <w:jc w:val="left"/>
              <w:rPr>
                <w:b/>
                <w:sz w:val="20"/>
              </w:rPr>
            </w:pPr>
            <w:r>
              <w:rPr>
                <w:b/>
                <w:sz w:val="20"/>
              </w:rPr>
              <w:t>March</w:t>
            </w:r>
            <w:r>
              <w:rPr>
                <w:b/>
                <w:spacing w:val="-5"/>
                <w:sz w:val="20"/>
              </w:rPr>
              <w:t> </w:t>
            </w:r>
            <w:r>
              <w:rPr>
                <w:b/>
                <w:sz w:val="20"/>
              </w:rPr>
              <w:t>31,</w:t>
            </w:r>
            <w:r>
              <w:rPr>
                <w:b/>
                <w:spacing w:val="-3"/>
                <w:sz w:val="20"/>
              </w:rPr>
              <w:t> </w:t>
            </w:r>
            <w:r>
              <w:rPr>
                <w:b/>
                <w:spacing w:val="-4"/>
                <w:sz w:val="20"/>
              </w:rPr>
              <w:t>2024</w:t>
            </w:r>
          </w:p>
        </w:tc>
      </w:tr>
      <w:tr>
        <w:trPr>
          <w:trHeight w:val="232" w:hRule="atLeast"/>
        </w:trPr>
        <w:tc>
          <w:tcPr>
            <w:tcW w:w="4023" w:type="dxa"/>
          </w:tcPr>
          <w:p>
            <w:pPr>
              <w:pStyle w:val="TableParagraph"/>
              <w:spacing w:line="212" w:lineRule="exact"/>
              <w:ind w:left="108"/>
              <w:jc w:val="left"/>
              <w:rPr>
                <w:sz w:val="20"/>
              </w:rPr>
            </w:pPr>
            <w:r>
              <w:rPr>
                <w:sz w:val="20"/>
              </w:rPr>
              <w:t>Equity</w:t>
            </w:r>
            <w:r>
              <w:rPr>
                <w:spacing w:val="-3"/>
                <w:sz w:val="20"/>
              </w:rPr>
              <w:t> </w:t>
            </w:r>
            <w:r>
              <w:rPr>
                <w:sz w:val="20"/>
              </w:rPr>
              <w:t>share</w:t>
            </w:r>
            <w:r>
              <w:rPr>
                <w:spacing w:val="-3"/>
                <w:sz w:val="20"/>
              </w:rPr>
              <w:t> </w:t>
            </w:r>
            <w:r>
              <w:rPr>
                <w:spacing w:val="-2"/>
                <w:sz w:val="20"/>
              </w:rPr>
              <w:t>capital</w:t>
            </w:r>
          </w:p>
        </w:tc>
        <w:tc>
          <w:tcPr>
            <w:tcW w:w="1997" w:type="dxa"/>
          </w:tcPr>
          <w:p>
            <w:pPr>
              <w:pStyle w:val="TableParagraph"/>
              <w:spacing w:line="212" w:lineRule="exact"/>
              <w:ind w:right="93"/>
              <w:rPr>
                <w:sz w:val="20"/>
              </w:rPr>
            </w:pPr>
            <w:r>
              <w:rPr>
                <w:spacing w:val="-4"/>
                <w:sz w:val="20"/>
              </w:rPr>
              <w:t>0.60</w:t>
            </w:r>
          </w:p>
        </w:tc>
        <w:tc>
          <w:tcPr>
            <w:tcW w:w="2170" w:type="dxa"/>
          </w:tcPr>
          <w:p>
            <w:pPr>
              <w:pStyle w:val="TableParagraph"/>
              <w:spacing w:line="212" w:lineRule="exact"/>
              <w:ind w:right="94"/>
              <w:rPr>
                <w:sz w:val="20"/>
              </w:rPr>
            </w:pPr>
            <w:r>
              <w:rPr>
                <w:spacing w:val="-4"/>
                <w:sz w:val="20"/>
              </w:rPr>
              <w:t>0.58</w:t>
            </w:r>
          </w:p>
        </w:tc>
        <w:tc>
          <w:tcPr>
            <w:tcW w:w="1908" w:type="dxa"/>
          </w:tcPr>
          <w:p>
            <w:pPr>
              <w:pStyle w:val="TableParagraph"/>
              <w:spacing w:line="212" w:lineRule="exact"/>
              <w:ind w:right="92"/>
              <w:rPr>
                <w:sz w:val="20"/>
              </w:rPr>
            </w:pPr>
            <w:r>
              <w:rPr>
                <w:spacing w:val="-4"/>
                <w:sz w:val="20"/>
              </w:rPr>
              <w:t>0.56</w:t>
            </w:r>
          </w:p>
        </w:tc>
      </w:tr>
    </w:tbl>
    <w:p>
      <w:pPr>
        <w:pStyle w:val="TableParagraph"/>
        <w:spacing w:after="0" w:line="212" w:lineRule="exact"/>
        <w:rPr>
          <w:sz w:val="20"/>
        </w:rPr>
        <w:sectPr>
          <w:pgSz w:w="11910" w:h="16840"/>
          <w:pgMar w:header="0" w:footer="738" w:top="1140" w:bottom="1099" w:left="425" w:right="283"/>
        </w:sectPr>
      </w:pPr>
    </w:p>
    <w:tbl>
      <w:tblPr>
        <w:tblW w:w="0" w:type="auto"/>
        <w:jc w:val="left"/>
        <w:tblInd w:w="6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023"/>
        <w:gridCol w:w="1997"/>
        <w:gridCol w:w="2170"/>
        <w:gridCol w:w="1908"/>
      </w:tblGrid>
      <w:tr>
        <w:trPr>
          <w:trHeight w:val="230" w:hRule="atLeast"/>
        </w:trPr>
        <w:tc>
          <w:tcPr>
            <w:tcW w:w="4023" w:type="dxa"/>
            <w:vMerge w:val="restart"/>
            <w:shd w:val="clear" w:color="auto" w:fill="BEBEBE"/>
          </w:tcPr>
          <w:p>
            <w:pPr>
              <w:pStyle w:val="TableParagraph"/>
              <w:spacing w:line="240" w:lineRule="auto" w:before="120"/>
              <w:ind w:left="9"/>
              <w:jc w:val="center"/>
              <w:rPr>
                <w:b/>
                <w:sz w:val="20"/>
              </w:rPr>
            </w:pPr>
            <w:r>
              <w:rPr>
                <w:b/>
                <w:spacing w:val="-2"/>
                <w:sz w:val="20"/>
              </w:rPr>
              <w:t>Particulars</w:t>
            </w:r>
          </w:p>
        </w:tc>
        <w:tc>
          <w:tcPr>
            <w:tcW w:w="6075" w:type="dxa"/>
            <w:gridSpan w:val="3"/>
            <w:shd w:val="clear" w:color="auto" w:fill="BEBEBE"/>
          </w:tcPr>
          <w:p>
            <w:pPr>
              <w:pStyle w:val="TableParagraph"/>
              <w:ind w:left="1743"/>
              <w:jc w:val="left"/>
              <w:rPr>
                <w:b/>
                <w:sz w:val="20"/>
              </w:rPr>
            </w:pPr>
            <w:r>
              <w:rPr>
                <w:b/>
                <w:sz w:val="20"/>
              </w:rPr>
              <w:t>For</w:t>
            </w:r>
            <w:r>
              <w:rPr>
                <w:b/>
                <w:spacing w:val="-5"/>
                <w:sz w:val="20"/>
              </w:rPr>
              <w:t> </w:t>
            </w:r>
            <w:r>
              <w:rPr>
                <w:b/>
                <w:sz w:val="20"/>
              </w:rPr>
              <w:t>the</w:t>
            </w:r>
            <w:r>
              <w:rPr>
                <w:b/>
                <w:spacing w:val="-3"/>
                <w:sz w:val="20"/>
              </w:rPr>
              <w:t> </w:t>
            </w:r>
            <w:r>
              <w:rPr>
                <w:b/>
                <w:sz w:val="20"/>
              </w:rPr>
              <w:t>Financial</w:t>
            </w:r>
            <w:r>
              <w:rPr>
                <w:b/>
                <w:spacing w:val="-4"/>
                <w:sz w:val="20"/>
              </w:rPr>
              <w:t> </w:t>
            </w:r>
            <w:r>
              <w:rPr>
                <w:b/>
                <w:sz w:val="20"/>
              </w:rPr>
              <w:t>Years</w:t>
            </w:r>
            <w:r>
              <w:rPr>
                <w:b/>
                <w:spacing w:val="-5"/>
                <w:sz w:val="20"/>
              </w:rPr>
              <w:t> </w:t>
            </w:r>
            <w:r>
              <w:rPr>
                <w:b/>
                <w:spacing w:val="-2"/>
                <w:sz w:val="20"/>
              </w:rPr>
              <w:t>ended</w:t>
            </w:r>
          </w:p>
        </w:tc>
      </w:tr>
      <w:tr>
        <w:trPr>
          <w:trHeight w:val="230" w:hRule="atLeast"/>
        </w:trPr>
        <w:tc>
          <w:tcPr>
            <w:tcW w:w="4023" w:type="dxa"/>
            <w:vMerge/>
            <w:tcBorders>
              <w:top w:val="nil"/>
            </w:tcBorders>
            <w:shd w:val="clear" w:color="auto" w:fill="BEBEBE"/>
          </w:tcPr>
          <w:p>
            <w:pPr>
              <w:rPr>
                <w:sz w:val="2"/>
                <w:szCs w:val="2"/>
              </w:rPr>
            </w:pPr>
          </w:p>
        </w:tc>
        <w:tc>
          <w:tcPr>
            <w:tcW w:w="1997" w:type="dxa"/>
            <w:shd w:val="clear" w:color="auto" w:fill="BEBEBE"/>
          </w:tcPr>
          <w:p>
            <w:pPr>
              <w:pStyle w:val="TableParagraph"/>
              <w:ind w:left="333"/>
              <w:jc w:val="left"/>
              <w:rPr>
                <w:b/>
                <w:sz w:val="20"/>
              </w:rPr>
            </w:pPr>
            <w:r>
              <w:rPr>
                <w:b/>
                <w:sz w:val="20"/>
              </w:rPr>
              <w:t>March</w:t>
            </w:r>
            <w:r>
              <w:rPr>
                <w:b/>
                <w:spacing w:val="-5"/>
                <w:sz w:val="20"/>
              </w:rPr>
              <w:t> </w:t>
            </w:r>
            <w:r>
              <w:rPr>
                <w:b/>
                <w:sz w:val="20"/>
              </w:rPr>
              <w:t>31,</w:t>
            </w:r>
            <w:r>
              <w:rPr>
                <w:b/>
                <w:spacing w:val="-3"/>
                <w:sz w:val="20"/>
              </w:rPr>
              <w:t> </w:t>
            </w:r>
            <w:r>
              <w:rPr>
                <w:b/>
                <w:spacing w:val="-4"/>
                <w:sz w:val="20"/>
              </w:rPr>
              <w:t>2026</w:t>
            </w:r>
          </w:p>
        </w:tc>
        <w:tc>
          <w:tcPr>
            <w:tcW w:w="2170" w:type="dxa"/>
            <w:shd w:val="clear" w:color="auto" w:fill="BEBEBE"/>
          </w:tcPr>
          <w:p>
            <w:pPr>
              <w:pStyle w:val="TableParagraph"/>
              <w:ind w:left="420"/>
              <w:jc w:val="left"/>
              <w:rPr>
                <w:b/>
                <w:sz w:val="20"/>
              </w:rPr>
            </w:pPr>
            <w:r>
              <w:rPr>
                <w:b/>
                <w:sz w:val="20"/>
              </w:rPr>
              <w:t>March</w:t>
            </w:r>
            <w:r>
              <w:rPr>
                <w:b/>
                <w:spacing w:val="-5"/>
                <w:sz w:val="20"/>
              </w:rPr>
              <w:t> </w:t>
            </w:r>
            <w:r>
              <w:rPr>
                <w:b/>
                <w:sz w:val="20"/>
              </w:rPr>
              <w:t>31,</w:t>
            </w:r>
            <w:r>
              <w:rPr>
                <w:b/>
                <w:spacing w:val="-3"/>
                <w:sz w:val="20"/>
              </w:rPr>
              <w:t> </w:t>
            </w:r>
            <w:r>
              <w:rPr>
                <w:b/>
                <w:spacing w:val="-4"/>
                <w:sz w:val="20"/>
              </w:rPr>
              <w:t>2025</w:t>
            </w:r>
          </w:p>
        </w:tc>
        <w:tc>
          <w:tcPr>
            <w:tcW w:w="1908" w:type="dxa"/>
            <w:shd w:val="clear" w:color="auto" w:fill="BEBEBE"/>
          </w:tcPr>
          <w:p>
            <w:pPr>
              <w:pStyle w:val="TableParagraph"/>
              <w:ind w:left="291"/>
              <w:jc w:val="left"/>
              <w:rPr>
                <w:b/>
                <w:sz w:val="20"/>
              </w:rPr>
            </w:pPr>
            <w:r>
              <w:rPr>
                <w:b/>
                <w:sz w:val="20"/>
              </w:rPr>
              <w:t>March</w:t>
            </w:r>
            <w:r>
              <w:rPr>
                <w:b/>
                <w:spacing w:val="-5"/>
                <w:sz w:val="20"/>
              </w:rPr>
              <w:t> </w:t>
            </w:r>
            <w:r>
              <w:rPr>
                <w:b/>
                <w:sz w:val="20"/>
              </w:rPr>
              <w:t>31,</w:t>
            </w:r>
            <w:r>
              <w:rPr>
                <w:b/>
                <w:spacing w:val="-3"/>
                <w:sz w:val="20"/>
              </w:rPr>
              <w:t> </w:t>
            </w:r>
            <w:r>
              <w:rPr>
                <w:b/>
                <w:spacing w:val="-4"/>
                <w:sz w:val="20"/>
              </w:rPr>
              <w:t>2024</w:t>
            </w:r>
          </w:p>
        </w:tc>
      </w:tr>
      <w:tr>
        <w:trPr>
          <w:trHeight w:val="230" w:hRule="atLeast"/>
        </w:trPr>
        <w:tc>
          <w:tcPr>
            <w:tcW w:w="4023" w:type="dxa"/>
          </w:tcPr>
          <w:p>
            <w:pPr>
              <w:pStyle w:val="TableParagraph"/>
              <w:ind w:left="108"/>
              <w:jc w:val="left"/>
              <w:rPr>
                <w:sz w:val="20"/>
              </w:rPr>
            </w:pPr>
            <w:r>
              <w:rPr>
                <w:spacing w:val="-2"/>
                <w:sz w:val="20"/>
              </w:rPr>
              <w:t>Net-worth</w:t>
            </w:r>
            <w:r>
              <w:rPr>
                <w:spacing w:val="-2"/>
                <w:sz w:val="20"/>
                <w:vertAlign w:val="superscript"/>
              </w:rPr>
              <w:t>(3)</w:t>
            </w:r>
          </w:p>
        </w:tc>
        <w:tc>
          <w:tcPr>
            <w:tcW w:w="1997" w:type="dxa"/>
          </w:tcPr>
          <w:p>
            <w:pPr>
              <w:pStyle w:val="TableParagraph"/>
              <w:ind w:right="95"/>
              <w:rPr>
                <w:sz w:val="20"/>
              </w:rPr>
            </w:pPr>
            <w:r>
              <w:rPr>
                <w:spacing w:val="-2"/>
                <w:sz w:val="20"/>
              </w:rPr>
              <w:t>2,220.37</w:t>
            </w:r>
          </w:p>
        </w:tc>
        <w:tc>
          <w:tcPr>
            <w:tcW w:w="2170" w:type="dxa"/>
          </w:tcPr>
          <w:p>
            <w:pPr>
              <w:pStyle w:val="TableParagraph"/>
              <w:ind w:right="95"/>
              <w:rPr>
                <w:sz w:val="20"/>
              </w:rPr>
            </w:pPr>
            <w:r>
              <w:rPr>
                <w:spacing w:val="-2"/>
                <w:sz w:val="20"/>
              </w:rPr>
              <w:t>1,079.14</w:t>
            </w:r>
          </w:p>
        </w:tc>
        <w:tc>
          <w:tcPr>
            <w:tcW w:w="1908" w:type="dxa"/>
          </w:tcPr>
          <w:p>
            <w:pPr>
              <w:pStyle w:val="TableParagraph"/>
              <w:ind w:right="93"/>
              <w:rPr>
                <w:sz w:val="20"/>
              </w:rPr>
            </w:pPr>
            <w:r>
              <w:rPr>
                <w:spacing w:val="-2"/>
                <w:sz w:val="20"/>
              </w:rPr>
              <w:t>2,014.43</w:t>
            </w:r>
          </w:p>
        </w:tc>
      </w:tr>
      <w:tr>
        <w:trPr>
          <w:trHeight w:val="230" w:hRule="atLeast"/>
        </w:trPr>
        <w:tc>
          <w:tcPr>
            <w:tcW w:w="4023" w:type="dxa"/>
          </w:tcPr>
          <w:p>
            <w:pPr>
              <w:pStyle w:val="TableParagraph"/>
              <w:ind w:left="108"/>
              <w:jc w:val="left"/>
              <w:rPr>
                <w:sz w:val="20"/>
              </w:rPr>
            </w:pPr>
            <w:r>
              <w:rPr>
                <w:sz w:val="20"/>
              </w:rPr>
              <w:t>Revenue</w:t>
            </w:r>
            <w:r>
              <w:rPr>
                <w:spacing w:val="-6"/>
                <w:sz w:val="20"/>
              </w:rPr>
              <w:t> </w:t>
            </w:r>
            <w:r>
              <w:rPr>
                <w:sz w:val="20"/>
              </w:rPr>
              <w:t>from</w:t>
            </w:r>
            <w:r>
              <w:rPr>
                <w:spacing w:val="-4"/>
                <w:sz w:val="20"/>
              </w:rPr>
              <w:t> </w:t>
            </w:r>
            <w:r>
              <w:rPr>
                <w:spacing w:val="-2"/>
                <w:sz w:val="20"/>
              </w:rPr>
              <w:t>operations</w:t>
            </w:r>
          </w:p>
        </w:tc>
        <w:tc>
          <w:tcPr>
            <w:tcW w:w="1997" w:type="dxa"/>
          </w:tcPr>
          <w:p>
            <w:pPr>
              <w:pStyle w:val="TableParagraph"/>
              <w:ind w:right="95"/>
              <w:rPr>
                <w:sz w:val="20"/>
              </w:rPr>
            </w:pPr>
            <w:r>
              <w:rPr>
                <w:spacing w:val="-2"/>
                <w:sz w:val="20"/>
              </w:rPr>
              <w:t>12,937.67</w:t>
            </w:r>
          </w:p>
        </w:tc>
        <w:tc>
          <w:tcPr>
            <w:tcW w:w="2170" w:type="dxa"/>
          </w:tcPr>
          <w:p>
            <w:pPr>
              <w:pStyle w:val="TableParagraph"/>
              <w:ind w:right="94"/>
              <w:rPr>
                <w:sz w:val="20"/>
              </w:rPr>
            </w:pPr>
            <w:r>
              <w:rPr>
                <w:spacing w:val="-2"/>
                <w:sz w:val="20"/>
              </w:rPr>
              <w:t>9,595.12</w:t>
            </w:r>
          </w:p>
        </w:tc>
        <w:tc>
          <w:tcPr>
            <w:tcW w:w="1908" w:type="dxa"/>
          </w:tcPr>
          <w:p>
            <w:pPr>
              <w:pStyle w:val="TableParagraph"/>
              <w:ind w:right="92"/>
              <w:rPr>
                <w:sz w:val="20"/>
              </w:rPr>
            </w:pPr>
            <w:r>
              <w:rPr>
                <w:spacing w:val="-2"/>
                <w:sz w:val="20"/>
              </w:rPr>
              <w:t>7,969.76</w:t>
            </w:r>
          </w:p>
        </w:tc>
      </w:tr>
      <w:tr>
        <w:trPr>
          <w:trHeight w:val="230" w:hRule="atLeast"/>
        </w:trPr>
        <w:tc>
          <w:tcPr>
            <w:tcW w:w="4023" w:type="dxa"/>
          </w:tcPr>
          <w:p>
            <w:pPr>
              <w:pStyle w:val="TableParagraph"/>
              <w:ind w:left="108"/>
              <w:jc w:val="left"/>
              <w:rPr>
                <w:sz w:val="20"/>
              </w:rPr>
            </w:pPr>
            <w:r>
              <w:rPr>
                <w:spacing w:val="-2"/>
                <w:sz w:val="20"/>
              </w:rPr>
              <w:t>EBITDA</w:t>
            </w:r>
            <w:r>
              <w:rPr>
                <w:spacing w:val="-2"/>
                <w:sz w:val="20"/>
                <w:vertAlign w:val="superscript"/>
              </w:rPr>
              <w:t>(6)</w:t>
            </w:r>
          </w:p>
        </w:tc>
        <w:tc>
          <w:tcPr>
            <w:tcW w:w="1997" w:type="dxa"/>
          </w:tcPr>
          <w:p>
            <w:pPr>
              <w:pStyle w:val="TableParagraph"/>
              <w:ind w:right="92"/>
              <w:rPr>
                <w:sz w:val="20"/>
              </w:rPr>
            </w:pPr>
            <w:r>
              <w:rPr>
                <w:spacing w:val="-2"/>
                <w:sz w:val="20"/>
              </w:rPr>
              <w:t>(330.04)</w:t>
            </w:r>
          </w:p>
        </w:tc>
        <w:tc>
          <w:tcPr>
            <w:tcW w:w="2170" w:type="dxa"/>
          </w:tcPr>
          <w:p>
            <w:pPr>
              <w:pStyle w:val="TableParagraph"/>
              <w:ind w:right="93"/>
              <w:rPr>
                <w:sz w:val="20"/>
              </w:rPr>
            </w:pPr>
            <w:r>
              <w:rPr>
                <w:spacing w:val="-2"/>
                <w:sz w:val="20"/>
              </w:rPr>
              <w:t>(207.94)</w:t>
            </w:r>
          </w:p>
        </w:tc>
        <w:tc>
          <w:tcPr>
            <w:tcW w:w="1908" w:type="dxa"/>
          </w:tcPr>
          <w:p>
            <w:pPr>
              <w:pStyle w:val="TableParagraph"/>
              <w:ind w:right="93"/>
              <w:rPr>
                <w:sz w:val="20"/>
              </w:rPr>
            </w:pPr>
            <w:r>
              <w:rPr>
                <w:spacing w:val="-2"/>
                <w:sz w:val="20"/>
              </w:rPr>
              <w:t>(1,323.32)</w:t>
            </w:r>
          </w:p>
        </w:tc>
      </w:tr>
      <w:tr>
        <w:trPr>
          <w:trHeight w:val="230" w:hRule="atLeast"/>
        </w:trPr>
        <w:tc>
          <w:tcPr>
            <w:tcW w:w="4023" w:type="dxa"/>
          </w:tcPr>
          <w:p>
            <w:pPr>
              <w:pStyle w:val="TableParagraph"/>
              <w:ind w:left="108"/>
              <w:jc w:val="left"/>
              <w:rPr>
                <w:sz w:val="20"/>
              </w:rPr>
            </w:pPr>
            <w:r>
              <w:rPr>
                <w:sz w:val="20"/>
              </w:rPr>
              <w:t>Restated</w:t>
            </w:r>
            <w:r>
              <w:rPr>
                <w:spacing w:val="-5"/>
                <w:sz w:val="20"/>
              </w:rPr>
              <w:t> </w:t>
            </w:r>
            <w:r>
              <w:rPr>
                <w:sz w:val="20"/>
              </w:rPr>
              <w:t>(loss)</w:t>
            </w:r>
            <w:r>
              <w:rPr>
                <w:spacing w:val="-6"/>
                <w:sz w:val="20"/>
              </w:rPr>
              <w:t> </w:t>
            </w:r>
            <w:r>
              <w:rPr>
                <w:sz w:val="20"/>
              </w:rPr>
              <w:t>after</w:t>
            </w:r>
            <w:r>
              <w:rPr>
                <w:spacing w:val="-4"/>
                <w:sz w:val="20"/>
              </w:rPr>
              <w:t> </w:t>
            </w:r>
            <w:r>
              <w:rPr>
                <w:spacing w:val="-5"/>
                <w:sz w:val="20"/>
              </w:rPr>
              <w:t>tax</w:t>
            </w:r>
          </w:p>
        </w:tc>
        <w:tc>
          <w:tcPr>
            <w:tcW w:w="1997" w:type="dxa"/>
          </w:tcPr>
          <w:p>
            <w:pPr>
              <w:pStyle w:val="TableParagraph"/>
              <w:ind w:right="94"/>
              <w:rPr>
                <w:sz w:val="20"/>
              </w:rPr>
            </w:pPr>
            <w:r>
              <w:rPr>
                <w:spacing w:val="-2"/>
                <w:sz w:val="20"/>
              </w:rPr>
              <w:t>(1,488.81)</w:t>
            </w:r>
          </w:p>
        </w:tc>
        <w:tc>
          <w:tcPr>
            <w:tcW w:w="2170" w:type="dxa"/>
          </w:tcPr>
          <w:p>
            <w:pPr>
              <w:pStyle w:val="TableParagraph"/>
              <w:ind w:right="93"/>
              <w:rPr>
                <w:sz w:val="20"/>
              </w:rPr>
            </w:pPr>
            <w:r>
              <w:rPr>
                <w:spacing w:val="-2"/>
                <w:sz w:val="20"/>
              </w:rPr>
              <w:t>(1,174.05)</w:t>
            </w:r>
          </w:p>
        </w:tc>
        <w:tc>
          <w:tcPr>
            <w:tcW w:w="1908" w:type="dxa"/>
          </w:tcPr>
          <w:p>
            <w:pPr>
              <w:pStyle w:val="TableParagraph"/>
              <w:ind w:right="93"/>
              <w:rPr>
                <w:sz w:val="20"/>
              </w:rPr>
            </w:pPr>
            <w:r>
              <w:rPr>
                <w:spacing w:val="-2"/>
                <w:sz w:val="20"/>
              </w:rPr>
              <w:t>(1,990.80)</w:t>
            </w:r>
          </w:p>
        </w:tc>
      </w:tr>
      <w:tr>
        <w:trPr>
          <w:trHeight w:val="230" w:hRule="atLeast"/>
        </w:trPr>
        <w:tc>
          <w:tcPr>
            <w:tcW w:w="4023" w:type="dxa"/>
          </w:tcPr>
          <w:p>
            <w:pPr>
              <w:pStyle w:val="TableParagraph"/>
              <w:ind w:left="108"/>
              <w:jc w:val="left"/>
              <w:rPr>
                <w:sz w:val="20"/>
              </w:rPr>
            </w:pPr>
            <w:r>
              <w:rPr>
                <w:sz w:val="20"/>
              </w:rPr>
              <w:t>Basic</w:t>
            </w:r>
            <w:r>
              <w:rPr>
                <w:spacing w:val="-3"/>
                <w:sz w:val="20"/>
              </w:rPr>
              <w:t> </w:t>
            </w:r>
            <w:r>
              <w:rPr>
                <w:sz w:val="20"/>
              </w:rPr>
              <w:t>loss</w:t>
            </w:r>
            <w:r>
              <w:rPr>
                <w:spacing w:val="-4"/>
                <w:sz w:val="20"/>
              </w:rPr>
              <w:t> </w:t>
            </w:r>
            <w:r>
              <w:rPr>
                <w:sz w:val="20"/>
              </w:rPr>
              <w:t>per</w:t>
            </w:r>
            <w:r>
              <w:rPr>
                <w:spacing w:val="-2"/>
                <w:sz w:val="20"/>
              </w:rPr>
              <w:t> </w:t>
            </w:r>
            <w:r>
              <w:rPr>
                <w:sz w:val="20"/>
              </w:rPr>
              <w:t>share</w:t>
            </w:r>
            <w:r>
              <w:rPr>
                <w:spacing w:val="-2"/>
                <w:sz w:val="20"/>
              </w:rPr>
              <w:t> </w:t>
            </w:r>
            <w:r>
              <w:rPr>
                <w:sz w:val="20"/>
              </w:rPr>
              <w:t>(in</w:t>
            </w:r>
            <w:r>
              <w:rPr>
                <w:spacing w:val="-2"/>
                <w:sz w:val="20"/>
              </w:rPr>
              <w:t> </w:t>
            </w:r>
            <w:r>
              <w:rPr>
                <w:spacing w:val="-4"/>
                <w:sz w:val="20"/>
              </w:rPr>
              <w:t>₹)</w:t>
            </w:r>
            <w:r>
              <w:rPr>
                <w:spacing w:val="-4"/>
                <w:sz w:val="20"/>
                <w:vertAlign w:val="superscript"/>
              </w:rPr>
              <w:t>(1)</w:t>
            </w:r>
          </w:p>
        </w:tc>
        <w:tc>
          <w:tcPr>
            <w:tcW w:w="1997" w:type="dxa"/>
          </w:tcPr>
          <w:p>
            <w:pPr>
              <w:pStyle w:val="TableParagraph"/>
              <w:ind w:right="94"/>
              <w:rPr>
                <w:sz w:val="20"/>
              </w:rPr>
            </w:pPr>
            <w:r>
              <w:rPr>
                <w:spacing w:val="-2"/>
                <w:sz w:val="20"/>
              </w:rPr>
              <w:t>(6,756.84)</w:t>
            </w:r>
          </w:p>
        </w:tc>
        <w:tc>
          <w:tcPr>
            <w:tcW w:w="2170" w:type="dxa"/>
          </w:tcPr>
          <w:p>
            <w:pPr>
              <w:pStyle w:val="TableParagraph"/>
              <w:ind w:right="93"/>
              <w:rPr>
                <w:sz w:val="20"/>
              </w:rPr>
            </w:pPr>
            <w:r>
              <w:rPr>
                <w:spacing w:val="-2"/>
                <w:sz w:val="20"/>
              </w:rPr>
              <w:t>(5,723.13)</w:t>
            </w:r>
          </w:p>
        </w:tc>
        <w:tc>
          <w:tcPr>
            <w:tcW w:w="1908" w:type="dxa"/>
          </w:tcPr>
          <w:p>
            <w:pPr>
              <w:pStyle w:val="TableParagraph"/>
              <w:ind w:right="92"/>
              <w:rPr>
                <w:sz w:val="20"/>
              </w:rPr>
            </w:pPr>
            <w:r>
              <w:rPr>
                <w:spacing w:val="-2"/>
                <w:sz w:val="20"/>
              </w:rPr>
              <w:t>(11,081.18)</w:t>
            </w:r>
          </w:p>
        </w:tc>
      </w:tr>
      <w:tr>
        <w:trPr>
          <w:trHeight w:val="230" w:hRule="atLeast"/>
        </w:trPr>
        <w:tc>
          <w:tcPr>
            <w:tcW w:w="4023" w:type="dxa"/>
          </w:tcPr>
          <w:p>
            <w:pPr>
              <w:pStyle w:val="TableParagraph"/>
              <w:ind w:left="108"/>
              <w:jc w:val="left"/>
              <w:rPr>
                <w:sz w:val="20"/>
              </w:rPr>
            </w:pPr>
            <w:r>
              <w:rPr>
                <w:sz w:val="20"/>
              </w:rPr>
              <w:t>Diluted</w:t>
            </w:r>
            <w:r>
              <w:rPr>
                <w:spacing w:val="-3"/>
                <w:sz w:val="20"/>
              </w:rPr>
              <w:t> </w:t>
            </w:r>
            <w:r>
              <w:rPr>
                <w:sz w:val="20"/>
              </w:rPr>
              <w:t>loss</w:t>
            </w:r>
            <w:r>
              <w:rPr>
                <w:spacing w:val="-4"/>
                <w:sz w:val="20"/>
              </w:rPr>
              <w:t> </w:t>
            </w:r>
            <w:r>
              <w:rPr>
                <w:sz w:val="20"/>
              </w:rPr>
              <w:t>per</w:t>
            </w:r>
            <w:r>
              <w:rPr>
                <w:spacing w:val="-3"/>
                <w:sz w:val="20"/>
              </w:rPr>
              <w:t> </w:t>
            </w:r>
            <w:r>
              <w:rPr>
                <w:sz w:val="20"/>
              </w:rPr>
              <w:t>Equity</w:t>
            </w:r>
            <w:r>
              <w:rPr>
                <w:spacing w:val="-2"/>
                <w:sz w:val="20"/>
              </w:rPr>
              <w:t> </w:t>
            </w:r>
            <w:r>
              <w:rPr>
                <w:sz w:val="20"/>
              </w:rPr>
              <w:t>Share</w:t>
            </w:r>
            <w:r>
              <w:rPr>
                <w:spacing w:val="-5"/>
                <w:sz w:val="20"/>
              </w:rPr>
              <w:t> </w:t>
            </w:r>
            <w:r>
              <w:rPr>
                <w:sz w:val="20"/>
              </w:rPr>
              <w:t>(in</w:t>
            </w:r>
            <w:r>
              <w:rPr>
                <w:spacing w:val="-3"/>
                <w:sz w:val="20"/>
              </w:rPr>
              <w:t> </w:t>
            </w:r>
            <w:r>
              <w:rPr>
                <w:spacing w:val="-2"/>
                <w:sz w:val="20"/>
              </w:rPr>
              <w:t>₹)</w:t>
            </w:r>
            <w:r>
              <w:rPr>
                <w:spacing w:val="-2"/>
                <w:sz w:val="20"/>
                <w:vertAlign w:val="superscript"/>
              </w:rPr>
              <w:t>(2)</w:t>
            </w:r>
          </w:p>
        </w:tc>
        <w:tc>
          <w:tcPr>
            <w:tcW w:w="1997" w:type="dxa"/>
          </w:tcPr>
          <w:p>
            <w:pPr>
              <w:pStyle w:val="TableParagraph"/>
              <w:ind w:right="94"/>
              <w:rPr>
                <w:sz w:val="20"/>
              </w:rPr>
            </w:pPr>
            <w:r>
              <w:rPr>
                <w:spacing w:val="-2"/>
                <w:sz w:val="20"/>
              </w:rPr>
              <w:t>(6,756.84)</w:t>
            </w:r>
          </w:p>
        </w:tc>
        <w:tc>
          <w:tcPr>
            <w:tcW w:w="2170" w:type="dxa"/>
          </w:tcPr>
          <w:p>
            <w:pPr>
              <w:pStyle w:val="TableParagraph"/>
              <w:ind w:right="93"/>
              <w:rPr>
                <w:sz w:val="20"/>
              </w:rPr>
            </w:pPr>
            <w:r>
              <w:rPr>
                <w:spacing w:val="-2"/>
                <w:sz w:val="20"/>
              </w:rPr>
              <w:t>(5,723.13)</w:t>
            </w:r>
          </w:p>
        </w:tc>
        <w:tc>
          <w:tcPr>
            <w:tcW w:w="1908" w:type="dxa"/>
          </w:tcPr>
          <w:p>
            <w:pPr>
              <w:pStyle w:val="TableParagraph"/>
              <w:ind w:right="92"/>
              <w:rPr>
                <w:sz w:val="20"/>
              </w:rPr>
            </w:pPr>
            <w:r>
              <w:rPr>
                <w:spacing w:val="-2"/>
                <w:sz w:val="20"/>
              </w:rPr>
              <w:t>(11,081.18)</w:t>
            </w:r>
          </w:p>
        </w:tc>
      </w:tr>
      <w:tr>
        <w:trPr>
          <w:trHeight w:val="230" w:hRule="atLeast"/>
        </w:trPr>
        <w:tc>
          <w:tcPr>
            <w:tcW w:w="4023" w:type="dxa"/>
          </w:tcPr>
          <w:p>
            <w:pPr>
              <w:pStyle w:val="TableParagraph"/>
              <w:ind w:left="108"/>
              <w:jc w:val="left"/>
              <w:rPr>
                <w:sz w:val="20"/>
              </w:rPr>
            </w:pPr>
            <w:r>
              <w:rPr>
                <w:sz w:val="20"/>
              </w:rPr>
              <w:t>Return</w:t>
            </w:r>
            <w:r>
              <w:rPr>
                <w:spacing w:val="-3"/>
                <w:sz w:val="20"/>
              </w:rPr>
              <w:t> </w:t>
            </w:r>
            <w:r>
              <w:rPr>
                <w:sz w:val="20"/>
              </w:rPr>
              <w:t>on</w:t>
            </w:r>
            <w:r>
              <w:rPr>
                <w:spacing w:val="-3"/>
                <w:sz w:val="20"/>
              </w:rPr>
              <w:t> </w:t>
            </w:r>
            <w:r>
              <w:rPr>
                <w:sz w:val="20"/>
              </w:rPr>
              <w:t>Net</w:t>
            </w:r>
            <w:r>
              <w:rPr>
                <w:spacing w:val="-3"/>
                <w:sz w:val="20"/>
              </w:rPr>
              <w:t> </w:t>
            </w:r>
            <w:r>
              <w:rPr>
                <w:sz w:val="20"/>
              </w:rPr>
              <w:t>Worth</w:t>
            </w:r>
            <w:r>
              <w:rPr>
                <w:spacing w:val="-6"/>
                <w:sz w:val="20"/>
              </w:rPr>
              <w:t> </w:t>
            </w:r>
            <w:r>
              <w:rPr>
                <w:spacing w:val="-2"/>
                <w:sz w:val="20"/>
              </w:rPr>
              <w:t>(%)</w:t>
            </w:r>
            <w:r>
              <w:rPr>
                <w:spacing w:val="-2"/>
                <w:sz w:val="20"/>
                <w:vertAlign w:val="superscript"/>
              </w:rPr>
              <w:t>(4)</w:t>
            </w:r>
          </w:p>
        </w:tc>
        <w:tc>
          <w:tcPr>
            <w:tcW w:w="1997" w:type="dxa"/>
          </w:tcPr>
          <w:p>
            <w:pPr>
              <w:pStyle w:val="TableParagraph"/>
              <w:ind w:right="94"/>
              <w:rPr>
                <w:sz w:val="20"/>
              </w:rPr>
            </w:pPr>
            <w:r>
              <w:rPr>
                <w:spacing w:val="-2"/>
                <w:sz w:val="20"/>
              </w:rPr>
              <w:t>(67.05%)</w:t>
            </w:r>
          </w:p>
        </w:tc>
        <w:tc>
          <w:tcPr>
            <w:tcW w:w="2170" w:type="dxa"/>
          </w:tcPr>
          <w:p>
            <w:pPr>
              <w:pStyle w:val="TableParagraph"/>
              <w:ind w:right="93"/>
              <w:rPr>
                <w:sz w:val="20"/>
              </w:rPr>
            </w:pPr>
            <w:r>
              <w:rPr>
                <w:spacing w:val="-2"/>
                <w:sz w:val="20"/>
              </w:rPr>
              <w:t>(108.80%)</w:t>
            </w:r>
          </w:p>
        </w:tc>
        <w:tc>
          <w:tcPr>
            <w:tcW w:w="1908" w:type="dxa"/>
          </w:tcPr>
          <w:p>
            <w:pPr>
              <w:pStyle w:val="TableParagraph"/>
              <w:ind w:right="93"/>
              <w:rPr>
                <w:sz w:val="20"/>
              </w:rPr>
            </w:pPr>
            <w:r>
              <w:rPr>
                <w:spacing w:val="-2"/>
                <w:sz w:val="20"/>
              </w:rPr>
              <w:t>(98.83%)</w:t>
            </w:r>
          </w:p>
        </w:tc>
      </w:tr>
      <w:tr>
        <w:trPr>
          <w:trHeight w:val="230" w:hRule="atLeast"/>
        </w:trPr>
        <w:tc>
          <w:tcPr>
            <w:tcW w:w="4023" w:type="dxa"/>
          </w:tcPr>
          <w:p>
            <w:pPr>
              <w:pStyle w:val="TableParagraph"/>
              <w:ind w:left="108"/>
              <w:jc w:val="left"/>
              <w:rPr>
                <w:sz w:val="20"/>
              </w:rPr>
            </w:pPr>
            <w:r>
              <w:rPr>
                <w:sz w:val="20"/>
              </w:rPr>
              <w:t>Net</w:t>
            </w:r>
            <w:r>
              <w:rPr>
                <w:spacing w:val="-5"/>
                <w:sz w:val="20"/>
              </w:rPr>
              <w:t> </w:t>
            </w:r>
            <w:r>
              <w:rPr>
                <w:sz w:val="20"/>
              </w:rPr>
              <w:t>Asset</w:t>
            </w:r>
            <w:r>
              <w:rPr>
                <w:spacing w:val="-4"/>
                <w:sz w:val="20"/>
              </w:rPr>
              <w:t> </w:t>
            </w:r>
            <w:r>
              <w:rPr>
                <w:sz w:val="20"/>
              </w:rPr>
              <w:t>Value</w:t>
            </w:r>
            <w:r>
              <w:rPr>
                <w:spacing w:val="-4"/>
                <w:sz w:val="20"/>
              </w:rPr>
              <w:t> </w:t>
            </w:r>
            <w:r>
              <w:rPr>
                <w:sz w:val="20"/>
              </w:rPr>
              <w:t>per</w:t>
            </w:r>
            <w:r>
              <w:rPr>
                <w:spacing w:val="-3"/>
                <w:sz w:val="20"/>
              </w:rPr>
              <w:t> </w:t>
            </w:r>
            <w:r>
              <w:rPr>
                <w:sz w:val="20"/>
              </w:rPr>
              <w:t>Share</w:t>
            </w:r>
            <w:r>
              <w:rPr>
                <w:spacing w:val="-4"/>
                <w:sz w:val="20"/>
              </w:rPr>
              <w:t> </w:t>
            </w:r>
            <w:r>
              <w:rPr>
                <w:sz w:val="20"/>
              </w:rPr>
              <w:t>(in</w:t>
            </w:r>
            <w:r>
              <w:rPr>
                <w:spacing w:val="-5"/>
                <w:sz w:val="20"/>
              </w:rPr>
              <w:t> </w:t>
            </w:r>
            <w:r>
              <w:rPr>
                <w:spacing w:val="-2"/>
                <w:sz w:val="20"/>
              </w:rPr>
              <w:t>₹)</w:t>
            </w:r>
            <w:r>
              <w:rPr>
                <w:spacing w:val="-2"/>
                <w:sz w:val="20"/>
                <w:vertAlign w:val="superscript"/>
              </w:rPr>
              <w:t>(5)</w:t>
            </w:r>
          </w:p>
        </w:tc>
        <w:tc>
          <w:tcPr>
            <w:tcW w:w="1997" w:type="dxa"/>
          </w:tcPr>
          <w:p>
            <w:pPr>
              <w:pStyle w:val="TableParagraph"/>
              <w:ind w:right="95"/>
              <w:rPr>
                <w:sz w:val="20"/>
              </w:rPr>
            </w:pPr>
            <w:r>
              <w:rPr>
                <w:spacing w:val="-2"/>
                <w:sz w:val="20"/>
              </w:rPr>
              <w:t>11,887.22</w:t>
            </w:r>
          </w:p>
        </w:tc>
        <w:tc>
          <w:tcPr>
            <w:tcW w:w="2170" w:type="dxa"/>
          </w:tcPr>
          <w:p>
            <w:pPr>
              <w:pStyle w:val="TableParagraph"/>
              <w:ind w:right="94"/>
              <w:rPr>
                <w:sz w:val="20"/>
              </w:rPr>
            </w:pPr>
            <w:r>
              <w:rPr>
                <w:spacing w:val="-2"/>
                <w:sz w:val="20"/>
              </w:rPr>
              <w:t>5,948.30</w:t>
            </w:r>
          </w:p>
        </w:tc>
        <w:tc>
          <w:tcPr>
            <w:tcW w:w="1908" w:type="dxa"/>
          </w:tcPr>
          <w:p>
            <w:pPr>
              <w:pStyle w:val="TableParagraph"/>
              <w:ind w:right="96"/>
              <w:rPr>
                <w:sz w:val="20"/>
              </w:rPr>
            </w:pPr>
            <w:r>
              <w:rPr>
                <w:spacing w:val="-2"/>
                <w:sz w:val="20"/>
              </w:rPr>
              <w:t>11,212.76</w:t>
            </w:r>
          </w:p>
        </w:tc>
      </w:tr>
      <w:tr>
        <w:trPr>
          <w:trHeight w:val="230" w:hRule="atLeast"/>
        </w:trPr>
        <w:tc>
          <w:tcPr>
            <w:tcW w:w="4023" w:type="dxa"/>
          </w:tcPr>
          <w:p>
            <w:pPr>
              <w:pStyle w:val="TableParagraph"/>
              <w:ind w:left="108"/>
              <w:jc w:val="left"/>
              <w:rPr>
                <w:sz w:val="20"/>
              </w:rPr>
            </w:pPr>
            <w:r>
              <w:rPr>
                <w:sz w:val="20"/>
              </w:rPr>
              <w:t>Total</w:t>
            </w:r>
            <w:r>
              <w:rPr>
                <w:spacing w:val="-4"/>
                <w:sz w:val="20"/>
              </w:rPr>
              <w:t> </w:t>
            </w:r>
            <w:r>
              <w:rPr>
                <w:spacing w:val="-2"/>
                <w:sz w:val="20"/>
              </w:rPr>
              <w:t>borrowings</w:t>
            </w:r>
          </w:p>
        </w:tc>
        <w:tc>
          <w:tcPr>
            <w:tcW w:w="1997" w:type="dxa"/>
          </w:tcPr>
          <w:p>
            <w:pPr>
              <w:pStyle w:val="TableParagraph"/>
              <w:ind w:right="95"/>
              <w:rPr>
                <w:sz w:val="20"/>
              </w:rPr>
            </w:pPr>
            <w:r>
              <w:rPr>
                <w:spacing w:val="-2"/>
                <w:sz w:val="20"/>
              </w:rPr>
              <w:t>2,575.28</w:t>
            </w:r>
          </w:p>
        </w:tc>
        <w:tc>
          <w:tcPr>
            <w:tcW w:w="2170" w:type="dxa"/>
          </w:tcPr>
          <w:p>
            <w:pPr>
              <w:pStyle w:val="TableParagraph"/>
              <w:ind w:right="94"/>
              <w:rPr>
                <w:sz w:val="20"/>
              </w:rPr>
            </w:pPr>
            <w:r>
              <w:rPr>
                <w:spacing w:val="-2"/>
                <w:sz w:val="20"/>
              </w:rPr>
              <w:t>1,763.13</w:t>
            </w:r>
          </w:p>
        </w:tc>
        <w:tc>
          <w:tcPr>
            <w:tcW w:w="1908" w:type="dxa"/>
          </w:tcPr>
          <w:p>
            <w:pPr>
              <w:pStyle w:val="TableParagraph"/>
              <w:ind w:right="92"/>
              <w:rPr>
                <w:sz w:val="20"/>
              </w:rPr>
            </w:pPr>
            <w:r>
              <w:rPr>
                <w:spacing w:val="-2"/>
                <w:sz w:val="20"/>
              </w:rPr>
              <w:t>1,595.99</w:t>
            </w:r>
          </w:p>
        </w:tc>
      </w:tr>
      <w:tr>
        <w:trPr>
          <w:trHeight w:val="230" w:hRule="atLeast"/>
        </w:trPr>
        <w:tc>
          <w:tcPr>
            <w:tcW w:w="4023" w:type="dxa"/>
          </w:tcPr>
          <w:p>
            <w:pPr>
              <w:pStyle w:val="TableParagraph"/>
              <w:ind w:left="108"/>
              <w:jc w:val="left"/>
              <w:rPr>
                <w:sz w:val="20"/>
              </w:rPr>
            </w:pPr>
            <w:r>
              <w:rPr>
                <w:sz w:val="20"/>
              </w:rPr>
              <w:t>Cash</w:t>
            </w:r>
            <w:r>
              <w:rPr>
                <w:spacing w:val="-5"/>
                <w:sz w:val="20"/>
              </w:rPr>
              <w:t> </w:t>
            </w:r>
            <w:r>
              <w:rPr>
                <w:sz w:val="20"/>
              </w:rPr>
              <w:t>flow</w:t>
            </w:r>
            <w:r>
              <w:rPr>
                <w:spacing w:val="-5"/>
                <w:sz w:val="20"/>
              </w:rPr>
              <w:t> </w:t>
            </w:r>
            <w:r>
              <w:rPr>
                <w:sz w:val="20"/>
              </w:rPr>
              <w:t>from</w:t>
            </w:r>
            <w:r>
              <w:rPr>
                <w:spacing w:val="-3"/>
                <w:sz w:val="20"/>
              </w:rPr>
              <w:t> </w:t>
            </w:r>
            <w:r>
              <w:rPr>
                <w:sz w:val="20"/>
              </w:rPr>
              <w:t>operating</w:t>
            </w:r>
            <w:r>
              <w:rPr>
                <w:spacing w:val="-6"/>
                <w:sz w:val="20"/>
              </w:rPr>
              <w:t> </w:t>
            </w:r>
            <w:r>
              <w:rPr>
                <w:spacing w:val="-2"/>
                <w:sz w:val="20"/>
              </w:rPr>
              <w:t>activities</w:t>
            </w:r>
          </w:p>
        </w:tc>
        <w:tc>
          <w:tcPr>
            <w:tcW w:w="1997" w:type="dxa"/>
          </w:tcPr>
          <w:p>
            <w:pPr>
              <w:pStyle w:val="TableParagraph"/>
              <w:ind w:right="94"/>
              <w:rPr>
                <w:sz w:val="20"/>
              </w:rPr>
            </w:pPr>
            <w:r>
              <w:rPr>
                <w:spacing w:val="-2"/>
                <w:sz w:val="20"/>
              </w:rPr>
              <w:t>(2,189.83)</w:t>
            </w:r>
          </w:p>
        </w:tc>
        <w:tc>
          <w:tcPr>
            <w:tcW w:w="2170" w:type="dxa"/>
          </w:tcPr>
          <w:p>
            <w:pPr>
              <w:pStyle w:val="TableParagraph"/>
              <w:ind w:right="95"/>
              <w:rPr>
                <w:sz w:val="20"/>
              </w:rPr>
            </w:pPr>
            <w:r>
              <w:rPr>
                <w:spacing w:val="-2"/>
                <w:sz w:val="20"/>
              </w:rPr>
              <w:t>125.34</w:t>
            </w:r>
          </w:p>
        </w:tc>
        <w:tc>
          <w:tcPr>
            <w:tcW w:w="1908" w:type="dxa"/>
          </w:tcPr>
          <w:p>
            <w:pPr>
              <w:pStyle w:val="TableParagraph"/>
              <w:ind w:right="92"/>
              <w:rPr>
                <w:sz w:val="20"/>
              </w:rPr>
            </w:pPr>
            <w:r>
              <w:rPr>
                <w:spacing w:val="-2"/>
                <w:sz w:val="20"/>
              </w:rPr>
              <w:t>(781.95)</w:t>
            </w:r>
          </w:p>
        </w:tc>
      </w:tr>
      <w:tr>
        <w:trPr>
          <w:trHeight w:val="230" w:hRule="atLeast"/>
        </w:trPr>
        <w:tc>
          <w:tcPr>
            <w:tcW w:w="4023" w:type="dxa"/>
          </w:tcPr>
          <w:p>
            <w:pPr>
              <w:pStyle w:val="TableParagraph"/>
              <w:ind w:left="108"/>
              <w:jc w:val="left"/>
              <w:rPr>
                <w:sz w:val="20"/>
              </w:rPr>
            </w:pPr>
            <w:r>
              <w:rPr>
                <w:sz w:val="20"/>
              </w:rPr>
              <w:t>Cash</w:t>
            </w:r>
            <w:r>
              <w:rPr>
                <w:spacing w:val="-5"/>
                <w:sz w:val="20"/>
              </w:rPr>
              <w:t> </w:t>
            </w:r>
            <w:r>
              <w:rPr>
                <w:sz w:val="20"/>
              </w:rPr>
              <w:t>flow</w:t>
            </w:r>
            <w:r>
              <w:rPr>
                <w:spacing w:val="-5"/>
                <w:sz w:val="20"/>
              </w:rPr>
              <w:t> </w:t>
            </w:r>
            <w:r>
              <w:rPr>
                <w:sz w:val="20"/>
              </w:rPr>
              <w:t>from</w:t>
            </w:r>
            <w:r>
              <w:rPr>
                <w:spacing w:val="-4"/>
                <w:sz w:val="20"/>
              </w:rPr>
              <w:t> </w:t>
            </w:r>
            <w:r>
              <w:rPr>
                <w:sz w:val="20"/>
              </w:rPr>
              <w:t>investing</w:t>
            </w:r>
            <w:r>
              <w:rPr>
                <w:spacing w:val="-4"/>
                <w:sz w:val="20"/>
              </w:rPr>
              <w:t> </w:t>
            </w:r>
            <w:r>
              <w:rPr>
                <w:spacing w:val="-2"/>
                <w:sz w:val="20"/>
              </w:rPr>
              <w:t>activities</w:t>
            </w:r>
          </w:p>
        </w:tc>
        <w:tc>
          <w:tcPr>
            <w:tcW w:w="1997" w:type="dxa"/>
          </w:tcPr>
          <w:p>
            <w:pPr>
              <w:pStyle w:val="TableParagraph"/>
              <w:ind w:right="95"/>
              <w:rPr>
                <w:sz w:val="20"/>
              </w:rPr>
            </w:pPr>
            <w:r>
              <w:rPr>
                <w:spacing w:val="-2"/>
                <w:sz w:val="20"/>
              </w:rPr>
              <w:t>(208.06)</w:t>
            </w:r>
          </w:p>
        </w:tc>
        <w:tc>
          <w:tcPr>
            <w:tcW w:w="2170" w:type="dxa"/>
          </w:tcPr>
          <w:p>
            <w:pPr>
              <w:pStyle w:val="TableParagraph"/>
              <w:ind w:right="95"/>
              <w:rPr>
                <w:sz w:val="20"/>
              </w:rPr>
            </w:pPr>
            <w:r>
              <w:rPr>
                <w:spacing w:val="-2"/>
                <w:sz w:val="20"/>
              </w:rPr>
              <w:t>231.50</w:t>
            </w:r>
          </w:p>
        </w:tc>
        <w:tc>
          <w:tcPr>
            <w:tcW w:w="1908" w:type="dxa"/>
          </w:tcPr>
          <w:p>
            <w:pPr>
              <w:pStyle w:val="TableParagraph"/>
              <w:ind w:right="95"/>
              <w:rPr>
                <w:sz w:val="20"/>
              </w:rPr>
            </w:pPr>
            <w:r>
              <w:rPr>
                <w:spacing w:val="-2"/>
                <w:sz w:val="20"/>
              </w:rPr>
              <w:t>(2,430.81)</w:t>
            </w:r>
          </w:p>
        </w:tc>
      </w:tr>
      <w:tr>
        <w:trPr>
          <w:trHeight w:val="230" w:hRule="atLeast"/>
        </w:trPr>
        <w:tc>
          <w:tcPr>
            <w:tcW w:w="4023" w:type="dxa"/>
          </w:tcPr>
          <w:p>
            <w:pPr>
              <w:pStyle w:val="TableParagraph"/>
              <w:ind w:left="108"/>
              <w:jc w:val="left"/>
              <w:rPr>
                <w:sz w:val="20"/>
              </w:rPr>
            </w:pPr>
            <w:r>
              <w:rPr>
                <w:sz w:val="20"/>
              </w:rPr>
              <w:t>Cash</w:t>
            </w:r>
            <w:r>
              <w:rPr>
                <w:spacing w:val="-5"/>
                <w:sz w:val="20"/>
              </w:rPr>
              <w:t> </w:t>
            </w:r>
            <w:r>
              <w:rPr>
                <w:sz w:val="20"/>
              </w:rPr>
              <w:t>flow</w:t>
            </w:r>
            <w:r>
              <w:rPr>
                <w:spacing w:val="-5"/>
                <w:sz w:val="20"/>
              </w:rPr>
              <w:t> </w:t>
            </w:r>
            <w:r>
              <w:rPr>
                <w:sz w:val="20"/>
              </w:rPr>
              <w:t>from</w:t>
            </w:r>
            <w:r>
              <w:rPr>
                <w:spacing w:val="-4"/>
                <w:sz w:val="20"/>
              </w:rPr>
              <w:t> </w:t>
            </w:r>
            <w:r>
              <w:rPr>
                <w:sz w:val="20"/>
              </w:rPr>
              <w:t>financing</w:t>
            </w:r>
            <w:r>
              <w:rPr>
                <w:spacing w:val="-6"/>
                <w:sz w:val="20"/>
              </w:rPr>
              <w:t> </w:t>
            </w:r>
            <w:r>
              <w:rPr>
                <w:spacing w:val="-2"/>
                <w:sz w:val="20"/>
              </w:rPr>
              <w:t>activities</w:t>
            </w:r>
          </w:p>
        </w:tc>
        <w:tc>
          <w:tcPr>
            <w:tcW w:w="1997" w:type="dxa"/>
          </w:tcPr>
          <w:p>
            <w:pPr>
              <w:pStyle w:val="TableParagraph"/>
              <w:ind w:right="93"/>
              <w:rPr>
                <w:sz w:val="20"/>
              </w:rPr>
            </w:pPr>
            <w:r>
              <w:rPr>
                <w:spacing w:val="-2"/>
                <w:sz w:val="20"/>
              </w:rPr>
              <w:t>2,649.11</w:t>
            </w:r>
          </w:p>
        </w:tc>
        <w:tc>
          <w:tcPr>
            <w:tcW w:w="2170" w:type="dxa"/>
          </w:tcPr>
          <w:p>
            <w:pPr>
              <w:pStyle w:val="TableParagraph"/>
              <w:ind w:right="92"/>
              <w:rPr>
                <w:sz w:val="20"/>
              </w:rPr>
            </w:pPr>
            <w:r>
              <w:rPr>
                <w:spacing w:val="-2"/>
                <w:sz w:val="20"/>
              </w:rPr>
              <w:t>(201.77)</w:t>
            </w:r>
          </w:p>
        </w:tc>
        <w:tc>
          <w:tcPr>
            <w:tcW w:w="1908" w:type="dxa"/>
          </w:tcPr>
          <w:p>
            <w:pPr>
              <w:pStyle w:val="TableParagraph"/>
              <w:ind w:right="92"/>
              <w:rPr>
                <w:sz w:val="20"/>
              </w:rPr>
            </w:pPr>
            <w:r>
              <w:rPr>
                <w:spacing w:val="-2"/>
                <w:sz w:val="20"/>
              </w:rPr>
              <w:t>2,400.54</w:t>
            </w:r>
          </w:p>
        </w:tc>
      </w:tr>
    </w:tbl>
    <w:p>
      <w:pPr>
        <w:spacing w:line="207" w:lineRule="exact" w:before="21"/>
        <w:ind w:left="655" w:right="0" w:firstLine="0"/>
        <w:jc w:val="left"/>
        <w:rPr>
          <w:i/>
          <w:sz w:val="18"/>
        </w:rPr>
      </w:pPr>
      <w:r>
        <w:rPr>
          <w:b/>
          <w:i/>
          <w:sz w:val="18"/>
        </w:rPr>
        <w:t>Notes</w:t>
      </w:r>
      <w:r>
        <w:rPr>
          <w:b/>
          <w:i/>
          <w:spacing w:val="-1"/>
          <w:sz w:val="18"/>
        </w:rPr>
        <w:t> </w:t>
      </w:r>
      <w:r>
        <w:rPr>
          <w:i/>
          <w:sz w:val="18"/>
        </w:rPr>
        <w:t>— The</w:t>
      </w:r>
      <w:r>
        <w:rPr>
          <w:i/>
          <w:spacing w:val="-2"/>
          <w:sz w:val="18"/>
        </w:rPr>
        <w:t> </w:t>
      </w:r>
      <w:r>
        <w:rPr>
          <w:i/>
          <w:sz w:val="18"/>
        </w:rPr>
        <w:t>values</w:t>
      </w:r>
      <w:r>
        <w:rPr>
          <w:i/>
          <w:spacing w:val="-4"/>
          <w:sz w:val="18"/>
        </w:rPr>
        <w:t> </w:t>
      </w:r>
      <w:r>
        <w:rPr>
          <w:i/>
          <w:sz w:val="18"/>
        </w:rPr>
        <w:t>and ratios</w:t>
      </w:r>
      <w:r>
        <w:rPr>
          <w:i/>
          <w:spacing w:val="-4"/>
          <w:sz w:val="18"/>
        </w:rPr>
        <w:t> </w:t>
      </w:r>
      <w:r>
        <w:rPr>
          <w:i/>
          <w:sz w:val="18"/>
        </w:rPr>
        <w:t>have</w:t>
      </w:r>
      <w:r>
        <w:rPr>
          <w:i/>
          <w:spacing w:val="-2"/>
          <w:sz w:val="18"/>
        </w:rPr>
        <w:t> </w:t>
      </w:r>
      <w:r>
        <w:rPr>
          <w:i/>
          <w:sz w:val="18"/>
        </w:rPr>
        <w:t>been computed as</w:t>
      </w:r>
      <w:r>
        <w:rPr>
          <w:i/>
          <w:spacing w:val="-3"/>
          <w:sz w:val="18"/>
        </w:rPr>
        <w:t> </w:t>
      </w:r>
      <w:r>
        <w:rPr>
          <w:i/>
          <w:spacing w:val="-2"/>
          <w:sz w:val="18"/>
        </w:rPr>
        <w:t>follows:</w:t>
      </w:r>
    </w:p>
    <w:p>
      <w:pPr>
        <w:pStyle w:val="ListParagraph"/>
        <w:numPr>
          <w:ilvl w:val="0"/>
          <w:numId w:val="3"/>
        </w:numPr>
        <w:tabs>
          <w:tab w:pos="1014" w:val="left" w:leader="none"/>
        </w:tabs>
        <w:spacing w:line="207" w:lineRule="exact" w:before="0" w:after="0"/>
        <w:ind w:left="1014" w:right="0" w:hanging="359"/>
        <w:jc w:val="left"/>
        <w:rPr>
          <w:i/>
          <w:sz w:val="18"/>
        </w:rPr>
      </w:pPr>
      <w:r>
        <w:rPr>
          <w:i/>
          <w:sz w:val="18"/>
        </w:rPr>
        <w:t>As</w:t>
      </w:r>
      <w:r>
        <w:rPr>
          <w:i/>
          <w:spacing w:val="11"/>
          <w:sz w:val="18"/>
        </w:rPr>
        <w:t> </w:t>
      </w:r>
      <w:r>
        <w:rPr>
          <w:i/>
          <w:sz w:val="18"/>
        </w:rPr>
        <w:t>per</w:t>
      </w:r>
      <w:r>
        <w:rPr>
          <w:i/>
          <w:spacing w:val="11"/>
          <w:sz w:val="18"/>
        </w:rPr>
        <w:t> </w:t>
      </w:r>
      <w:r>
        <w:rPr>
          <w:i/>
          <w:sz w:val="18"/>
        </w:rPr>
        <w:t>Ind</w:t>
      </w:r>
      <w:r>
        <w:rPr>
          <w:i/>
          <w:spacing w:val="13"/>
          <w:sz w:val="18"/>
        </w:rPr>
        <w:t> </w:t>
      </w:r>
      <w:r>
        <w:rPr>
          <w:i/>
          <w:sz w:val="18"/>
        </w:rPr>
        <w:t>AS</w:t>
      </w:r>
      <w:r>
        <w:rPr>
          <w:i/>
          <w:spacing w:val="10"/>
          <w:sz w:val="18"/>
        </w:rPr>
        <w:t> </w:t>
      </w:r>
      <w:r>
        <w:rPr>
          <w:i/>
          <w:sz w:val="18"/>
        </w:rPr>
        <w:t>33</w:t>
      </w:r>
      <w:r>
        <w:rPr>
          <w:i/>
          <w:spacing w:val="12"/>
          <w:sz w:val="18"/>
        </w:rPr>
        <w:t> </w:t>
      </w:r>
      <w:r>
        <w:rPr>
          <w:i/>
          <w:sz w:val="18"/>
        </w:rPr>
        <w:t>–</w:t>
      </w:r>
      <w:r>
        <w:rPr>
          <w:i/>
          <w:spacing w:val="12"/>
          <w:sz w:val="18"/>
        </w:rPr>
        <w:t> </w:t>
      </w:r>
      <w:r>
        <w:rPr>
          <w:i/>
          <w:sz w:val="18"/>
        </w:rPr>
        <w:t>“Earning</w:t>
      </w:r>
      <w:r>
        <w:rPr>
          <w:i/>
          <w:spacing w:val="13"/>
          <w:sz w:val="18"/>
        </w:rPr>
        <w:t> </w:t>
      </w:r>
      <w:r>
        <w:rPr>
          <w:i/>
          <w:sz w:val="18"/>
        </w:rPr>
        <w:t>per</w:t>
      </w:r>
      <w:r>
        <w:rPr>
          <w:i/>
          <w:spacing w:val="11"/>
          <w:sz w:val="18"/>
        </w:rPr>
        <w:t> </w:t>
      </w:r>
      <w:r>
        <w:rPr>
          <w:i/>
          <w:sz w:val="18"/>
        </w:rPr>
        <w:t>share”,</w:t>
      </w:r>
      <w:r>
        <w:rPr>
          <w:i/>
          <w:spacing w:val="13"/>
          <w:sz w:val="18"/>
        </w:rPr>
        <w:t> </w:t>
      </w:r>
      <w:r>
        <w:rPr>
          <w:i/>
          <w:sz w:val="18"/>
        </w:rPr>
        <w:t>Basic</w:t>
      </w:r>
      <w:r>
        <w:rPr>
          <w:i/>
          <w:spacing w:val="10"/>
          <w:sz w:val="18"/>
        </w:rPr>
        <w:t> </w:t>
      </w:r>
      <w:r>
        <w:rPr>
          <w:i/>
          <w:sz w:val="18"/>
        </w:rPr>
        <w:t>loss</w:t>
      </w:r>
      <w:r>
        <w:rPr>
          <w:i/>
          <w:spacing w:val="11"/>
          <w:sz w:val="18"/>
        </w:rPr>
        <w:t> </w:t>
      </w:r>
      <w:r>
        <w:rPr>
          <w:i/>
          <w:sz w:val="18"/>
        </w:rPr>
        <w:t>per</w:t>
      </w:r>
      <w:r>
        <w:rPr>
          <w:i/>
          <w:spacing w:val="11"/>
          <w:sz w:val="18"/>
        </w:rPr>
        <w:t> </w:t>
      </w:r>
      <w:r>
        <w:rPr>
          <w:i/>
          <w:sz w:val="18"/>
        </w:rPr>
        <w:t>equity</w:t>
      </w:r>
      <w:r>
        <w:rPr>
          <w:i/>
          <w:spacing w:val="11"/>
          <w:sz w:val="18"/>
        </w:rPr>
        <w:t> </w:t>
      </w:r>
      <w:r>
        <w:rPr>
          <w:i/>
          <w:sz w:val="18"/>
        </w:rPr>
        <w:t>share</w:t>
      </w:r>
      <w:r>
        <w:rPr>
          <w:i/>
          <w:spacing w:val="10"/>
          <w:sz w:val="18"/>
        </w:rPr>
        <w:t> </w:t>
      </w:r>
      <w:r>
        <w:rPr>
          <w:i/>
          <w:sz w:val="18"/>
        </w:rPr>
        <w:t>attributable</w:t>
      </w:r>
      <w:r>
        <w:rPr>
          <w:i/>
          <w:spacing w:val="12"/>
          <w:sz w:val="18"/>
        </w:rPr>
        <w:t> </w:t>
      </w:r>
      <w:r>
        <w:rPr>
          <w:i/>
          <w:sz w:val="18"/>
        </w:rPr>
        <w:t>to</w:t>
      </w:r>
      <w:r>
        <w:rPr>
          <w:i/>
          <w:spacing w:val="12"/>
          <w:sz w:val="18"/>
        </w:rPr>
        <w:t> </w:t>
      </w:r>
      <w:r>
        <w:rPr>
          <w:i/>
          <w:sz w:val="18"/>
        </w:rPr>
        <w:t>owners</w:t>
      </w:r>
      <w:r>
        <w:rPr>
          <w:i/>
          <w:spacing w:val="11"/>
          <w:sz w:val="18"/>
        </w:rPr>
        <w:t> </w:t>
      </w:r>
      <w:r>
        <w:rPr>
          <w:i/>
          <w:sz w:val="18"/>
        </w:rPr>
        <w:t>of</w:t>
      </w:r>
      <w:r>
        <w:rPr>
          <w:i/>
          <w:spacing w:val="11"/>
          <w:sz w:val="18"/>
        </w:rPr>
        <w:t> </w:t>
      </w:r>
      <w:r>
        <w:rPr>
          <w:i/>
          <w:sz w:val="18"/>
        </w:rPr>
        <w:t>Holding</w:t>
      </w:r>
      <w:r>
        <w:rPr>
          <w:i/>
          <w:spacing w:val="13"/>
          <w:sz w:val="18"/>
        </w:rPr>
        <w:t> </w:t>
      </w:r>
      <w:r>
        <w:rPr>
          <w:i/>
          <w:sz w:val="18"/>
        </w:rPr>
        <w:t>Company</w:t>
      </w:r>
      <w:r>
        <w:rPr>
          <w:i/>
          <w:spacing w:val="10"/>
          <w:sz w:val="18"/>
        </w:rPr>
        <w:t> </w:t>
      </w:r>
      <w:r>
        <w:rPr>
          <w:i/>
          <w:sz w:val="18"/>
        </w:rPr>
        <w:t>[In</w:t>
      </w:r>
      <w:r>
        <w:rPr>
          <w:i/>
          <w:spacing w:val="13"/>
          <w:sz w:val="18"/>
        </w:rPr>
        <w:t> </w:t>
      </w:r>
      <w:r>
        <w:rPr>
          <w:i/>
          <w:sz w:val="18"/>
        </w:rPr>
        <w:t>₹]</w:t>
      </w:r>
      <w:r>
        <w:rPr>
          <w:i/>
          <w:spacing w:val="11"/>
          <w:sz w:val="18"/>
        </w:rPr>
        <w:t> </w:t>
      </w:r>
      <w:r>
        <w:rPr>
          <w:i/>
          <w:sz w:val="18"/>
        </w:rPr>
        <w:t>=</w:t>
      </w:r>
      <w:r>
        <w:rPr>
          <w:i/>
          <w:spacing w:val="13"/>
          <w:sz w:val="18"/>
        </w:rPr>
        <w:t> </w:t>
      </w:r>
      <w:r>
        <w:rPr>
          <w:i/>
          <w:spacing w:val="-2"/>
          <w:sz w:val="18"/>
        </w:rPr>
        <w:t>Restated</w:t>
      </w:r>
    </w:p>
    <w:p>
      <w:pPr>
        <w:spacing w:line="207" w:lineRule="exact" w:before="3"/>
        <w:ind w:left="1015" w:right="0" w:firstLine="0"/>
        <w:jc w:val="left"/>
        <w:rPr>
          <w:i/>
          <w:sz w:val="18"/>
        </w:rPr>
      </w:pPr>
      <w:r>
        <w:rPr>
          <w:i/>
          <w:sz w:val="18"/>
        </w:rPr>
        <w:t>(Loss)</w:t>
      </w:r>
      <w:r>
        <w:rPr>
          <w:i/>
          <w:spacing w:val="-3"/>
          <w:sz w:val="18"/>
        </w:rPr>
        <w:t> </w:t>
      </w:r>
      <w:r>
        <w:rPr>
          <w:i/>
          <w:sz w:val="18"/>
        </w:rPr>
        <w:t>attributable</w:t>
      </w:r>
      <w:r>
        <w:rPr>
          <w:i/>
          <w:spacing w:val="-1"/>
          <w:sz w:val="18"/>
        </w:rPr>
        <w:t> </w:t>
      </w:r>
      <w:r>
        <w:rPr>
          <w:i/>
          <w:sz w:val="18"/>
        </w:rPr>
        <w:t>to</w:t>
      </w:r>
      <w:r>
        <w:rPr>
          <w:i/>
          <w:spacing w:val="-1"/>
          <w:sz w:val="18"/>
        </w:rPr>
        <w:t> </w:t>
      </w:r>
      <w:r>
        <w:rPr>
          <w:i/>
          <w:sz w:val="18"/>
        </w:rPr>
        <w:t>owners</w:t>
      </w:r>
      <w:r>
        <w:rPr>
          <w:i/>
          <w:spacing w:val="-2"/>
          <w:sz w:val="18"/>
        </w:rPr>
        <w:t> </w:t>
      </w:r>
      <w:r>
        <w:rPr>
          <w:i/>
          <w:sz w:val="18"/>
        </w:rPr>
        <w:t>of</w:t>
      </w:r>
      <w:r>
        <w:rPr>
          <w:i/>
          <w:spacing w:val="-1"/>
          <w:sz w:val="18"/>
        </w:rPr>
        <w:t> </w:t>
      </w:r>
      <w:r>
        <w:rPr>
          <w:i/>
          <w:sz w:val="18"/>
        </w:rPr>
        <w:t>Holding</w:t>
      </w:r>
      <w:r>
        <w:rPr>
          <w:i/>
          <w:spacing w:val="-1"/>
          <w:sz w:val="18"/>
        </w:rPr>
        <w:t> </w:t>
      </w:r>
      <w:r>
        <w:rPr>
          <w:i/>
          <w:sz w:val="18"/>
        </w:rPr>
        <w:t>Company</w:t>
      </w:r>
      <w:r>
        <w:rPr>
          <w:i/>
          <w:spacing w:val="-2"/>
          <w:sz w:val="18"/>
        </w:rPr>
        <w:t> </w:t>
      </w:r>
      <w:r>
        <w:rPr>
          <w:i/>
          <w:sz w:val="18"/>
        </w:rPr>
        <w:t>/</w:t>
      </w:r>
      <w:r>
        <w:rPr>
          <w:i/>
          <w:spacing w:val="-2"/>
          <w:sz w:val="18"/>
        </w:rPr>
        <w:t> </w:t>
      </w:r>
      <w:r>
        <w:rPr>
          <w:i/>
          <w:sz w:val="18"/>
        </w:rPr>
        <w:t>weighted</w:t>
      </w:r>
      <w:r>
        <w:rPr>
          <w:i/>
          <w:spacing w:val="-3"/>
          <w:sz w:val="18"/>
        </w:rPr>
        <w:t> </w:t>
      </w:r>
      <w:r>
        <w:rPr>
          <w:i/>
          <w:sz w:val="18"/>
        </w:rPr>
        <w:t>average</w:t>
      </w:r>
      <w:r>
        <w:rPr>
          <w:i/>
          <w:spacing w:val="-2"/>
          <w:sz w:val="18"/>
        </w:rPr>
        <w:t> </w:t>
      </w:r>
      <w:r>
        <w:rPr>
          <w:i/>
          <w:sz w:val="18"/>
        </w:rPr>
        <w:t>number</w:t>
      </w:r>
      <w:r>
        <w:rPr>
          <w:i/>
          <w:spacing w:val="-1"/>
          <w:sz w:val="18"/>
        </w:rPr>
        <w:t> </w:t>
      </w:r>
      <w:r>
        <w:rPr>
          <w:i/>
          <w:sz w:val="18"/>
        </w:rPr>
        <w:t>of</w:t>
      </w:r>
      <w:r>
        <w:rPr>
          <w:i/>
          <w:spacing w:val="-3"/>
          <w:sz w:val="18"/>
        </w:rPr>
        <w:t> </w:t>
      </w:r>
      <w:r>
        <w:rPr>
          <w:i/>
          <w:sz w:val="18"/>
        </w:rPr>
        <w:t>Equity</w:t>
      </w:r>
      <w:r>
        <w:rPr>
          <w:i/>
          <w:spacing w:val="-1"/>
          <w:sz w:val="18"/>
        </w:rPr>
        <w:t> </w:t>
      </w:r>
      <w:r>
        <w:rPr>
          <w:i/>
          <w:spacing w:val="-2"/>
          <w:sz w:val="18"/>
        </w:rPr>
        <w:t>Shares.</w:t>
      </w:r>
    </w:p>
    <w:p>
      <w:pPr>
        <w:pStyle w:val="ListParagraph"/>
        <w:numPr>
          <w:ilvl w:val="0"/>
          <w:numId w:val="3"/>
        </w:numPr>
        <w:tabs>
          <w:tab w:pos="572" w:val="left" w:leader="none"/>
        </w:tabs>
        <w:spacing w:line="206" w:lineRule="exact" w:before="0" w:after="0"/>
        <w:ind w:left="572" w:right="0" w:hanging="359"/>
        <w:jc w:val="center"/>
        <w:rPr>
          <w:i/>
          <w:sz w:val="18"/>
        </w:rPr>
      </w:pPr>
      <w:r>
        <w:rPr>
          <w:i/>
          <w:sz w:val="18"/>
        </w:rPr>
        <w:t>As</w:t>
      </w:r>
      <w:r>
        <w:rPr>
          <w:i/>
          <w:spacing w:val="6"/>
          <w:sz w:val="18"/>
        </w:rPr>
        <w:t> </w:t>
      </w:r>
      <w:r>
        <w:rPr>
          <w:i/>
          <w:sz w:val="18"/>
        </w:rPr>
        <w:t>per</w:t>
      </w:r>
      <w:r>
        <w:rPr>
          <w:i/>
          <w:spacing w:val="6"/>
          <w:sz w:val="18"/>
        </w:rPr>
        <w:t> </w:t>
      </w:r>
      <w:r>
        <w:rPr>
          <w:i/>
          <w:sz w:val="18"/>
        </w:rPr>
        <w:t>Ind</w:t>
      </w:r>
      <w:r>
        <w:rPr>
          <w:i/>
          <w:spacing w:val="5"/>
          <w:sz w:val="18"/>
        </w:rPr>
        <w:t> </w:t>
      </w:r>
      <w:r>
        <w:rPr>
          <w:i/>
          <w:sz w:val="18"/>
        </w:rPr>
        <w:t>AS</w:t>
      </w:r>
      <w:r>
        <w:rPr>
          <w:i/>
          <w:spacing w:val="5"/>
          <w:sz w:val="18"/>
        </w:rPr>
        <w:t> </w:t>
      </w:r>
      <w:r>
        <w:rPr>
          <w:i/>
          <w:sz w:val="18"/>
        </w:rPr>
        <w:t>33</w:t>
      </w:r>
      <w:r>
        <w:rPr>
          <w:i/>
          <w:spacing w:val="6"/>
          <w:sz w:val="18"/>
        </w:rPr>
        <w:t> </w:t>
      </w:r>
      <w:r>
        <w:rPr>
          <w:i/>
          <w:sz w:val="18"/>
        </w:rPr>
        <w:t>–</w:t>
      </w:r>
      <w:r>
        <w:rPr>
          <w:i/>
          <w:spacing w:val="6"/>
          <w:sz w:val="18"/>
        </w:rPr>
        <w:t> </w:t>
      </w:r>
      <w:r>
        <w:rPr>
          <w:i/>
          <w:sz w:val="18"/>
        </w:rPr>
        <w:t>“Earning</w:t>
      </w:r>
      <w:r>
        <w:rPr>
          <w:i/>
          <w:spacing w:val="5"/>
          <w:sz w:val="18"/>
        </w:rPr>
        <w:t> </w:t>
      </w:r>
      <w:r>
        <w:rPr>
          <w:i/>
          <w:sz w:val="18"/>
        </w:rPr>
        <w:t>per</w:t>
      </w:r>
      <w:r>
        <w:rPr>
          <w:i/>
          <w:spacing w:val="3"/>
          <w:sz w:val="18"/>
        </w:rPr>
        <w:t> </w:t>
      </w:r>
      <w:r>
        <w:rPr>
          <w:i/>
          <w:sz w:val="18"/>
        </w:rPr>
        <w:t>share”,</w:t>
      </w:r>
      <w:r>
        <w:rPr>
          <w:i/>
          <w:spacing w:val="5"/>
          <w:sz w:val="18"/>
        </w:rPr>
        <w:t> </w:t>
      </w:r>
      <w:r>
        <w:rPr>
          <w:i/>
          <w:sz w:val="18"/>
        </w:rPr>
        <w:t>Diluted</w:t>
      </w:r>
      <w:r>
        <w:rPr>
          <w:i/>
          <w:spacing w:val="7"/>
          <w:sz w:val="18"/>
        </w:rPr>
        <w:t> </w:t>
      </w:r>
      <w:r>
        <w:rPr>
          <w:i/>
          <w:sz w:val="18"/>
        </w:rPr>
        <w:t>loss</w:t>
      </w:r>
      <w:r>
        <w:rPr>
          <w:i/>
          <w:spacing w:val="5"/>
          <w:sz w:val="18"/>
        </w:rPr>
        <w:t> </w:t>
      </w:r>
      <w:r>
        <w:rPr>
          <w:i/>
          <w:sz w:val="18"/>
        </w:rPr>
        <w:t>per</w:t>
      </w:r>
      <w:r>
        <w:rPr>
          <w:i/>
          <w:spacing w:val="7"/>
          <w:sz w:val="18"/>
        </w:rPr>
        <w:t> </w:t>
      </w:r>
      <w:r>
        <w:rPr>
          <w:i/>
          <w:sz w:val="18"/>
        </w:rPr>
        <w:t>equity</w:t>
      </w:r>
      <w:r>
        <w:rPr>
          <w:i/>
          <w:spacing w:val="3"/>
          <w:sz w:val="18"/>
        </w:rPr>
        <w:t> </w:t>
      </w:r>
      <w:r>
        <w:rPr>
          <w:i/>
          <w:sz w:val="18"/>
        </w:rPr>
        <w:t>share</w:t>
      </w:r>
      <w:r>
        <w:rPr>
          <w:i/>
          <w:spacing w:val="5"/>
          <w:sz w:val="18"/>
        </w:rPr>
        <w:t> </w:t>
      </w:r>
      <w:r>
        <w:rPr>
          <w:i/>
          <w:sz w:val="18"/>
        </w:rPr>
        <w:t>attributable</w:t>
      </w:r>
      <w:r>
        <w:rPr>
          <w:i/>
          <w:spacing w:val="6"/>
          <w:sz w:val="18"/>
        </w:rPr>
        <w:t> </w:t>
      </w:r>
      <w:r>
        <w:rPr>
          <w:i/>
          <w:sz w:val="18"/>
        </w:rPr>
        <w:t>to</w:t>
      </w:r>
      <w:r>
        <w:rPr>
          <w:i/>
          <w:spacing w:val="5"/>
          <w:sz w:val="18"/>
        </w:rPr>
        <w:t> </w:t>
      </w:r>
      <w:r>
        <w:rPr>
          <w:i/>
          <w:sz w:val="18"/>
        </w:rPr>
        <w:t>owners</w:t>
      </w:r>
      <w:r>
        <w:rPr>
          <w:i/>
          <w:spacing w:val="3"/>
          <w:sz w:val="18"/>
        </w:rPr>
        <w:t> </w:t>
      </w:r>
      <w:r>
        <w:rPr>
          <w:i/>
          <w:sz w:val="18"/>
        </w:rPr>
        <w:t>of</w:t>
      </w:r>
      <w:r>
        <w:rPr>
          <w:i/>
          <w:spacing w:val="7"/>
          <w:sz w:val="18"/>
        </w:rPr>
        <w:t> </w:t>
      </w:r>
      <w:r>
        <w:rPr>
          <w:i/>
          <w:sz w:val="18"/>
        </w:rPr>
        <w:t>Holding</w:t>
      </w:r>
      <w:r>
        <w:rPr>
          <w:i/>
          <w:spacing w:val="5"/>
          <w:sz w:val="18"/>
        </w:rPr>
        <w:t> </w:t>
      </w:r>
      <w:r>
        <w:rPr>
          <w:i/>
          <w:sz w:val="18"/>
        </w:rPr>
        <w:t>Company</w:t>
      </w:r>
      <w:r>
        <w:rPr>
          <w:i/>
          <w:spacing w:val="5"/>
          <w:sz w:val="18"/>
        </w:rPr>
        <w:t> </w:t>
      </w:r>
      <w:r>
        <w:rPr>
          <w:i/>
          <w:sz w:val="18"/>
        </w:rPr>
        <w:t>[In</w:t>
      </w:r>
      <w:r>
        <w:rPr>
          <w:i/>
          <w:spacing w:val="7"/>
          <w:sz w:val="18"/>
        </w:rPr>
        <w:t> </w:t>
      </w:r>
      <w:r>
        <w:rPr>
          <w:i/>
          <w:sz w:val="18"/>
        </w:rPr>
        <w:t>₹]</w:t>
      </w:r>
      <w:r>
        <w:rPr>
          <w:i/>
          <w:spacing w:val="3"/>
          <w:sz w:val="18"/>
        </w:rPr>
        <w:t> </w:t>
      </w:r>
      <w:r>
        <w:rPr>
          <w:i/>
          <w:sz w:val="18"/>
        </w:rPr>
        <w:t>=</w:t>
      </w:r>
      <w:r>
        <w:rPr>
          <w:i/>
          <w:spacing w:val="8"/>
          <w:sz w:val="18"/>
        </w:rPr>
        <w:t> </w:t>
      </w:r>
      <w:r>
        <w:rPr>
          <w:i/>
          <w:spacing w:val="-2"/>
          <w:sz w:val="18"/>
        </w:rPr>
        <w:t>Restated</w:t>
      </w:r>
    </w:p>
    <w:p>
      <w:pPr>
        <w:spacing w:line="206" w:lineRule="exact" w:before="0"/>
        <w:ind w:left="315" w:right="138" w:firstLine="0"/>
        <w:jc w:val="center"/>
        <w:rPr>
          <w:i/>
          <w:sz w:val="18"/>
        </w:rPr>
      </w:pPr>
      <w:r>
        <w:rPr>
          <w:i/>
          <w:sz w:val="18"/>
        </w:rPr>
        <w:t>(Loss)</w:t>
      </w:r>
      <w:r>
        <w:rPr>
          <w:i/>
          <w:spacing w:val="-3"/>
          <w:sz w:val="18"/>
        </w:rPr>
        <w:t> </w:t>
      </w:r>
      <w:r>
        <w:rPr>
          <w:i/>
          <w:sz w:val="18"/>
        </w:rPr>
        <w:t>attributable</w:t>
      </w:r>
      <w:r>
        <w:rPr>
          <w:i/>
          <w:spacing w:val="-1"/>
          <w:sz w:val="18"/>
        </w:rPr>
        <w:t> </w:t>
      </w:r>
      <w:r>
        <w:rPr>
          <w:i/>
          <w:sz w:val="18"/>
        </w:rPr>
        <w:t>to</w:t>
      </w:r>
      <w:r>
        <w:rPr>
          <w:i/>
          <w:spacing w:val="-2"/>
          <w:sz w:val="18"/>
        </w:rPr>
        <w:t> </w:t>
      </w:r>
      <w:r>
        <w:rPr>
          <w:i/>
          <w:sz w:val="18"/>
        </w:rPr>
        <w:t>owners</w:t>
      </w:r>
      <w:r>
        <w:rPr>
          <w:i/>
          <w:spacing w:val="-2"/>
          <w:sz w:val="18"/>
        </w:rPr>
        <w:t> </w:t>
      </w:r>
      <w:r>
        <w:rPr>
          <w:i/>
          <w:sz w:val="18"/>
        </w:rPr>
        <w:t>of Holding</w:t>
      </w:r>
      <w:r>
        <w:rPr>
          <w:i/>
          <w:spacing w:val="-2"/>
          <w:sz w:val="18"/>
        </w:rPr>
        <w:t> </w:t>
      </w:r>
      <w:r>
        <w:rPr>
          <w:i/>
          <w:sz w:val="18"/>
        </w:rPr>
        <w:t>Company</w:t>
      </w:r>
      <w:r>
        <w:rPr>
          <w:i/>
          <w:spacing w:val="-2"/>
          <w:sz w:val="18"/>
        </w:rPr>
        <w:t> </w:t>
      </w:r>
      <w:r>
        <w:rPr>
          <w:i/>
          <w:sz w:val="18"/>
        </w:rPr>
        <w:t>/</w:t>
      </w:r>
      <w:r>
        <w:rPr>
          <w:i/>
          <w:spacing w:val="-3"/>
          <w:sz w:val="18"/>
        </w:rPr>
        <w:t> </w:t>
      </w:r>
      <w:r>
        <w:rPr>
          <w:i/>
          <w:sz w:val="18"/>
        </w:rPr>
        <w:t>weighted</w:t>
      </w:r>
      <w:r>
        <w:rPr>
          <w:i/>
          <w:spacing w:val="-3"/>
          <w:sz w:val="18"/>
        </w:rPr>
        <w:t> </w:t>
      </w:r>
      <w:r>
        <w:rPr>
          <w:i/>
          <w:sz w:val="18"/>
        </w:rPr>
        <w:t>average</w:t>
      </w:r>
      <w:r>
        <w:rPr>
          <w:i/>
          <w:spacing w:val="-1"/>
          <w:sz w:val="18"/>
        </w:rPr>
        <w:t> </w:t>
      </w:r>
      <w:r>
        <w:rPr>
          <w:i/>
          <w:sz w:val="18"/>
        </w:rPr>
        <w:t>number</w:t>
      </w:r>
      <w:r>
        <w:rPr>
          <w:i/>
          <w:spacing w:val="-2"/>
          <w:sz w:val="18"/>
        </w:rPr>
        <w:t> </w:t>
      </w:r>
      <w:r>
        <w:rPr>
          <w:i/>
          <w:sz w:val="18"/>
        </w:rPr>
        <w:t>of</w:t>
      </w:r>
      <w:r>
        <w:rPr>
          <w:i/>
          <w:spacing w:val="-3"/>
          <w:sz w:val="18"/>
        </w:rPr>
        <w:t> </w:t>
      </w:r>
      <w:r>
        <w:rPr>
          <w:i/>
          <w:sz w:val="18"/>
        </w:rPr>
        <w:t>Equity</w:t>
      </w:r>
      <w:r>
        <w:rPr>
          <w:i/>
          <w:spacing w:val="-2"/>
          <w:sz w:val="18"/>
        </w:rPr>
        <w:t> </w:t>
      </w:r>
      <w:r>
        <w:rPr>
          <w:i/>
          <w:sz w:val="18"/>
        </w:rPr>
        <w:t>Shares</w:t>
      </w:r>
      <w:r>
        <w:rPr>
          <w:i/>
          <w:spacing w:val="-2"/>
          <w:sz w:val="18"/>
        </w:rPr>
        <w:t> </w:t>
      </w:r>
      <w:r>
        <w:rPr>
          <w:i/>
          <w:sz w:val="18"/>
        </w:rPr>
        <w:t>adjusted</w:t>
      </w:r>
      <w:r>
        <w:rPr>
          <w:i/>
          <w:spacing w:val="1"/>
          <w:sz w:val="18"/>
        </w:rPr>
        <w:t> </w:t>
      </w:r>
      <w:r>
        <w:rPr>
          <w:i/>
          <w:sz w:val="18"/>
        </w:rPr>
        <w:t>for</w:t>
      </w:r>
      <w:r>
        <w:rPr>
          <w:i/>
          <w:spacing w:val="-2"/>
          <w:sz w:val="18"/>
        </w:rPr>
        <w:t> </w:t>
      </w:r>
      <w:r>
        <w:rPr>
          <w:i/>
          <w:sz w:val="18"/>
        </w:rPr>
        <w:t>the</w:t>
      </w:r>
      <w:r>
        <w:rPr>
          <w:i/>
          <w:spacing w:val="-2"/>
          <w:sz w:val="18"/>
        </w:rPr>
        <w:t> </w:t>
      </w:r>
      <w:r>
        <w:rPr>
          <w:i/>
          <w:sz w:val="18"/>
        </w:rPr>
        <w:t>effect</w:t>
      </w:r>
      <w:r>
        <w:rPr>
          <w:i/>
          <w:spacing w:val="-1"/>
          <w:sz w:val="18"/>
        </w:rPr>
        <w:t> </w:t>
      </w:r>
      <w:r>
        <w:rPr>
          <w:i/>
          <w:sz w:val="18"/>
        </w:rPr>
        <w:t>of</w:t>
      </w:r>
      <w:r>
        <w:rPr>
          <w:i/>
          <w:spacing w:val="-2"/>
          <w:sz w:val="18"/>
        </w:rPr>
        <w:t> dilution.</w:t>
      </w:r>
    </w:p>
    <w:p>
      <w:pPr>
        <w:pStyle w:val="ListParagraph"/>
        <w:numPr>
          <w:ilvl w:val="0"/>
          <w:numId w:val="3"/>
        </w:numPr>
        <w:tabs>
          <w:tab w:pos="1013" w:val="left" w:leader="none"/>
          <w:tab w:pos="1015" w:val="left" w:leader="none"/>
        </w:tabs>
        <w:spacing w:line="240" w:lineRule="auto" w:before="0" w:after="0"/>
        <w:ind w:left="1015" w:right="431" w:hanging="361"/>
        <w:jc w:val="both"/>
        <w:rPr>
          <w:i/>
          <w:sz w:val="18"/>
        </w:rPr>
      </w:pPr>
      <w:r>
        <w:rPr>
          <w:i/>
          <w:sz w:val="18"/>
        </w:rPr>
        <w:t>Net worth means the aggregate value of the paid-up share capital and all reserves created out of profits and the securities premium</w:t>
      </w:r>
      <w:r>
        <w:rPr>
          <w:i/>
          <w:sz w:val="18"/>
        </w:rPr>
        <w:t> account, and the debit or credit balance of the statement of profit and loss, after deducting the aggregate value of accumulated losses, deferred expenditure and miscellaneous expenditure not written off, but does not include reserves created out of revaluation of assets, capital reserve, write-back of depreciation or amalgamation, in accordance with Regulation 2(1)(hh) of the SEBI ICDR Regulations. We have calculated net worth by</w:t>
      </w:r>
      <w:r>
        <w:rPr>
          <w:i/>
          <w:spacing w:val="-2"/>
          <w:sz w:val="18"/>
        </w:rPr>
        <w:t> </w:t>
      </w:r>
      <w:r>
        <w:rPr>
          <w:i/>
          <w:sz w:val="18"/>
        </w:rPr>
        <w:t>aggregate value of equity share capital, Instruments entirely equity in nature, Other equity excluding Foreign exchange gain/loss on translation of foreign operations.</w:t>
      </w:r>
    </w:p>
    <w:p>
      <w:pPr>
        <w:pStyle w:val="ListParagraph"/>
        <w:numPr>
          <w:ilvl w:val="0"/>
          <w:numId w:val="3"/>
        </w:numPr>
        <w:tabs>
          <w:tab w:pos="1013" w:val="left" w:leader="none"/>
          <w:tab w:pos="1015" w:val="left" w:leader="none"/>
        </w:tabs>
        <w:spacing w:line="240" w:lineRule="auto" w:before="1" w:after="0"/>
        <w:ind w:left="1015" w:right="433" w:hanging="361"/>
        <w:jc w:val="both"/>
        <w:rPr>
          <w:i/>
          <w:sz w:val="18"/>
        </w:rPr>
      </w:pPr>
      <w:r>
        <w:rPr>
          <w:i/>
          <w:sz w:val="18"/>
        </w:rPr>
        <w:t>Return</w:t>
      </w:r>
      <w:r>
        <w:rPr>
          <w:i/>
          <w:spacing w:val="-5"/>
          <w:sz w:val="18"/>
        </w:rPr>
        <w:t> </w:t>
      </w:r>
      <w:r>
        <w:rPr>
          <w:i/>
          <w:sz w:val="18"/>
        </w:rPr>
        <w:t>on</w:t>
      </w:r>
      <w:r>
        <w:rPr>
          <w:i/>
          <w:spacing w:val="-5"/>
          <w:sz w:val="18"/>
        </w:rPr>
        <w:t> </w:t>
      </w:r>
      <w:r>
        <w:rPr>
          <w:i/>
          <w:sz w:val="18"/>
        </w:rPr>
        <w:t>net</w:t>
      </w:r>
      <w:r>
        <w:rPr>
          <w:i/>
          <w:spacing w:val="-3"/>
          <w:sz w:val="18"/>
        </w:rPr>
        <w:t> </w:t>
      </w:r>
      <w:r>
        <w:rPr>
          <w:i/>
          <w:sz w:val="18"/>
        </w:rPr>
        <w:t>worth</w:t>
      </w:r>
      <w:r>
        <w:rPr>
          <w:i/>
          <w:spacing w:val="-2"/>
          <w:sz w:val="18"/>
        </w:rPr>
        <w:t> </w:t>
      </w:r>
      <w:r>
        <w:rPr>
          <w:i/>
          <w:sz w:val="18"/>
        </w:rPr>
        <w:t>is</w:t>
      </w:r>
      <w:r>
        <w:rPr>
          <w:i/>
          <w:spacing w:val="-3"/>
          <w:sz w:val="18"/>
        </w:rPr>
        <w:t> </w:t>
      </w:r>
      <w:r>
        <w:rPr>
          <w:i/>
          <w:sz w:val="18"/>
        </w:rPr>
        <w:t>calculated</w:t>
      </w:r>
      <w:r>
        <w:rPr>
          <w:i/>
          <w:spacing w:val="-5"/>
          <w:sz w:val="18"/>
        </w:rPr>
        <w:t> </w:t>
      </w:r>
      <w:r>
        <w:rPr>
          <w:i/>
          <w:sz w:val="18"/>
        </w:rPr>
        <w:t>as</w:t>
      </w:r>
      <w:r>
        <w:rPr>
          <w:i/>
          <w:spacing w:val="-4"/>
          <w:sz w:val="18"/>
        </w:rPr>
        <w:t> </w:t>
      </w:r>
      <w:r>
        <w:rPr>
          <w:i/>
          <w:sz w:val="18"/>
        </w:rPr>
        <w:t>the</w:t>
      </w:r>
      <w:r>
        <w:rPr>
          <w:i/>
          <w:spacing w:val="-4"/>
          <w:sz w:val="18"/>
        </w:rPr>
        <w:t> </w:t>
      </w:r>
      <w:r>
        <w:rPr>
          <w:i/>
          <w:sz w:val="18"/>
        </w:rPr>
        <w:t>restated</w:t>
      </w:r>
      <w:r>
        <w:rPr>
          <w:i/>
          <w:spacing w:val="-2"/>
          <w:sz w:val="18"/>
        </w:rPr>
        <w:t> </w:t>
      </w:r>
      <w:r>
        <w:rPr>
          <w:i/>
          <w:sz w:val="18"/>
        </w:rPr>
        <w:t>(loss)</w:t>
      </w:r>
      <w:r>
        <w:rPr>
          <w:i/>
          <w:spacing w:val="-6"/>
          <w:sz w:val="18"/>
        </w:rPr>
        <w:t> </w:t>
      </w:r>
      <w:r>
        <w:rPr>
          <w:i/>
          <w:sz w:val="18"/>
        </w:rPr>
        <w:t>after</w:t>
      </w:r>
      <w:r>
        <w:rPr>
          <w:i/>
          <w:spacing w:val="-4"/>
          <w:sz w:val="18"/>
        </w:rPr>
        <w:t> </w:t>
      </w:r>
      <w:r>
        <w:rPr>
          <w:i/>
          <w:sz w:val="18"/>
        </w:rPr>
        <w:t>tax</w:t>
      </w:r>
      <w:r>
        <w:rPr>
          <w:i/>
          <w:spacing w:val="-4"/>
          <w:sz w:val="18"/>
        </w:rPr>
        <w:t> </w:t>
      </w:r>
      <w:r>
        <w:rPr>
          <w:i/>
          <w:sz w:val="18"/>
        </w:rPr>
        <w:t>for</w:t>
      </w:r>
      <w:r>
        <w:rPr>
          <w:i/>
          <w:spacing w:val="-6"/>
          <w:sz w:val="18"/>
        </w:rPr>
        <w:t> </w:t>
      </w:r>
      <w:r>
        <w:rPr>
          <w:i/>
          <w:sz w:val="18"/>
        </w:rPr>
        <w:t>the</w:t>
      </w:r>
      <w:r>
        <w:rPr>
          <w:i/>
          <w:spacing w:val="-4"/>
          <w:sz w:val="18"/>
        </w:rPr>
        <w:t> </w:t>
      </w:r>
      <w:r>
        <w:rPr>
          <w:i/>
          <w:sz w:val="18"/>
        </w:rPr>
        <w:t>year</w:t>
      </w:r>
      <w:r>
        <w:rPr>
          <w:i/>
          <w:spacing w:val="-4"/>
          <w:sz w:val="18"/>
        </w:rPr>
        <w:t> </w:t>
      </w:r>
      <w:r>
        <w:rPr>
          <w:i/>
          <w:sz w:val="18"/>
        </w:rPr>
        <w:t>divided</w:t>
      </w:r>
      <w:r>
        <w:rPr>
          <w:i/>
          <w:spacing w:val="-2"/>
          <w:sz w:val="18"/>
        </w:rPr>
        <w:t> </w:t>
      </w:r>
      <w:r>
        <w:rPr>
          <w:i/>
          <w:sz w:val="18"/>
        </w:rPr>
        <w:t>by</w:t>
      </w:r>
      <w:r>
        <w:rPr>
          <w:i/>
          <w:spacing w:val="-6"/>
          <w:sz w:val="18"/>
        </w:rPr>
        <w:t> </w:t>
      </w:r>
      <w:r>
        <w:rPr>
          <w:i/>
          <w:sz w:val="18"/>
        </w:rPr>
        <w:t>net</w:t>
      </w:r>
      <w:r>
        <w:rPr>
          <w:i/>
          <w:spacing w:val="-3"/>
          <w:sz w:val="18"/>
        </w:rPr>
        <w:t> </w:t>
      </w:r>
      <w:r>
        <w:rPr>
          <w:i/>
          <w:sz w:val="18"/>
        </w:rPr>
        <w:t>worth</w:t>
      </w:r>
      <w:r>
        <w:rPr>
          <w:i/>
          <w:spacing w:val="-5"/>
          <w:sz w:val="18"/>
        </w:rPr>
        <w:t> </w:t>
      </w:r>
      <w:r>
        <w:rPr>
          <w:i/>
          <w:sz w:val="18"/>
        </w:rPr>
        <w:t>as</w:t>
      </w:r>
      <w:r>
        <w:rPr>
          <w:i/>
          <w:spacing w:val="-4"/>
          <w:sz w:val="18"/>
        </w:rPr>
        <w:t> </w:t>
      </w:r>
      <w:r>
        <w:rPr>
          <w:i/>
          <w:sz w:val="18"/>
        </w:rPr>
        <w:t>at</w:t>
      </w:r>
      <w:r>
        <w:rPr>
          <w:i/>
          <w:spacing w:val="-3"/>
          <w:sz w:val="18"/>
        </w:rPr>
        <w:t> </w:t>
      </w:r>
      <w:r>
        <w:rPr>
          <w:i/>
          <w:sz w:val="18"/>
        </w:rPr>
        <w:t>the</w:t>
      </w:r>
      <w:r>
        <w:rPr>
          <w:i/>
          <w:spacing w:val="-4"/>
          <w:sz w:val="18"/>
        </w:rPr>
        <w:t> </w:t>
      </w:r>
      <w:r>
        <w:rPr>
          <w:i/>
          <w:sz w:val="18"/>
        </w:rPr>
        <w:t>end</w:t>
      </w:r>
      <w:r>
        <w:rPr>
          <w:i/>
          <w:spacing w:val="-2"/>
          <w:sz w:val="18"/>
        </w:rPr>
        <w:t> </w:t>
      </w:r>
      <w:r>
        <w:rPr>
          <w:i/>
          <w:sz w:val="18"/>
        </w:rPr>
        <w:t>of</w:t>
      </w:r>
      <w:r>
        <w:rPr>
          <w:i/>
          <w:spacing w:val="-3"/>
          <w:sz w:val="18"/>
        </w:rPr>
        <w:t> </w:t>
      </w:r>
      <w:r>
        <w:rPr>
          <w:i/>
          <w:sz w:val="18"/>
        </w:rPr>
        <w:t>the</w:t>
      </w:r>
      <w:r>
        <w:rPr>
          <w:i/>
          <w:spacing w:val="-4"/>
          <w:sz w:val="18"/>
        </w:rPr>
        <w:t> </w:t>
      </w:r>
      <w:r>
        <w:rPr>
          <w:i/>
          <w:sz w:val="18"/>
        </w:rPr>
        <w:t>year,</w:t>
      </w:r>
      <w:r>
        <w:rPr>
          <w:i/>
          <w:spacing w:val="-3"/>
          <w:sz w:val="18"/>
        </w:rPr>
        <w:t> </w:t>
      </w:r>
      <w:r>
        <w:rPr>
          <w:i/>
          <w:sz w:val="18"/>
        </w:rPr>
        <w:t>multiplied</w:t>
      </w:r>
      <w:r>
        <w:rPr>
          <w:i/>
          <w:spacing w:val="-5"/>
          <w:sz w:val="18"/>
        </w:rPr>
        <w:t> </w:t>
      </w:r>
      <w:r>
        <w:rPr>
          <w:i/>
          <w:sz w:val="18"/>
        </w:rPr>
        <w:t>by</w:t>
      </w:r>
      <w:r>
        <w:rPr>
          <w:i/>
          <w:sz w:val="18"/>
        </w:rPr>
        <w:t> </w:t>
      </w:r>
      <w:r>
        <w:rPr>
          <w:i/>
          <w:spacing w:val="-4"/>
          <w:sz w:val="18"/>
        </w:rPr>
        <w:t>100.</w:t>
      </w:r>
    </w:p>
    <w:p>
      <w:pPr>
        <w:pStyle w:val="ListParagraph"/>
        <w:numPr>
          <w:ilvl w:val="0"/>
          <w:numId w:val="3"/>
        </w:numPr>
        <w:tabs>
          <w:tab w:pos="1013" w:val="left" w:leader="none"/>
          <w:tab w:pos="1015" w:val="left" w:leader="none"/>
        </w:tabs>
        <w:spacing w:line="240" w:lineRule="auto" w:before="0" w:after="0"/>
        <w:ind w:left="1015" w:right="433" w:hanging="361"/>
        <w:jc w:val="both"/>
        <w:rPr>
          <w:i/>
          <w:sz w:val="18"/>
        </w:rPr>
      </w:pPr>
      <w:r>
        <w:rPr>
          <w:i/>
          <w:sz w:val="18"/>
        </w:rPr>
        <w:t>Net</w:t>
      </w:r>
      <w:r>
        <w:rPr>
          <w:i/>
          <w:spacing w:val="-8"/>
          <w:sz w:val="18"/>
        </w:rPr>
        <w:t> </w:t>
      </w:r>
      <w:r>
        <w:rPr>
          <w:i/>
          <w:sz w:val="18"/>
        </w:rPr>
        <w:t>asset</w:t>
      </w:r>
      <w:r>
        <w:rPr>
          <w:i/>
          <w:spacing w:val="-8"/>
          <w:sz w:val="18"/>
        </w:rPr>
        <w:t> </w:t>
      </w:r>
      <w:r>
        <w:rPr>
          <w:i/>
          <w:sz w:val="18"/>
        </w:rPr>
        <w:t>value</w:t>
      </w:r>
      <w:r>
        <w:rPr>
          <w:i/>
          <w:spacing w:val="-11"/>
          <w:sz w:val="18"/>
        </w:rPr>
        <w:t> </w:t>
      </w:r>
      <w:r>
        <w:rPr>
          <w:i/>
          <w:sz w:val="18"/>
        </w:rPr>
        <w:t>per</w:t>
      </w:r>
      <w:r>
        <w:rPr>
          <w:i/>
          <w:spacing w:val="-9"/>
          <w:sz w:val="18"/>
        </w:rPr>
        <w:t> </w:t>
      </w:r>
      <w:r>
        <w:rPr>
          <w:i/>
          <w:sz w:val="18"/>
        </w:rPr>
        <w:t>share</w:t>
      </w:r>
      <w:r>
        <w:rPr>
          <w:i/>
          <w:spacing w:val="-9"/>
          <w:sz w:val="18"/>
        </w:rPr>
        <w:t> </w:t>
      </w:r>
      <w:r>
        <w:rPr>
          <w:i/>
          <w:sz w:val="18"/>
        </w:rPr>
        <w:t>is</w:t>
      </w:r>
      <w:r>
        <w:rPr>
          <w:i/>
          <w:spacing w:val="-11"/>
          <w:sz w:val="18"/>
        </w:rPr>
        <w:t> </w:t>
      </w:r>
      <w:r>
        <w:rPr>
          <w:i/>
          <w:sz w:val="18"/>
        </w:rPr>
        <w:t>calculated</w:t>
      </w:r>
      <w:r>
        <w:rPr>
          <w:i/>
          <w:spacing w:val="-10"/>
          <w:sz w:val="18"/>
        </w:rPr>
        <w:t> </w:t>
      </w:r>
      <w:r>
        <w:rPr>
          <w:i/>
          <w:sz w:val="18"/>
        </w:rPr>
        <w:t>as</w:t>
      </w:r>
      <w:r>
        <w:rPr>
          <w:i/>
          <w:spacing w:val="-11"/>
          <w:sz w:val="18"/>
        </w:rPr>
        <w:t> </w:t>
      </w:r>
      <w:r>
        <w:rPr>
          <w:i/>
          <w:sz w:val="18"/>
        </w:rPr>
        <w:t>net</w:t>
      </w:r>
      <w:r>
        <w:rPr>
          <w:i/>
          <w:spacing w:val="-10"/>
          <w:sz w:val="18"/>
        </w:rPr>
        <w:t> </w:t>
      </w:r>
      <w:r>
        <w:rPr>
          <w:i/>
          <w:sz w:val="18"/>
        </w:rPr>
        <w:t>worth</w:t>
      </w:r>
      <w:r>
        <w:rPr>
          <w:i/>
          <w:spacing w:val="-12"/>
          <w:sz w:val="18"/>
        </w:rPr>
        <w:t> </w:t>
      </w:r>
      <w:r>
        <w:rPr>
          <w:i/>
          <w:sz w:val="18"/>
        </w:rPr>
        <w:t>as</w:t>
      </w:r>
      <w:r>
        <w:rPr>
          <w:i/>
          <w:spacing w:val="-10"/>
          <w:sz w:val="18"/>
        </w:rPr>
        <w:t> </w:t>
      </w:r>
      <w:r>
        <w:rPr>
          <w:i/>
          <w:sz w:val="18"/>
        </w:rPr>
        <w:t>at</w:t>
      </w:r>
      <w:r>
        <w:rPr>
          <w:i/>
          <w:spacing w:val="-10"/>
          <w:sz w:val="18"/>
        </w:rPr>
        <w:t> </w:t>
      </w:r>
      <w:r>
        <w:rPr>
          <w:i/>
          <w:sz w:val="18"/>
        </w:rPr>
        <w:t>the</w:t>
      </w:r>
      <w:r>
        <w:rPr>
          <w:i/>
          <w:spacing w:val="-11"/>
          <w:sz w:val="18"/>
        </w:rPr>
        <w:t> </w:t>
      </w:r>
      <w:r>
        <w:rPr>
          <w:i/>
          <w:sz w:val="18"/>
        </w:rPr>
        <w:t>end</w:t>
      </w:r>
      <w:r>
        <w:rPr>
          <w:i/>
          <w:spacing w:val="-9"/>
          <w:sz w:val="18"/>
        </w:rPr>
        <w:t> </w:t>
      </w:r>
      <w:r>
        <w:rPr>
          <w:i/>
          <w:sz w:val="18"/>
        </w:rPr>
        <w:t>of</w:t>
      </w:r>
      <w:r>
        <w:rPr>
          <w:i/>
          <w:spacing w:val="-8"/>
          <w:sz w:val="18"/>
        </w:rPr>
        <w:t> </w:t>
      </w:r>
      <w:r>
        <w:rPr>
          <w:i/>
          <w:sz w:val="18"/>
        </w:rPr>
        <w:t>the</w:t>
      </w:r>
      <w:r>
        <w:rPr>
          <w:i/>
          <w:spacing w:val="-9"/>
          <w:sz w:val="18"/>
        </w:rPr>
        <w:t> </w:t>
      </w:r>
      <w:r>
        <w:rPr>
          <w:i/>
          <w:sz w:val="18"/>
        </w:rPr>
        <w:t>year</w:t>
      </w:r>
      <w:r>
        <w:rPr>
          <w:i/>
          <w:spacing w:val="-11"/>
          <w:sz w:val="18"/>
        </w:rPr>
        <w:t> </w:t>
      </w:r>
      <w:r>
        <w:rPr>
          <w:i/>
          <w:sz w:val="18"/>
        </w:rPr>
        <w:t>divided</w:t>
      </w:r>
      <w:r>
        <w:rPr>
          <w:i/>
          <w:spacing w:val="-9"/>
          <w:sz w:val="18"/>
        </w:rPr>
        <w:t> </w:t>
      </w:r>
      <w:r>
        <w:rPr>
          <w:i/>
          <w:sz w:val="18"/>
        </w:rPr>
        <w:t>by</w:t>
      </w:r>
      <w:r>
        <w:rPr>
          <w:i/>
          <w:spacing w:val="-11"/>
          <w:sz w:val="18"/>
        </w:rPr>
        <w:t> </w:t>
      </w:r>
      <w:r>
        <w:rPr>
          <w:i/>
          <w:sz w:val="18"/>
        </w:rPr>
        <w:t>number</w:t>
      </w:r>
      <w:r>
        <w:rPr>
          <w:i/>
          <w:spacing w:val="-11"/>
          <w:sz w:val="18"/>
        </w:rPr>
        <w:t> </w:t>
      </w:r>
      <w:r>
        <w:rPr>
          <w:i/>
          <w:sz w:val="18"/>
        </w:rPr>
        <w:t>of</w:t>
      </w:r>
      <w:r>
        <w:rPr>
          <w:i/>
          <w:spacing w:val="-10"/>
          <w:sz w:val="18"/>
        </w:rPr>
        <w:t> </w:t>
      </w:r>
      <w:r>
        <w:rPr>
          <w:i/>
          <w:sz w:val="18"/>
        </w:rPr>
        <w:t>equity</w:t>
      </w:r>
      <w:r>
        <w:rPr>
          <w:i/>
          <w:spacing w:val="-8"/>
          <w:sz w:val="18"/>
        </w:rPr>
        <w:t> </w:t>
      </w:r>
      <w:r>
        <w:rPr>
          <w:i/>
          <w:sz w:val="18"/>
        </w:rPr>
        <w:t>shares,</w:t>
      </w:r>
      <w:r>
        <w:rPr>
          <w:i/>
          <w:spacing w:val="-10"/>
          <w:sz w:val="18"/>
        </w:rPr>
        <w:t> </w:t>
      </w:r>
      <w:r>
        <w:rPr>
          <w:i/>
          <w:sz w:val="18"/>
        </w:rPr>
        <w:t>compulsorily</w:t>
      </w:r>
      <w:r>
        <w:rPr>
          <w:i/>
          <w:spacing w:val="-11"/>
          <w:sz w:val="18"/>
        </w:rPr>
        <w:t> </w:t>
      </w:r>
      <w:r>
        <w:rPr>
          <w:i/>
          <w:sz w:val="18"/>
        </w:rPr>
        <w:t>convertible</w:t>
      </w:r>
      <w:r>
        <w:rPr>
          <w:i/>
          <w:sz w:val="18"/>
        </w:rPr>
        <w:t> preference shares, fully paid compulsorily convertible debentures and partly paid compulsorily convertible debentures. The impact of any bonus issue or sub-division of equity shares is considered retrospectively for all years presented, in accordance with Ind AS 33.</w:t>
      </w:r>
    </w:p>
    <w:p>
      <w:pPr>
        <w:pStyle w:val="ListParagraph"/>
        <w:numPr>
          <w:ilvl w:val="0"/>
          <w:numId w:val="3"/>
        </w:numPr>
        <w:tabs>
          <w:tab w:pos="1013" w:val="left" w:leader="none"/>
          <w:tab w:pos="1015" w:val="left" w:leader="none"/>
        </w:tabs>
        <w:spacing w:line="240" w:lineRule="auto" w:before="0" w:after="0"/>
        <w:ind w:left="1015" w:right="431" w:hanging="361"/>
        <w:jc w:val="both"/>
        <w:rPr>
          <w:i/>
          <w:sz w:val="18"/>
        </w:rPr>
      </w:pPr>
      <w:r>
        <w:rPr>
          <w:i/>
          <w:sz w:val="18"/>
        </w:rPr>
        <w:t>EBITDA is calculated as Restated (loss) after tax for the year plus income tax expense plus finance costs plus depreciation and</w:t>
      </w:r>
      <w:r>
        <w:rPr>
          <w:i/>
          <w:sz w:val="18"/>
        </w:rPr>
        <w:t> amortization expense. EBITDA is a non-GAAP financial measure and is neither required by nor presented in accordance with Ind AS. For a reconciliation, refer to “Non-GAAP financial measures” below.</w:t>
      </w:r>
    </w:p>
    <w:p>
      <w:pPr>
        <w:pStyle w:val="BodyText"/>
        <w:spacing w:before="44"/>
        <w:rPr>
          <w:i/>
          <w:sz w:val="18"/>
        </w:rPr>
      </w:pPr>
    </w:p>
    <w:p>
      <w:pPr>
        <w:spacing w:before="0"/>
        <w:ind w:left="655" w:right="430" w:firstLine="0"/>
        <w:jc w:val="both"/>
        <w:rPr>
          <w:sz w:val="22"/>
        </w:rPr>
      </w:pPr>
      <w:r>
        <w:rPr>
          <w:sz w:val="22"/>
        </w:rPr>
        <w:t>For</w:t>
      </w:r>
      <w:r>
        <w:rPr>
          <w:spacing w:val="-2"/>
          <w:sz w:val="22"/>
        </w:rPr>
        <w:t> </w:t>
      </w:r>
      <w:r>
        <w:rPr>
          <w:sz w:val="22"/>
        </w:rPr>
        <w:t>further</w:t>
      </w:r>
      <w:r>
        <w:rPr>
          <w:spacing w:val="-3"/>
          <w:sz w:val="22"/>
        </w:rPr>
        <w:t> </w:t>
      </w:r>
      <w:r>
        <w:rPr>
          <w:sz w:val="22"/>
        </w:rPr>
        <w:t>details,</w:t>
      </w:r>
      <w:r>
        <w:rPr>
          <w:spacing w:val="-2"/>
          <w:sz w:val="22"/>
        </w:rPr>
        <w:t> </w:t>
      </w:r>
      <w:r>
        <w:rPr>
          <w:sz w:val="22"/>
        </w:rPr>
        <w:t>see</w:t>
      </w:r>
      <w:r>
        <w:rPr>
          <w:spacing w:val="-1"/>
          <w:sz w:val="22"/>
        </w:rPr>
        <w:t> </w:t>
      </w:r>
      <w:r>
        <w:rPr>
          <w:sz w:val="22"/>
        </w:rPr>
        <w:t>“</w:t>
      </w:r>
      <w:r>
        <w:rPr>
          <w:i/>
          <w:sz w:val="22"/>
        </w:rPr>
        <w:t>Basis</w:t>
      </w:r>
      <w:r>
        <w:rPr>
          <w:i/>
          <w:spacing w:val="-4"/>
          <w:sz w:val="22"/>
        </w:rPr>
        <w:t> </w:t>
      </w:r>
      <w:r>
        <w:rPr>
          <w:i/>
          <w:sz w:val="22"/>
        </w:rPr>
        <w:t>for</w:t>
      </w:r>
      <w:r>
        <w:rPr>
          <w:i/>
          <w:spacing w:val="-4"/>
          <w:sz w:val="22"/>
        </w:rPr>
        <w:t> </w:t>
      </w:r>
      <w:r>
        <w:rPr>
          <w:i/>
          <w:sz w:val="22"/>
        </w:rPr>
        <w:t>Offer</w:t>
      </w:r>
      <w:r>
        <w:rPr>
          <w:i/>
          <w:spacing w:val="-2"/>
          <w:sz w:val="22"/>
        </w:rPr>
        <w:t> </w:t>
      </w:r>
      <w:r>
        <w:rPr>
          <w:i/>
          <w:sz w:val="22"/>
        </w:rPr>
        <w:t>Price</w:t>
      </w:r>
      <w:r>
        <w:rPr>
          <w:sz w:val="22"/>
        </w:rPr>
        <w:t>”,</w:t>
      </w:r>
      <w:r>
        <w:rPr>
          <w:spacing w:val="-5"/>
          <w:sz w:val="22"/>
        </w:rPr>
        <w:t> </w:t>
      </w:r>
      <w:r>
        <w:rPr>
          <w:sz w:val="22"/>
        </w:rPr>
        <w:t>“</w:t>
      </w:r>
      <w:r>
        <w:rPr>
          <w:i/>
          <w:sz w:val="22"/>
        </w:rPr>
        <w:t>Our</w:t>
      </w:r>
      <w:r>
        <w:rPr>
          <w:i/>
          <w:spacing w:val="-2"/>
          <w:sz w:val="22"/>
        </w:rPr>
        <w:t> </w:t>
      </w:r>
      <w:r>
        <w:rPr>
          <w:i/>
          <w:sz w:val="22"/>
        </w:rPr>
        <w:t>Business</w:t>
      </w:r>
      <w:r>
        <w:rPr>
          <w:sz w:val="22"/>
        </w:rPr>
        <w:t>”,</w:t>
      </w:r>
      <w:r>
        <w:rPr>
          <w:spacing w:val="-2"/>
          <w:sz w:val="22"/>
        </w:rPr>
        <w:t> </w:t>
      </w:r>
      <w:r>
        <w:rPr>
          <w:sz w:val="22"/>
        </w:rPr>
        <w:t>“</w:t>
      </w:r>
      <w:r>
        <w:rPr>
          <w:i/>
          <w:sz w:val="22"/>
        </w:rPr>
        <w:t>Restated</w:t>
      </w:r>
      <w:r>
        <w:rPr>
          <w:i/>
          <w:spacing w:val="-4"/>
          <w:sz w:val="22"/>
        </w:rPr>
        <w:t> </w:t>
      </w:r>
      <w:r>
        <w:rPr>
          <w:i/>
          <w:sz w:val="22"/>
        </w:rPr>
        <w:t>Consolidated</w:t>
      </w:r>
      <w:r>
        <w:rPr>
          <w:i/>
          <w:spacing w:val="-4"/>
          <w:sz w:val="22"/>
        </w:rPr>
        <w:t> </w:t>
      </w:r>
      <w:r>
        <w:rPr>
          <w:i/>
          <w:sz w:val="22"/>
        </w:rPr>
        <w:t>Summary</w:t>
      </w:r>
      <w:r>
        <w:rPr>
          <w:i/>
          <w:spacing w:val="-4"/>
          <w:sz w:val="22"/>
        </w:rPr>
        <w:t> </w:t>
      </w:r>
      <w:r>
        <w:rPr>
          <w:i/>
          <w:sz w:val="22"/>
        </w:rPr>
        <w:t>Statements</w:t>
      </w:r>
      <w:r>
        <w:rPr>
          <w:sz w:val="22"/>
        </w:rPr>
        <w:t>”</w:t>
      </w:r>
      <w:r>
        <w:rPr>
          <w:spacing w:val="-2"/>
          <w:sz w:val="22"/>
        </w:rPr>
        <w:t> </w:t>
      </w:r>
      <w:r>
        <w:rPr>
          <w:sz w:val="22"/>
        </w:rPr>
        <w:t>and </w:t>
      </w:r>
      <w:r>
        <w:rPr>
          <w:i/>
          <w:sz w:val="22"/>
        </w:rPr>
        <w:t>“Management’s</w:t>
      </w:r>
      <w:r>
        <w:rPr>
          <w:i/>
          <w:spacing w:val="-14"/>
          <w:sz w:val="22"/>
        </w:rPr>
        <w:t> </w:t>
      </w:r>
      <w:r>
        <w:rPr>
          <w:i/>
          <w:sz w:val="22"/>
        </w:rPr>
        <w:t>Discussion</w:t>
      </w:r>
      <w:r>
        <w:rPr>
          <w:i/>
          <w:spacing w:val="-14"/>
          <w:sz w:val="22"/>
        </w:rPr>
        <w:t> </w:t>
      </w:r>
      <w:r>
        <w:rPr>
          <w:i/>
          <w:sz w:val="22"/>
        </w:rPr>
        <w:t>and</w:t>
      </w:r>
      <w:r>
        <w:rPr>
          <w:i/>
          <w:spacing w:val="-14"/>
          <w:sz w:val="22"/>
        </w:rPr>
        <w:t> </w:t>
      </w:r>
      <w:r>
        <w:rPr>
          <w:i/>
          <w:sz w:val="22"/>
        </w:rPr>
        <w:t>Analysis</w:t>
      </w:r>
      <w:r>
        <w:rPr>
          <w:i/>
          <w:spacing w:val="-13"/>
          <w:sz w:val="22"/>
        </w:rPr>
        <w:t> </w:t>
      </w:r>
      <w:r>
        <w:rPr>
          <w:i/>
          <w:sz w:val="22"/>
        </w:rPr>
        <w:t>of</w:t>
      </w:r>
      <w:r>
        <w:rPr>
          <w:i/>
          <w:spacing w:val="-13"/>
          <w:sz w:val="22"/>
        </w:rPr>
        <w:t> </w:t>
      </w:r>
      <w:r>
        <w:rPr>
          <w:i/>
          <w:sz w:val="22"/>
        </w:rPr>
        <w:t>Financial</w:t>
      </w:r>
      <w:r>
        <w:rPr>
          <w:i/>
          <w:spacing w:val="-14"/>
          <w:sz w:val="22"/>
        </w:rPr>
        <w:t> </w:t>
      </w:r>
      <w:r>
        <w:rPr>
          <w:i/>
          <w:sz w:val="22"/>
        </w:rPr>
        <w:t>Condition</w:t>
      </w:r>
      <w:r>
        <w:rPr>
          <w:i/>
          <w:spacing w:val="-13"/>
          <w:sz w:val="22"/>
        </w:rPr>
        <w:t> </w:t>
      </w:r>
      <w:r>
        <w:rPr>
          <w:i/>
          <w:sz w:val="22"/>
        </w:rPr>
        <w:t>and</w:t>
      </w:r>
      <w:r>
        <w:rPr>
          <w:i/>
          <w:spacing w:val="-14"/>
          <w:sz w:val="22"/>
        </w:rPr>
        <w:t> </w:t>
      </w:r>
      <w:r>
        <w:rPr>
          <w:i/>
          <w:sz w:val="22"/>
        </w:rPr>
        <w:t>Results</w:t>
      </w:r>
      <w:r>
        <w:rPr>
          <w:i/>
          <w:spacing w:val="-12"/>
          <w:sz w:val="22"/>
        </w:rPr>
        <w:t> </w:t>
      </w:r>
      <w:r>
        <w:rPr>
          <w:i/>
          <w:sz w:val="22"/>
        </w:rPr>
        <w:t>of</w:t>
      </w:r>
      <w:r>
        <w:rPr>
          <w:i/>
          <w:spacing w:val="-13"/>
          <w:sz w:val="22"/>
        </w:rPr>
        <w:t> </w:t>
      </w:r>
      <w:r>
        <w:rPr>
          <w:i/>
          <w:sz w:val="22"/>
        </w:rPr>
        <w:t>Operations”</w:t>
      </w:r>
      <w:r>
        <w:rPr>
          <w:i/>
          <w:spacing w:val="-14"/>
          <w:sz w:val="22"/>
        </w:rPr>
        <w:t> </w:t>
      </w:r>
      <w:r>
        <w:rPr>
          <w:sz w:val="22"/>
        </w:rPr>
        <w:t>on</w:t>
      </w:r>
      <w:r>
        <w:rPr>
          <w:spacing w:val="-13"/>
          <w:sz w:val="22"/>
        </w:rPr>
        <w:t> </w:t>
      </w:r>
      <w:r>
        <w:rPr>
          <w:sz w:val="22"/>
        </w:rPr>
        <w:t>pages</w:t>
      </w:r>
      <w:r>
        <w:rPr>
          <w:spacing w:val="-13"/>
          <w:sz w:val="22"/>
        </w:rPr>
        <w:t> </w:t>
      </w:r>
      <w:r>
        <w:rPr>
          <w:sz w:val="22"/>
        </w:rPr>
        <w:t>158,</w:t>
      </w:r>
      <w:r>
        <w:rPr>
          <w:spacing w:val="-14"/>
          <w:sz w:val="22"/>
        </w:rPr>
        <w:t> </w:t>
      </w:r>
      <w:r>
        <w:rPr>
          <w:sz w:val="22"/>
        </w:rPr>
        <w:t>227,</w:t>
      </w:r>
      <w:r>
        <w:rPr>
          <w:spacing w:val="-12"/>
          <w:sz w:val="22"/>
        </w:rPr>
        <w:t> </w:t>
      </w:r>
      <w:r>
        <w:rPr>
          <w:sz w:val="22"/>
        </w:rPr>
        <w:t>309 and 386, respectively, of the Draft Red Herring Prospectus.</w:t>
      </w:r>
    </w:p>
    <w:p>
      <w:pPr>
        <w:pStyle w:val="BodyText"/>
        <w:spacing w:before="10"/>
      </w:pPr>
    </w:p>
    <w:p>
      <w:pPr>
        <w:pStyle w:val="Heading1"/>
        <w:tabs>
          <w:tab w:pos="3759" w:val="left" w:leader="none"/>
          <w:tab w:pos="10763" w:val="left" w:leader="none"/>
        </w:tabs>
      </w:pPr>
      <w:r>
        <w:rPr>
          <w:b w:val="0"/>
          <w:color w:val="FFFFFF"/>
          <w:highlight w:val="black"/>
        </w:rPr>
        <w:tab/>
      </w:r>
      <w:r>
        <w:rPr>
          <w:color w:val="FFFFFF"/>
          <w:highlight w:val="black"/>
        </w:rPr>
        <w:t>Summary</w:t>
      </w:r>
      <w:r>
        <w:rPr>
          <w:color w:val="FFFFFF"/>
          <w:spacing w:val="-6"/>
          <w:highlight w:val="black"/>
        </w:rPr>
        <w:t> </w:t>
      </w:r>
      <w:r>
        <w:rPr>
          <w:color w:val="FFFFFF"/>
          <w:highlight w:val="black"/>
        </w:rPr>
        <w:t>of</w:t>
      </w:r>
      <w:r>
        <w:rPr>
          <w:color w:val="FFFFFF"/>
          <w:spacing w:val="-4"/>
          <w:highlight w:val="black"/>
        </w:rPr>
        <w:t> </w:t>
      </w:r>
      <w:r>
        <w:rPr>
          <w:color w:val="FFFFFF"/>
          <w:highlight w:val="black"/>
        </w:rPr>
        <w:t>Key</w:t>
      </w:r>
      <w:r>
        <w:rPr>
          <w:color w:val="FFFFFF"/>
          <w:spacing w:val="-4"/>
          <w:highlight w:val="black"/>
        </w:rPr>
        <w:t> </w:t>
      </w:r>
      <w:r>
        <w:rPr>
          <w:color w:val="FFFFFF"/>
          <w:highlight w:val="black"/>
        </w:rPr>
        <w:t>Performance</w:t>
      </w:r>
      <w:r>
        <w:rPr>
          <w:color w:val="FFFFFF"/>
          <w:spacing w:val="-4"/>
          <w:highlight w:val="black"/>
        </w:rPr>
        <w:t> </w:t>
      </w:r>
      <w:r>
        <w:rPr>
          <w:color w:val="FFFFFF"/>
          <w:spacing w:val="-2"/>
          <w:highlight w:val="black"/>
        </w:rPr>
        <w:t>Indicators</w:t>
      </w:r>
      <w:r>
        <w:rPr>
          <w:color w:val="FFFFFF"/>
          <w:highlight w:val="black"/>
        </w:rPr>
        <w:tab/>
      </w:r>
    </w:p>
    <w:p>
      <w:pPr>
        <w:pStyle w:val="BodyText"/>
        <w:spacing w:before="10"/>
        <w:rPr>
          <w:b/>
        </w:rPr>
      </w:pPr>
    </w:p>
    <w:p>
      <w:pPr>
        <w:pStyle w:val="BodyText"/>
        <w:ind w:left="655" w:right="431"/>
        <w:jc w:val="both"/>
      </w:pPr>
      <w:r>
        <w:rPr/>
        <w:t>Details</w:t>
      </w:r>
      <w:r>
        <w:rPr>
          <w:spacing w:val="-3"/>
        </w:rPr>
        <w:t> </w:t>
      </w:r>
      <w:r>
        <w:rPr/>
        <w:t>of</w:t>
      </w:r>
      <w:r>
        <w:rPr>
          <w:spacing w:val="-3"/>
        </w:rPr>
        <w:t> </w:t>
      </w:r>
      <w:r>
        <w:rPr/>
        <w:t>our</w:t>
      </w:r>
      <w:r>
        <w:rPr>
          <w:spacing w:val="-1"/>
        </w:rPr>
        <w:t> </w:t>
      </w:r>
      <w:r>
        <w:rPr/>
        <w:t>KPIs</w:t>
      </w:r>
      <w:r>
        <w:rPr>
          <w:spacing w:val="-3"/>
        </w:rPr>
        <w:t> </w:t>
      </w:r>
      <w:r>
        <w:rPr/>
        <w:t>for</w:t>
      </w:r>
      <w:r>
        <w:rPr>
          <w:spacing w:val="-3"/>
        </w:rPr>
        <w:t> </w:t>
      </w:r>
      <w:r>
        <w:rPr/>
        <w:t>the</w:t>
      </w:r>
      <w:r>
        <w:rPr>
          <w:spacing w:val="-6"/>
        </w:rPr>
        <w:t> </w:t>
      </w:r>
      <w:r>
        <w:rPr/>
        <w:t>Financial Years</w:t>
      </w:r>
      <w:r>
        <w:rPr>
          <w:spacing w:val="-3"/>
        </w:rPr>
        <w:t> </w:t>
      </w:r>
      <w:r>
        <w:rPr/>
        <w:t>ended</w:t>
      </w:r>
      <w:r>
        <w:rPr>
          <w:spacing w:val="-1"/>
        </w:rPr>
        <w:t> </w:t>
      </w:r>
      <w:r>
        <w:rPr/>
        <w:t>March</w:t>
      </w:r>
      <w:r>
        <w:rPr>
          <w:spacing w:val="-1"/>
        </w:rPr>
        <w:t> </w:t>
      </w:r>
      <w:r>
        <w:rPr/>
        <w:t>31,</w:t>
      </w:r>
      <w:r>
        <w:rPr>
          <w:spacing w:val="-1"/>
        </w:rPr>
        <w:t> </w:t>
      </w:r>
      <w:r>
        <w:rPr/>
        <w:t>2026,</w:t>
      </w:r>
      <w:r>
        <w:rPr>
          <w:spacing w:val="-4"/>
        </w:rPr>
        <w:t> </w:t>
      </w:r>
      <w:r>
        <w:rPr/>
        <w:t>March</w:t>
      </w:r>
      <w:r>
        <w:rPr>
          <w:spacing w:val="-1"/>
        </w:rPr>
        <w:t> </w:t>
      </w:r>
      <w:r>
        <w:rPr/>
        <w:t>31,</w:t>
      </w:r>
      <w:r>
        <w:rPr>
          <w:spacing w:val="-1"/>
        </w:rPr>
        <w:t> </w:t>
      </w:r>
      <w:r>
        <w:rPr/>
        <w:t>2025</w:t>
      </w:r>
      <w:r>
        <w:rPr>
          <w:spacing w:val="-1"/>
        </w:rPr>
        <w:t> </w:t>
      </w:r>
      <w:r>
        <w:rPr/>
        <w:t>and</w:t>
      </w:r>
      <w:r>
        <w:rPr>
          <w:spacing w:val="-3"/>
        </w:rPr>
        <w:t> </w:t>
      </w:r>
      <w:r>
        <w:rPr/>
        <w:t>March</w:t>
      </w:r>
      <w:r>
        <w:rPr>
          <w:spacing w:val="-1"/>
        </w:rPr>
        <w:t> </w:t>
      </w:r>
      <w:r>
        <w:rPr/>
        <w:t>31,</w:t>
      </w:r>
      <w:r>
        <w:rPr>
          <w:spacing w:val="-1"/>
        </w:rPr>
        <w:t> </w:t>
      </w:r>
      <w:r>
        <w:rPr/>
        <w:t>2024</w:t>
      </w:r>
      <w:r>
        <w:rPr>
          <w:spacing w:val="-4"/>
        </w:rPr>
        <w:t> </w:t>
      </w:r>
      <w:r>
        <w:rPr/>
        <w:t>are</w:t>
      </w:r>
      <w:r>
        <w:rPr>
          <w:spacing w:val="-1"/>
        </w:rPr>
        <w:t> </w:t>
      </w:r>
      <w:r>
        <w:rPr/>
        <w:t>set out below. The KPIs disclosed below have been approved by a resolution of our Audit Committee dated August 20, 2026, and have been certified by Jain &amp; Chopra, Chartered Accountants (FRN: 126166W) pursuant to certificate dated August 20, 2026:</w:t>
      </w:r>
    </w:p>
    <w:p>
      <w:pPr>
        <w:pStyle w:val="BodyText"/>
        <w:spacing w:before="25"/>
        <w:rPr>
          <w:sz w:val="20"/>
        </w:rPr>
      </w:pPr>
    </w:p>
    <w:tbl>
      <w:tblPr>
        <w:tblW w:w="0" w:type="auto"/>
        <w:jc w:val="left"/>
        <w:tblInd w:w="6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65"/>
        <w:gridCol w:w="1608"/>
        <w:gridCol w:w="1169"/>
        <w:gridCol w:w="1171"/>
        <w:gridCol w:w="1198"/>
      </w:tblGrid>
      <w:tr>
        <w:trPr>
          <w:trHeight w:val="230" w:hRule="atLeast"/>
        </w:trPr>
        <w:tc>
          <w:tcPr>
            <w:tcW w:w="4965" w:type="dxa"/>
            <w:shd w:val="clear" w:color="auto" w:fill="BEBEBE"/>
          </w:tcPr>
          <w:p>
            <w:pPr>
              <w:pStyle w:val="TableParagraph"/>
              <w:spacing w:before="1"/>
              <w:ind w:left="1303"/>
              <w:jc w:val="left"/>
              <w:rPr>
                <w:b/>
                <w:sz w:val="20"/>
              </w:rPr>
            </w:pPr>
            <w:r>
              <w:rPr>
                <w:b/>
                <w:sz w:val="20"/>
              </w:rPr>
              <w:t>Key</w:t>
            </w:r>
            <w:r>
              <w:rPr>
                <w:b/>
                <w:spacing w:val="-6"/>
                <w:sz w:val="20"/>
              </w:rPr>
              <w:t> </w:t>
            </w:r>
            <w:r>
              <w:rPr>
                <w:b/>
                <w:sz w:val="20"/>
              </w:rPr>
              <w:t>Performance</w:t>
            </w:r>
            <w:r>
              <w:rPr>
                <w:b/>
                <w:spacing w:val="-7"/>
                <w:sz w:val="20"/>
              </w:rPr>
              <w:t> </w:t>
            </w:r>
            <w:r>
              <w:rPr>
                <w:b/>
                <w:spacing w:val="-2"/>
                <w:sz w:val="20"/>
              </w:rPr>
              <w:t>Indicator</w:t>
            </w:r>
          </w:p>
        </w:tc>
        <w:tc>
          <w:tcPr>
            <w:tcW w:w="1608" w:type="dxa"/>
            <w:shd w:val="clear" w:color="auto" w:fill="BEBEBE"/>
          </w:tcPr>
          <w:p>
            <w:pPr>
              <w:pStyle w:val="TableParagraph"/>
              <w:spacing w:before="1"/>
              <w:ind w:left="10" w:right="5"/>
              <w:jc w:val="center"/>
              <w:rPr>
                <w:b/>
                <w:sz w:val="20"/>
              </w:rPr>
            </w:pPr>
            <w:r>
              <w:rPr>
                <w:b/>
                <w:spacing w:val="-4"/>
                <w:sz w:val="20"/>
              </w:rPr>
              <w:t>Unit</w:t>
            </w:r>
          </w:p>
        </w:tc>
        <w:tc>
          <w:tcPr>
            <w:tcW w:w="1169" w:type="dxa"/>
            <w:shd w:val="clear" w:color="auto" w:fill="BEBEBE"/>
          </w:tcPr>
          <w:p>
            <w:pPr>
              <w:pStyle w:val="TableParagraph"/>
              <w:spacing w:before="1"/>
              <w:ind w:right="101"/>
              <w:rPr>
                <w:b/>
                <w:sz w:val="20"/>
              </w:rPr>
            </w:pPr>
            <w:r>
              <w:rPr>
                <w:b/>
                <w:sz w:val="20"/>
              </w:rPr>
              <w:t>Fiscal</w:t>
            </w:r>
            <w:r>
              <w:rPr>
                <w:b/>
                <w:spacing w:val="-7"/>
                <w:sz w:val="20"/>
              </w:rPr>
              <w:t> </w:t>
            </w:r>
            <w:r>
              <w:rPr>
                <w:b/>
                <w:spacing w:val="-4"/>
                <w:sz w:val="20"/>
              </w:rPr>
              <w:t>2026</w:t>
            </w:r>
          </w:p>
        </w:tc>
        <w:tc>
          <w:tcPr>
            <w:tcW w:w="1171" w:type="dxa"/>
            <w:shd w:val="clear" w:color="auto" w:fill="BEBEBE"/>
          </w:tcPr>
          <w:p>
            <w:pPr>
              <w:pStyle w:val="TableParagraph"/>
              <w:spacing w:before="1"/>
              <w:ind w:right="100"/>
              <w:rPr>
                <w:b/>
                <w:sz w:val="20"/>
              </w:rPr>
            </w:pPr>
            <w:r>
              <w:rPr>
                <w:b/>
                <w:sz w:val="20"/>
              </w:rPr>
              <w:t>Fiscal</w:t>
            </w:r>
            <w:r>
              <w:rPr>
                <w:b/>
                <w:spacing w:val="-7"/>
                <w:sz w:val="20"/>
              </w:rPr>
              <w:t> </w:t>
            </w:r>
            <w:r>
              <w:rPr>
                <w:b/>
                <w:spacing w:val="-4"/>
                <w:sz w:val="20"/>
              </w:rPr>
              <w:t>2025</w:t>
            </w:r>
          </w:p>
        </w:tc>
        <w:tc>
          <w:tcPr>
            <w:tcW w:w="1198" w:type="dxa"/>
            <w:shd w:val="clear" w:color="auto" w:fill="BEBEBE"/>
          </w:tcPr>
          <w:p>
            <w:pPr>
              <w:pStyle w:val="TableParagraph"/>
              <w:spacing w:before="1"/>
              <w:ind w:right="115"/>
              <w:rPr>
                <w:b/>
                <w:sz w:val="20"/>
              </w:rPr>
            </w:pPr>
            <w:r>
              <w:rPr>
                <w:b/>
                <w:sz w:val="20"/>
              </w:rPr>
              <w:t>Fiscal</w:t>
            </w:r>
            <w:r>
              <w:rPr>
                <w:b/>
                <w:spacing w:val="-7"/>
                <w:sz w:val="20"/>
              </w:rPr>
              <w:t> </w:t>
            </w:r>
            <w:r>
              <w:rPr>
                <w:b/>
                <w:spacing w:val="-4"/>
                <w:sz w:val="20"/>
              </w:rPr>
              <w:t>2024</w:t>
            </w:r>
          </w:p>
        </w:tc>
      </w:tr>
      <w:tr>
        <w:trPr>
          <w:trHeight w:val="230" w:hRule="atLeast"/>
        </w:trPr>
        <w:tc>
          <w:tcPr>
            <w:tcW w:w="4965" w:type="dxa"/>
          </w:tcPr>
          <w:p>
            <w:pPr>
              <w:pStyle w:val="TableParagraph"/>
              <w:ind w:left="108"/>
              <w:jc w:val="left"/>
              <w:rPr>
                <w:b/>
                <w:sz w:val="20"/>
              </w:rPr>
            </w:pPr>
            <w:r>
              <w:rPr>
                <w:b/>
                <w:sz w:val="20"/>
              </w:rPr>
              <w:t>Revenue</w:t>
            </w:r>
            <w:r>
              <w:rPr>
                <w:b/>
                <w:spacing w:val="-7"/>
                <w:sz w:val="20"/>
              </w:rPr>
              <w:t> </w:t>
            </w:r>
            <w:r>
              <w:rPr>
                <w:b/>
                <w:spacing w:val="-5"/>
                <w:sz w:val="20"/>
                <w:vertAlign w:val="superscript"/>
              </w:rPr>
              <w:t>(1)</w:t>
            </w:r>
          </w:p>
        </w:tc>
        <w:tc>
          <w:tcPr>
            <w:tcW w:w="1608" w:type="dxa"/>
          </w:tcPr>
          <w:p>
            <w:pPr>
              <w:pStyle w:val="TableParagraph"/>
              <w:ind w:left="10"/>
              <w:jc w:val="center"/>
              <w:rPr>
                <w:sz w:val="20"/>
              </w:rPr>
            </w:pPr>
            <w:r>
              <w:rPr>
                <w:sz w:val="20"/>
              </w:rPr>
              <w:t>(</w:t>
            </w:r>
            <w:r>
              <w:rPr>
                <w:i/>
                <w:sz w:val="20"/>
              </w:rPr>
              <w:t>₹</w:t>
            </w:r>
            <w:r>
              <w:rPr>
                <w:i/>
                <w:spacing w:val="-1"/>
                <w:sz w:val="20"/>
              </w:rPr>
              <w:t> </w:t>
            </w:r>
            <w:r>
              <w:rPr>
                <w:i/>
                <w:sz w:val="20"/>
              </w:rPr>
              <w:t>in</w:t>
            </w:r>
            <w:r>
              <w:rPr>
                <w:i/>
                <w:spacing w:val="-1"/>
                <w:sz w:val="20"/>
              </w:rPr>
              <w:t> </w:t>
            </w:r>
            <w:r>
              <w:rPr>
                <w:i/>
                <w:spacing w:val="-2"/>
                <w:sz w:val="20"/>
              </w:rPr>
              <w:t>million</w:t>
            </w:r>
            <w:r>
              <w:rPr>
                <w:spacing w:val="-2"/>
                <w:sz w:val="20"/>
              </w:rPr>
              <w:t>)</w:t>
            </w:r>
          </w:p>
        </w:tc>
        <w:tc>
          <w:tcPr>
            <w:tcW w:w="1169" w:type="dxa"/>
          </w:tcPr>
          <w:p>
            <w:pPr>
              <w:pStyle w:val="TableParagraph"/>
              <w:ind w:right="99"/>
              <w:rPr>
                <w:sz w:val="20"/>
              </w:rPr>
            </w:pPr>
            <w:r>
              <w:rPr>
                <w:spacing w:val="-2"/>
                <w:sz w:val="20"/>
              </w:rPr>
              <w:t>12,937.67</w:t>
            </w:r>
          </w:p>
        </w:tc>
        <w:tc>
          <w:tcPr>
            <w:tcW w:w="1171" w:type="dxa"/>
          </w:tcPr>
          <w:p>
            <w:pPr>
              <w:pStyle w:val="TableParagraph"/>
              <w:ind w:right="98"/>
              <w:rPr>
                <w:sz w:val="20"/>
              </w:rPr>
            </w:pPr>
            <w:r>
              <w:rPr>
                <w:spacing w:val="-2"/>
                <w:sz w:val="20"/>
              </w:rPr>
              <w:t>9,595.12</w:t>
            </w:r>
          </w:p>
        </w:tc>
        <w:tc>
          <w:tcPr>
            <w:tcW w:w="1198" w:type="dxa"/>
          </w:tcPr>
          <w:p>
            <w:pPr>
              <w:pStyle w:val="TableParagraph"/>
              <w:ind w:right="98"/>
              <w:rPr>
                <w:sz w:val="20"/>
              </w:rPr>
            </w:pPr>
            <w:r>
              <w:rPr>
                <w:spacing w:val="-2"/>
                <w:sz w:val="20"/>
              </w:rPr>
              <w:t>7,969.76</w:t>
            </w:r>
          </w:p>
        </w:tc>
      </w:tr>
      <w:tr>
        <w:trPr>
          <w:trHeight w:val="230" w:hRule="atLeast"/>
        </w:trPr>
        <w:tc>
          <w:tcPr>
            <w:tcW w:w="4965" w:type="dxa"/>
          </w:tcPr>
          <w:p>
            <w:pPr>
              <w:pStyle w:val="TableParagraph"/>
              <w:ind w:left="108"/>
              <w:jc w:val="left"/>
              <w:rPr>
                <w:b/>
                <w:sz w:val="20"/>
              </w:rPr>
            </w:pPr>
            <w:r>
              <w:rPr>
                <w:b/>
                <w:sz w:val="20"/>
              </w:rPr>
              <w:t>Revenue</w:t>
            </w:r>
            <w:r>
              <w:rPr>
                <w:b/>
                <w:spacing w:val="-6"/>
                <w:sz w:val="20"/>
              </w:rPr>
              <w:t> </w:t>
            </w:r>
            <w:r>
              <w:rPr>
                <w:b/>
                <w:sz w:val="20"/>
              </w:rPr>
              <w:t>growth</w:t>
            </w:r>
            <w:r>
              <w:rPr>
                <w:b/>
                <w:spacing w:val="-5"/>
                <w:sz w:val="20"/>
              </w:rPr>
              <w:t> </w:t>
            </w:r>
            <w:r>
              <w:rPr>
                <w:b/>
                <w:spacing w:val="-5"/>
                <w:sz w:val="20"/>
                <w:vertAlign w:val="superscript"/>
              </w:rPr>
              <w:t>(2)</w:t>
            </w:r>
          </w:p>
        </w:tc>
        <w:tc>
          <w:tcPr>
            <w:tcW w:w="1608" w:type="dxa"/>
          </w:tcPr>
          <w:p>
            <w:pPr>
              <w:pStyle w:val="TableParagraph"/>
              <w:ind w:left="10" w:right="5"/>
              <w:jc w:val="center"/>
              <w:rPr>
                <w:sz w:val="20"/>
              </w:rPr>
            </w:pPr>
            <w:r>
              <w:rPr>
                <w:spacing w:val="-5"/>
                <w:sz w:val="20"/>
              </w:rPr>
              <w:t>(%)</w:t>
            </w:r>
          </w:p>
        </w:tc>
        <w:tc>
          <w:tcPr>
            <w:tcW w:w="1169" w:type="dxa"/>
          </w:tcPr>
          <w:p>
            <w:pPr>
              <w:pStyle w:val="TableParagraph"/>
              <w:ind w:right="97"/>
              <w:rPr>
                <w:sz w:val="20"/>
              </w:rPr>
            </w:pPr>
            <w:r>
              <w:rPr>
                <w:spacing w:val="-2"/>
                <w:sz w:val="20"/>
              </w:rPr>
              <w:t>34.84%</w:t>
            </w:r>
          </w:p>
        </w:tc>
        <w:tc>
          <w:tcPr>
            <w:tcW w:w="1171" w:type="dxa"/>
          </w:tcPr>
          <w:p>
            <w:pPr>
              <w:pStyle w:val="TableParagraph"/>
              <w:ind w:right="96"/>
              <w:rPr>
                <w:sz w:val="20"/>
              </w:rPr>
            </w:pPr>
            <w:r>
              <w:rPr>
                <w:spacing w:val="-2"/>
                <w:sz w:val="20"/>
              </w:rPr>
              <w:t>20.39%</w:t>
            </w:r>
          </w:p>
        </w:tc>
        <w:tc>
          <w:tcPr>
            <w:tcW w:w="1198" w:type="dxa"/>
          </w:tcPr>
          <w:p>
            <w:pPr>
              <w:pStyle w:val="TableParagraph"/>
              <w:ind w:right="98"/>
              <w:rPr>
                <w:sz w:val="20"/>
              </w:rPr>
            </w:pPr>
            <w:r>
              <w:rPr>
                <w:spacing w:val="-5"/>
                <w:sz w:val="20"/>
              </w:rPr>
              <w:t>NA</w:t>
            </w:r>
          </w:p>
        </w:tc>
      </w:tr>
      <w:tr>
        <w:trPr>
          <w:trHeight w:val="230" w:hRule="atLeast"/>
        </w:trPr>
        <w:tc>
          <w:tcPr>
            <w:tcW w:w="4965" w:type="dxa"/>
          </w:tcPr>
          <w:p>
            <w:pPr>
              <w:pStyle w:val="TableParagraph"/>
              <w:ind w:left="108"/>
              <w:jc w:val="left"/>
              <w:rPr>
                <w:b/>
                <w:sz w:val="20"/>
              </w:rPr>
            </w:pPr>
            <w:r>
              <w:rPr>
                <w:b/>
                <w:sz w:val="20"/>
              </w:rPr>
              <w:t>Revenue</w:t>
            </w:r>
            <w:r>
              <w:rPr>
                <w:b/>
                <w:spacing w:val="-7"/>
                <w:sz w:val="20"/>
              </w:rPr>
              <w:t> </w:t>
            </w:r>
            <w:r>
              <w:rPr>
                <w:b/>
                <w:spacing w:val="-5"/>
                <w:sz w:val="20"/>
              </w:rPr>
              <w:t>mix</w:t>
            </w:r>
          </w:p>
        </w:tc>
        <w:tc>
          <w:tcPr>
            <w:tcW w:w="1608" w:type="dxa"/>
          </w:tcPr>
          <w:p>
            <w:pPr>
              <w:pStyle w:val="TableParagraph"/>
              <w:spacing w:line="240" w:lineRule="auto"/>
              <w:jc w:val="left"/>
              <w:rPr>
                <w:sz w:val="16"/>
              </w:rPr>
            </w:pPr>
          </w:p>
        </w:tc>
        <w:tc>
          <w:tcPr>
            <w:tcW w:w="1169" w:type="dxa"/>
          </w:tcPr>
          <w:p>
            <w:pPr>
              <w:pStyle w:val="TableParagraph"/>
              <w:spacing w:line="240" w:lineRule="auto"/>
              <w:jc w:val="left"/>
              <w:rPr>
                <w:sz w:val="16"/>
              </w:rPr>
            </w:pPr>
          </w:p>
        </w:tc>
        <w:tc>
          <w:tcPr>
            <w:tcW w:w="1171" w:type="dxa"/>
          </w:tcPr>
          <w:p>
            <w:pPr>
              <w:pStyle w:val="TableParagraph"/>
              <w:spacing w:line="240" w:lineRule="auto"/>
              <w:jc w:val="left"/>
              <w:rPr>
                <w:sz w:val="16"/>
              </w:rPr>
            </w:pPr>
          </w:p>
        </w:tc>
        <w:tc>
          <w:tcPr>
            <w:tcW w:w="1198" w:type="dxa"/>
          </w:tcPr>
          <w:p>
            <w:pPr>
              <w:pStyle w:val="TableParagraph"/>
              <w:spacing w:line="240" w:lineRule="auto"/>
              <w:jc w:val="left"/>
              <w:rPr>
                <w:sz w:val="16"/>
              </w:rPr>
            </w:pPr>
          </w:p>
        </w:tc>
      </w:tr>
      <w:tr>
        <w:trPr>
          <w:trHeight w:val="460" w:hRule="atLeast"/>
        </w:trPr>
        <w:tc>
          <w:tcPr>
            <w:tcW w:w="4965" w:type="dxa"/>
          </w:tcPr>
          <w:p>
            <w:pPr>
              <w:pStyle w:val="TableParagraph"/>
              <w:tabs>
                <w:tab w:pos="1189" w:val="left" w:leader="none"/>
                <w:tab w:pos="2270" w:val="left" w:leader="none"/>
                <w:tab w:pos="3235" w:val="left" w:leader="none"/>
                <w:tab w:pos="3750" w:val="left" w:leader="none"/>
              </w:tabs>
              <w:spacing w:line="230" w:lineRule="atLeast"/>
              <w:ind w:left="108" w:right="97"/>
              <w:jc w:val="left"/>
              <w:rPr>
                <w:sz w:val="20"/>
              </w:rPr>
            </w:pPr>
            <w:r>
              <w:rPr>
                <w:spacing w:val="-2"/>
                <w:sz w:val="20"/>
              </w:rPr>
              <w:t>Consumer</w:t>
            </w:r>
            <w:r>
              <w:rPr>
                <w:sz w:val="20"/>
              </w:rPr>
              <w:tab/>
            </w:r>
            <w:r>
              <w:rPr>
                <w:spacing w:val="-2"/>
                <w:sz w:val="20"/>
              </w:rPr>
              <w:t>Appliance</w:t>
            </w:r>
            <w:r>
              <w:rPr>
                <w:sz w:val="20"/>
              </w:rPr>
              <w:tab/>
            </w:r>
            <w:r>
              <w:rPr>
                <w:spacing w:val="-2"/>
                <w:sz w:val="20"/>
              </w:rPr>
              <w:t>Business</w:t>
            </w:r>
            <w:r>
              <w:rPr>
                <w:sz w:val="20"/>
              </w:rPr>
              <w:tab/>
            </w:r>
            <w:r>
              <w:rPr>
                <w:spacing w:val="-4"/>
                <w:sz w:val="20"/>
              </w:rPr>
              <w:t>pre</w:t>
            </w:r>
            <w:r>
              <w:rPr>
                <w:sz w:val="20"/>
              </w:rPr>
              <w:tab/>
            </w:r>
            <w:r>
              <w:rPr>
                <w:spacing w:val="-2"/>
                <w:sz w:val="20"/>
              </w:rPr>
              <w:t>inter-</w:t>
            </w:r>
            <w:r>
              <w:rPr>
                <w:spacing w:val="-2"/>
                <w:sz w:val="20"/>
              </w:rPr>
              <w:t>segment </w:t>
            </w:r>
            <w:r>
              <w:rPr>
                <w:sz w:val="20"/>
              </w:rPr>
              <w:t>elimination </w:t>
            </w:r>
            <w:r>
              <w:rPr>
                <w:sz w:val="20"/>
                <w:vertAlign w:val="superscript"/>
              </w:rPr>
              <w:t>(3)</w:t>
            </w:r>
            <w:r>
              <w:rPr>
                <w:sz w:val="20"/>
                <w:vertAlign w:val="baseline"/>
              </w:rPr>
              <w:t> (A) = (B) + (C)</w:t>
            </w:r>
          </w:p>
        </w:tc>
        <w:tc>
          <w:tcPr>
            <w:tcW w:w="1608" w:type="dxa"/>
          </w:tcPr>
          <w:p>
            <w:pPr>
              <w:pStyle w:val="TableParagraph"/>
              <w:spacing w:line="240" w:lineRule="auto" w:before="115"/>
              <w:ind w:left="10"/>
              <w:jc w:val="center"/>
              <w:rPr>
                <w:sz w:val="20"/>
              </w:rPr>
            </w:pPr>
            <w:r>
              <w:rPr>
                <w:sz w:val="20"/>
              </w:rPr>
              <w:t>(</w:t>
            </w:r>
            <w:r>
              <w:rPr>
                <w:i/>
                <w:sz w:val="20"/>
              </w:rPr>
              <w:t>₹</w:t>
            </w:r>
            <w:r>
              <w:rPr>
                <w:i/>
                <w:spacing w:val="-1"/>
                <w:sz w:val="20"/>
              </w:rPr>
              <w:t> </w:t>
            </w:r>
            <w:r>
              <w:rPr>
                <w:i/>
                <w:sz w:val="20"/>
              </w:rPr>
              <w:t>in</w:t>
            </w:r>
            <w:r>
              <w:rPr>
                <w:i/>
                <w:spacing w:val="-1"/>
                <w:sz w:val="20"/>
              </w:rPr>
              <w:t> </w:t>
            </w:r>
            <w:r>
              <w:rPr>
                <w:i/>
                <w:spacing w:val="-2"/>
                <w:sz w:val="20"/>
              </w:rPr>
              <w:t>million</w:t>
            </w:r>
            <w:r>
              <w:rPr>
                <w:spacing w:val="-2"/>
                <w:sz w:val="20"/>
              </w:rPr>
              <w:t>)</w:t>
            </w:r>
          </w:p>
        </w:tc>
        <w:tc>
          <w:tcPr>
            <w:tcW w:w="1169" w:type="dxa"/>
          </w:tcPr>
          <w:p>
            <w:pPr>
              <w:pStyle w:val="TableParagraph"/>
              <w:spacing w:line="240" w:lineRule="auto" w:before="115"/>
              <w:ind w:right="99"/>
              <w:rPr>
                <w:sz w:val="20"/>
              </w:rPr>
            </w:pPr>
            <w:r>
              <w:rPr>
                <w:spacing w:val="-2"/>
                <w:sz w:val="20"/>
              </w:rPr>
              <w:t>12,820.10</w:t>
            </w:r>
          </w:p>
        </w:tc>
        <w:tc>
          <w:tcPr>
            <w:tcW w:w="1171" w:type="dxa"/>
          </w:tcPr>
          <w:p>
            <w:pPr>
              <w:pStyle w:val="TableParagraph"/>
              <w:spacing w:line="240" w:lineRule="auto" w:before="115"/>
              <w:ind w:right="98"/>
              <w:rPr>
                <w:sz w:val="20"/>
              </w:rPr>
            </w:pPr>
            <w:r>
              <w:rPr>
                <w:spacing w:val="-2"/>
                <w:sz w:val="20"/>
              </w:rPr>
              <w:t>9,558.82</w:t>
            </w:r>
          </w:p>
        </w:tc>
        <w:tc>
          <w:tcPr>
            <w:tcW w:w="1198" w:type="dxa"/>
          </w:tcPr>
          <w:p>
            <w:pPr>
              <w:pStyle w:val="TableParagraph"/>
              <w:spacing w:line="240" w:lineRule="auto" w:before="115"/>
              <w:ind w:right="98"/>
              <w:rPr>
                <w:sz w:val="20"/>
              </w:rPr>
            </w:pPr>
            <w:r>
              <w:rPr>
                <w:spacing w:val="-2"/>
                <w:sz w:val="20"/>
              </w:rPr>
              <w:t>7,969.76</w:t>
            </w:r>
          </w:p>
        </w:tc>
      </w:tr>
      <w:tr>
        <w:trPr>
          <w:trHeight w:val="458" w:hRule="atLeast"/>
        </w:trPr>
        <w:tc>
          <w:tcPr>
            <w:tcW w:w="4965" w:type="dxa"/>
          </w:tcPr>
          <w:p>
            <w:pPr>
              <w:pStyle w:val="TableParagraph"/>
              <w:spacing w:line="228" w:lineRule="exact"/>
              <w:ind w:left="108"/>
              <w:jc w:val="left"/>
              <w:rPr>
                <w:sz w:val="20"/>
              </w:rPr>
            </w:pPr>
            <w:r>
              <w:rPr>
                <w:sz w:val="20"/>
              </w:rPr>
              <w:t>Total</w:t>
            </w:r>
            <w:r>
              <w:rPr>
                <w:spacing w:val="40"/>
                <w:sz w:val="20"/>
              </w:rPr>
              <w:t> </w:t>
            </w:r>
            <w:r>
              <w:rPr>
                <w:sz w:val="20"/>
              </w:rPr>
              <w:t>Revenue</w:t>
            </w:r>
            <w:r>
              <w:rPr>
                <w:spacing w:val="40"/>
                <w:sz w:val="20"/>
              </w:rPr>
              <w:t> </w:t>
            </w:r>
            <w:r>
              <w:rPr>
                <w:sz w:val="20"/>
              </w:rPr>
              <w:t>–</w:t>
            </w:r>
            <w:r>
              <w:rPr>
                <w:spacing w:val="40"/>
                <w:sz w:val="20"/>
              </w:rPr>
              <w:t> </w:t>
            </w:r>
            <w:r>
              <w:rPr>
                <w:sz w:val="20"/>
              </w:rPr>
              <w:t>Home</w:t>
            </w:r>
            <w:r>
              <w:rPr>
                <w:spacing w:val="40"/>
                <w:sz w:val="20"/>
              </w:rPr>
              <w:t> </w:t>
            </w:r>
            <w:r>
              <w:rPr>
                <w:sz w:val="20"/>
              </w:rPr>
              <w:t>Appliances</w:t>
            </w:r>
            <w:r>
              <w:rPr>
                <w:spacing w:val="40"/>
                <w:sz w:val="20"/>
              </w:rPr>
              <w:t> </w:t>
            </w:r>
            <w:r>
              <w:rPr>
                <w:sz w:val="20"/>
              </w:rPr>
              <w:t>as</w:t>
            </w:r>
            <w:r>
              <w:rPr>
                <w:spacing w:val="40"/>
                <w:sz w:val="20"/>
              </w:rPr>
              <w:t> </w:t>
            </w:r>
            <w:r>
              <w:rPr>
                <w:sz w:val="20"/>
              </w:rPr>
              <w:t>per</w:t>
            </w:r>
            <w:r>
              <w:rPr>
                <w:spacing w:val="40"/>
                <w:sz w:val="20"/>
              </w:rPr>
              <w:t> </w:t>
            </w:r>
            <w:r>
              <w:rPr>
                <w:sz w:val="20"/>
              </w:rPr>
              <w:t>Ind</w:t>
            </w:r>
            <w:r>
              <w:rPr>
                <w:spacing w:val="40"/>
                <w:sz w:val="20"/>
              </w:rPr>
              <w:t> </w:t>
            </w:r>
            <w:r>
              <w:rPr>
                <w:sz w:val="20"/>
              </w:rPr>
              <w:t>AS</w:t>
            </w:r>
            <w:r>
              <w:rPr>
                <w:spacing w:val="40"/>
                <w:sz w:val="20"/>
              </w:rPr>
              <w:t> </w:t>
            </w:r>
            <w:r>
              <w:rPr>
                <w:sz w:val="20"/>
              </w:rPr>
              <w:t>108 (Operating Segments) pre inter-segment elimination</w:t>
            </w:r>
            <w:r>
              <w:rPr>
                <w:spacing w:val="-12"/>
                <w:sz w:val="20"/>
              </w:rPr>
              <w:t> </w:t>
            </w:r>
            <w:r>
              <w:rPr>
                <w:sz w:val="20"/>
                <w:vertAlign w:val="superscript"/>
              </w:rPr>
              <w:t>(4)</w:t>
            </w:r>
            <w:r>
              <w:rPr>
                <w:spacing w:val="-12"/>
                <w:sz w:val="20"/>
                <w:vertAlign w:val="baseline"/>
              </w:rPr>
              <w:t> </w:t>
            </w:r>
            <w:r>
              <w:rPr>
                <w:sz w:val="20"/>
                <w:vertAlign w:val="baseline"/>
              </w:rPr>
              <w:t>(B)</w:t>
            </w:r>
          </w:p>
        </w:tc>
        <w:tc>
          <w:tcPr>
            <w:tcW w:w="1608" w:type="dxa"/>
          </w:tcPr>
          <w:p>
            <w:pPr>
              <w:pStyle w:val="TableParagraph"/>
              <w:spacing w:line="240" w:lineRule="auto" w:before="115"/>
              <w:ind w:left="10"/>
              <w:jc w:val="center"/>
              <w:rPr>
                <w:sz w:val="20"/>
              </w:rPr>
            </w:pPr>
            <w:r>
              <w:rPr>
                <w:sz w:val="20"/>
              </w:rPr>
              <w:t>(</w:t>
            </w:r>
            <w:r>
              <w:rPr>
                <w:i/>
                <w:sz w:val="20"/>
              </w:rPr>
              <w:t>₹</w:t>
            </w:r>
            <w:r>
              <w:rPr>
                <w:i/>
                <w:spacing w:val="-1"/>
                <w:sz w:val="20"/>
              </w:rPr>
              <w:t> </w:t>
            </w:r>
            <w:r>
              <w:rPr>
                <w:i/>
                <w:sz w:val="20"/>
              </w:rPr>
              <w:t>in</w:t>
            </w:r>
            <w:r>
              <w:rPr>
                <w:i/>
                <w:spacing w:val="-1"/>
                <w:sz w:val="20"/>
              </w:rPr>
              <w:t> </w:t>
            </w:r>
            <w:r>
              <w:rPr>
                <w:i/>
                <w:spacing w:val="-2"/>
                <w:sz w:val="20"/>
              </w:rPr>
              <w:t>million</w:t>
            </w:r>
            <w:r>
              <w:rPr>
                <w:spacing w:val="-2"/>
                <w:sz w:val="20"/>
              </w:rPr>
              <w:t>)</w:t>
            </w:r>
          </w:p>
        </w:tc>
        <w:tc>
          <w:tcPr>
            <w:tcW w:w="1169" w:type="dxa"/>
          </w:tcPr>
          <w:p>
            <w:pPr>
              <w:pStyle w:val="TableParagraph"/>
              <w:spacing w:line="240" w:lineRule="auto" w:before="115"/>
              <w:ind w:right="99"/>
              <w:rPr>
                <w:sz w:val="20"/>
              </w:rPr>
            </w:pPr>
            <w:r>
              <w:rPr>
                <w:spacing w:val="-2"/>
                <w:sz w:val="20"/>
              </w:rPr>
              <w:t>11,579.75</w:t>
            </w:r>
          </w:p>
        </w:tc>
        <w:tc>
          <w:tcPr>
            <w:tcW w:w="1171" w:type="dxa"/>
          </w:tcPr>
          <w:p>
            <w:pPr>
              <w:pStyle w:val="TableParagraph"/>
              <w:spacing w:line="240" w:lineRule="auto" w:before="115"/>
              <w:ind w:right="98"/>
              <w:rPr>
                <w:sz w:val="20"/>
              </w:rPr>
            </w:pPr>
            <w:r>
              <w:rPr>
                <w:spacing w:val="-2"/>
                <w:sz w:val="20"/>
              </w:rPr>
              <w:t>9,365.59</w:t>
            </w:r>
          </w:p>
        </w:tc>
        <w:tc>
          <w:tcPr>
            <w:tcW w:w="1198" w:type="dxa"/>
          </w:tcPr>
          <w:p>
            <w:pPr>
              <w:pStyle w:val="TableParagraph"/>
              <w:spacing w:line="240" w:lineRule="auto" w:before="115"/>
              <w:ind w:right="98"/>
              <w:rPr>
                <w:sz w:val="20"/>
              </w:rPr>
            </w:pPr>
            <w:r>
              <w:rPr>
                <w:spacing w:val="-2"/>
                <w:sz w:val="20"/>
              </w:rPr>
              <w:t>7,915.82</w:t>
            </w:r>
          </w:p>
        </w:tc>
      </w:tr>
      <w:tr>
        <w:trPr>
          <w:trHeight w:val="460" w:hRule="atLeast"/>
        </w:trPr>
        <w:tc>
          <w:tcPr>
            <w:tcW w:w="4965" w:type="dxa"/>
          </w:tcPr>
          <w:p>
            <w:pPr>
              <w:pStyle w:val="TableParagraph"/>
              <w:spacing w:line="230" w:lineRule="atLeast"/>
              <w:ind w:left="108"/>
              <w:jc w:val="left"/>
              <w:rPr>
                <w:sz w:val="20"/>
              </w:rPr>
            </w:pPr>
            <w:r>
              <w:rPr>
                <w:sz w:val="20"/>
              </w:rPr>
              <w:t>Total</w:t>
            </w:r>
            <w:r>
              <w:rPr>
                <w:spacing w:val="28"/>
                <w:sz w:val="20"/>
              </w:rPr>
              <w:t> </w:t>
            </w:r>
            <w:r>
              <w:rPr>
                <w:sz w:val="20"/>
              </w:rPr>
              <w:t>Revenue</w:t>
            </w:r>
            <w:r>
              <w:rPr>
                <w:spacing w:val="28"/>
                <w:sz w:val="20"/>
              </w:rPr>
              <w:t> </w:t>
            </w:r>
            <w:r>
              <w:rPr>
                <w:sz w:val="20"/>
              </w:rPr>
              <w:t>–</w:t>
            </w:r>
            <w:r>
              <w:rPr>
                <w:spacing w:val="30"/>
                <w:sz w:val="20"/>
              </w:rPr>
              <w:t> </w:t>
            </w:r>
            <w:r>
              <w:rPr>
                <w:sz w:val="20"/>
              </w:rPr>
              <w:t>Kitchen</w:t>
            </w:r>
            <w:r>
              <w:rPr>
                <w:spacing w:val="28"/>
                <w:sz w:val="20"/>
              </w:rPr>
              <w:t> </w:t>
            </w:r>
            <w:r>
              <w:rPr>
                <w:sz w:val="20"/>
              </w:rPr>
              <w:t>Appliances</w:t>
            </w:r>
            <w:r>
              <w:rPr>
                <w:spacing w:val="28"/>
                <w:sz w:val="20"/>
              </w:rPr>
              <w:t> </w:t>
            </w:r>
            <w:r>
              <w:rPr>
                <w:sz w:val="20"/>
              </w:rPr>
              <w:t>as</w:t>
            </w:r>
            <w:r>
              <w:rPr>
                <w:spacing w:val="28"/>
                <w:sz w:val="20"/>
              </w:rPr>
              <w:t> </w:t>
            </w:r>
            <w:r>
              <w:rPr>
                <w:sz w:val="20"/>
              </w:rPr>
              <w:t>per</w:t>
            </w:r>
            <w:r>
              <w:rPr>
                <w:spacing w:val="27"/>
                <w:sz w:val="20"/>
              </w:rPr>
              <w:t> </w:t>
            </w:r>
            <w:r>
              <w:rPr>
                <w:sz w:val="20"/>
              </w:rPr>
              <w:t>Ind</w:t>
            </w:r>
            <w:r>
              <w:rPr>
                <w:spacing w:val="27"/>
                <w:sz w:val="20"/>
              </w:rPr>
              <w:t> </w:t>
            </w:r>
            <w:r>
              <w:rPr>
                <w:sz w:val="20"/>
              </w:rPr>
              <w:t>AS</w:t>
            </w:r>
            <w:r>
              <w:rPr>
                <w:spacing w:val="28"/>
                <w:sz w:val="20"/>
              </w:rPr>
              <w:t> </w:t>
            </w:r>
            <w:r>
              <w:rPr>
                <w:sz w:val="20"/>
              </w:rPr>
              <w:t>108 (Operating Segments) pre inter-segment elimination</w:t>
            </w:r>
            <w:r>
              <w:rPr>
                <w:spacing w:val="-12"/>
                <w:sz w:val="20"/>
              </w:rPr>
              <w:t> </w:t>
            </w:r>
            <w:r>
              <w:rPr>
                <w:sz w:val="20"/>
                <w:vertAlign w:val="superscript"/>
              </w:rPr>
              <w:t>(5)</w:t>
            </w:r>
            <w:r>
              <w:rPr>
                <w:spacing w:val="-12"/>
                <w:sz w:val="20"/>
                <w:vertAlign w:val="baseline"/>
              </w:rPr>
              <w:t> </w:t>
            </w:r>
            <w:r>
              <w:rPr>
                <w:sz w:val="20"/>
                <w:vertAlign w:val="baseline"/>
              </w:rPr>
              <w:t>(C)</w:t>
            </w:r>
          </w:p>
        </w:tc>
        <w:tc>
          <w:tcPr>
            <w:tcW w:w="1608" w:type="dxa"/>
          </w:tcPr>
          <w:p>
            <w:pPr>
              <w:pStyle w:val="TableParagraph"/>
              <w:spacing w:line="240" w:lineRule="auto" w:before="115"/>
              <w:ind w:left="10"/>
              <w:jc w:val="center"/>
              <w:rPr>
                <w:sz w:val="20"/>
              </w:rPr>
            </w:pPr>
            <w:r>
              <w:rPr>
                <w:sz w:val="20"/>
              </w:rPr>
              <w:t>(</w:t>
            </w:r>
            <w:r>
              <w:rPr>
                <w:i/>
                <w:sz w:val="20"/>
              </w:rPr>
              <w:t>₹</w:t>
            </w:r>
            <w:r>
              <w:rPr>
                <w:i/>
                <w:spacing w:val="-1"/>
                <w:sz w:val="20"/>
              </w:rPr>
              <w:t> </w:t>
            </w:r>
            <w:r>
              <w:rPr>
                <w:i/>
                <w:sz w:val="20"/>
              </w:rPr>
              <w:t>in</w:t>
            </w:r>
            <w:r>
              <w:rPr>
                <w:i/>
                <w:spacing w:val="-1"/>
                <w:sz w:val="20"/>
              </w:rPr>
              <w:t> </w:t>
            </w:r>
            <w:r>
              <w:rPr>
                <w:i/>
                <w:spacing w:val="-2"/>
                <w:sz w:val="20"/>
              </w:rPr>
              <w:t>million</w:t>
            </w:r>
            <w:r>
              <w:rPr>
                <w:spacing w:val="-2"/>
                <w:sz w:val="20"/>
              </w:rPr>
              <w:t>)</w:t>
            </w:r>
          </w:p>
        </w:tc>
        <w:tc>
          <w:tcPr>
            <w:tcW w:w="1169" w:type="dxa"/>
          </w:tcPr>
          <w:p>
            <w:pPr>
              <w:pStyle w:val="TableParagraph"/>
              <w:spacing w:line="240" w:lineRule="auto" w:before="115"/>
              <w:ind w:right="99"/>
              <w:rPr>
                <w:sz w:val="20"/>
              </w:rPr>
            </w:pPr>
            <w:r>
              <w:rPr>
                <w:spacing w:val="-2"/>
                <w:sz w:val="20"/>
              </w:rPr>
              <w:t>1,240.35</w:t>
            </w:r>
          </w:p>
        </w:tc>
        <w:tc>
          <w:tcPr>
            <w:tcW w:w="1171" w:type="dxa"/>
          </w:tcPr>
          <w:p>
            <w:pPr>
              <w:pStyle w:val="TableParagraph"/>
              <w:spacing w:line="240" w:lineRule="auto" w:before="115"/>
              <w:ind w:right="98"/>
              <w:rPr>
                <w:sz w:val="20"/>
              </w:rPr>
            </w:pPr>
            <w:r>
              <w:rPr>
                <w:spacing w:val="-2"/>
                <w:sz w:val="20"/>
              </w:rPr>
              <w:t>193.23</w:t>
            </w:r>
          </w:p>
        </w:tc>
        <w:tc>
          <w:tcPr>
            <w:tcW w:w="1198" w:type="dxa"/>
          </w:tcPr>
          <w:p>
            <w:pPr>
              <w:pStyle w:val="TableParagraph"/>
              <w:spacing w:line="240" w:lineRule="auto" w:before="115"/>
              <w:ind w:right="98"/>
              <w:rPr>
                <w:sz w:val="20"/>
              </w:rPr>
            </w:pPr>
            <w:r>
              <w:rPr>
                <w:spacing w:val="-2"/>
                <w:sz w:val="20"/>
              </w:rPr>
              <w:t>53.94</w:t>
            </w:r>
          </w:p>
        </w:tc>
      </w:tr>
      <w:tr>
        <w:trPr>
          <w:trHeight w:val="460" w:hRule="atLeast"/>
        </w:trPr>
        <w:tc>
          <w:tcPr>
            <w:tcW w:w="4965" w:type="dxa"/>
          </w:tcPr>
          <w:p>
            <w:pPr>
              <w:pStyle w:val="TableParagraph"/>
              <w:spacing w:line="230" w:lineRule="atLeast"/>
              <w:ind w:left="108"/>
              <w:jc w:val="left"/>
              <w:rPr>
                <w:sz w:val="20"/>
              </w:rPr>
            </w:pPr>
            <w:r>
              <w:rPr>
                <w:sz w:val="20"/>
              </w:rPr>
              <w:t>Total</w:t>
            </w:r>
            <w:r>
              <w:rPr>
                <w:spacing w:val="-13"/>
                <w:sz w:val="20"/>
              </w:rPr>
              <w:t> </w:t>
            </w:r>
            <w:r>
              <w:rPr>
                <w:sz w:val="20"/>
              </w:rPr>
              <w:t>Revenue</w:t>
            </w:r>
            <w:r>
              <w:rPr>
                <w:spacing w:val="-12"/>
                <w:sz w:val="20"/>
              </w:rPr>
              <w:t> </w:t>
            </w:r>
            <w:r>
              <w:rPr>
                <w:sz w:val="20"/>
              </w:rPr>
              <w:t>–</w:t>
            </w:r>
            <w:r>
              <w:rPr>
                <w:spacing w:val="-13"/>
                <w:sz w:val="20"/>
              </w:rPr>
              <w:t> </w:t>
            </w:r>
            <w:r>
              <w:rPr>
                <w:sz w:val="20"/>
              </w:rPr>
              <w:t>Proprietary</w:t>
            </w:r>
            <w:r>
              <w:rPr>
                <w:spacing w:val="-12"/>
                <w:sz w:val="20"/>
              </w:rPr>
              <w:t> </w:t>
            </w:r>
            <w:r>
              <w:rPr>
                <w:sz w:val="20"/>
              </w:rPr>
              <w:t>Components</w:t>
            </w:r>
            <w:r>
              <w:rPr>
                <w:spacing w:val="-13"/>
                <w:sz w:val="20"/>
              </w:rPr>
              <w:t> </w:t>
            </w:r>
            <w:r>
              <w:rPr>
                <w:sz w:val="20"/>
              </w:rPr>
              <w:t>as</w:t>
            </w:r>
            <w:r>
              <w:rPr>
                <w:spacing w:val="-12"/>
                <w:sz w:val="20"/>
              </w:rPr>
              <w:t> </w:t>
            </w:r>
            <w:r>
              <w:rPr>
                <w:sz w:val="20"/>
              </w:rPr>
              <w:t>per</w:t>
            </w:r>
            <w:r>
              <w:rPr>
                <w:spacing w:val="-13"/>
                <w:sz w:val="20"/>
              </w:rPr>
              <w:t> </w:t>
            </w:r>
            <w:r>
              <w:rPr>
                <w:sz w:val="20"/>
              </w:rPr>
              <w:t>Ind</w:t>
            </w:r>
            <w:r>
              <w:rPr>
                <w:spacing w:val="-12"/>
                <w:sz w:val="20"/>
              </w:rPr>
              <w:t> </w:t>
            </w:r>
            <w:r>
              <w:rPr>
                <w:sz w:val="20"/>
              </w:rPr>
              <w:t>AS</w:t>
            </w:r>
            <w:r>
              <w:rPr>
                <w:spacing w:val="-13"/>
                <w:sz w:val="20"/>
              </w:rPr>
              <w:t> </w:t>
            </w:r>
            <w:r>
              <w:rPr>
                <w:sz w:val="20"/>
              </w:rPr>
              <w:t>108 (Operating Segments) pre inter-segment elimination </w:t>
            </w:r>
            <w:r>
              <w:rPr>
                <w:sz w:val="20"/>
                <w:vertAlign w:val="superscript"/>
              </w:rPr>
              <w:t>(6)</w:t>
            </w:r>
          </w:p>
        </w:tc>
        <w:tc>
          <w:tcPr>
            <w:tcW w:w="1608" w:type="dxa"/>
          </w:tcPr>
          <w:p>
            <w:pPr>
              <w:pStyle w:val="TableParagraph"/>
              <w:spacing w:line="240" w:lineRule="auto" w:before="115"/>
              <w:ind w:left="10"/>
              <w:jc w:val="center"/>
              <w:rPr>
                <w:sz w:val="20"/>
              </w:rPr>
            </w:pPr>
            <w:r>
              <w:rPr>
                <w:sz w:val="20"/>
              </w:rPr>
              <w:t>(</w:t>
            </w:r>
            <w:r>
              <w:rPr>
                <w:i/>
                <w:sz w:val="20"/>
              </w:rPr>
              <w:t>₹</w:t>
            </w:r>
            <w:r>
              <w:rPr>
                <w:i/>
                <w:spacing w:val="-1"/>
                <w:sz w:val="20"/>
              </w:rPr>
              <w:t> </w:t>
            </w:r>
            <w:r>
              <w:rPr>
                <w:i/>
                <w:sz w:val="20"/>
              </w:rPr>
              <w:t>in</w:t>
            </w:r>
            <w:r>
              <w:rPr>
                <w:i/>
                <w:spacing w:val="-1"/>
                <w:sz w:val="20"/>
              </w:rPr>
              <w:t> </w:t>
            </w:r>
            <w:r>
              <w:rPr>
                <w:i/>
                <w:spacing w:val="-2"/>
                <w:sz w:val="20"/>
              </w:rPr>
              <w:t>million</w:t>
            </w:r>
            <w:r>
              <w:rPr>
                <w:spacing w:val="-2"/>
                <w:sz w:val="20"/>
              </w:rPr>
              <w:t>)</w:t>
            </w:r>
          </w:p>
        </w:tc>
        <w:tc>
          <w:tcPr>
            <w:tcW w:w="1169" w:type="dxa"/>
          </w:tcPr>
          <w:p>
            <w:pPr>
              <w:pStyle w:val="TableParagraph"/>
              <w:spacing w:line="240" w:lineRule="auto" w:before="115"/>
              <w:ind w:right="99"/>
              <w:rPr>
                <w:sz w:val="20"/>
              </w:rPr>
            </w:pPr>
            <w:r>
              <w:rPr>
                <w:spacing w:val="-2"/>
                <w:sz w:val="20"/>
              </w:rPr>
              <w:t>1,563.66</w:t>
            </w:r>
          </w:p>
        </w:tc>
        <w:tc>
          <w:tcPr>
            <w:tcW w:w="1171" w:type="dxa"/>
          </w:tcPr>
          <w:p>
            <w:pPr>
              <w:pStyle w:val="TableParagraph"/>
              <w:spacing w:line="240" w:lineRule="auto" w:before="115"/>
              <w:ind w:right="98"/>
              <w:rPr>
                <w:sz w:val="20"/>
              </w:rPr>
            </w:pPr>
            <w:r>
              <w:rPr>
                <w:spacing w:val="-2"/>
                <w:sz w:val="20"/>
              </w:rPr>
              <w:t>168.69</w:t>
            </w:r>
          </w:p>
        </w:tc>
        <w:tc>
          <w:tcPr>
            <w:tcW w:w="1198" w:type="dxa"/>
          </w:tcPr>
          <w:p>
            <w:pPr>
              <w:pStyle w:val="TableParagraph"/>
              <w:spacing w:line="240" w:lineRule="auto" w:before="115"/>
              <w:ind w:right="99"/>
              <w:rPr>
                <w:sz w:val="20"/>
              </w:rPr>
            </w:pPr>
            <w:r>
              <w:rPr>
                <w:spacing w:val="-10"/>
                <w:sz w:val="20"/>
              </w:rPr>
              <w:t>-</w:t>
            </w:r>
          </w:p>
        </w:tc>
      </w:tr>
      <w:tr>
        <w:trPr>
          <w:trHeight w:val="230" w:hRule="atLeast"/>
        </w:trPr>
        <w:tc>
          <w:tcPr>
            <w:tcW w:w="4965" w:type="dxa"/>
          </w:tcPr>
          <w:p>
            <w:pPr>
              <w:pStyle w:val="TableParagraph"/>
              <w:ind w:left="108"/>
              <w:jc w:val="left"/>
              <w:rPr>
                <w:sz w:val="20"/>
              </w:rPr>
            </w:pPr>
            <w:r>
              <w:rPr>
                <w:b/>
                <w:sz w:val="20"/>
              </w:rPr>
              <w:t>Product</w:t>
            </w:r>
            <w:r>
              <w:rPr>
                <w:b/>
                <w:spacing w:val="-6"/>
                <w:sz w:val="20"/>
              </w:rPr>
              <w:t> </w:t>
            </w:r>
            <w:r>
              <w:rPr>
                <w:b/>
                <w:sz w:val="20"/>
              </w:rPr>
              <w:t>margin</w:t>
            </w:r>
            <w:r>
              <w:rPr>
                <w:b/>
                <w:spacing w:val="-5"/>
                <w:sz w:val="20"/>
              </w:rPr>
              <w:t> </w:t>
            </w:r>
            <w:r>
              <w:rPr>
                <w:spacing w:val="-5"/>
                <w:sz w:val="20"/>
                <w:vertAlign w:val="superscript"/>
              </w:rPr>
              <w:t>(7)</w:t>
            </w:r>
          </w:p>
        </w:tc>
        <w:tc>
          <w:tcPr>
            <w:tcW w:w="1608" w:type="dxa"/>
          </w:tcPr>
          <w:p>
            <w:pPr>
              <w:pStyle w:val="TableParagraph"/>
              <w:ind w:left="10"/>
              <w:jc w:val="center"/>
              <w:rPr>
                <w:sz w:val="20"/>
              </w:rPr>
            </w:pPr>
            <w:r>
              <w:rPr>
                <w:sz w:val="20"/>
              </w:rPr>
              <w:t>(</w:t>
            </w:r>
            <w:r>
              <w:rPr>
                <w:i/>
                <w:sz w:val="20"/>
              </w:rPr>
              <w:t>₹</w:t>
            </w:r>
            <w:r>
              <w:rPr>
                <w:i/>
                <w:spacing w:val="-1"/>
                <w:sz w:val="20"/>
              </w:rPr>
              <w:t> </w:t>
            </w:r>
            <w:r>
              <w:rPr>
                <w:i/>
                <w:sz w:val="20"/>
              </w:rPr>
              <w:t>in</w:t>
            </w:r>
            <w:r>
              <w:rPr>
                <w:i/>
                <w:spacing w:val="-1"/>
                <w:sz w:val="20"/>
              </w:rPr>
              <w:t> </w:t>
            </w:r>
            <w:r>
              <w:rPr>
                <w:i/>
                <w:spacing w:val="-2"/>
                <w:sz w:val="20"/>
              </w:rPr>
              <w:t>million</w:t>
            </w:r>
            <w:r>
              <w:rPr>
                <w:spacing w:val="-2"/>
                <w:sz w:val="20"/>
              </w:rPr>
              <w:t>)</w:t>
            </w:r>
          </w:p>
        </w:tc>
        <w:tc>
          <w:tcPr>
            <w:tcW w:w="1169" w:type="dxa"/>
          </w:tcPr>
          <w:p>
            <w:pPr>
              <w:pStyle w:val="TableParagraph"/>
              <w:ind w:right="99"/>
              <w:rPr>
                <w:sz w:val="20"/>
              </w:rPr>
            </w:pPr>
            <w:r>
              <w:rPr>
                <w:spacing w:val="-2"/>
                <w:sz w:val="20"/>
              </w:rPr>
              <w:t>5,558.95</w:t>
            </w:r>
          </w:p>
        </w:tc>
        <w:tc>
          <w:tcPr>
            <w:tcW w:w="1171" w:type="dxa"/>
          </w:tcPr>
          <w:p>
            <w:pPr>
              <w:pStyle w:val="TableParagraph"/>
              <w:ind w:right="98"/>
              <w:rPr>
                <w:sz w:val="20"/>
              </w:rPr>
            </w:pPr>
            <w:r>
              <w:rPr>
                <w:spacing w:val="-2"/>
                <w:sz w:val="20"/>
              </w:rPr>
              <w:t>4,243.13</w:t>
            </w:r>
          </w:p>
        </w:tc>
        <w:tc>
          <w:tcPr>
            <w:tcW w:w="1198" w:type="dxa"/>
          </w:tcPr>
          <w:p>
            <w:pPr>
              <w:pStyle w:val="TableParagraph"/>
              <w:ind w:right="98"/>
              <w:rPr>
                <w:sz w:val="20"/>
              </w:rPr>
            </w:pPr>
            <w:r>
              <w:rPr>
                <w:spacing w:val="-2"/>
                <w:sz w:val="20"/>
              </w:rPr>
              <w:t>3,489.14</w:t>
            </w:r>
          </w:p>
        </w:tc>
      </w:tr>
      <w:tr>
        <w:trPr>
          <w:trHeight w:val="230" w:hRule="atLeast"/>
        </w:trPr>
        <w:tc>
          <w:tcPr>
            <w:tcW w:w="4965" w:type="dxa"/>
          </w:tcPr>
          <w:p>
            <w:pPr>
              <w:pStyle w:val="TableParagraph"/>
              <w:ind w:left="108"/>
              <w:jc w:val="left"/>
              <w:rPr>
                <w:sz w:val="20"/>
              </w:rPr>
            </w:pPr>
            <w:r>
              <w:rPr>
                <w:b/>
                <w:sz w:val="20"/>
              </w:rPr>
              <w:t>Product</w:t>
            </w:r>
            <w:r>
              <w:rPr>
                <w:b/>
                <w:spacing w:val="-4"/>
                <w:sz w:val="20"/>
              </w:rPr>
              <w:t> </w:t>
            </w:r>
            <w:r>
              <w:rPr>
                <w:b/>
                <w:sz w:val="20"/>
              </w:rPr>
              <w:t>margin</w:t>
            </w:r>
            <w:r>
              <w:rPr>
                <w:b/>
                <w:spacing w:val="-6"/>
                <w:sz w:val="20"/>
              </w:rPr>
              <w:t> </w:t>
            </w:r>
            <w:r>
              <w:rPr>
                <w:b/>
                <w:sz w:val="20"/>
              </w:rPr>
              <w:t>%</w:t>
            </w:r>
            <w:r>
              <w:rPr>
                <w:b/>
                <w:spacing w:val="-3"/>
                <w:sz w:val="20"/>
              </w:rPr>
              <w:t> </w:t>
            </w:r>
            <w:r>
              <w:rPr>
                <w:spacing w:val="-5"/>
                <w:sz w:val="20"/>
                <w:vertAlign w:val="superscript"/>
              </w:rPr>
              <w:t>(8)</w:t>
            </w:r>
          </w:p>
        </w:tc>
        <w:tc>
          <w:tcPr>
            <w:tcW w:w="1608" w:type="dxa"/>
          </w:tcPr>
          <w:p>
            <w:pPr>
              <w:pStyle w:val="TableParagraph"/>
              <w:ind w:left="10" w:right="5"/>
              <w:jc w:val="center"/>
              <w:rPr>
                <w:sz w:val="20"/>
              </w:rPr>
            </w:pPr>
            <w:r>
              <w:rPr>
                <w:spacing w:val="-5"/>
                <w:sz w:val="20"/>
              </w:rPr>
              <w:t>(%)</w:t>
            </w:r>
          </w:p>
        </w:tc>
        <w:tc>
          <w:tcPr>
            <w:tcW w:w="1169" w:type="dxa"/>
          </w:tcPr>
          <w:p>
            <w:pPr>
              <w:pStyle w:val="TableParagraph"/>
              <w:ind w:right="97"/>
              <w:rPr>
                <w:sz w:val="20"/>
              </w:rPr>
            </w:pPr>
            <w:r>
              <w:rPr>
                <w:spacing w:val="-2"/>
                <w:sz w:val="20"/>
              </w:rPr>
              <w:t>42.97%</w:t>
            </w:r>
          </w:p>
        </w:tc>
        <w:tc>
          <w:tcPr>
            <w:tcW w:w="1171" w:type="dxa"/>
          </w:tcPr>
          <w:p>
            <w:pPr>
              <w:pStyle w:val="TableParagraph"/>
              <w:ind w:right="96"/>
              <w:rPr>
                <w:sz w:val="20"/>
              </w:rPr>
            </w:pPr>
            <w:r>
              <w:rPr>
                <w:spacing w:val="-2"/>
                <w:sz w:val="20"/>
              </w:rPr>
              <w:t>44.22%</w:t>
            </w:r>
          </w:p>
        </w:tc>
        <w:tc>
          <w:tcPr>
            <w:tcW w:w="1198" w:type="dxa"/>
          </w:tcPr>
          <w:p>
            <w:pPr>
              <w:pStyle w:val="TableParagraph"/>
              <w:ind w:right="96"/>
              <w:rPr>
                <w:sz w:val="20"/>
              </w:rPr>
            </w:pPr>
            <w:r>
              <w:rPr>
                <w:spacing w:val="-2"/>
                <w:sz w:val="20"/>
              </w:rPr>
              <w:t>43.78%</w:t>
            </w:r>
          </w:p>
        </w:tc>
      </w:tr>
      <w:tr>
        <w:trPr>
          <w:trHeight w:val="230" w:hRule="atLeast"/>
        </w:trPr>
        <w:tc>
          <w:tcPr>
            <w:tcW w:w="4965" w:type="dxa"/>
          </w:tcPr>
          <w:p>
            <w:pPr>
              <w:pStyle w:val="TableParagraph"/>
              <w:ind w:left="108"/>
              <w:jc w:val="left"/>
              <w:rPr>
                <w:sz w:val="20"/>
              </w:rPr>
            </w:pPr>
            <w:r>
              <w:rPr>
                <w:b/>
                <w:sz w:val="20"/>
              </w:rPr>
              <w:t>R&amp;D</w:t>
            </w:r>
            <w:r>
              <w:rPr>
                <w:b/>
                <w:spacing w:val="-9"/>
                <w:sz w:val="20"/>
              </w:rPr>
              <w:t> </w:t>
            </w:r>
            <w:r>
              <w:rPr>
                <w:b/>
                <w:sz w:val="20"/>
              </w:rPr>
              <w:t>expense</w:t>
            </w:r>
            <w:r>
              <w:rPr>
                <w:b/>
                <w:spacing w:val="-8"/>
                <w:sz w:val="20"/>
              </w:rPr>
              <w:t> </w:t>
            </w:r>
            <w:r>
              <w:rPr>
                <w:spacing w:val="-5"/>
                <w:sz w:val="20"/>
                <w:vertAlign w:val="superscript"/>
              </w:rPr>
              <w:t>(9)</w:t>
            </w:r>
          </w:p>
        </w:tc>
        <w:tc>
          <w:tcPr>
            <w:tcW w:w="1608" w:type="dxa"/>
          </w:tcPr>
          <w:p>
            <w:pPr>
              <w:pStyle w:val="TableParagraph"/>
              <w:ind w:left="10"/>
              <w:jc w:val="center"/>
              <w:rPr>
                <w:sz w:val="20"/>
              </w:rPr>
            </w:pPr>
            <w:r>
              <w:rPr>
                <w:sz w:val="20"/>
              </w:rPr>
              <w:t>(</w:t>
            </w:r>
            <w:r>
              <w:rPr>
                <w:i/>
                <w:sz w:val="20"/>
              </w:rPr>
              <w:t>₹</w:t>
            </w:r>
            <w:r>
              <w:rPr>
                <w:i/>
                <w:spacing w:val="-1"/>
                <w:sz w:val="20"/>
              </w:rPr>
              <w:t> </w:t>
            </w:r>
            <w:r>
              <w:rPr>
                <w:i/>
                <w:sz w:val="20"/>
              </w:rPr>
              <w:t>in</w:t>
            </w:r>
            <w:r>
              <w:rPr>
                <w:i/>
                <w:spacing w:val="-1"/>
                <w:sz w:val="20"/>
              </w:rPr>
              <w:t> </w:t>
            </w:r>
            <w:r>
              <w:rPr>
                <w:i/>
                <w:spacing w:val="-2"/>
                <w:sz w:val="20"/>
              </w:rPr>
              <w:t>million</w:t>
            </w:r>
            <w:r>
              <w:rPr>
                <w:spacing w:val="-2"/>
                <w:sz w:val="20"/>
              </w:rPr>
              <w:t>)</w:t>
            </w:r>
          </w:p>
        </w:tc>
        <w:tc>
          <w:tcPr>
            <w:tcW w:w="1169" w:type="dxa"/>
          </w:tcPr>
          <w:p>
            <w:pPr>
              <w:pStyle w:val="TableParagraph"/>
              <w:ind w:right="98"/>
              <w:rPr>
                <w:sz w:val="20"/>
              </w:rPr>
            </w:pPr>
            <w:r>
              <w:rPr>
                <w:spacing w:val="-2"/>
                <w:sz w:val="20"/>
              </w:rPr>
              <w:t>867.89</w:t>
            </w:r>
          </w:p>
        </w:tc>
        <w:tc>
          <w:tcPr>
            <w:tcW w:w="1171" w:type="dxa"/>
          </w:tcPr>
          <w:p>
            <w:pPr>
              <w:pStyle w:val="TableParagraph"/>
              <w:ind w:right="98"/>
              <w:rPr>
                <w:sz w:val="20"/>
              </w:rPr>
            </w:pPr>
            <w:r>
              <w:rPr>
                <w:spacing w:val="-2"/>
                <w:sz w:val="20"/>
              </w:rPr>
              <w:t>657.67</w:t>
            </w:r>
          </w:p>
        </w:tc>
        <w:tc>
          <w:tcPr>
            <w:tcW w:w="1198" w:type="dxa"/>
          </w:tcPr>
          <w:p>
            <w:pPr>
              <w:pStyle w:val="TableParagraph"/>
              <w:ind w:right="98"/>
              <w:rPr>
                <w:sz w:val="20"/>
              </w:rPr>
            </w:pPr>
            <w:r>
              <w:rPr>
                <w:spacing w:val="-2"/>
                <w:sz w:val="20"/>
              </w:rPr>
              <w:t>395.91</w:t>
            </w:r>
          </w:p>
        </w:tc>
      </w:tr>
      <w:tr>
        <w:trPr>
          <w:trHeight w:val="230" w:hRule="atLeast"/>
        </w:trPr>
        <w:tc>
          <w:tcPr>
            <w:tcW w:w="4965" w:type="dxa"/>
          </w:tcPr>
          <w:p>
            <w:pPr>
              <w:pStyle w:val="TableParagraph"/>
              <w:ind w:left="108"/>
              <w:jc w:val="left"/>
              <w:rPr>
                <w:sz w:val="20"/>
              </w:rPr>
            </w:pPr>
            <w:r>
              <w:rPr>
                <w:b/>
                <w:sz w:val="20"/>
              </w:rPr>
              <w:t>R&amp;D</w:t>
            </w:r>
            <w:r>
              <w:rPr>
                <w:b/>
                <w:spacing w:val="-5"/>
                <w:sz w:val="20"/>
              </w:rPr>
              <w:t> </w:t>
            </w:r>
            <w:r>
              <w:rPr>
                <w:b/>
                <w:sz w:val="20"/>
              </w:rPr>
              <w:t>expense</w:t>
            </w:r>
            <w:r>
              <w:rPr>
                <w:b/>
                <w:spacing w:val="-4"/>
                <w:sz w:val="20"/>
              </w:rPr>
              <w:t> </w:t>
            </w:r>
            <w:r>
              <w:rPr>
                <w:b/>
                <w:sz w:val="20"/>
              </w:rPr>
              <w:t>as</w:t>
            </w:r>
            <w:r>
              <w:rPr>
                <w:b/>
                <w:spacing w:val="-4"/>
                <w:sz w:val="20"/>
              </w:rPr>
              <w:t> </w:t>
            </w:r>
            <w:r>
              <w:rPr>
                <w:b/>
                <w:sz w:val="20"/>
              </w:rPr>
              <w:t>%</w:t>
            </w:r>
            <w:r>
              <w:rPr>
                <w:b/>
                <w:spacing w:val="-4"/>
                <w:sz w:val="20"/>
              </w:rPr>
              <w:t> </w:t>
            </w:r>
            <w:r>
              <w:rPr>
                <w:b/>
                <w:sz w:val="20"/>
              </w:rPr>
              <w:t>of</w:t>
            </w:r>
            <w:r>
              <w:rPr>
                <w:b/>
                <w:spacing w:val="-4"/>
                <w:sz w:val="20"/>
              </w:rPr>
              <w:t> </w:t>
            </w:r>
            <w:r>
              <w:rPr>
                <w:b/>
                <w:sz w:val="20"/>
              </w:rPr>
              <w:t>revenue</w:t>
            </w:r>
            <w:r>
              <w:rPr>
                <w:b/>
                <w:spacing w:val="-3"/>
                <w:sz w:val="20"/>
              </w:rPr>
              <w:t> </w:t>
            </w:r>
            <w:r>
              <w:rPr>
                <w:spacing w:val="-4"/>
                <w:sz w:val="20"/>
                <w:vertAlign w:val="superscript"/>
              </w:rPr>
              <w:t>(10)</w:t>
            </w:r>
          </w:p>
        </w:tc>
        <w:tc>
          <w:tcPr>
            <w:tcW w:w="1608" w:type="dxa"/>
          </w:tcPr>
          <w:p>
            <w:pPr>
              <w:pStyle w:val="TableParagraph"/>
              <w:ind w:left="10" w:right="5"/>
              <w:jc w:val="center"/>
              <w:rPr>
                <w:sz w:val="20"/>
              </w:rPr>
            </w:pPr>
            <w:r>
              <w:rPr>
                <w:spacing w:val="-5"/>
                <w:sz w:val="20"/>
              </w:rPr>
              <w:t>(%)</w:t>
            </w:r>
          </w:p>
        </w:tc>
        <w:tc>
          <w:tcPr>
            <w:tcW w:w="1169" w:type="dxa"/>
          </w:tcPr>
          <w:p>
            <w:pPr>
              <w:pStyle w:val="TableParagraph"/>
              <w:ind w:right="96"/>
              <w:rPr>
                <w:sz w:val="20"/>
              </w:rPr>
            </w:pPr>
            <w:r>
              <w:rPr>
                <w:spacing w:val="-2"/>
                <w:sz w:val="20"/>
              </w:rPr>
              <w:t>6.71%</w:t>
            </w:r>
          </w:p>
        </w:tc>
        <w:tc>
          <w:tcPr>
            <w:tcW w:w="1171" w:type="dxa"/>
          </w:tcPr>
          <w:p>
            <w:pPr>
              <w:pStyle w:val="TableParagraph"/>
              <w:ind w:right="95"/>
              <w:rPr>
                <w:sz w:val="20"/>
              </w:rPr>
            </w:pPr>
            <w:r>
              <w:rPr>
                <w:spacing w:val="-2"/>
                <w:sz w:val="20"/>
              </w:rPr>
              <w:t>6.85%</w:t>
            </w:r>
          </w:p>
        </w:tc>
        <w:tc>
          <w:tcPr>
            <w:tcW w:w="1198" w:type="dxa"/>
          </w:tcPr>
          <w:p>
            <w:pPr>
              <w:pStyle w:val="TableParagraph"/>
              <w:ind w:right="96"/>
              <w:rPr>
                <w:sz w:val="20"/>
              </w:rPr>
            </w:pPr>
            <w:r>
              <w:rPr>
                <w:spacing w:val="-2"/>
                <w:sz w:val="20"/>
              </w:rPr>
              <w:t>4.97%</w:t>
            </w:r>
          </w:p>
        </w:tc>
      </w:tr>
      <w:tr>
        <w:trPr>
          <w:trHeight w:val="230" w:hRule="atLeast"/>
        </w:trPr>
        <w:tc>
          <w:tcPr>
            <w:tcW w:w="4965" w:type="dxa"/>
          </w:tcPr>
          <w:p>
            <w:pPr>
              <w:pStyle w:val="TableParagraph"/>
              <w:ind w:left="108"/>
              <w:jc w:val="left"/>
              <w:rPr>
                <w:sz w:val="20"/>
              </w:rPr>
            </w:pPr>
            <w:r>
              <w:rPr>
                <w:sz w:val="20"/>
              </w:rPr>
              <w:t>Adjusted</w:t>
            </w:r>
            <w:r>
              <w:rPr>
                <w:spacing w:val="-8"/>
                <w:sz w:val="20"/>
              </w:rPr>
              <w:t> </w:t>
            </w:r>
            <w:r>
              <w:rPr>
                <w:sz w:val="20"/>
              </w:rPr>
              <w:t>EBITDA</w:t>
            </w:r>
            <w:r>
              <w:rPr>
                <w:spacing w:val="-6"/>
                <w:sz w:val="20"/>
              </w:rPr>
              <w:t> </w:t>
            </w:r>
            <w:r>
              <w:rPr>
                <w:spacing w:val="-4"/>
                <w:sz w:val="20"/>
                <w:vertAlign w:val="superscript"/>
              </w:rPr>
              <w:t>(11)</w:t>
            </w:r>
          </w:p>
        </w:tc>
        <w:tc>
          <w:tcPr>
            <w:tcW w:w="1608" w:type="dxa"/>
          </w:tcPr>
          <w:p>
            <w:pPr>
              <w:pStyle w:val="TableParagraph"/>
              <w:ind w:left="10"/>
              <w:jc w:val="center"/>
              <w:rPr>
                <w:sz w:val="20"/>
              </w:rPr>
            </w:pPr>
            <w:r>
              <w:rPr>
                <w:sz w:val="20"/>
              </w:rPr>
              <w:t>(</w:t>
            </w:r>
            <w:r>
              <w:rPr>
                <w:i/>
                <w:sz w:val="20"/>
              </w:rPr>
              <w:t>₹</w:t>
            </w:r>
            <w:r>
              <w:rPr>
                <w:i/>
                <w:spacing w:val="-1"/>
                <w:sz w:val="20"/>
              </w:rPr>
              <w:t> </w:t>
            </w:r>
            <w:r>
              <w:rPr>
                <w:i/>
                <w:sz w:val="20"/>
              </w:rPr>
              <w:t>in</w:t>
            </w:r>
            <w:r>
              <w:rPr>
                <w:i/>
                <w:spacing w:val="-1"/>
                <w:sz w:val="20"/>
              </w:rPr>
              <w:t> </w:t>
            </w:r>
            <w:r>
              <w:rPr>
                <w:i/>
                <w:spacing w:val="-2"/>
                <w:sz w:val="20"/>
              </w:rPr>
              <w:t>million</w:t>
            </w:r>
            <w:r>
              <w:rPr>
                <w:spacing w:val="-2"/>
                <w:sz w:val="20"/>
              </w:rPr>
              <w:t>)</w:t>
            </w:r>
          </w:p>
        </w:tc>
        <w:tc>
          <w:tcPr>
            <w:tcW w:w="1169" w:type="dxa"/>
          </w:tcPr>
          <w:p>
            <w:pPr>
              <w:pStyle w:val="TableParagraph"/>
              <w:ind w:right="98"/>
              <w:rPr>
                <w:sz w:val="20"/>
              </w:rPr>
            </w:pPr>
            <w:r>
              <w:rPr>
                <w:spacing w:val="-2"/>
                <w:sz w:val="20"/>
              </w:rPr>
              <w:t>(371.22)</w:t>
            </w:r>
          </w:p>
        </w:tc>
        <w:tc>
          <w:tcPr>
            <w:tcW w:w="1171" w:type="dxa"/>
          </w:tcPr>
          <w:p>
            <w:pPr>
              <w:pStyle w:val="TableParagraph"/>
              <w:ind w:right="98"/>
              <w:rPr>
                <w:sz w:val="20"/>
              </w:rPr>
            </w:pPr>
            <w:r>
              <w:rPr>
                <w:spacing w:val="-2"/>
                <w:sz w:val="20"/>
              </w:rPr>
              <w:t>(513.50)</w:t>
            </w:r>
          </w:p>
        </w:tc>
        <w:tc>
          <w:tcPr>
            <w:tcW w:w="1198" w:type="dxa"/>
          </w:tcPr>
          <w:p>
            <w:pPr>
              <w:pStyle w:val="TableParagraph"/>
              <w:ind w:right="98"/>
              <w:rPr>
                <w:sz w:val="20"/>
              </w:rPr>
            </w:pPr>
            <w:r>
              <w:rPr>
                <w:spacing w:val="-2"/>
                <w:sz w:val="20"/>
              </w:rPr>
              <w:t>(1,520.74)</w:t>
            </w:r>
          </w:p>
        </w:tc>
      </w:tr>
      <w:tr>
        <w:trPr>
          <w:trHeight w:val="230" w:hRule="atLeast"/>
        </w:trPr>
        <w:tc>
          <w:tcPr>
            <w:tcW w:w="4965" w:type="dxa"/>
          </w:tcPr>
          <w:p>
            <w:pPr>
              <w:pStyle w:val="TableParagraph"/>
              <w:ind w:left="108"/>
              <w:jc w:val="left"/>
              <w:rPr>
                <w:sz w:val="20"/>
              </w:rPr>
            </w:pPr>
            <w:r>
              <w:rPr>
                <w:sz w:val="20"/>
              </w:rPr>
              <w:t>Adjusted</w:t>
            </w:r>
            <w:r>
              <w:rPr>
                <w:spacing w:val="-6"/>
                <w:sz w:val="20"/>
              </w:rPr>
              <w:t> </w:t>
            </w:r>
            <w:r>
              <w:rPr>
                <w:sz w:val="20"/>
              </w:rPr>
              <w:t>EBITDA</w:t>
            </w:r>
            <w:r>
              <w:rPr>
                <w:spacing w:val="-7"/>
                <w:sz w:val="20"/>
              </w:rPr>
              <w:t> </w:t>
            </w:r>
            <w:r>
              <w:rPr>
                <w:sz w:val="20"/>
              </w:rPr>
              <w:t>margin</w:t>
            </w:r>
            <w:r>
              <w:rPr>
                <w:spacing w:val="-4"/>
                <w:sz w:val="20"/>
              </w:rPr>
              <w:t> </w:t>
            </w:r>
            <w:r>
              <w:rPr>
                <w:spacing w:val="-4"/>
                <w:sz w:val="20"/>
                <w:vertAlign w:val="superscript"/>
              </w:rPr>
              <w:t>(12)</w:t>
            </w:r>
          </w:p>
        </w:tc>
        <w:tc>
          <w:tcPr>
            <w:tcW w:w="1608" w:type="dxa"/>
          </w:tcPr>
          <w:p>
            <w:pPr>
              <w:pStyle w:val="TableParagraph"/>
              <w:ind w:left="10" w:right="5"/>
              <w:jc w:val="center"/>
              <w:rPr>
                <w:sz w:val="20"/>
              </w:rPr>
            </w:pPr>
            <w:r>
              <w:rPr>
                <w:spacing w:val="-5"/>
                <w:sz w:val="20"/>
              </w:rPr>
              <w:t>(%)</w:t>
            </w:r>
          </w:p>
        </w:tc>
        <w:tc>
          <w:tcPr>
            <w:tcW w:w="1169" w:type="dxa"/>
          </w:tcPr>
          <w:p>
            <w:pPr>
              <w:pStyle w:val="TableParagraph"/>
              <w:ind w:right="98"/>
              <w:rPr>
                <w:sz w:val="20"/>
              </w:rPr>
            </w:pPr>
            <w:r>
              <w:rPr>
                <w:spacing w:val="-2"/>
                <w:sz w:val="20"/>
              </w:rPr>
              <w:t>(2.87%)</w:t>
            </w:r>
          </w:p>
        </w:tc>
        <w:tc>
          <w:tcPr>
            <w:tcW w:w="1171" w:type="dxa"/>
          </w:tcPr>
          <w:p>
            <w:pPr>
              <w:pStyle w:val="TableParagraph"/>
              <w:ind w:right="97"/>
              <w:rPr>
                <w:sz w:val="20"/>
              </w:rPr>
            </w:pPr>
            <w:r>
              <w:rPr>
                <w:spacing w:val="-2"/>
                <w:sz w:val="20"/>
              </w:rPr>
              <w:t>(5.35%)</w:t>
            </w:r>
          </w:p>
        </w:tc>
        <w:tc>
          <w:tcPr>
            <w:tcW w:w="1198" w:type="dxa"/>
          </w:tcPr>
          <w:p>
            <w:pPr>
              <w:pStyle w:val="TableParagraph"/>
              <w:ind w:right="98"/>
              <w:rPr>
                <w:sz w:val="20"/>
              </w:rPr>
            </w:pPr>
            <w:r>
              <w:rPr>
                <w:spacing w:val="-2"/>
                <w:sz w:val="20"/>
              </w:rPr>
              <w:t>(19.08%)</w:t>
            </w:r>
          </w:p>
        </w:tc>
      </w:tr>
    </w:tbl>
    <w:p>
      <w:pPr>
        <w:pStyle w:val="TableParagraph"/>
        <w:spacing w:after="0"/>
        <w:rPr>
          <w:sz w:val="20"/>
        </w:rPr>
        <w:sectPr>
          <w:type w:val="continuous"/>
          <w:pgSz w:w="11910" w:h="16840"/>
          <w:pgMar w:header="0" w:footer="738" w:top="860" w:bottom="1195" w:left="425" w:right="283"/>
        </w:sectPr>
      </w:pPr>
    </w:p>
    <w:tbl>
      <w:tblPr>
        <w:tblW w:w="0" w:type="auto"/>
        <w:jc w:val="left"/>
        <w:tblInd w:w="6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65"/>
        <w:gridCol w:w="1608"/>
        <w:gridCol w:w="1169"/>
        <w:gridCol w:w="1171"/>
        <w:gridCol w:w="1198"/>
      </w:tblGrid>
      <w:tr>
        <w:trPr>
          <w:trHeight w:val="230" w:hRule="atLeast"/>
        </w:trPr>
        <w:tc>
          <w:tcPr>
            <w:tcW w:w="4965" w:type="dxa"/>
            <w:shd w:val="clear" w:color="auto" w:fill="BEBEBE"/>
          </w:tcPr>
          <w:p>
            <w:pPr>
              <w:pStyle w:val="TableParagraph"/>
              <w:ind w:left="1303"/>
              <w:jc w:val="left"/>
              <w:rPr>
                <w:b/>
                <w:sz w:val="20"/>
              </w:rPr>
            </w:pPr>
            <w:r>
              <w:rPr>
                <w:b/>
                <w:sz w:val="20"/>
              </w:rPr>
              <w:t>Key</w:t>
            </w:r>
            <w:r>
              <w:rPr>
                <w:b/>
                <w:spacing w:val="-6"/>
                <w:sz w:val="20"/>
              </w:rPr>
              <w:t> </w:t>
            </w:r>
            <w:r>
              <w:rPr>
                <w:b/>
                <w:sz w:val="20"/>
              </w:rPr>
              <w:t>Performance</w:t>
            </w:r>
            <w:r>
              <w:rPr>
                <w:b/>
                <w:spacing w:val="-7"/>
                <w:sz w:val="20"/>
              </w:rPr>
              <w:t> </w:t>
            </w:r>
            <w:r>
              <w:rPr>
                <w:b/>
                <w:spacing w:val="-2"/>
                <w:sz w:val="20"/>
              </w:rPr>
              <w:t>Indicator</w:t>
            </w:r>
          </w:p>
        </w:tc>
        <w:tc>
          <w:tcPr>
            <w:tcW w:w="1608" w:type="dxa"/>
            <w:shd w:val="clear" w:color="auto" w:fill="BEBEBE"/>
          </w:tcPr>
          <w:p>
            <w:pPr>
              <w:pStyle w:val="TableParagraph"/>
              <w:ind w:left="10" w:right="5"/>
              <w:jc w:val="center"/>
              <w:rPr>
                <w:b/>
                <w:sz w:val="20"/>
              </w:rPr>
            </w:pPr>
            <w:r>
              <w:rPr>
                <w:b/>
                <w:spacing w:val="-4"/>
                <w:sz w:val="20"/>
              </w:rPr>
              <w:t>Unit</w:t>
            </w:r>
          </w:p>
        </w:tc>
        <w:tc>
          <w:tcPr>
            <w:tcW w:w="1169" w:type="dxa"/>
            <w:shd w:val="clear" w:color="auto" w:fill="BEBEBE"/>
          </w:tcPr>
          <w:p>
            <w:pPr>
              <w:pStyle w:val="TableParagraph"/>
              <w:ind w:right="101"/>
              <w:rPr>
                <w:b/>
                <w:sz w:val="20"/>
              </w:rPr>
            </w:pPr>
            <w:r>
              <w:rPr>
                <w:b/>
                <w:sz w:val="20"/>
              </w:rPr>
              <w:t>Fiscal</w:t>
            </w:r>
            <w:r>
              <w:rPr>
                <w:b/>
                <w:spacing w:val="-7"/>
                <w:sz w:val="20"/>
              </w:rPr>
              <w:t> </w:t>
            </w:r>
            <w:r>
              <w:rPr>
                <w:b/>
                <w:spacing w:val="-4"/>
                <w:sz w:val="20"/>
              </w:rPr>
              <w:t>2026</w:t>
            </w:r>
          </w:p>
        </w:tc>
        <w:tc>
          <w:tcPr>
            <w:tcW w:w="1171" w:type="dxa"/>
            <w:shd w:val="clear" w:color="auto" w:fill="BEBEBE"/>
          </w:tcPr>
          <w:p>
            <w:pPr>
              <w:pStyle w:val="TableParagraph"/>
              <w:ind w:right="100"/>
              <w:rPr>
                <w:b/>
                <w:sz w:val="20"/>
              </w:rPr>
            </w:pPr>
            <w:r>
              <w:rPr>
                <w:b/>
                <w:sz w:val="20"/>
              </w:rPr>
              <w:t>Fiscal</w:t>
            </w:r>
            <w:r>
              <w:rPr>
                <w:b/>
                <w:spacing w:val="-7"/>
                <w:sz w:val="20"/>
              </w:rPr>
              <w:t> </w:t>
            </w:r>
            <w:r>
              <w:rPr>
                <w:b/>
                <w:spacing w:val="-4"/>
                <w:sz w:val="20"/>
              </w:rPr>
              <w:t>2025</w:t>
            </w:r>
          </w:p>
        </w:tc>
        <w:tc>
          <w:tcPr>
            <w:tcW w:w="1198" w:type="dxa"/>
            <w:shd w:val="clear" w:color="auto" w:fill="BEBEBE"/>
          </w:tcPr>
          <w:p>
            <w:pPr>
              <w:pStyle w:val="TableParagraph"/>
              <w:ind w:right="115"/>
              <w:rPr>
                <w:b/>
                <w:sz w:val="20"/>
              </w:rPr>
            </w:pPr>
            <w:r>
              <w:rPr>
                <w:b/>
                <w:sz w:val="20"/>
              </w:rPr>
              <w:t>Fiscal</w:t>
            </w:r>
            <w:r>
              <w:rPr>
                <w:b/>
                <w:spacing w:val="-7"/>
                <w:sz w:val="20"/>
              </w:rPr>
              <w:t> </w:t>
            </w:r>
            <w:r>
              <w:rPr>
                <w:b/>
                <w:spacing w:val="-4"/>
                <w:sz w:val="20"/>
              </w:rPr>
              <w:t>2024</w:t>
            </w:r>
          </w:p>
        </w:tc>
      </w:tr>
      <w:tr>
        <w:trPr>
          <w:trHeight w:val="230" w:hRule="atLeast"/>
        </w:trPr>
        <w:tc>
          <w:tcPr>
            <w:tcW w:w="4965" w:type="dxa"/>
          </w:tcPr>
          <w:p>
            <w:pPr>
              <w:pStyle w:val="TableParagraph"/>
              <w:ind w:left="108"/>
              <w:jc w:val="left"/>
              <w:rPr>
                <w:sz w:val="20"/>
              </w:rPr>
            </w:pPr>
            <w:r>
              <w:rPr>
                <w:b/>
                <w:sz w:val="20"/>
              </w:rPr>
              <w:t>Segment</w:t>
            </w:r>
            <w:r>
              <w:rPr>
                <w:b/>
                <w:spacing w:val="-6"/>
                <w:sz w:val="20"/>
              </w:rPr>
              <w:t> </w:t>
            </w:r>
            <w:r>
              <w:rPr>
                <w:b/>
                <w:sz w:val="20"/>
              </w:rPr>
              <w:t>Results</w:t>
            </w:r>
            <w:r>
              <w:rPr>
                <w:b/>
                <w:spacing w:val="-7"/>
                <w:sz w:val="20"/>
              </w:rPr>
              <w:t> </w:t>
            </w:r>
            <w:r>
              <w:rPr>
                <w:b/>
                <w:sz w:val="20"/>
              </w:rPr>
              <w:t>before</w:t>
            </w:r>
            <w:r>
              <w:rPr>
                <w:b/>
                <w:spacing w:val="-6"/>
                <w:sz w:val="20"/>
              </w:rPr>
              <w:t> </w:t>
            </w:r>
            <w:r>
              <w:rPr>
                <w:b/>
                <w:sz w:val="20"/>
              </w:rPr>
              <w:t>Exceptional</w:t>
            </w:r>
            <w:r>
              <w:rPr>
                <w:b/>
                <w:spacing w:val="-6"/>
                <w:sz w:val="20"/>
              </w:rPr>
              <w:t> </w:t>
            </w:r>
            <w:r>
              <w:rPr>
                <w:b/>
                <w:sz w:val="20"/>
              </w:rPr>
              <w:t>Items</w:t>
            </w:r>
            <w:r>
              <w:rPr>
                <w:b/>
                <w:spacing w:val="-3"/>
                <w:sz w:val="20"/>
              </w:rPr>
              <w:t> </w:t>
            </w:r>
            <w:r>
              <w:rPr>
                <w:spacing w:val="-4"/>
                <w:sz w:val="20"/>
                <w:vertAlign w:val="superscript"/>
              </w:rPr>
              <w:t>(13)</w:t>
            </w:r>
          </w:p>
        </w:tc>
        <w:tc>
          <w:tcPr>
            <w:tcW w:w="1608" w:type="dxa"/>
          </w:tcPr>
          <w:p>
            <w:pPr>
              <w:pStyle w:val="TableParagraph"/>
              <w:ind w:left="10"/>
              <w:jc w:val="center"/>
              <w:rPr>
                <w:sz w:val="20"/>
              </w:rPr>
            </w:pPr>
            <w:r>
              <w:rPr>
                <w:sz w:val="20"/>
              </w:rPr>
              <w:t>(</w:t>
            </w:r>
            <w:r>
              <w:rPr>
                <w:i/>
                <w:sz w:val="20"/>
              </w:rPr>
              <w:t>₹</w:t>
            </w:r>
            <w:r>
              <w:rPr>
                <w:i/>
                <w:spacing w:val="-1"/>
                <w:sz w:val="20"/>
              </w:rPr>
              <w:t> </w:t>
            </w:r>
            <w:r>
              <w:rPr>
                <w:i/>
                <w:sz w:val="20"/>
              </w:rPr>
              <w:t>in</w:t>
            </w:r>
            <w:r>
              <w:rPr>
                <w:i/>
                <w:spacing w:val="-1"/>
                <w:sz w:val="20"/>
              </w:rPr>
              <w:t> </w:t>
            </w:r>
            <w:r>
              <w:rPr>
                <w:i/>
                <w:spacing w:val="-2"/>
                <w:sz w:val="20"/>
              </w:rPr>
              <w:t>million</w:t>
            </w:r>
            <w:r>
              <w:rPr>
                <w:spacing w:val="-2"/>
                <w:sz w:val="20"/>
              </w:rPr>
              <w:t>)</w:t>
            </w:r>
          </w:p>
        </w:tc>
        <w:tc>
          <w:tcPr>
            <w:tcW w:w="1169" w:type="dxa"/>
          </w:tcPr>
          <w:p>
            <w:pPr>
              <w:pStyle w:val="TableParagraph"/>
              <w:ind w:right="98"/>
              <w:rPr>
                <w:sz w:val="20"/>
              </w:rPr>
            </w:pPr>
            <w:r>
              <w:rPr>
                <w:spacing w:val="-2"/>
                <w:sz w:val="20"/>
              </w:rPr>
              <w:t>536.89</w:t>
            </w:r>
          </w:p>
        </w:tc>
        <w:tc>
          <w:tcPr>
            <w:tcW w:w="1171" w:type="dxa"/>
          </w:tcPr>
          <w:p>
            <w:pPr>
              <w:pStyle w:val="TableParagraph"/>
              <w:ind w:right="98"/>
              <w:rPr>
                <w:sz w:val="20"/>
              </w:rPr>
            </w:pPr>
            <w:r>
              <w:rPr>
                <w:spacing w:val="-2"/>
                <w:sz w:val="20"/>
              </w:rPr>
              <w:t>257.92</w:t>
            </w:r>
          </w:p>
        </w:tc>
        <w:tc>
          <w:tcPr>
            <w:tcW w:w="1198" w:type="dxa"/>
          </w:tcPr>
          <w:p>
            <w:pPr>
              <w:pStyle w:val="TableParagraph"/>
              <w:ind w:right="98"/>
              <w:rPr>
                <w:sz w:val="20"/>
              </w:rPr>
            </w:pPr>
            <w:r>
              <w:rPr>
                <w:spacing w:val="-2"/>
                <w:sz w:val="20"/>
              </w:rPr>
              <w:t>469.81</w:t>
            </w:r>
          </w:p>
        </w:tc>
      </w:tr>
      <w:tr>
        <w:trPr>
          <w:trHeight w:val="460" w:hRule="atLeast"/>
        </w:trPr>
        <w:tc>
          <w:tcPr>
            <w:tcW w:w="4965" w:type="dxa"/>
          </w:tcPr>
          <w:p>
            <w:pPr>
              <w:pStyle w:val="TableParagraph"/>
              <w:tabs>
                <w:tab w:pos="1189" w:val="left" w:leader="none"/>
                <w:tab w:pos="2270" w:val="left" w:leader="none"/>
                <w:tab w:pos="3235" w:val="left" w:leader="none"/>
                <w:tab w:pos="3750" w:val="left" w:leader="none"/>
              </w:tabs>
              <w:spacing w:line="230" w:lineRule="atLeast"/>
              <w:ind w:left="108" w:right="97"/>
              <w:jc w:val="left"/>
              <w:rPr>
                <w:sz w:val="20"/>
              </w:rPr>
            </w:pPr>
            <w:r>
              <w:rPr>
                <w:spacing w:val="-2"/>
                <w:sz w:val="20"/>
              </w:rPr>
              <w:t>Consumer</w:t>
            </w:r>
            <w:r>
              <w:rPr>
                <w:sz w:val="20"/>
              </w:rPr>
              <w:tab/>
            </w:r>
            <w:r>
              <w:rPr>
                <w:spacing w:val="-2"/>
                <w:sz w:val="20"/>
              </w:rPr>
              <w:t>Appliance</w:t>
            </w:r>
            <w:r>
              <w:rPr>
                <w:sz w:val="20"/>
              </w:rPr>
              <w:tab/>
            </w:r>
            <w:r>
              <w:rPr>
                <w:spacing w:val="-2"/>
                <w:sz w:val="20"/>
              </w:rPr>
              <w:t>Business</w:t>
            </w:r>
            <w:r>
              <w:rPr>
                <w:sz w:val="20"/>
              </w:rPr>
              <w:tab/>
            </w:r>
            <w:r>
              <w:rPr>
                <w:spacing w:val="-4"/>
                <w:sz w:val="20"/>
              </w:rPr>
              <w:t>pre</w:t>
            </w:r>
            <w:r>
              <w:rPr>
                <w:sz w:val="20"/>
              </w:rPr>
              <w:tab/>
            </w:r>
            <w:r>
              <w:rPr>
                <w:spacing w:val="-2"/>
                <w:sz w:val="20"/>
              </w:rPr>
              <w:t>inter-</w:t>
            </w:r>
            <w:r>
              <w:rPr>
                <w:spacing w:val="-2"/>
                <w:sz w:val="20"/>
              </w:rPr>
              <w:t>segment </w:t>
            </w:r>
            <w:r>
              <w:rPr>
                <w:sz w:val="20"/>
              </w:rPr>
              <w:t>elimination </w:t>
            </w:r>
            <w:r>
              <w:rPr>
                <w:sz w:val="20"/>
                <w:vertAlign w:val="superscript"/>
              </w:rPr>
              <w:t>(14)</w:t>
            </w:r>
            <w:r>
              <w:rPr>
                <w:sz w:val="20"/>
                <w:vertAlign w:val="baseline"/>
              </w:rPr>
              <w:t> (D) = (E) + (F)</w:t>
            </w:r>
          </w:p>
        </w:tc>
        <w:tc>
          <w:tcPr>
            <w:tcW w:w="1608" w:type="dxa"/>
          </w:tcPr>
          <w:p>
            <w:pPr>
              <w:pStyle w:val="TableParagraph"/>
              <w:spacing w:line="240" w:lineRule="auto" w:before="116"/>
              <w:ind w:left="10"/>
              <w:jc w:val="center"/>
              <w:rPr>
                <w:sz w:val="20"/>
              </w:rPr>
            </w:pPr>
            <w:r>
              <w:rPr>
                <w:sz w:val="20"/>
              </w:rPr>
              <w:t>(</w:t>
            </w:r>
            <w:r>
              <w:rPr>
                <w:i/>
                <w:sz w:val="20"/>
              </w:rPr>
              <w:t>₹</w:t>
            </w:r>
            <w:r>
              <w:rPr>
                <w:i/>
                <w:spacing w:val="-1"/>
                <w:sz w:val="20"/>
              </w:rPr>
              <w:t> </w:t>
            </w:r>
            <w:r>
              <w:rPr>
                <w:i/>
                <w:sz w:val="20"/>
              </w:rPr>
              <w:t>in</w:t>
            </w:r>
            <w:r>
              <w:rPr>
                <w:i/>
                <w:spacing w:val="-1"/>
                <w:sz w:val="20"/>
              </w:rPr>
              <w:t> </w:t>
            </w:r>
            <w:r>
              <w:rPr>
                <w:i/>
                <w:spacing w:val="-2"/>
                <w:sz w:val="20"/>
              </w:rPr>
              <w:t>million</w:t>
            </w:r>
            <w:r>
              <w:rPr>
                <w:spacing w:val="-2"/>
                <w:sz w:val="20"/>
              </w:rPr>
              <w:t>)</w:t>
            </w:r>
          </w:p>
        </w:tc>
        <w:tc>
          <w:tcPr>
            <w:tcW w:w="1169" w:type="dxa"/>
          </w:tcPr>
          <w:p>
            <w:pPr>
              <w:pStyle w:val="TableParagraph"/>
              <w:spacing w:line="240" w:lineRule="auto" w:before="116"/>
              <w:ind w:right="98"/>
              <w:rPr>
                <w:sz w:val="20"/>
              </w:rPr>
            </w:pPr>
            <w:r>
              <w:rPr>
                <w:spacing w:val="-2"/>
                <w:sz w:val="20"/>
              </w:rPr>
              <w:t>920.17</w:t>
            </w:r>
          </w:p>
        </w:tc>
        <w:tc>
          <w:tcPr>
            <w:tcW w:w="1171" w:type="dxa"/>
          </w:tcPr>
          <w:p>
            <w:pPr>
              <w:pStyle w:val="TableParagraph"/>
              <w:spacing w:line="240" w:lineRule="auto" w:before="116"/>
              <w:ind w:right="98"/>
              <w:rPr>
                <w:sz w:val="20"/>
              </w:rPr>
            </w:pPr>
            <w:r>
              <w:rPr>
                <w:spacing w:val="-2"/>
                <w:sz w:val="20"/>
              </w:rPr>
              <w:t>455.57</w:t>
            </w:r>
          </w:p>
        </w:tc>
        <w:tc>
          <w:tcPr>
            <w:tcW w:w="1198" w:type="dxa"/>
          </w:tcPr>
          <w:p>
            <w:pPr>
              <w:pStyle w:val="TableParagraph"/>
              <w:spacing w:line="240" w:lineRule="auto" w:before="116"/>
              <w:ind w:right="98"/>
              <w:rPr>
                <w:sz w:val="20"/>
              </w:rPr>
            </w:pPr>
            <w:r>
              <w:rPr>
                <w:spacing w:val="-2"/>
                <w:sz w:val="20"/>
              </w:rPr>
              <w:t>475.24</w:t>
            </w:r>
          </w:p>
        </w:tc>
      </w:tr>
      <w:tr>
        <w:trPr>
          <w:trHeight w:val="460" w:hRule="atLeast"/>
        </w:trPr>
        <w:tc>
          <w:tcPr>
            <w:tcW w:w="4965" w:type="dxa"/>
          </w:tcPr>
          <w:p>
            <w:pPr>
              <w:pStyle w:val="TableParagraph"/>
              <w:spacing w:line="230" w:lineRule="atLeast"/>
              <w:ind w:left="108" w:right="96"/>
              <w:jc w:val="left"/>
              <w:rPr>
                <w:sz w:val="20"/>
              </w:rPr>
            </w:pPr>
            <w:r>
              <w:rPr>
                <w:sz w:val="20"/>
              </w:rPr>
              <w:t>Home</w:t>
            </w:r>
            <w:r>
              <w:rPr>
                <w:spacing w:val="-13"/>
                <w:sz w:val="20"/>
              </w:rPr>
              <w:t> </w:t>
            </w:r>
            <w:r>
              <w:rPr>
                <w:sz w:val="20"/>
              </w:rPr>
              <w:t>Appliances</w:t>
            </w:r>
            <w:r>
              <w:rPr>
                <w:spacing w:val="-12"/>
                <w:sz w:val="20"/>
              </w:rPr>
              <w:t> </w:t>
            </w:r>
            <w:r>
              <w:rPr>
                <w:sz w:val="20"/>
              </w:rPr>
              <w:t>as</w:t>
            </w:r>
            <w:r>
              <w:rPr>
                <w:spacing w:val="-13"/>
                <w:sz w:val="20"/>
              </w:rPr>
              <w:t> </w:t>
            </w:r>
            <w:r>
              <w:rPr>
                <w:sz w:val="20"/>
              </w:rPr>
              <w:t>per</w:t>
            </w:r>
            <w:r>
              <w:rPr>
                <w:spacing w:val="-12"/>
                <w:sz w:val="20"/>
              </w:rPr>
              <w:t> </w:t>
            </w:r>
            <w:r>
              <w:rPr>
                <w:sz w:val="20"/>
              </w:rPr>
              <w:t>IND</w:t>
            </w:r>
            <w:r>
              <w:rPr>
                <w:spacing w:val="-14"/>
                <w:sz w:val="20"/>
              </w:rPr>
              <w:t> </w:t>
            </w:r>
            <w:r>
              <w:rPr>
                <w:sz w:val="20"/>
              </w:rPr>
              <w:t>AS</w:t>
            </w:r>
            <w:r>
              <w:rPr>
                <w:spacing w:val="-13"/>
                <w:sz w:val="20"/>
              </w:rPr>
              <w:t> </w:t>
            </w:r>
            <w:r>
              <w:rPr>
                <w:sz w:val="20"/>
              </w:rPr>
              <w:t>108</w:t>
            </w:r>
            <w:r>
              <w:rPr>
                <w:spacing w:val="-12"/>
                <w:sz w:val="20"/>
              </w:rPr>
              <w:t> </w:t>
            </w:r>
            <w:r>
              <w:rPr>
                <w:sz w:val="20"/>
              </w:rPr>
              <w:t>(Operating</w:t>
            </w:r>
            <w:r>
              <w:rPr>
                <w:spacing w:val="-13"/>
                <w:sz w:val="20"/>
              </w:rPr>
              <w:t> </w:t>
            </w:r>
            <w:r>
              <w:rPr>
                <w:sz w:val="20"/>
              </w:rPr>
              <w:t>Segments) pre inter-segment elimination </w:t>
            </w:r>
            <w:r>
              <w:rPr>
                <w:sz w:val="20"/>
                <w:vertAlign w:val="superscript"/>
              </w:rPr>
              <w:t>(15)</w:t>
            </w:r>
            <w:r>
              <w:rPr>
                <w:sz w:val="20"/>
                <w:vertAlign w:val="baseline"/>
              </w:rPr>
              <w:t> (E)</w:t>
            </w:r>
          </w:p>
        </w:tc>
        <w:tc>
          <w:tcPr>
            <w:tcW w:w="1608" w:type="dxa"/>
          </w:tcPr>
          <w:p>
            <w:pPr>
              <w:pStyle w:val="TableParagraph"/>
              <w:spacing w:line="240" w:lineRule="auto" w:before="115"/>
              <w:ind w:left="10"/>
              <w:jc w:val="center"/>
              <w:rPr>
                <w:sz w:val="20"/>
              </w:rPr>
            </w:pPr>
            <w:r>
              <w:rPr>
                <w:sz w:val="20"/>
              </w:rPr>
              <w:t>(</w:t>
            </w:r>
            <w:r>
              <w:rPr>
                <w:i/>
                <w:sz w:val="20"/>
              </w:rPr>
              <w:t>₹</w:t>
            </w:r>
            <w:r>
              <w:rPr>
                <w:i/>
                <w:spacing w:val="-1"/>
                <w:sz w:val="20"/>
              </w:rPr>
              <w:t> </w:t>
            </w:r>
            <w:r>
              <w:rPr>
                <w:i/>
                <w:sz w:val="20"/>
              </w:rPr>
              <w:t>in</w:t>
            </w:r>
            <w:r>
              <w:rPr>
                <w:i/>
                <w:spacing w:val="-1"/>
                <w:sz w:val="20"/>
              </w:rPr>
              <w:t> </w:t>
            </w:r>
            <w:r>
              <w:rPr>
                <w:i/>
                <w:spacing w:val="-2"/>
                <w:sz w:val="20"/>
              </w:rPr>
              <w:t>million</w:t>
            </w:r>
            <w:r>
              <w:rPr>
                <w:spacing w:val="-2"/>
                <w:sz w:val="20"/>
              </w:rPr>
              <w:t>)</w:t>
            </w:r>
          </w:p>
        </w:tc>
        <w:tc>
          <w:tcPr>
            <w:tcW w:w="1169" w:type="dxa"/>
          </w:tcPr>
          <w:p>
            <w:pPr>
              <w:pStyle w:val="TableParagraph"/>
              <w:spacing w:line="240" w:lineRule="auto" w:before="115"/>
              <w:ind w:right="99"/>
              <w:rPr>
                <w:sz w:val="20"/>
              </w:rPr>
            </w:pPr>
            <w:r>
              <w:rPr>
                <w:spacing w:val="-2"/>
                <w:sz w:val="20"/>
              </w:rPr>
              <w:t>1,352.99</w:t>
            </w:r>
          </w:p>
        </w:tc>
        <w:tc>
          <w:tcPr>
            <w:tcW w:w="1171" w:type="dxa"/>
          </w:tcPr>
          <w:p>
            <w:pPr>
              <w:pStyle w:val="TableParagraph"/>
              <w:spacing w:line="240" w:lineRule="auto" w:before="115"/>
              <w:ind w:right="98"/>
              <w:rPr>
                <w:sz w:val="20"/>
              </w:rPr>
            </w:pPr>
            <w:r>
              <w:rPr>
                <w:spacing w:val="-2"/>
                <w:sz w:val="20"/>
              </w:rPr>
              <w:t>672.84</w:t>
            </w:r>
          </w:p>
        </w:tc>
        <w:tc>
          <w:tcPr>
            <w:tcW w:w="1198" w:type="dxa"/>
          </w:tcPr>
          <w:p>
            <w:pPr>
              <w:pStyle w:val="TableParagraph"/>
              <w:spacing w:line="240" w:lineRule="auto" w:before="115"/>
              <w:ind w:right="98"/>
              <w:rPr>
                <w:sz w:val="20"/>
              </w:rPr>
            </w:pPr>
            <w:r>
              <w:rPr>
                <w:spacing w:val="-2"/>
                <w:sz w:val="20"/>
              </w:rPr>
              <w:t>624.95</w:t>
            </w:r>
          </w:p>
        </w:tc>
      </w:tr>
      <w:tr>
        <w:trPr>
          <w:trHeight w:val="457" w:hRule="atLeast"/>
        </w:trPr>
        <w:tc>
          <w:tcPr>
            <w:tcW w:w="4965" w:type="dxa"/>
          </w:tcPr>
          <w:p>
            <w:pPr>
              <w:pStyle w:val="TableParagraph"/>
              <w:spacing w:line="228" w:lineRule="exact"/>
              <w:ind w:left="108"/>
              <w:jc w:val="left"/>
              <w:rPr>
                <w:sz w:val="20"/>
              </w:rPr>
            </w:pPr>
            <w:r>
              <w:rPr>
                <w:sz w:val="20"/>
              </w:rPr>
              <w:t>Kitchen</w:t>
            </w:r>
            <w:r>
              <w:rPr>
                <w:spacing w:val="80"/>
                <w:sz w:val="20"/>
              </w:rPr>
              <w:t> </w:t>
            </w:r>
            <w:r>
              <w:rPr>
                <w:sz w:val="20"/>
              </w:rPr>
              <w:t>Appliances</w:t>
            </w:r>
            <w:r>
              <w:rPr>
                <w:spacing w:val="80"/>
                <w:sz w:val="20"/>
              </w:rPr>
              <w:t> </w:t>
            </w:r>
            <w:r>
              <w:rPr>
                <w:sz w:val="20"/>
              </w:rPr>
              <w:t>as</w:t>
            </w:r>
            <w:r>
              <w:rPr>
                <w:spacing w:val="80"/>
                <w:sz w:val="20"/>
              </w:rPr>
              <w:t> </w:t>
            </w:r>
            <w:r>
              <w:rPr>
                <w:sz w:val="20"/>
              </w:rPr>
              <w:t>per</w:t>
            </w:r>
            <w:r>
              <w:rPr>
                <w:spacing w:val="80"/>
                <w:sz w:val="20"/>
              </w:rPr>
              <w:t> </w:t>
            </w:r>
            <w:r>
              <w:rPr>
                <w:sz w:val="20"/>
              </w:rPr>
              <w:t>IND</w:t>
            </w:r>
            <w:r>
              <w:rPr>
                <w:spacing w:val="80"/>
                <w:sz w:val="20"/>
              </w:rPr>
              <w:t> </w:t>
            </w:r>
            <w:r>
              <w:rPr>
                <w:sz w:val="20"/>
              </w:rPr>
              <w:t>AS</w:t>
            </w:r>
            <w:r>
              <w:rPr>
                <w:spacing w:val="80"/>
                <w:sz w:val="20"/>
              </w:rPr>
              <w:t> </w:t>
            </w:r>
            <w:r>
              <w:rPr>
                <w:sz w:val="20"/>
              </w:rPr>
              <w:t>108</w:t>
            </w:r>
            <w:r>
              <w:rPr>
                <w:spacing w:val="80"/>
                <w:sz w:val="20"/>
              </w:rPr>
              <w:t> </w:t>
            </w:r>
            <w:r>
              <w:rPr>
                <w:sz w:val="20"/>
              </w:rPr>
              <w:t>(Operating Segments) pre inter-segment elimination </w:t>
            </w:r>
            <w:r>
              <w:rPr>
                <w:sz w:val="20"/>
                <w:vertAlign w:val="superscript"/>
              </w:rPr>
              <w:t>(15)</w:t>
            </w:r>
            <w:r>
              <w:rPr>
                <w:sz w:val="20"/>
                <w:vertAlign w:val="baseline"/>
              </w:rPr>
              <w:t> (F)</w:t>
            </w:r>
          </w:p>
        </w:tc>
        <w:tc>
          <w:tcPr>
            <w:tcW w:w="1608" w:type="dxa"/>
          </w:tcPr>
          <w:p>
            <w:pPr>
              <w:pStyle w:val="TableParagraph"/>
              <w:spacing w:line="240" w:lineRule="auto" w:before="115"/>
              <w:ind w:left="10"/>
              <w:jc w:val="center"/>
              <w:rPr>
                <w:sz w:val="20"/>
              </w:rPr>
            </w:pPr>
            <w:r>
              <w:rPr>
                <w:sz w:val="20"/>
              </w:rPr>
              <w:t>(</w:t>
            </w:r>
            <w:r>
              <w:rPr>
                <w:i/>
                <w:sz w:val="20"/>
              </w:rPr>
              <w:t>₹</w:t>
            </w:r>
            <w:r>
              <w:rPr>
                <w:i/>
                <w:spacing w:val="-1"/>
                <w:sz w:val="20"/>
              </w:rPr>
              <w:t> </w:t>
            </w:r>
            <w:r>
              <w:rPr>
                <w:i/>
                <w:sz w:val="20"/>
              </w:rPr>
              <w:t>in</w:t>
            </w:r>
            <w:r>
              <w:rPr>
                <w:i/>
                <w:spacing w:val="-1"/>
                <w:sz w:val="20"/>
              </w:rPr>
              <w:t> </w:t>
            </w:r>
            <w:r>
              <w:rPr>
                <w:i/>
                <w:spacing w:val="-2"/>
                <w:sz w:val="20"/>
              </w:rPr>
              <w:t>million</w:t>
            </w:r>
            <w:r>
              <w:rPr>
                <w:spacing w:val="-2"/>
                <w:sz w:val="20"/>
              </w:rPr>
              <w:t>)</w:t>
            </w:r>
          </w:p>
        </w:tc>
        <w:tc>
          <w:tcPr>
            <w:tcW w:w="1169" w:type="dxa"/>
          </w:tcPr>
          <w:p>
            <w:pPr>
              <w:pStyle w:val="TableParagraph"/>
              <w:spacing w:line="240" w:lineRule="auto" w:before="115"/>
              <w:ind w:right="98"/>
              <w:rPr>
                <w:sz w:val="20"/>
              </w:rPr>
            </w:pPr>
            <w:r>
              <w:rPr>
                <w:spacing w:val="-2"/>
                <w:sz w:val="20"/>
              </w:rPr>
              <w:t>(432.82)</w:t>
            </w:r>
          </w:p>
        </w:tc>
        <w:tc>
          <w:tcPr>
            <w:tcW w:w="1171" w:type="dxa"/>
          </w:tcPr>
          <w:p>
            <w:pPr>
              <w:pStyle w:val="TableParagraph"/>
              <w:spacing w:line="240" w:lineRule="auto" w:before="115"/>
              <w:ind w:right="98"/>
              <w:rPr>
                <w:sz w:val="20"/>
              </w:rPr>
            </w:pPr>
            <w:r>
              <w:rPr>
                <w:spacing w:val="-2"/>
                <w:sz w:val="20"/>
              </w:rPr>
              <w:t>(217.27)</w:t>
            </w:r>
          </w:p>
        </w:tc>
        <w:tc>
          <w:tcPr>
            <w:tcW w:w="1198" w:type="dxa"/>
          </w:tcPr>
          <w:p>
            <w:pPr>
              <w:pStyle w:val="TableParagraph"/>
              <w:spacing w:line="240" w:lineRule="auto" w:before="115"/>
              <w:ind w:right="98"/>
              <w:rPr>
                <w:sz w:val="20"/>
              </w:rPr>
            </w:pPr>
            <w:r>
              <w:rPr>
                <w:spacing w:val="-2"/>
                <w:sz w:val="20"/>
              </w:rPr>
              <w:t>(149.71)</w:t>
            </w:r>
          </w:p>
        </w:tc>
      </w:tr>
      <w:tr>
        <w:trPr>
          <w:trHeight w:val="460" w:hRule="atLeast"/>
        </w:trPr>
        <w:tc>
          <w:tcPr>
            <w:tcW w:w="4965" w:type="dxa"/>
          </w:tcPr>
          <w:p>
            <w:pPr>
              <w:pStyle w:val="TableParagraph"/>
              <w:spacing w:line="230" w:lineRule="atLeast"/>
              <w:ind w:left="108"/>
              <w:jc w:val="left"/>
              <w:rPr>
                <w:sz w:val="20"/>
              </w:rPr>
            </w:pPr>
            <w:r>
              <w:rPr>
                <w:sz w:val="20"/>
              </w:rPr>
              <w:t>Proprietary</w:t>
            </w:r>
            <w:r>
              <w:rPr>
                <w:spacing w:val="36"/>
                <w:sz w:val="20"/>
              </w:rPr>
              <w:t> </w:t>
            </w:r>
            <w:r>
              <w:rPr>
                <w:sz w:val="20"/>
              </w:rPr>
              <w:t>Components</w:t>
            </w:r>
            <w:r>
              <w:rPr>
                <w:spacing w:val="34"/>
                <w:sz w:val="20"/>
              </w:rPr>
              <w:t> </w:t>
            </w:r>
            <w:r>
              <w:rPr>
                <w:sz w:val="20"/>
              </w:rPr>
              <w:t>as</w:t>
            </w:r>
            <w:r>
              <w:rPr>
                <w:spacing w:val="34"/>
                <w:sz w:val="20"/>
              </w:rPr>
              <w:t> </w:t>
            </w:r>
            <w:r>
              <w:rPr>
                <w:sz w:val="20"/>
              </w:rPr>
              <w:t>per</w:t>
            </w:r>
            <w:r>
              <w:rPr>
                <w:spacing w:val="36"/>
                <w:sz w:val="20"/>
              </w:rPr>
              <w:t> </w:t>
            </w:r>
            <w:r>
              <w:rPr>
                <w:sz w:val="20"/>
              </w:rPr>
              <w:t>IND</w:t>
            </w:r>
            <w:r>
              <w:rPr>
                <w:spacing w:val="35"/>
                <w:sz w:val="20"/>
              </w:rPr>
              <w:t> </w:t>
            </w:r>
            <w:r>
              <w:rPr>
                <w:sz w:val="20"/>
              </w:rPr>
              <w:t>AS</w:t>
            </w:r>
            <w:r>
              <w:rPr>
                <w:spacing w:val="34"/>
                <w:sz w:val="20"/>
              </w:rPr>
              <w:t> </w:t>
            </w:r>
            <w:r>
              <w:rPr>
                <w:sz w:val="20"/>
              </w:rPr>
              <w:t>108</w:t>
            </w:r>
            <w:r>
              <w:rPr>
                <w:spacing w:val="36"/>
                <w:sz w:val="20"/>
              </w:rPr>
              <w:t> </w:t>
            </w:r>
            <w:r>
              <w:rPr>
                <w:sz w:val="20"/>
              </w:rPr>
              <w:t>(Operating Segments) pre inter-segment elimination </w:t>
            </w:r>
            <w:r>
              <w:rPr>
                <w:sz w:val="20"/>
                <w:vertAlign w:val="superscript"/>
              </w:rPr>
              <w:t>(15)</w:t>
            </w:r>
          </w:p>
        </w:tc>
        <w:tc>
          <w:tcPr>
            <w:tcW w:w="1608" w:type="dxa"/>
          </w:tcPr>
          <w:p>
            <w:pPr>
              <w:pStyle w:val="TableParagraph"/>
              <w:spacing w:line="240" w:lineRule="auto" w:before="115"/>
              <w:ind w:left="10"/>
              <w:jc w:val="center"/>
              <w:rPr>
                <w:sz w:val="20"/>
              </w:rPr>
            </w:pPr>
            <w:r>
              <w:rPr>
                <w:sz w:val="20"/>
              </w:rPr>
              <w:t>(</w:t>
            </w:r>
            <w:r>
              <w:rPr>
                <w:i/>
                <w:sz w:val="20"/>
              </w:rPr>
              <w:t>₹</w:t>
            </w:r>
            <w:r>
              <w:rPr>
                <w:i/>
                <w:spacing w:val="-1"/>
                <w:sz w:val="20"/>
              </w:rPr>
              <w:t> </w:t>
            </w:r>
            <w:r>
              <w:rPr>
                <w:i/>
                <w:sz w:val="20"/>
              </w:rPr>
              <w:t>in</w:t>
            </w:r>
            <w:r>
              <w:rPr>
                <w:i/>
                <w:spacing w:val="-1"/>
                <w:sz w:val="20"/>
              </w:rPr>
              <w:t> </w:t>
            </w:r>
            <w:r>
              <w:rPr>
                <w:i/>
                <w:spacing w:val="-2"/>
                <w:sz w:val="20"/>
              </w:rPr>
              <w:t>million</w:t>
            </w:r>
            <w:r>
              <w:rPr>
                <w:spacing w:val="-2"/>
                <w:sz w:val="20"/>
              </w:rPr>
              <w:t>)</w:t>
            </w:r>
          </w:p>
        </w:tc>
        <w:tc>
          <w:tcPr>
            <w:tcW w:w="1169" w:type="dxa"/>
          </w:tcPr>
          <w:p>
            <w:pPr>
              <w:pStyle w:val="TableParagraph"/>
              <w:spacing w:line="240" w:lineRule="auto" w:before="115"/>
              <w:ind w:right="97"/>
              <w:rPr>
                <w:sz w:val="20"/>
              </w:rPr>
            </w:pPr>
            <w:r>
              <w:rPr>
                <w:spacing w:val="-2"/>
                <w:sz w:val="20"/>
              </w:rPr>
              <w:t>(373.80)</w:t>
            </w:r>
          </w:p>
        </w:tc>
        <w:tc>
          <w:tcPr>
            <w:tcW w:w="1171" w:type="dxa"/>
          </w:tcPr>
          <w:p>
            <w:pPr>
              <w:pStyle w:val="TableParagraph"/>
              <w:spacing w:line="240" w:lineRule="auto" w:before="115"/>
              <w:ind w:right="98"/>
              <w:rPr>
                <w:sz w:val="20"/>
              </w:rPr>
            </w:pPr>
            <w:r>
              <w:rPr>
                <w:spacing w:val="-2"/>
                <w:sz w:val="20"/>
              </w:rPr>
              <w:t>(197.65)</w:t>
            </w:r>
          </w:p>
        </w:tc>
        <w:tc>
          <w:tcPr>
            <w:tcW w:w="1198" w:type="dxa"/>
          </w:tcPr>
          <w:p>
            <w:pPr>
              <w:pStyle w:val="TableParagraph"/>
              <w:spacing w:line="240" w:lineRule="auto" w:before="115"/>
              <w:ind w:right="97"/>
              <w:rPr>
                <w:sz w:val="20"/>
              </w:rPr>
            </w:pPr>
            <w:r>
              <w:rPr>
                <w:spacing w:val="-2"/>
                <w:sz w:val="20"/>
              </w:rPr>
              <w:t>(5.43)</w:t>
            </w:r>
          </w:p>
        </w:tc>
      </w:tr>
      <w:tr>
        <w:trPr>
          <w:trHeight w:val="460" w:hRule="atLeast"/>
        </w:trPr>
        <w:tc>
          <w:tcPr>
            <w:tcW w:w="4965" w:type="dxa"/>
          </w:tcPr>
          <w:p>
            <w:pPr>
              <w:pStyle w:val="TableParagraph"/>
              <w:spacing w:line="230" w:lineRule="atLeast"/>
              <w:ind w:left="108"/>
              <w:jc w:val="left"/>
              <w:rPr>
                <w:sz w:val="20"/>
              </w:rPr>
            </w:pPr>
            <w:r>
              <w:rPr>
                <w:b/>
                <w:sz w:val="20"/>
              </w:rPr>
              <w:t>Segment</w:t>
            </w:r>
            <w:r>
              <w:rPr>
                <w:b/>
                <w:spacing w:val="80"/>
                <w:sz w:val="20"/>
              </w:rPr>
              <w:t> </w:t>
            </w:r>
            <w:r>
              <w:rPr>
                <w:b/>
                <w:sz w:val="20"/>
              </w:rPr>
              <w:t>Results</w:t>
            </w:r>
            <w:r>
              <w:rPr>
                <w:b/>
                <w:spacing w:val="80"/>
                <w:sz w:val="20"/>
              </w:rPr>
              <w:t> </w:t>
            </w:r>
            <w:r>
              <w:rPr>
                <w:b/>
                <w:sz w:val="20"/>
              </w:rPr>
              <w:t>before</w:t>
            </w:r>
            <w:r>
              <w:rPr>
                <w:b/>
                <w:spacing w:val="80"/>
                <w:sz w:val="20"/>
              </w:rPr>
              <w:t> </w:t>
            </w:r>
            <w:r>
              <w:rPr>
                <w:b/>
                <w:sz w:val="20"/>
              </w:rPr>
              <w:t>Exceptional</w:t>
            </w:r>
            <w:r>
              <w:rPr>
                <w:b/>
                <w:spacing w:val="80"/>
                <w:sz w:val="20"/>
              </w:rPr>
              <w:t> </w:t>
            </w:r>
            <w:r>
              <w:rPr>
                <w:b/>
                <w:sz w:val="20"/>
              </w:rPr>
              <w:t>Items</w:t>
            </w:r>
            <w:r>
              <w:rPr>
                <w:b/>
                <w:spacing w:val="80"/>
                <w:sz w:val="20"/>
              </w:rPr>
              <w:t> </w:t>
            </w:r>
            <w:r>
              <w:rPr>
                <w:b/>
                <w:sz w:val="20"/>
              </w:rPr>
              <w:t>as</w:t>
            </w:r>
            <w:r>
              <w:rPr>
                <w:b/>
                <w:spacing w:val="80"/>
                <w:sz w:val="20"/>
              </w:rPr>
              <w:t> </w:t>
            </w:r>
            <w:r>
              <w:rPr>
                <w:b/>
                <w:sz w:val="20"/>
              </w:rPr>
              <w:t>a</w:t>
            </w:r>
            <w:r>
              <w:rPr>
                <w:b/>
                <w:spacing w:val="80"/>
                <w:sz w:val="20"/>
              </w:rPr>
              <w:t> </w:t>
            </w:r>
            <w:r>
              <w:rPr>
                <w:b/>
                <w:sz w:val="20"/>
              </w:rPr>
              <w:t>percentage of Total Revenue </w:t>
            </w:r>
            <w:r>
              <w:rPr>
                <w:sz w:val="20"/>
                <w:vertAlign w:val="superscript"/>
              </w:rPr>
              <w:t>(16)</w:t>
            </w:r>
          </w:p>
        </w:tc>
        <w:tc>
          <w:tcPr>
            <w:tcW w:w="1608" w:type="dxa"/>
          </w:tcPr>
          <w:p>
            <w:pPr>
              <w:pStyle w:val="TableParagraph"/>
              <w:spacing w:line="240" w:lineRule="auto" w:before="115"/>
              <w:ind w:left="10" w:right="5"/>
              <w:jc w:val="center"/>
              <w:rPr>
                <w:sz w:val="20"/>
              </w:rPr>
            </w:pPr>
            <w:r>
              <w:rPr>
                <w:spacing w:val="-5"/>
                <w:sz w:val="20"/>
              </w:rPr>
              <w:t>(%)</w:t>
            </w:r>
          </w:p>
        </w:tc>
        <w:tc>
          <w:tcPr>
            <w:tcW w:w="1169" w:type="dxa"/>
          </w:tcPr>
          <w:p>
            <w:pPr>
              <w:pStyle w:val="TableParagraph"/>
              <w:spacing w:line="240" w:lineRule="auto" w:before="115"/>
              <w:ind w:right="96"/>
              <w:rPr>
                <w:sz w:val="20"/>
              </w:rPr>
            </w:pPr>
            <w:r>
              <w:rPr>
                <w:spacing w:val="-2"/>
                <w:sz w:val="20"/>
              </w:rPr>
              <w:t>4.15%</w:t>
            </w:r>
          </w:p>
        </w:tc>
        <w:tc>
          <w:tcPr>
            <w:tcW w:w="1171" w:type="dxa"/>
          </w:tcPr>
          <w:p>
            <w:pPr>
              <w:pStyle w:val="TableParagraph"/>
              <w:spacing w:line="240" w:lineRule="auto" w:before="115"/>
              <w:ind w:right="96"/>
              <w:rPr>
                <w:sz w:val="20"/>
              </w:rPr>
            </w:pPr>
            <w:r>
              <w:rPr>
                <w:spacing w:val="-2"/>
                <w:sz w:val="20"/>
              </w:rPr>
              <w:t>2.69%</w:t>
            </w:r>
          </w:p>
        </w:tc>
        <w:tc>
          <w:tcPr>
            <w:tcW w:w="1198" w:type="dxa"/>
          </w:tcPr>
          <w:p>
            <w:pPr>
              <w:pStyle w:val="TableParagraph"/>
              <w:spacing w:line="240" w:lineRule="auto" w:before="115"/>
              <w:ind w:right="96"/>
              <w:rPr>
                <w:sz w:val="20"/>
              </w:rPr>
            </w:pPr>
            <w:r>
              <w:rPr>
                <w:spacing w:val="-2"/>
                <w:sz w:val="20"/>
              </w:rPr>
              <w:t>5.89%</w:t>
            </w:r>
          </w:p>
        </w:tc>
      </w:tr>
      <w:tr>
        <w:trPr>
          <w:trHeight w:val="460" w:hRule="atLeast"/>
        </w:trPr>
        <w:tc>
          <w:tcPr>
            <w:tcW w:w="4965" w:type="dxa"/>
          </w:tcPr>
          <w:p>
            <w:pPr>
              <w:pStyle w:val="TableParagraph"/>
              <w:tabs>
                <w:tab w:pos="1189" w:val="left" w:leader="none"/>
                <w:tab w:pos="2270" w:val="left" w:leader="none"/>
                <w:tab w:pos="3235" w:val="left" w:leader="none"/>
                <w:tab w:pos="3750" w:val="left" w:leader="none"/>
              </w:tabs>
              <w:spacing w:line="230" w:lineRule="atLeast"/>
              <w:ind w:left="108" w:right="97"/>
              <w:jc w:val="left"/>
              <w:rPr>
                <w:sz w:val="20"/>
              </w:rPr>
            </w:pPr>
            <w:r>
              <w:rPr>
                <w:spacing w:val="-2"/>
                <w:sz w:val="20"/>
              </w:rPr>
              <w:t>Consumer</w:t>
            </w:r>
            <w:r>
              <w:rPr>
                <w:sz w:val="20"/>
              </w:rPr>
              <w:tab/>
            </w:r>
            <w:r>
              <w:rPr>
                <w:spacing w:val="-2"/>
                <w:sz w:val="20"/>
              </w:rPr>
              <w:t>Appliance</w:t>
            </w:r>
            <w:r>
              <w:rPr>
                <w:sz w:val="20"/>
              </w:rPr>
              <w:tab/>
            </w:r>
            <w:r>
              <w:rPr>
                <w:spacing w:val="-2"/>
                <w:sz w:val="20"/>
              </w:rPr>
              <w:t>Business</w:t>
            </w:r>
            <w:r>
              <w:rPr>
                <w:sz w:val="20"/>
              </w:rPr>
              <w:tab/>
            </w:r>
            <w:r>
              <w:rPr>
                <w:spacing w:val="-4"/>
                <w:sz w:val="20"/>
              </w:rPr>
              <w:t>pre</w:t>
            </w:r>
            <w:r>
              <w:rPr>
                <w:sz w:val="20"/>
              </w:rPr>
              <w:tab/>
            </w:r>
            <w:r>
              <w:rPr>
                <w:spacing w:val="-2"/>
                <w:sz w:val="20"/>
              </w:rPr>
              <w:t>inter-</w:t>
            </w:r>
            <w:r>
              <w:rPr>
                <w:spacing w:val="-2"/>
                <w:sz w:val="20"/>
              </w:rPr>
              <w:t>segment </w:t>
            </w:r>
            <w:r>
              <w:rPr>
                <w:sz w:val="20"/>
              </w:rPr>
              <w:t>elimination </w:t>
            </w:r>
            <w:r>
              <w:rPr>
                <w:sz w:val="20"/>
                <w:vertAlign w:val="superscript"/>
              </w:rPr>
              <w:t>(17)</w:t>
            </w:r>
            <w:r>
              <w:rPr>
                <w:sz w:val="20"/>
                <w:vertAlign w:val="baseline"/>
              </w:rPr>
              <w:t> (G) = (D) /(A)</w:t>
            </w:r>
          </w:p>
        </w:tc>
        <w:tc>
          <w:tcPr>
            <w:tcW w:w="1608" w:type="dxa"/>
          </w:tcPr>
          <w:p>
            <w:pPr>
              <w:pStyle w:val="TableParagraph"/>
              <w:spacing w:line="240" w:lineRule="auto" w:before="115"/>
              <w:ind w:left="10" w:right="5"/>
              <w:jc w:val="center"/>
              <w:rPr>
                <w:sz w:val="20"/>
              </w:rPr>
            </w:pPr>
            <w:r>
              <w:rPr>
                <w:spacing w:val="-5"/>
                <w:sz w:val="20"/>
              </w:rPr>
              <w:t>(%)</w:t>
            </w:r>
          </w:p>
        </w:tc>
        <w:tc>
          <w:tcPr>
            <w:tcW w:w="1169" w:type="dxa"/>
          </w:tcPr>
          <w:p>
            <w:pPr>
              <w:pStyle w:val="TableParagraph"/>
              <w:spacing w:line="240" w:lineRule="auto" w:before="115"/>
              <w:ind w:right="96"/>
              <w:rPr>
                <w:sz w:val="20"/>
              </w:rPr>
            </w:pPr>
            <w:r>
              <w:rPr>
                <w:spacing w:val="-2"/>
                <w:sz w:val="20"/>
              </w:rPr>
              <w:t>7.18%</w:t>
            </w:r>
          </w:p>
        </w:tc>
        <w:tc>
          <w:tcPr>
            <w:tcW w:w="1171" w:type="dxa"/>
          </w:tcPr>
          <w:p>
            <w:pPr>
              <w:pStyle w:val="TableParagraph"/>
              <w:spacing w:line="240" w:lineRule="auto" w:before="115"/>
              <w:ind w:right="96"/>
              <w:rPr>
                <w:sz w:val="20"/>
              </w:rPr>
            </w:pPr>
            <w:r>
              <w:rPr>
                <w:spacing w:val="-2"/>
                <w:sz w:val="20"/>
              </w:rPr>
              <w:t>4.77%</w:t>
            </w:r>
          </w:p>
        </w:tc>
        <w:tc>
          <w:tcPr>
            <w:tcW w:w="1198" w:type="dxa"/>
          </w:tcPr>
          <w:p>
            <w:pPr>
              <w:pStyle w:val="TableParagraph"/>
              <w:spacing w:line="240" w:lineRule="auto" w:before="115"/>
              <w:ind w:right="96"/>
              <w:rPr>
                <w:sz w:val="20"/>
              </w:rPr>
            </w:pPr>
            <w:r>
              <w:rPr>
                <w:spacing w:val="-2"/>
                <w:sz w:val="20"/>
              </w:rPr>
              <w:t>5.96%</w:t>
            </w:r>
          </w:p>
        </w:tc>
      </w:tr>
      <w:tr>
        <w:trPr>
          <w:trHeight w:val="460" w:hRule="atLeast"/>
        </w:trPr>
        <w:tc>
          <w:tcPr>
            <w:tcW w:w="4965" w:type="dxa"/>
          </w:tcPr>
          <w:p>
            <w:pPr>
              <w:pStyle w:val="TableParagraph"/>
              <w:spacing w:line="230" w:lineRule="atLeast"/>
              <w:ind w:left="108" w:right="96"/>
              <w:jc w:val="left"/>
              <w:rPr>
                <w:sz w:val="20"/>
              </w:rPr>
            </w:pPr>
            <w:r>
              <w:rPr>
                <w:sz w:val="20"/>
              </w:rPr>
              <w:t>Home</w:t>
            </w:r>
            <w:r>
              <w:rPr>
                <w:spacing w:val="-13"/>
                <w:sz w:val="20"/>
              </w:rPr>
              <w:t> </w:t>
            </w:r>
            <w:r>
              <w:rPr>
                <w:sz w:val="20"/>
              </w:rPr>
              <w:t>Appliances</w:t>
            </w:r>
            <w:r>
              <w:rPr>
                <w:spacing w:val="-12"/>
                <w:sz w:val="20"/>
              </w:rPr>
              <w:t> </w:t>
            </w:r>
            <w:r>
              <w:rPr>
                <w:sz w:val="20"/>
              </w:rPr>
              <w:t>as</w:t>
            </w:r>
            <w:r>
              <w:rPr>
                <w:spacing w:val="-13"/>
                <w:sz w:val="20"/>
              </w:rPr>
              <w:t> </w:t>
            </w:r>
            <w:r>
              <w:rPr>
                <w:sz w:val="20"/>
              </w:rPr>
              <w:t>per</w:t>
            </w:r>
            <w:r>
              <w:rPr>
                <w:spacing w:val="-12"/>
                <w:sz w:val="20"/>
              </w:rPr>
              <w:t> </w:t>
            </w:r>
            <w:r>
              <w:rPr>
                <w:sz w:val="20"/>
              </w:rPr>
              <w:t>IND</w:t>
            </w:r>
            <w:r>
              <w:rPr>
                <w:spacing w:val="-14"/>
                <w:sz w:val="20"/>
              </w:rPr>
              <w:t> </w:t>
            </w:r>
            <w:r>
              <w:rPr>
                <w:sz w:val="20"/>
              </w:rPr>
              <w:t>AS</w:t>
            </w:r>
            <w:r>
              <w:rPr>
                <w:spacing w:val="-13"/>
                <w:sz w:val="20"/>
              </w:rPr>
              <w:t> </w:t>
            </w:r>
            <w:r>
              <w:rPr>
                <w:sz w:val="20"/>
              </w:rPr>
              <w:t>108</w:t>
            </w:r>
            <w:r>
              <w:rPr>
                <w:spacing w:val="-12"/>
                <w:sz w:val="20"/>
              </w:rPr>
              <w:t> </w:t>
            </w:r>
            <w:r>
              <w:rPr>
                <w:sz w:val="20"/>
              </w:rPr>
              <w:t>(Operating</w:t>
            </w:r>
            <w:r>
              <w:rPr>
                <w:spacing w:val="-13"/>
                <w:sz w:val="20"/>
              </w:rPr>
              <w:t> </w:t>
            </w:r>
            <w:r>
              <w:rPr>
                <w:sz w:val="20"/>
              </w:rPr>
              <w:t>Segments) pre inter-segment elimination </w:t>
            </w:r>
            <w:r>
              <w:rPr>
                <w:sz w:val="20"/>
                <w:vertAlign w:val="superscript"/>
              </w:rPr>
              <w:t>(18)</w:t>
            </w:r>
          </w:p>
        </w:tc>
        <w:tc>
          <w:tcPr>
            <w:tcW w:w="1608" w:type="dxa"/>
          </w:tcPr>
          <w:p>
            <w:pPr>
              <w:pStyle w:val="TableParagraph"/>
              <w:spacing w:line="240" w:lineRule="auto" w:before="115"/>
              <w:ind w:left="10" w:right="5"/>
              <w:jc w:val="center"/>
              <w:rPr>
                <w:sz w:val="20"/>
              </w:rPr>
            </w:pPr>
            <w:r>
              <w:rPr>
                <w:spacing w:val="-5"/>
                <w:sz w:val="20"/>
              </w:rPr>
              <w:t>(%)</w:t>
            </w:r>
          </w:p>
        </w:tc>
        <w:tc>
          <w:tcPr>
            <w:tcW w:w="1169" w:type="dxa"/>
          </w:tcPr>
          <w:p>
            <w:pPr>
              <w:pStyle w:val="TableParagraph"/>
              <w:spacing w:line="240" w:lineRule="auto" w:before="115"/>
              <w:ind w:right="97"/>
              <w:rPr>
                <w:sz w:val="20"/>
              </w:rPr>
            </w:pPr>
            <w:r>
              <w:rPr>
                <w:spacing w:val="-2"/>
                <w:sz w:val="20"/>
              </w:rPr>
              <w:t>11.68%</w:t>
            </w:r>
          </w:p>
        </w:tc>
        <w:tc>
          <w:tcPr>
            <w:tcW w:w="1171" w:type="dxa"/>
          </w:tcPr>
          <w:p>
            <w:pPr>
              <w:pStyle w:val="TableParagraph"/>
              <w:spacing w:line="240" w:lineRule="auto" w:before="115"/>
              <w:ind w:right="96"/>
              <w:rPr>
                <w:sz w:val="20"/>
              </w:rPr>
            </w:pPr>
            <w:r>
              <w:rPr>
                <w:spacing w:val="-2"/>
                <w:sz w:val="20"/>
              </w:rPr>
              <w:t>7.18%</w:t>
            </w:r>
          </w:p>
        </w:tc>
        <w:tc>
          <w:tcPr>
            <w:tcW w:w="1198" w:type="dxa"/>
          </w:tcPr>
          <w:p>
            <w:pPr>
              <w:pStyle w:val="TableParagraph"/>
              <w:spacing w:line="240" w:lineRule="auto" w:before="115"/>
              <w:ind w:right="96"/>
              <w:rPr>
                <w:sz w:val="20"/>
              </w:rPr>
            </w:pPr>
            <w:r>
              <w:rPr>
                <w:spacing w:val="-2"/>
                <w:sz w:val="20"/>
              </w:rPr>
              <w:t>7.89%</w:t>
            </w:r>
          </w:p>
        </w:tc>
      </w:tr>
      <w:tr>
        <w:trPr>
          <w:trHeight w:val="458" w:hRule="atLeast"/>
        </w:trPr>
        <w:tc>
          <w:tcPr>
            <w:tcW w:w="4965" w:type="dxa"/>
          </w:tcPr>
          <w:p>
            <w:pPr>
              <w:pStyle w:val="TableParagraph"/>
              <w:spacing w:line="228" w:lineRule="exact"/>
              <w:ind w:left="108"/>
              <w:jc w:val="left"/>
              <w:rPr>
                <w:sz w:val="20"/>
              </w:rPr>
            </w:pPr>
            <w:r>
              <w:rPr>
                <w:sz w:val="20"/>
              </w:rPr>
              <w:t>Kitchen</w:t>
            </w:r>
            <w:r>
              <w:rPr>
                <w:spacing w:val="80"/>
                <w:sz w:val="20"/>
              </w:rPr>
              <w:t> </w:t>
            </w:r>
            <w:r>
              <w:rPr>
                <w:sz w:val="20"/>
              </w:rPr>
              <w:t>Appliances</w:t>
            </w:r>
            <w:r>
              <w:rPr>
                <w:spacing w:val="80"/>
                <w:sz w:val="20"/>
              </w:rPr>
              <w:t> </w:t>
            </w:r>
            <w:r>
              <w:rPr>
                <w:sz w:val="20"/>
              </w:rPr>
              <w:t>as</w:t>
            </w:r>
            <w:r>
              <w:rPr>
                <w:spacing w:val="80"/>
                <w:sz w:val="20"/>
              </w:rPr>
              <w:t> </w:t>
            </w:r>
            <w:r>
              <w:rPr>
                <w:sz w:val="20"/>
              </w:rPr>
              <w:t>per</w:t>
            </w:r>
            <w:r>
              <w:rPr>
                <w:spacing w:val="80"/>
                <w:sz w:val="20"/>
              </w:rPr>
              <w:t> </w:t>
            </w:r>
            <w:r>
              <w:rPr>
                <w:sz w:val="20"/>
              </w:rPr>
              <w:t>IND</w:t>
            </w:r>
            <w:r>
              <w:rPr>
                <w:spacing w:val="80"/>
                <w:sz w:val="20"/>
              </w:rPr>
              <w:t> </w:t>
            </w:r>
            <w:r>
              <w:rPr>
                <w:sz w:val="20"/>
              </w:rPr>
              <w:t>AS</w:t>
            </w:r>
            <w:r>
              <w:rPr>
                <w:spacing w:val="80"/>
                <w:sz w:val="20"/>
              </w:rPr>
              <w:t> </w:t>
            </w:r>
            <w:r>
              <w:rPr>
                <w:sz w:val="20"/>
              </w:rPr>
              <w:t>108</w:t>
            </w:r>
            <w:r>
              <w:rPr>
                <w:spacing w:val="80"/>
                <w:sz w:val="20"/>
              </w:rPr>
              <w:t> </w:t>
            </w:r>
            <w:r>
              <w:rPr>
                <w:sz w:val="20"/>
              </w:rPr>
              <w:t>(Operating Segments) pre inter-segment elimination </w:t>
            </w:r>
            <w:r>
              <w:rPr>
                <w:sz w:val="20"/>
                <w:vertAlign w:val="superscript"/>
              </w:rPr>
              <w:t>(18)</w:t>
            </w:r>
          </w:p>
        </w:tc>
        <w:tc>
          <w:tcPr>
            <w:tcW w:w="1608" w:type="dxa"/>
          </w:tcPr>
          <w:p>
            <w:pPr>
              <w:pStyle w:val="TableParagraph"/>
              <w:spacing w:line="240" w:lineRule="auto" w:before="116"/>
              <w:ind w:left="10" w:right="5"/>
              <w:jc w:val="center"/>
              <w:rPr>
                <w:sz w:val="20"/>
              </w:rPr>
            </w:pPr>
            <w:r>
              <w:rPr>
                <w:spacing w:val="-5"/>
                <w:sz w:val="20"/>
              </w:rPr>
              <w:t>(%)</w:t>
            </w:r>
          </w:p>
        </w:tc>
        <w:tc>
          <w:tcPr>
            <w:tcW w:w="1169" w:type="dxa"/>
          </w:tcPr>
          <w:p>
            <w:pPr>
              <w:pStyle w:val="TableParagraph"/>
              <w:spacing w:line="240" w:lineRule="auto" w:before="116"/>
              <w:ind w:right="98"/>
              <w:rPr>
                <w:sz w:val="20"/>
              </w:rPr>
            </w:pPr>
            <w:r>
              <w:rPr>
                <w:spacing w:val="-2"/>
                <w:sz w:val="20"/>
              </w:rPr>
              <w:t>(34.89%)</w:t>
            </w:r>
          </w:p>
        </w:tc>
        <w:tc>
          <w:tcPr>
            <w:tcW w:w="1171" w:type="dxa"/>
          </w:tcPr>
          <w:p>
            <w:pPr>
              <w:pStyle w:val="TableParagraph"/>
              <w:spacing w:line="240" w:lineRule="auto" w:before="116"/>
              <w:ind w:right="97"/>
              <w:rPr>
                <w:sz w:val="20"/>
              </w:rPr>
            </w:pPr>
            <w:r>
              <w:rPr>
                <w:spacing w:val="-2"/>
                <w:sz w:val="20"/>
              </w:rPr>
              <w:t>(112.44%)</w:t>
            </w:r>
          </w:p>
        </w:tc>
        <w:tc>
          <w:tcPr>
            <w:tcW w:w="1198" w:type="dxa"/>
          </w:tcPr>
          <w:p>
            <w:pPr>
              <w:pStyle w:val="TableParagraph"/>
              <w:spacing w:line="240" w:lineRule="auto" w:before="116"/>
              <w:ind w:right="98"/>
              <w:rPr>
                <w:sz w:val="20"/>
              </w:rPr>
            </w:pPr>
            <w:r>
              <w:rPr>
                <w:spacing w:val="-2"/>
                <w:sz w:val="20"/>
              </w:rPr>
              <w:t>(277.55%)</w:t>
            </w:r>
          </w:p>
        </w:tc>
      </w:tr>
      <w:tr>
        <w:trPr>
          <w:trHeight w:val="460" w:hRule="atLeast"/>
        </w:trPr>
        <w:tc>
          <w:tcPr>
            <w:tcW w:w="4965" w:type="dxa"/>
          </w:tcPr>
          <w:p>
            <w:pPr>
              <w:pStyle w:val="TableParagraph"/>
              <w:spacing w:line="230" w:lineRule="atLeast"/>
              <w:ind w:left="108"/>
              <w:jc w:val="left"/>
              <w:rPr>
                <w:sz w:val="20"/>
              </w:rPr>
            </w:pPr>
            <w:r>
              <w:rPr>
                <w:sz w:val="20"/>
              </w:rPr>
              <w:t>Proprietary</w:t>
            </w:r>
            <w:r>
              <w:rPr>
                <w:spacing w:val="36"/>
                <w:sz w:val="20"/>
              </w:rPr>
              <w:t> </w:t>
            </w:r>
            <w:r>
              <w:rPr>
                <w:sz w:val="20"/>
              </w:rPr>
              <w:t>Components</w:t>
            </w:r>
            <w:r>
              <w:rPr>
                <w:spacing w:val="34"/>
                <w:sz w:val="20"/>
              </w:rPr>
              <w:t> </w:t>
            </w:r>
            <w:r>
              <w:rPr>
                <w:sz w:val="20"/>
              </w:rPr>
              <w:t>as</w:t>
            </w:r>
            <w:r>
              <w:rPr>
                <w:spacing w:val="34"/>
                <w:sz w:val="20"/>
              </w:rPr>
              <w:t> </w:t>
            </w:r>
            <w:r>
              <w:rPr>
                <w:sz w:val="20"/>
              </w:rPr>
              <w:t>per</w:t>
            </w:r>
            <w:r>
              <w:rPr>
                <w:spacing w:val="36"/>
                <w:sz w:val="20"/>
              </w:rPr>
              <w:t> </w:t>
            </w:r>
            <w:r>
              <w:rPr>
                <w:sz w:val="20"/>
              </w:rPr>
              <w:t>IND</w:t>
            </w:r>
            <w:r>
              <w:rPr>
                <w:spacing w:val="35"/>
                <w:sz w:val="20"/>
              </w:rPr>
              <w:t> </w:t>
            </w:r>
            <w:r>
              <w:rPr>
                <w:sz w:val="20"/>
              </w:rPr>
              <w:t>AS</w:t>
            </w:r>
            <w:r>
              <w:rPr>
                <w:spacing w:val="34"/>
                <w:sz w:val="20"/>
              </w:rPr>
              <w:t> </w:t>
            </w:r>
            <w:r>
              <w:rPr>
                <w:sz w:val="20"/>
              </w:rPr>
              <w:t>108</w:t>
            </w:r>
            <w:r>
              <w:rPr>
                <w:spacing w:val="36"/>
                <w:sz w:val="20"/>
              </w:rPr>
              <w:t> </w:t>
            </w:r>
            <w:r>
              <w:rPr>
                <w:sz w:val="20"/>
              </w:rPr>
              <w:t>(Operating Segments) pre inter-segment elimination </w:t>
            </w:r>
            <w:r>
              <w:rPr>
                <w:sz w:val="20"/>
                <w:vertAlign w:val="superscript"/>
              </w:rPr>
              <w:t>(18)</w:t>
            </w:r>
          </w:p>
        </w:tc>
        <w:tc>
          <w:tcPr>
            <w:tcW w:w="1608" w:type="dxa"/>
          </w:tcPr>
          <w:p>
            <w:pPr>
              <w:pStyle w:val="TableParagraph"/>
              <w:spacing w:line="240" w:lineRule="auto" w:before="115"/>
              <w:ind w:left="10" w:right="5"/>
              <w:jc w:val="center"/>
              <w:rPr>
                <w:sz w:val="20"/>
              </w:rPr>
            </w:pPr>
            <w:r>
              <w:rPr>
                <w:spacing w:val="-5"/>
                <w:sz w:val="20"/>
              </w:rPr>
              <w:t>(%)</w:t>
            </w:r>
          </w:p>
        </w:tc>
        <w:tc>
          <w:tcPr>
            <w:tcW w:w="1169" w:type="dxa"/>
          </w:tcPr>
          <w:p>
            <w:pPr>
              <w:pStyle w:val="TableParagraph"/>
              <w:spacing w:line="240" w:lineRule="auto" w:before="115"/>
              <w:ind w:right="98"/>
              <w:rPr>
                <w:sz w:val="20"/>
              </w:rPr>
            </w:pPr>
            <w:r>
              <w:rPr>
                <w:spacing w:val="-2"/>
                <w:sz w:val="20"/>
              </w:rPr>
              <w:t>(23.91%)</w:t>
            </w:r>
          </w:p>
        </w:tc>
        <w:tc>
          <w:tcPr>
            <w:tcW w:w="1171" w:type="dxa"/>
          </w:tcPr>
          <w:p>
            <w:pPr>
              <w:pStyle w:val="TableParagraph"/>
              <w:spacing w:line="240" w:lineRule="auto" w:before="115"/>
              <w:ind w:right="97"/>
              <w:rPr>
                <w:sz w:val="20"/>
              </w:rPr>
            </w:pPr>
            <w:r>
              <w:rPr>
                <w:spacing w:val="-2"/>
                <w:sz w:val="20"/>
              </w:rPr>
              <w:t>(117.17%)</w:t>
            </w:r>
          </w:p>
        </w:tc>
        <w:tc>
          <w:tcPr>
            <w:tcW w:w="1198" w:type="dxa"/>
          </w:tcPr>
          <w:p>
            <w:pPr>
              <w:pStyle w:val="TableParagraph"/>
              <w:spacing w:line="240" w:lineRule="auto" w:before="115"/>
              <w:ind w:right="99"/>
              <w:rPr>
                <w:sz w:val="20"/>
              </w:rPr>
            </w:pPr>
            <w:r>
              <w:rPr>
                <w:spacing w:val="-10"/>
                <w:sz w:val="20"/>
              </w:rPr>
              <w:t>-</w:t>
            </w:r>
          </w:p>
        </w:tc>
      </w:tr>
      <w:tr>
        <w:trPr>
          <w:trHeight w:val="230" w:hRule="atLeast"/>
        </w:trPr>
        <w:tc>
          <w:tcPr>
            <w:tcW w:w="4965" w:type="dxa"/>
          </w:tcPr>
          <w:p>
            <w:pPr>
              <w:pStyle w:val="TableParagraph"/>
              <w:ind w:left="108"/>
              <w:jc w:val="left"/>
              <w:rPr>
                <w:sz w:val="20"/>
              </w:rPr>
            </w:pPr>
            <w:r>
              <w:rPr>
                <w:b/>
                <w:sz w:val="20"/>
              </w:rPr>
              <w:t>Net</w:t>
            </w:r>
            <w:r>
              <w:rPr>
                <w:b/>
                <w:spacing w:val="-3"/>
                <w:sz w:val="20"/>
              </w:rPr>
              <w:t> </w:t>
            </w:r>
            <w:r>
              <w:rPr>
                <w:b/>
                <w:sz w:val="20"/>
              </w:rPr>
              <w:t>working</w:t>
            </w:r>
            <w:r>
              <w:rPr>
                <w:b/>
                <w:spacing w:val="-4"/>
                <w:sz w:val="20"/>
              </w:rPr>
              <w:t> </w:t>
            </w:r>
            <w:r>
              <w:rPr>
                <w:b/>
                <w:sz w:val="20"/>
              </w:rPr>
              <w:t>capital</w:t>
            </w:r>
            <w:r>
              <w:rPr>
                <w:b/>
                <w:spacing w:val="-3"/>
                <w:sz w:val="20"/>
              </w:rPr>
              <w:t> </w:t>
            </w:r>
            <w:r>
              <w:rPr>
                <w:spacing w:val="-4"/>
                <w:sz w:val="20"/>
                <w:vertAlign w:val="superscript"/>
              </w:rPr>
              <w:t>(19)</w:t>
            </w:r>
          </w:p>
        </w:tc>
        <w:tc>
          <w:tcPr>
            <w:tcW w:w="1608" w:type="dxa"/>
          </w:tcPr>
          <w:p>
            <w:pPr>
              <w:pStyle w:val="TableParagraph"/>
              <w:ind w:left="10" w:right="4"/>
              <w:jc w:val="center"/>
              <w:rPr>
                <w:sz w:val="20"/>
              </w:rPr>
            </w:pPr>
            <w:r>
              <w:rPr>
                <w:sz w:val="20"/>
              </w:rPr>
              <w:t>days</w:t>
            </w:r>
            <w:r>
              <w:rPr>
                <w:spacing w:val="-3"/>
                <w:sz w:val="20"/>
              </w:rPr>
              <w:t> </w:t>
            </w:r>
            <w:r>
              <w:rPr>
                <w:spacing w:val="-2"/>
                <w:sz w:val="20"/>
              </w:rPr>
              <w:t>Sales</w:t>
            </w:r>
          </w:p>
        </w:tc>
        <w:tc>
          <w:tcPr>
            <w:tcW w:w="1169" w:type="dxa"/>
          </w:tcPr>
          <w:p>
            <w:pPr>
              <w:pStyle w:val="TableParagraph"/>
              <w:ind w:right="98"/>
              <w:rPr>
                <w:sz w:val="20"/>
              </w:rPr>
            </w:pPr>
            <w:r>
              <w:rPr>
                <w:spacing w:val="-2"/>
                <w:sz w:val="20"/>
              </w:rPr>
              <w:t>75.51</w:t>
            </w:r>
          </w:p>
        </w:tc>
        <w:tc>
          <w:tcPr>
            <w:tcW w:w="1171" w:type="dxa"/>
          </w:tcPr>
          <w:p>
            <w:pPr>
              <w:pStyle w:val="TableParagraph"/>
              <w:ind w:right="98"/>
              <w:rPr>
                <w:sz w:val="20"/>
              </w:rPr>
            </w:pPr>
            <w:r>
              <w:rPr>
                <w:spacing w:val="-2"/>
                <w:sz w:val="20"/>
              </w:rPr>
              <w:t>36.43</w:t>
            </w:r>
          </w:p>
        </w:tc>
        <w:tc>
          <w:tcPr>
            <w:tcW w:w="1198" w:type="dxa"/>
          </w:tcPr>
          <w:p>
            <w:pPr>
              <w:pStyle w:val="TableParagraph"/>
              <w:ind w:right="98"/>
              <w:rPr>
                <w:sz w:val="20"/>
              </w:rPr>
            </w:pPr>
            <w:r>
              <w:rPr>
                <w:spacing w:val="-2"/>
                <w:sz w:val="20"/>
              </w:rPr>
              <w:t>75.59</w:t>
            </w:r>
          </w:p>
        </w:tc>
      </w:tr>
    </w:tbl>
    <w:p>
      <w:pPr>
        <w:spacing w:before="26"/>
        <w:ind w:left="655" w:right="0" w:firstLine="0"/>
        <w:jc w:val="left"/>
        <w:rPr>
          <w:i/>
          <w:sz w:val="18"/>
        </w:rPr>
      </w:pPr>
      <w:r>
        <w:rPr>
          <w:i/>
          <w:spacing w:val="-2"/>
          <w:sz w:val="18"/>
        </w:rPr>
        <w:t>Notes:</w:t>
      </w:r>
    </w:p>
    <w:p>
      <w:pPr>
        <w:pStyle w:val="ListParagraph"/>
        <w:numPr>
          <w:ilvl w:val="0"/>
          <w:numId w:val="4"/>
        </w:numPr>
        <w:tabs>
          <w:tab w:pos="1014" w:val="left" w:leader="none"/>
        </w:tabs>
        <w:spacing w:line="207" w:lineRule="exact" w:before="1" w:after="0"/>
        <w:ind w:left="1014" w:right="0" w:hanging="359"/>
        <w:jc w:val="both"/>
        <w:rPr>
          <w:i/>
          <w:sz w:val="18"/>
        </w:rPr>
      </w:pPr>
      <w:r>
        <w:rPr>
          <w:i/>
          <w:sz w:val="18"/>
        </w:rPr>
        <w:t>Revenue</w:t>
      </w:r>
      <w:r>
        <w:rPr>
          <w:i/>
          <w:spacing w:val="-2"/>
          <w:sz w:val="18"/>
        </w:rPr>
        <w:t> </w:t>
      </w:r>
      <w:r>
        <w:rPr>
          <w:i/>
          <w:sz w:val="18"/>
        </w:rPr>
        <w:t>from</w:t>
      </w:r>
      <w:r>
        <w:rPr>
          <w:i/>
          <w:spacing w:val="-1"/>
          <w:sz w:val="18"/>
        </w:rPr>
        <w:t> </w:t>
      </w:r>
      <w:r>
        <w:rPr>
          <w:i/>
          <w:sz w:val="18"/>
        </w:rPr>
        <w:t>operations</w:t>
      </w:r>
      <w:r>
        <w:rPr>
          <w:i/>
          <w:spacing w:val="-4"/>
          <w:sz w:val="18"/>
        </w:rPr>
        <w:t> </w:t>
      </w:r>
      <w:r>
        <w:rPr>
          <w:i/>
          <w:sz w:val="18"/>
        </w:rPr>
        <w:t>of the</w:t>
      </w:r>
      <w:r>
        <w:rPr>
          <w:i/>
          <w:spacing w:val="-1"/>
          <w:sz w:val="18"/>
        </w:rPr>
        <w:t> </w:t>
      </w:r>
      <w:r>
        <w:rPr>
          <w:i/>
          <w:spacing w:val="-2"/>
          <w:sz w:val="18"/>
        </w:rPr>
        <w:t>Company.</w:t>
      </w:r>
    </w:p>
    <w:p>
      <w:pPr>
        <w:pStyle w:val="ListParagraph"/>
        <w:numPr>
          <w:ilvl w:val="0"/>
          <w:numId w:val="4"/>
        </w:numPr>
        <w:tabs>
          <w:tab w:pos="1013" w:val="left" w:leader="none"/>
          <w:tab w:pos="1015" w:val="left" w:leader="none"/>
        </w:tabs>
        <w:spacing w:line="240" w:lineRule="auto" w:before="0" w:after="0"/>
        <w:ind w:left="1015" w:right="443" w:hanging="361"/>
        <w:jc w:val="both"/>
        <w:rPr>
          <w:i/>
          <w:sz w:val="18"/>
        </w:rPr>
      </w:pPr>
      <w:r>
        <w:rPr>
          <w:i/>
          <w:sz w:val="18"/>
        </w:rPr>
        <w:t>Revenue from operations of the relevant year minus Revenue from operations of the preceding year, divided by the Revenue from</w:t>
      </w:r>
      <w:r>
        <w:rPr>
          <w:i/>
          <w:sz w:val="18"/>
        </w:rPr>
        <w:t> operations of the preceding year.</w:t>
      </w:r>
    </w:p>
    <w:p>
      <w:pPr>
        <w:pStyle w:val="ListParagraph"/>
        <w:numPr>
          <w:ilvl w:val="0"/>
          <w:numId w:val="4"/>
        </w:numPr>
        <w:tabs>
          <w:tab w:pos="1013" w:val="left" w:leader="none"/>
          <w:tab w:pos="1015" w:val="left" w:leader="none"/>
        </w:tabs>
        <w:spacing w:line="240" w:lineRule="auto" w:before="0" w:after="0"/>
        <w:ind w:left="1015" w:right="432" w:hanging="361"/>
        <w:jc w:val="both"/>
        <w:rPr>
          <w:i/>
          <w:sz w:val="18"/>
        </w:rPr>
      </w:pPr>
      <w:r>
        <w:rPr>
          <w:i/>
          <w:sz w:val="18"/>
        </w:rPr>
        <w:t>Total Revenue - Home Appliances as per IND AS 108 (Operating Segments) pre inter-segment elimination + Total Revenue - Kitchen</w:t>
      </w:r>
      <w:r>
        <w:rPr>
          <w:i/>
          <w:sz w:val="18"/>
        </w:rPr>
        <w:t> Appliances</w:t>
      </w:r>
      <w:r>
        <w:rPr>
          <w:i/>
          <w:spacing w:val="-6"/>
          <w:sz w:val="18"/>
        </w:rPr>
        <w:t> </w:t>
      </w:r>
      <w:r>
        <w:rPr>
          <w:i/>
          <w:sz w:val="18"/>
        </w:rPr>
        <w:t>as</w:t>
      </w:r>
      <w:r>
        <w:rPr>
          <w:i/>
          <w:spacing w:val="-6"/>
          <w:sz w:val="18"/>
        </w:rPr>
        <w:t> </w:t>
      </w:r>
      <w:r>
        <w:rPr>
          <w:i/>
          <w:sz w:val="18"/>
        </w:rPr>
        <w:t>per</w:t>
      </w:r>
      <w:r>
        <w:rPr>
          <w:i/>
          <w:spacing w:val="-6"/>
          <w:sz w:val="18"/>
        </w:rPr>
        <w:t> </w:t>
      </w:r>
      <w:r>
        <w:rPr>
          <w:i/>
          <w:sz w:val="18"/>
        </w:rPr>
        <w:t>IND</w:t>
      </w:r>
      <w:r>
        <w:rPr>
          <w:i/>
          <w:spacing w:val="-6"/>
          <w:sz w:val="18"/>
        </w:rPr>
        <w:t> </w:t>
      </w:r>
      <w:r>
        <w:rPr>
          <w:i/>
          <w:sz w:val="18"/>
        </w:rPr>
        <w:t>AS</w:t>
      </w:r>
      <w:r>
        <w:rPr>
          <w:i/>
          <w:spacing w:val="-4"/>
          <w:sz w:val="18"/>
        </w:rPr>
        <w:t> </w:t>
      </w:r>
      <w:r>
        <w:rPr>
          <w:i/>
          <w:sz w:val="18"/>
        </w:rPr>
        <w:t>108</w:t>
      </w:r>
      <w:r>
        <w:rPr>
          <w:i/>
          <w:spacing w:val="-5"/>
          <w:sz w:val="18"/>
        </w:rPr>
        <w:t> </w:t>
      </w:r>
      <w:r>
        <w:rPr>
          <w:i/>
          <w:sz w:val="18"/>
        </w:rPr>
        <w:t>(Operating</w:t>
      </w:r>
      <w:r>
        <w:rPr>
          <w:i/>
          <w:spacing w:val="-5"/>
          <w:sz w:val="18"/>
        </w:rPr>
        <w:t> </w:t>
      </w:r>
      <w:r>
        <w:rPr>
          <w:i/>
          <w:sz w:val="18"/>
        </w:rPr>
        <w:t>Segments)</w:t>
      </w:r>
      <w:r>
        <w:rPr>
          <w:i/>
          <w:spacing w:val="-6"/>
          <w:sz w:val="18"/>
        </w:rPr>
        <w:t> </w:t>
      </w:r>
      <w:r>
        <w:rPr>
          <w:i/>
          <w:sz w:val="18"/>
        </w:rPr>
        <w:t>pre</w:t>
      </w:r>
      <w:r>
        <w:rPr>
          <w:i/>
          <w:spacing w:val="-7"/>
          <w:sz w:val="18"/>
        </w:rPr>
        <w:t> </w:t>
      </w:r>
      <w:r>
        <w:rPr>
          <w:i/>
          <w:sz w:val="18"/>
        </w:rPr>
        <w:t>inter-segment</w:t>
      </w:r>
      <w:r>
        <w:rPr>
          <w:i/>
          <w:spacing w:val="-5"/>
          <w:sz w:val="18"/>
        </w:rPr>
        <w:t> </w:t>
      </w:r>
      <w:r>
        <w:rPr>
          <w:i/>
          <w:sz w:val="18"/>
        </w:rPr>
        <w:t>elimination.</w:t>
      </w:r>
      <w:r>
        <w:rPr>
          <w:i/>
          <w:spacing w:val="-5"/>
          <w:sz w:val="18"/>
        </w:rPr>
        <w:t> </w:t>
      </w:r>
      <w:r>
        <w:rPr>
          <w:i/>
          <w:sz w:val="18"/>
        </w:rPr>
        <w:t>Total</w:t>
      </w:r>
      <w:r>
        <w:rPr>
          <w:i/>
          <w:spacing w:val="-5"/>
          <w:sz w:val="18"/>
        </w:rPr>
        <w:t> </w:t>
      </w:r>
      <w:r>
        <w:rPr>
          <w:i/>
          <w:sz w:val="18"/>
        </w:rPr>
        <w:t>Revenue</w:t>
      </w:r>
      <w:r>
        <w:rPr>
          <w:i/>
          <w:spacing w:val="-6"/>
          <w:sz w:val="18"/>
        </w:rPr>
        <w:t> </w:t>
      </w:r>
      <w:r>
        <w:rPr>
          <w:i/>
          <w:sz w:val="18"/>
        </w:rPr>
        <w:t>for</w:t>
      </w:r>
      <w:r>
        <w:rPr>
          <w:i/>
          <w:spacing w:val="-6"/>
          <w:sz w:val="18"/>
        </w:rPr>
        <w:t> </w:t>
      </w:r>
      <w:r>
        <w:rPr>
          <w:i/>
          <w:sz w:val="18"/>
        </w:rPr>
        <w:t>the</w:t>
      </w:r>
      <w:r>
        <w:rPr>
          <w:i/>
          <w:spacing w:val="-6"/>
          <w:sz w:val="18"/>
        </w:rPr>
        <w:t> </w:t>
      </w:r>
      <w:r>
        <w:rPr>
          <w:i/>
          <w:sz w:val="18"/>
        </w:rPr>
        <w:t>relevant</w:t>
      </w:r>
      <w:r>
        <w:rPr>
          <w:i/>
          <w:spacing w:val="-5"/>
          <w:sz w:val="18"/>
        </w:rPr>
        <w:t> </w:t>
      </w:r>
      <w:r>
        <w:rPr>
          <w:i/>
          <w:sz w:val="18"/>
        </w:rPr>
        <w:t>Operating</w:t>
      </w:r>
      <w:r>
        <w:rPr>
          <w:i/>
          <w:spacing w:val="-5"/>
          <w:sz w:val="18"/>
        </w:rPr>
        <w:t> </w:t>
      </w:r>
      <w:r>
        <w:rPr>
          <w:i/>
          <w:sz w:val="18"/>
        </w:rPr>
        <w:t>Segments recognized in accordance with Ind AS 108 (Operating Segments), pre-intersegment elimination.</w:t>
      </w:r>
    </w:p>
    <w:p>
      <w:pPr>
        <w:pStyle w:val="ListParagraph"/>
        <w:numPr>
          <w:ilvl w:val="0"/>
          <w:numId w:val="4"/>
        </w:numPr>
        <w:tabs>
          <w:tab w:pos="1013" w:val="left" w:leader="none"/>
          <w:tab w:pos="1015" w:val="left" w:leader="none"/>
        </w:tabs>
        <w:spacing w:line="240" w:lineRule="auto" w:before="0" w:after="0"/>
        <w:ind w:left="1015" w:right="435" w:hanging="361"/>
        <w:jc w:val="both"/>
        <w:rPr>
          <w:i/>
          <w:sz w:val="18"/>
        </w:rPr>
      </w:pPr>
      <w:r>
        <w:rPr>
          <w:i/>
          <w:spacing w:val="-2"/>
          <w:sz w:val="18"/>
        </w:rPr>
        <w:t>Total Revenue - Home</w:t>
      </w:r>
      <w:r>
        <w:rPr>
          <w:i/>
          <w:spacing w:val="-3"/>
          <w:sz w:val="18"/>
        </w:rPr>
        <w:t> </w:t>
      </w:r>
      <w:r>
        <w:rPr>
          <w:i/>
          <w:spacing w:val="-2"/>
          <w:sz w:val="18"/>
        </w:rPr>
        <w:t>Appliances as per IND AS 108 (Operating</w:t>
      </w:r>
      <w:r>
        <w:rPr>
          <w:i/>
          <w:spacing w:val="-3"/>
          <w:sz w:val="18"/>
        </w:rPr>
        <w:t> </w:t>
      </w:r>
      <w:r>
        <w:rPr>
          <w:i/>
          <w:spacing w:val="-2"/>
          <w:sz w:val="18"/>
        </w:rPr>
        <w:t>Segments) pre</w:t>
      </w:r>
      <w:r>
        <w:rPr>
          <w:i/>
          <w:spacing w:val="-3"/>
          <w:sz w:val="18"/>
        </w:rPr>
        <w:t> </w:t>
      </w:r>
      <w:r>
        <w:rPr>
          <w:i/>
          <w:spacing w:val="-2"/>
          <w:sz w:val="18"/>
        </w:rPr>
        <w:t>inter-segment elimination. Total Revenue</w:t>
      </w:r>
      <w:r>
        <w:rPr>
          <w:i/>
          <w:spacing w:val="-3"/>
          <w:sz w:val="18"/>
        </w:rPr>
        <w:t> </w:t>
      </w:r>
      <w:r>
        <w:rPr>
          <w:i/>
          <w:spacing w:val="-2"/>
          <w:sz w:val="18"/>
        </w:rPr>
        <w:t>for the</w:t>
      </w:r>
      <w:r>
        <w:rPr>
          <w:i/>
          <w:spacing w:val="-3"/>
          <w:sz w:val="18"/>
        </w:rPr>
        <w:t> </w:t>
      </w:r>
      <w:r>
        <w:rPr>
          <w:i/>
          <w:spacing w:val="-2"/>
          <w:sz w:val="18"/>
        </w:rPr>
        <w:t>relevant</w:t>
      </w:r>
      <w:r>
        <w:rPr>
          <w:i/>
          <w:spacing w:val="-2"/>
          <w:sz w:val="18"/>
        </w:rPr>
        <w:t> </w:t>
      </w:r>
      <w:r>
        <w:rPr>
          <w:i/>
          <w:sz w:val="18"/>
        </w:rPr>
        <w:t>Operating Segments recognized pre-intersegment elimination, in accordance with Ind AS 108 (Operating Segments).</w:t>
      </w:r>
    </w:p>
    <w:p>
      <w:pPr>
        <w:pStyle w:val="ListParagraph"/>
        <w:numPr>
          <w:ilvl w:val="0"/>
          <w:numId w:val="4"/>
        </w:numPr>
        <w:tabs>
          <w:tab w:pos="1013" w:val="left" w:leader="none"/>
          <w:tab w:pos="1015" w:val="left" w:leader="none"/>
        </w:tabs>
        <w:spacing w:line="240" w:lineRule="auto" w:before="1" w:after="0"/>
        <w:ind w:left="1015" w:right="435" w:hanging="361"/>
        <w:jc w:val="both"/>
        <w:rPr>
          <w:i/>
          <w:sz w:val="18"/>
        </w:rPr>
      </w:pPr>
      <w:r>
        <w:rPr>
          <w:i/>
          <w:sz w:val="18"/>
        </w:rPr>
        <w:t>Total Revenue - Kitchen Appliances as per IND AS 108 (Operating Segments) pre inter-segment elimination. Total Revenue for the</w:t>
      </w:r>
      <w:r>
        <w:rPr>
          <w:i/>
          <w:sz w:val="18"/>
        </w:rPr>
        <w:t> relevant Operating Segments recognized pre-intersegment elimination, in accordance with Ind AS 108 (Operating Segments).</w:t>
      </w:r>
    </w:p>
    <w:p>
      <w:pPr>
        <w:pStyle w:val="ListParagraph"/>
        <w:numPr>
          <w:ilvl w:val="0"/>
          <w:numId w:val="4"/>
        </w:numPr>
        <w:tabs>
          <w:tab w:pos="1013" w:val="left" w:leader="none"/>
          <w:tab w:pos="1015" w:val="left" w:leader="none"/>
        </w:tabs>
        <w:spacing w:line="240" w:lineRule="auto" w:before="0" w:after="0"/>
        <w:ind w:left="1015" w:right="434" w:hanging="361"/>
        <w:jc w:val="both"/>
        <w:rPr>
          <w:i/>
          <w:sz w:val="18"/>
        </w:rPr>
      </w:pPr>
      <w:r>
        <w:rPr>
          <w:i/>
          <w:sz w:val="18"/>
        </w:rPr>
        <w:t>Total Revenue - Proprietary Components as per IND AS 108 (Operating Segments) pre inter-segment elimination. Total Revenue for</w:t>
      </w:r>
      <w:r>
        <w:rPr>
          <w:i/>
          <w:sz w:val="18"/>
        </w:rPr>
        <w:t> the relevant Operating Segments recognized pre-intersegment elimination, in accordance with Ind AS 108 (Operating Segments).</w:t>
      </w:r>
    </w:p>
    <w:p>
      <w:pPr>
        <w:pStyle w:val="ListParagraph"/>
        <w:numPr>
          <w:ilvl w:val="0"/>
          <w:numId w:val="4"/>
        </w:numPr>
        <w:tabs>
          <w:tab w:pos="1014" w:val="left" w:leader="none"/>
        </w:tabs>
        <w:spacing w:line="207" w:lineRule="exact" w:before="0" w:after="0"/>
        <w:ind w:left="1014" w:right="0" w:hanging="359"/>
        <w:jc w:val="both"/>
        <w:rPr>
          <w:i/>
          <w:sz w:val="18"/>
        </w:rPr>
      </w:pPr>
      <w:r>
        <w:rPr>
          <w:i/>
          <w:sz w:val="18"/>
        </w:rPr>
        <w:t>Product</w:t>
      </w:r>
      <w:r>
        <w:rPr>
          <w:i/>
          <w:spacing w:val="-10"/>
          <w:sz w:val="18"/>
        </w:rPr>
        <w:t> </w:t>
      </w:r>
      <w:r>
        <w:rPr>
          <w:i/>
          <w:sz w:val="18"/>
        </w:rPr>
        <w:t>margin</w:t>
      </w:r>
      <w:r>
        <w:rPr>
          <w:i/>
          <w:spacing w:val="-8"/>
          <w:sz w:val="18"/>
        </w:rPr>
        <w:t> </w:t>
      </w:r>
      <w:r>
        <w:rPr>
          <w:i/>
          <w:sz w:val="18"/>
        </w:rPr>
        <w:t>=</w:t>
      </w:r>
      <w:r>
        <w:rPr>
          <w:i/>
          <w:spacing w:val="-10"/>
          <w:sz w:val="18"/>
        </w:rPr>
        <w:t> </w:t>
      </w:r>
      <w:r>
        <w:rPr>
          <w:i/>
          <w:sz w:val="18"/>
        </w:rPr>
        <w:t>Revenue</w:t>
      </w:r>
      <w:r>
        <w:rPr>
          <w:i/>
          <w:spacing w:val="-9"/>
          <w:sz w:val="18"/>
        </w:rPr>
        <w:t> </w:t>
      </w:r>
      <w:r>
        <w:rPr>
          <w:i/>
          <w:sz w:val="18"/>
        </w:rPr>
        <w:t>from</w:t>
      </w:r>
      <w:r>
        <w:rPr>
          <w:i/>
          <w:spacing w:val="-11"/>
          <w:sz w:val="18"/>
        </w:rPr>
        <w:t> </w:t>
      </w:r>
      <w:r>
        <w:rPr>
          <w:i/>
          <w:sz w:val="18"/>
        </w:rPr>
        <w:t>operations</w:t>
      </w:r>
      <w:r>
        <w:rPr>
          <w:i/>
          <w:spacing w:val="-6"/>
          <w:sz w:val="18"/>
        </w:rPr>
        <w:t> </w:t>
      </w:r>
      <w:r>
        <w:rPr>
          <w:i/>
          <w:sz w:val="18"/>
        </w:rPr>
        <w:t>-</w:t>
      </w:r>
      <w:r>
        <w:rPr>
          <w:i/>
          <w:spacing w:val="-8"/>
          <w:sz w:val="18"/>
        </w:rPr>
        <w:t> </w:t>
      </w:r>
      <w:r>
        <w:rPr>
          <w:i/>
          <w:sz w:val="18"/>
        </w:rPr>
        <w:t>Cost</w:t>
      </w:r>
      <w:r>
        <w:rPr>
          <w:i/>
          <w:spacing w:val="-8"/>
          <w:sz w:val="18"/>
        </w:rPr>
        <w:t> </w:t>
      </w:r>
      <w:r>
        <w:rPr>
          <w:i/>
          <w:sz w:val="18"/>
        </w:rPr>
        <w:t>of</w:t>
      </w:r>
      <w:r>
        <w:rPr>
          <w:i/>
          <w:spacing w:val="-10"/>
          <w:sz w:val="18"/>
        </w:rPr>
        <w:t> </w:t>
      </w:r>
      <w:r>
        <w:rPr>
          <w:i/>
          <w:sz w:val="18"/>
        </w:rPr>
        <w:t>Goods</w:t>
      </w:r>
      <w:r>
        <w:rPr>
          <w:i/>
          <w:spacing w:val="-9"/>
          <w:sz w:val="18"/>
        </w:rPr>
        <w:t> </w:t>
      </w:r>
      <w:r>
        <w:rPr>
          <w:i/>
          <w:sz w:val="18"/>
        </w:rPr>
        <w:t>Sold;</w:t>
      </w:r>
      <w:r>
        <w:rPr>
          <w:i/>
          <w:spacing w:val="-8"/>
          <w:sz w:val="18"/>
        </w:rPr>
        <w:t> </w:t>
      </w:r>
      <w:r>
        <w:rPr>
          <w:i/>
          <w:sz w:val="18"/>
        </w:rPr>
        <w:t>Cost</w:t>
      </w:r>
      <w:r>
        <w:rPr>
          <w:i/>
          <w:spacing w:val="-8"/>
          <w:sz w:val="18"/>
        </w:rPr>
        <w:t> </w:t>
      </w:r>
      <w:r>
        <w:rPr>
          <w:i/>
          <w:sz w:val="18"/>
        </w:rPr>
        <w:t>of</w:t>
      </w:r>
      <w:r>
        <w:rPr>
          <w:i/>
          <w:spacing w:val="-10"/>
          <w:sz w:val="18"/>
        </w:rPr>
        <w:t> </w:t>
      </w:r>
      <w:r>
        <w:rPr>
          <w:i/>
          <w:sz w:val="18"/>
        </w:rPr>
        <w:t>Goods</w:t>
      </w:r>
      <w:r>
        <w:rPr>
          <w:i/>
          <w:spacing w:val="-9"/>
          <w:sz w:val="18"/>
        </w:rPr>
        <w:t> </w:t>
      </w:r>
      <w:r>
        <w:rPr>
          <w:i/>
          <w:sz w:val="18"/>
        </w:rPr>
        <w:t>Sold</w:t>
      </w:r>
      <w:r>
        <w:rPr>
          <w:i/>
          <w:spacing w:val="-7"/>
          <w:sz w:val="18"/>
        </w:rPr>
        <w:t> </w:t>
      </w:r>
      <w:r>
        <w:rPr>
          <w:i/>
          <w:sz w:val="18"/>
        </w:rPr>
        <w:t>=</w:t>
      </w:r>
      <w:r>
        <w:rPr>
          <w:i/>
          <w:spacing w:val="-7"/>
          <w:sz w:val="18"/>
        </w:rPr>
        <w:t> </w:t>
      </w:r>
      <w:r>
        <w:rPr>
          <w:i/>
          <w:sz w:val="18"/>
        </w:rPr>
        <w:t>Cost</w:t>
      </w:r>
      <w:r>
        <w:rPr>
          <w:i/>
          <w:spacing w:val="-10"/>
          <w:sz w:val="18"/>
        </w:rPr>
        <w:t> </w:t>
      </w:r>
      <w:r>
        <w:rPr>
          <w:i/>
          <w:sz w:val="18"/>
        </w:rPr>
        <w:t>of</w:t>
      </w:r>
      <w:r>
        <w:rPr>
          <w:i/>
          <w:spacing w:val="-8"/>
          <w:sz w:val="18"/>
        </w:rPr>
        <w:t> </w:t>
      </w:r>
      <w:r>
        <w:rPr>
          <w:i/>
          <w:sz w:val="18"/>
        </w:rPr>
        <w:t>raw</w:t>
      </w:r>
      <w:r>
        <w:rPr>
          <w:i/>
          <w:spacing w:val="-8"/>
          <w:sz w:val="18"/>
        </w:rPr>
        <w:t> </w:t>
      </w:r>
      <w:r>
        <w:rPr>
          <w:i/>
          <w:sz w:val="18"/>
        </w:rPr>
        <w:t>material</w:t>
      </w:r>
      <w:r>
        <w:rPr>
          <w:i/>
          <w:spacing w:val="-10"/>
          <w:sz w:val="18"/>
        </w:rPr>
        <w:t> </w:t>
      </w:r>
      <w:r>
        <w:rPr>
          <w:i/>
          <w:sz w:val="18"/>
        </w:rPr>
        <w:t>and</w:t>
      </w:r>
      <w:r>
        <w:rPr>
          <w:i/>
          <w:spacing w:val="-7"/>
          <w:sz w:val="18"/>
        </w:rPr>
        <w:t> </w:t>
      </w:r>
      <w:r>
        <w:rPr>
          <w:i/>
          <w:sz w:val="18"/>
        </w:rPr>
        <w:t>components</w:t>
      </w:r>
      <w:r>
        <w:rPr>
          <w:i/>
          <w:spacing w:val="-8"/>
          <w:sz w:val="18"/>
        </w:rPr>
        <w:t> </w:t>
      </w:r>
      <w:r>
        <w:rPr>
          <w:i/>
          <w:spacing w:val="-2"/>
          <w:sz w:val="18"/>
        </w:rPr>
        <w:t>consumed</w:t>
      </w:r>
    </w:p>
    <w:p>
      <w:pPr>
        <w:spacing w:line="206" w:lineRule="exact" w:before="0"/>
        <w:ind w:left="1015" w:right="0" w:firstLine="0"/>
        <w:jc w:val="both"/>
        <w:rPr>
          <w:i/>
          <w:sz w:val="18"/>
        </w:rPr>
      </w:pPr>
      <w:r>
        <w:rPr>
          <w:i/>
          <w:sz w:val="18"/>
        </w:rPr>
        <w:t>+</w:t>
      </w:r>
      <w:r>
        <w:rPr>
          <w:i/>
          <w:spacing w:val="-1"/>
          <w:sz w:val="18"/>
        </w:rPr>
        <w:t> </w:t>
      </w:r>
      <w:r>
        <w:rPr>
          <w:i/>
          <w:sz w:val="18"/>
        </w:rPr>
        <w:t>Purchase</w:t>
      </w:r>
      <w:r>
        <w:rPr>
          <w:i/>
          <w:spacing w:val="-3"/>
          <w:sz w:val="18"/>
        </w:rPr>
        <w:t> </w:t>
      </w:r>
      <w:r>
        <w:rPr>
          <w:i/>
          <w:sz w:val="18"/>
        </w:rPr>
        <w:t>of</w:t>
      </w:r>
      <w:r>
        <w:rPr>
          <w:i/>
          <w:spacing w:val="-3"/>
          <w:sz w:val="18"/>
        </w:rPr>
        <w:t> </w:t>
      </w:r>
      <w:r>
        <w:rPr>
          <w:i/>
          <w:sz w:val="18"/>
        </w:rPr>
        <w:t>traded</w:t>
      </w:r>
      <w:r>
        <w:rPr>
          <w:i/>
          <w:spacing w:val="-1"/>
          <w:sz w:val="18"/>
        </w:rPr>
        <w:t> </w:t>
      </w:r>
      <w:r>
        <w:rPr>
          <w:i/>
          <w:sz w:val="18"/>
        </w:rPr>
        <w:t>goods</w:t>
      </w:r>
      <w:r>
        <w:rPr>
          <w:i/>
          <w:spacing w:val="-2"/>
          <w:sz w:val="18"/>
        </w:rPr>
        <w:t> </w:t>
      </w:r>
      <w:r>
        <w:rPr>
          <w:i/>
          <w:sz w:val="18"/>
        </w:rPr>
        <w:t>+</w:t>
      </w:r>
      <w:r>
        <w:rPr>
          <w:i/>
          <w:spacing w:val="-3"/>
          <w:sz w:val="18"/>
        </w:rPr>
        <w:t> </w:t>
      </w:r>
      <w:r>
        <w:rPr>
          <w:i/>
          <w:sz w:val="18"/>
        </w:rPr>
        <w:t>(Increase)/</w:t>
      </w:r>
      <w:r>
        <w:rPr>
          <w:i/>
          <w:spacing w:val="-1"/>
          <w:sz w:val="18"/>
        </w:rPr>
        <w:t> </w:t>
      </w:r>
      <w:r>
        <w:rPr>
          <w:i/>
          <w:sz w:val="18"/>
        </w:rPr>
        <w:t>decrease</w:t>
      </w:r>
      <w:r>
        <w:rPr>
          <w:i/>
          <w:spacing w:val="-3"/>
          <w:sz w:val="18"/>
        </w:rPr>
        <w:t> </w:t>
      </w:r>
      <w:r>
        <w:rPr>
          <w:i/>
          <w:sz w:val="18"/>
        </w:rPr>
        <w:t>in</w:t>
      </w:r>
      <w:r>
        <w:rPr>
          <w:i/>
          <w:spacing w:val="-1"/>
          <w:sz w:val="18"/>
        </w:rPr>
        <w:t> </w:t>
      </w:r>
      <w:r>
        <w:rPr>
          <w:i/>
          <w:sz w:val="18"/>
        </w:rPr>
        <w:t>inventories</w:t>
      </w:r>
      <w:r>
        <w:rPr>
          <w:i/>
          <w:spacing w:val="-2"/>
          <w:sz w:val="18"/>
        </w:rPr>
        <w:t> </w:t>
      </w:r>
      <w:r>
        <w:rPr>
          <w:i/>
          <w:sz w:val="18"/>
        </w:rPr>
        <w:t>of</w:t>
      </w:r>
      <w:r>
        <w:rPr>
          <w:i/>
          <w:spacing w:val="-2"/>
          <w:sz w:val="18"/>
        </w:rPr>
        <w:t> </w:t>
      </w:r>
      <w:r>
        <w:rPr>
          <w:i/>
          <w:sz w:val="18"/>
        </w:rPr>
        <w:t>finished</w:t>
      </w:r>
      <w:r>
        <w:rPr>
          <w:i/>
          <w:spacing w:val="-2"/>
          <w:sz w:val="18"/>
        </w:rPr>
        <w:t> </w:t>
      </w:r>
      <w:r>
        <w:rPr>
          <w:i/>
          <w:sz w:val="18"/>
        </w:rPr>
        <w:t>goods,</w:t>
      </w:r>
      <w:r>
        <w:rPr>
          <w:i/>
          <w:spacing w:val="-2"/>
          <w:sz w:val="18"/>
        </w:rPr>
        <w:t> </w:t>
      </w:r>
      <w:r>
        <w:rPr>
          <w:i/>
          <w:sz w:val="18"/>
        </w:rPr>
        <w:t>work-in-progress</w:t>
      </w:r>
      <w:r>
        <w:rPr>
          <w:i/>
          <w:spacing w:val="-2"/>
          <w:sz w:val="18"/>
        </w:rPr>
        <w:t> </w:t>
      </w:r>
      <w:r>
        <w:rPr>
          <w:i/>
          <w:sz w:val="18"/>
        </w:rPr>
        <w:t>and</w:t>
      </w:r>
      <w:r>
        <w:rPr>
          <w:i/>
          <w:spacing w:val="-1"/>
          <w:sz w:val="18"/>
        </w:rPr>
        <w:t> </w:t>
      </w:r>
      <w:r>
        <w:rPr>
          <w:i/>
          <w:sz w:val="18"/>
        </w:rPr>
        <w:t>traded</w:t>
      </w:r>
      <w:r>
        <w:rPr>
          <w:i/>
          <w:spacing w:val="-2"/>
          <w:sz w:val="18"/>
        </w:rPr>
        <w:t> goods.</w:t>
      </w:r>
    </w:p>
    <w:p>
      <w:pPr>
        <w:pStyle w:val="ListParagraph"/>
        <w:numPr>
          <w:ilvl w:val="0"/>
          <w:numId w:val="4"/>
        </w:numPr>
        <w:tabs>
          <w:tab w:pos="1014" w:val="left" w:leader="none"/>
        </w:tabs>
        <w:spacing w:line="206" w:lineRule="exact" w:before="0" w:after="0"/>
        <w:ind w:left="1014" w:right="0" w:hanging="359"/>
        <w:jc w:val="left"/>
        <w:rPr>
          <w:i/>
          <w:sz w:val="18"/>
        </w:rPr>
      </w:pPr>
      <w:r>
        <w:rPr>
          <w:i/>
          <w:sz w:val="18"/>
        </w:rPr>
        <w:t>Product</w:t>
      </w:r>
      <w:r>
        <w:rPr>
          <w:i/>
          <w:spacing w:val="-3"/>
          <w:sz w:val="18"/>
        </w:rPr>
        <w:t> </w:t>
      </w:r>
      <w:r>
        <w:rPr>
          <w:i/>
          <w:sz w:val="18"/>
        </w:rPr>
        <w:t>margin</w:t>
      </w:r>
      <w:r>
        <w:rPr>
          <w:i/>
          <w:spacing w:val="-1"/>
          <w:sz w:val="18"/>
        </w:rPr>
        <w:t> </w:t>
      </w:r>
      <w:r>
        <w:rPr>
          <w:i/>
          <w:sz w:val="18"/>
        </w:rPr>
        <w:t>divided</w:t>
      </w:r>
      <w:r>
        <w:rPr>
          <w:i/>
          <w:spacing w:val="-1"/>
          <w:sz w:val="18"/>
        </w:rPr>
        <w:t> </w:t>
      </w:r>
      <w:r>
        <w:rPr>
          <w:i/>
          <w:sz w:val="18"/>
        </w:rPr>
        <w:t>by</w:t>
      </w:r>
      <w:r>
        <w:rPr>
          <w:i/>
          <w:spacing w:val="-2"/>
          <w:sz w:val="18"/>
        </w:rPr>
        <w:t> </w:t>
      </w:r>
      <w:r>
        <w:rPr>
          <w:i/>
          <w:sz w:val="18"/>
        </w:rPr>
        <w:t>Revenue</w:t>
      </w:r>
      <w:r>
        <w:rPr>
          <w:i/>
          <w:spacing w:val="-1"/>
          <w:sz w:val="18"/>
        </w:rPr>
        <w:t> </w:t>
      </w:r>
      <w:r>
        <w:rPr>
          <w:i/>
          <w:sz w:val="18"/>
        </w:rPr>
        <w:t>from</w:t>
      </w:r>
      <w:r>
        <w:rPr>
          <w:i/>
          <w:spacing w:val="-3"/>
          <w:sz w:val="18"/>
        </w:rPr>
        <w:t> </w:t>
      </w:r>
      <w:r>
        <w:rPr>
          <w:i/>
          <w:spacing w:val="-2"/>
          <w:sz w:val="18"/>
        </w:rPr>
        <w:t>operations.</w:t>
      </w:r>
    </w:p>
    <w:p>
      <w:pPr>
        <w:pStyle w:val="ListParagraph"/>
        <w:numPr>
          <w:ilvl w:val="0"/>
          <w:numId w:val="4"/>
        </w:numPr>
        <w:tabs>
          <w:tab w:pos="1013" w:val="left" w:leader="none"/>
          <w:tab w:pos="1015" w:val="left" w:leader="none"/>
        </w:tabs>
        <w:spacing w:line="240" w:lineRule="auto" w:before="0" w:after="0"/>
        <w:ind w:left="1015" w:right="431" w:hanging="361"/>
        <w:jc w:val="left"/>
        <w:rPr>
          <w:i/>
          <w:sz w:val="18"/>
        </w:rPr>
      </w:pPr>
      <w:r>
        <w:rPr>
          <w:i/>
          <w:sz w:val="18"/>
        </w:rPr>
        <w:t>R&amp;D expense is computed as the sum of expenditures relating to research activities, testing activities, employee benefits expense, rent</w:t>
      </w:r>
      <w:r>
        <w:rPr>
          <w:i/>
          <w:sz w:val="18"/>
        </w:rPr>
        <w:t> and administrative expenses of our R&amp;D center.</w:t>
      </w:r>
    </w:p>
    <w:p>
      <w:pPr>
        <w:pStyle w:val="ListParagraph"/>
        <w:numPr>
          <w:ilvl w:val="0"/>
          <w:numId w:val="4"/>
        </w:numPr>
        <w:tabs>
          <w:tab w:pos="1014" w:val="left" w:leader="none"/>
        </w:tabs>
        <w:spacing w:line="207" w:lineRule="exact" w:before="1" w:after="0"/>
        <w:ind w:left="1014" w:right="0" w:hanging="359"/>
        <w:jc w:val="left"/>
        <w:rPr>
          <w:i/>
          <w:sz w:val="18"/>
        </w:rPr>
      </w:pPr>
      <w:r>
        <w:rPr>
          <w:i/>
          <w:sz w:val="18"/>
        </w:rPr>
        <w:t>R&amp;D</w:t>
      </w:r>
      <w:r>
        <w:rPr>
          <w:i/>
          <w:spacing w:val="-2"/>
          <w:sz w:val="18"/>
        </w:rPr>
        <w:t> </w:t>
      </w:r>
      <w:r>
        <w:rPr>
          <w:i/>
          <w:sz w:val="18"/>
        </w:rPr>
        <w:t>expense</w:t>
      </w:r>
      <w:r>
        <w:rPr>
          <w:i/>
          <w:spacing w:val="-1"/>
          <w:sz w:val="18"/>
        </w:rPr>
        <w:t> </w:t>
      </w:r>
      <w:r>
        <w:rPr>
          <w:i/>
          <w:sz w:val="18"/>
        </w:rPr>
        <w:t>divided</w:t>
      </w:r>
      <w:r>
        <w:rPr>
          <w:i/>
          <w:spacing w:val="-1"/>
          <w:sz w:val="18"/>
        </w:rPr>
        <w:t> </w:t>
      </w:r>
      <w:r>
        <w:rPr>
          <w:i/>
          <w:sz w:val="18"/>
        </w:rPr>
        <w:t>by</w:t>
      </w:r>
      <w:r>
        <w:rPr>
          <w:i/>
          <w:spacing w:val="-2"/>
          <w:sz w:val="18"/>
        </w:rPr>
        <w:t> </w:t>
      </w:r>
      <w:r>
        <w:rPr>
          <w:i/>
          <w:sz w:val="18"/>
        </w:rPr>
        <w:t>Revenue</w:t>
      </w:r>
      <w:r>
        <w:rPr>
          <w:i/>
          <w:spacing w:val="-3"/>
          <w:sz w:val="18"/>
        </w:rPr>
        <w:t> </w:t>
      </w:r>
      <w:r>
        <w:rPr>
          <w:i/>
          <w:sz w:val="18"/>
        </w:rPr>
        <w:t>from</w:t>
      </w:r>
      <w:r>
        <w:rPr>
          <w:i/>
          <w:spacing w:val="-1"/>
          <w:sz w:val="18"/>
        </w:rPr>
        <w:t> </w:t>
      </w:r>
      <w:r>
        <w:rPr>
          <w:i/>
          <w:spacing w:val="-2"/>
          <w:sz w:val="18"/>
        </w:rPr>
        <w:t>Operations</w:t>
      </w:r>
    </w:p>
    <w:p>
      <w:pPr>
        <w:pStyle w:val="ListParagraph"/>
        <w:numPr>
          <w:ilvl w:val="0"/>
          <w:numId w:val="4"/>
        </w:numPr>
        <w:tabs>
          <w:tab w:pos="1013" w:val="left" w:leader="none"/>
          <w:tab w:pos="1015" w:val="left" w:leader="none"/>
        </w:tabs>
        <w:spacing w:line="240" w:lineRule="auto" w:before="0" w:after="0"/>
        <w:ind w:left="1015" w:right="436" w:hanging="361"/>
        <w:jc w:val="both"/>
        <w:rPr>
          <w:i/>
          <w:sz w:val="18"/>
        </w:rPr>
      </w:pPr>
      <w:r>
        <w:rPr>
          <w:i/>
          <w:sz w:val="18"/>
        </w:rPr>
        <w:t>Adjusted EBITDA is computed as (loss) after tax for the year, plus finance costs, exceptional items, income tax expense, depreciation</w:t>
      </w:r>
      <w:r>
        <w:rPr>
          <w:i/>
          <w:sz w:val="18"/>
        </w:rPr>
        <w:t> and amortisation expense and employee stock options compensation cost, less other income.</w:t>
      </w:r>
    </w:p>
    <w:p>
      <w:pPr>
        <w:pStyle w:val="ListParagraph"/>
        <w:numPr>
          <w:ilvl w:val="0"/>
          <w:numId w:val="4"/>
        </w:numPr>
        <w:tabs>
          <w:tab w:pos="1013" w:val="left" w:leader="none"/>
          <w:tab w:pos="1015" w:val="left" w:leader="none"/>
        </w:tabs>
        <w:spacing w:line="240" w:lineRule="auto" w:before="1" w:after="0"/>
        <w:ind w:left="1015" w:right="431" w:hanging="361"/>
        <w:jc w:val="both"/>
        <w:rPr>
          <w:i/>
          <w:sz w:val="18"/>
        </w:rPr>
      </w:pPr>
      <w:r>
        <w:rPr>
          <w:i/>
          <w:sz w:val="18"/>
        </w:rPr>
        <w:t>Adjusted EBITDA margin is computed as (loss) after tax for the year, plus finance costs, exceptional items, income tax expense,</w:t>
      </w:r>
      <w:r>
        <w:rPr>
          <w:i/>
          <w:sz w:val="18"/>
        </w:rPr>
        <w:t> depreciation and</w:t>
      </w:r>
      <w:r>
        <w:rPr>
          <w:i/>
          <w:spacing w:val="-2"/>
          <w:sz w:val="18"/>
        </w:rPr>
        <w:t> </w:t>
      </w:r>
      <w:r>
        <w:rPr>
          <w:i/>
          <w:sz w:val="18"/>
        </w:rPr>
        <w:t>amortisation expense</w:t>
      </w:r>
      <w:r>
        <w:rPr>
          <w:i/>
          <w:spacing w:val="-2"/>
          <w:sz w:val="18"/>
        </w:rPr>
        <w:t> </w:t>
      </w:r>
      <w:r>
        <w:rPr>
          <w:i/>
          <w:sz w:val="18"/>
        </w:rPr>
        <w:t>and employee</w:t>
      </w:r>
      <w:r>
        <w:rPr>
          <w:i/>
          <w:spacing w:val="-2"/>
          <w:sz w:val="18"/>
        </w:rPr>
        <w:t> </w:t>
      </w:r>
      <w:r>
        <w:rPr>
          <w:i/>
          <w:sz w:val="18"/>
        </w:rPr>
        <w:t>stock</w:t>
      </w:r>
      <w:r>
        <w:rPr>
          <w:i/>
          <w:spacing w:val="-2"/>
          <w:sz w:val="18"/>
        </w:rPr>
        <w:t> </w:t>
      </w:r>
      <w:r>
        <w:rPr>
          <w:i/>
          <w:sz w:val="18"/>
        </w:rPr>
        <w:t>options</w:t>
      </w:r>
      <w:r>
        <w:rPr>
          <w:i/>
          <w:spacing w:val="-4"/>
          <w:sz w:val="18"/>
        </w:rPr>
        <w:t> </w:t>
      </w:r>
      <w:r>
        <w:rPr>
          <w:i/>
          <w:sz w:val="18"/>
        </w:rPr>
        <w:t>compensation cost,</w:t>
      </w:r>
      <w:r>
        <w:rPr>
          <w:i/>
          <w:spacing w:val="-1"/>
          <w:sz w:val="18"/>
        </w:rPr>
        <w:t> </w:t>
      </w:r>
      <w:r>
        <w:rPr>
          <w:i/>
          <w:sz w:val="18"/>
        </w:rPr>
        <w:t>less</w:t>
      </w:r>
      <w:r>
        <w:rPr>
          <w:i/>
          <w:spacing w:val="-2"/>
          <w:sz w:val="18"/>
        </w:rPr>
        <w:t> </w:t>
      </w:r>
      <w:r>
        <w:rPr>
          <w:i/>
          <w:sz w:val="18"/>
        </w:rPr>
        <w:t>other</w:t>
      </w:r>
      <w:r>
        <w:rPr>
          <w:i/>
          <w:spacing w:val="-2"/>
          <w:sz w:val="18"/>
        </w:rPr>
        <w:t> </w:t>
      </w:r>
      <w:r>
        <w:rPr>
          <w:i/>
          <w:sz w:val="18"/>
        </w:rPr>
        <w:t>income,</w:t>
      </w:r>
      <w:r>
        <w:rPr>
          <w:i/>
          <w:spacing w:val="-1"/>
          <w:sz w:val="18"/>
        </w:rPr>
        <w:t> </w:t>
      </w:r>
      <w:r>
        <w:rPr>
          <w:i/>
          <w:sz w:val="18"/>
        </w:rPr>
        <w:t>expressed as</w:t>
      </w:r>
      <w:r>
        <w:rPr>
          <w:i/>
          <w:spacing w:val="-2"/>
          <w:sz w:val="18"/>
        </w:rPr>
        <w:t> </w:t>
      </w:r>
      <w:r>
        <w:rPr>
          <w:i/>
          <w:sz w:val="18"/>
        </w:rPr>
        <w:t>a percentage</w:t>
      </w:r>
      <w:r>
        <w:rPr>
          <w:i/>
          <w:spacing w:val="-2"/>
          <w:sz w:val="18"/>
        </w:rPr>
        <w:t> </w:t>
      </w:r>
      <w:r>
        <w:rPr>
          <w:i/>
          <w:sz w:val="18"/>
        </w:rPr>
        <w:t>of revenue from operations.</w:t>
      </w:r>
    </w:p>
    <w:p>
      <w:pPr>
        <w:pStyle w:val="ListParagraph"/>
        <w:numPr>
          <w:ilvl w:val="0"/>
          <w:numId w:val="4"/>
        </w:numPr>
        <w:tabs>
          <w:tab w:pos="1014" w:val="left" w:leader="none"/>
        </w:tabs>
        <w:spacing w:line="205" w:lineRule="exact" w:before="0" w:after="0"/>
        <w:ind w:left="1014" w:right="0" w:hanging="359"/>
        <w:jc w:val="both"/>
        <w:rPr>
          <w:i/>
          <w:sz w:val="18"/>
        </w:rPr>
      </w:pPr>
      <w:r>
        <w:rPr>
          <w:i/>
          <w:sz w:val="18"/>
        </w:rPr>
        <w:t>Segment</w:t>
      </w:r>
      <w:r>
        <w:rPr>
          <w:i/>
          <w:spacing w:val="-2"/>
          <w:sz w:val="18"/>
        </w:rPr>
        <w:t> </w:t>
      </w:r>
      <w:r>
        <w:rPr>
          <w:i/>
          <w:sz w:val="18"/>
        </w:rPr>
        <w:t>Results</w:t>
      </w:r>
      <w:r>
        <w:rPr>
          <w:i/>
          <w:spacing w:val="-2"/>
          <w:sz w:val="18"/>
        </w:rPr>
        <w:t> </w:t>
      </w:r>
      <w:r>
        <w:rPr>
          <w:i/>
          <w:sz w:val="18"/>
        </w:rPr>
        <w:t>before</w:t>
      </w:r>
      <w:r>
        <w:rPr>
          <w:i/>
          <w:spacing w:val="-3"/>
          <w:sz w:val="18"/>
        </w:rPr>
        <w:t> </w:t>
      </w:r>
      <w:r>
        <w:rPr>
          <w:i/>
          <w:sz w:val="18"/>
        </w:rPr>
        <w:t>Exceptional</w:t>
      </w:r>
      <w:r>
        <w:rPr>
          <w:i/>
          <w:spacing w:val="-1"/>
          <w:sz w:val="18"/>
        </w:rPr>
        <w:t> </w:t>
      </w:r>
      <w:r>
        <w:rPr>
          <w:i/>
          <w:sz w:val="18"/>
        </w:rPr>
        <w:t>Items</w:t>
      </w:r>
      <w:r>
        <w:rPr>
          <w:i/>
          <w:spacing w:val="1"/>
          <w:sz w:val="18"/>
        </w:rPr>
        <w:t> </w:t>
      </w:r>
      <w:r>
        <w:rPr>
          <w:i/>
          <w:sz w:val="18"/>
        </w:rPr>
        <w:t>-</w:t>
      </w:r>
      <w:r>
        <w:rPr>
          <w:i/>
          <w:spacing w:val="-2"/>
          <w:sz w:val="18"/>
        </w:rPr>
        <w:t> </w:t>
      </w:r>
      <w:r>
        <w:rPr>
          <w:i/>
          <w:sz w:val="18"/>
        </w:rPr>
        <w:t>Total</w:t>
      </w:r>
      <w:r>
        <w:rPr>
          <w:i/>
          <w:spacing w:val="-1"/>
          <w:sz w:val="18"/>
        </w:rPr>
        <w:t> </w:t>
      </w:r>
      <w:r>
        <w:rPr>
          <w:i/>
          <w:sz w:val="18"/>
        </w:rPr>
        <w:t>as</w:t>
      </w:r>
      <w:r>
        <w:rPr>
          <w:i/>
          <w:spacing w:val="-5"/>
          <w:sz w:val="18"/>
        </w:rPr>
        <w:t> </w:t>
      </w:r>
      <w:r>
        <w:rPr>
          <w:i/>
          <w:sz w:val="18"/>
        </w:rPr>
        <w:t>per</w:t>
      </w:r>
      <w:r>
        <w:rPr>
          <w:i/>
          <w:spacing w:val="-2"/>
          <w:sz w:val="18"/>
        </w:rPr>
        <w:t> </w:t>
      </w:r>
      <w:r>
        <w:rPr>
          <w:i/>
          <w:sz w:val="18"/>
        </w:rPr>
        <w:t>IND</w:t>
      </w:r>
      <w:r>
        <w:rPr>
          <w:i/>
          <w:spacing w:val="-2"/>
          <w:sz w:val="18"/>
        </w:rPr>
        <w:t> </w:t>
      </w:r>
      <w:r>
        <w:rPr>
          <w:i/>
          <w:sz w:val="18"/>
        </w:rPr>
        <w:t>AS</w:t>
      </w:r>
      <w:r>
        <w:rPr>
          <w:i/>
          <w:spacing w:val="-3"/>
          <w:sz w:val="18"/>
        </w:rPr>
        <w:t> </w:t>
      </w:r>
      <w:r>
        <w:rPr>
          <w:i/>
          <w:sz w:val="18"/>
        </w:rPr>
        <w:t>108 (Operating</w:t>
      </w:r>
      <w:r>
        <w:rPr>
          <w:i/>
          <w:spacing w:val="-2"/>
          <w:sz w:val="18"/>
        </w:rPr>
        <w:t> </w:t>
      </w:r>
      <w:r>
        <w:rPr>
          <w:i/>
          <w:sz w:val="18"/>
        </w:rPr>
        <w:t>Segments)</w:t>
      </w:r>
      <w:r>
        <w:rPr>
          <w:i/>
          <w:spacing w:val="-2"/>
          <w:sz w:val="18"/>
        </w:rPr>
        <w:t> </w:t>
      </w:r>
      <w:r>
        <w:rPr>
          <w:i/>
          <w:sz w:val="18"/>
        </w:rPr>
        <w:t>for</w:t>
      </w:r>
      <w:r>
        <w:rPr>
          <w:i/>
          <w:spacing w:val="-4"/>
          <w:sz w:val="18"/>
        </w:rPr>
        <w:t> </w:t>
      </w:r>
      <w:r>
        <w:rPr>
          <w:i/>
          <w:sz w:val="18"/>
        </w:rPr>
        <w:t>the</w:t>
      </w:r>
      <w:r>
        <w:rPr>
          <w:i/>
          <w:spacing w:val="-2"/>
          <w:sz w:val="18"/>
        </w:rPr>
        <w:t> year.</w:t>
      </w:r>
    </w:p>
    <w:p>
      <w:pPr>
        <w:pStyle w:val="ListParagraph"/>
        <w:numPr>
          <w:ilvl w:val="0"/>
          <w:numId w:val="4"/>
        </w:numPr>
        <w:tabs>
          <w:tab w:pos="1013" w:val="left" w:leader="none"/>
          <w:tab w:pos="1015" w:val="left" w:leader="none"/>
        </w:tabs>
        <w:spacing w:line="240" w:lineRule="auto" w:before="2" w:after="0"/>
        <w:ind w:left="1015" w:right="430" w:hanging="361"/>
        <w:jc w:val="both"/>
        <w:rPr>
          <w:i/>
          <w:sz w:val="18"/>
        </w:rPr>
      </w:pPr>
      <w:r>
        <w:rPr>
          <w:i/>
          <w:sz w:val="18"/>
        </w:rPr>
        <w:t>Sum of Segment Results before Exceptional Items - Home Appliances as per IND AS 108 (Operating Segments) pre inter-segment</w:t>
      </w:r>
      <w:r>
        <w:rPr>
          <w:i/>
          <w:sz w:val="18"/>
        </w:rPr>
        <w:t> elimination for the year and Segment Results before Exceptional Items - Kitchen Appliances as per IND AS 108 (Operating Segments) pre inter-segment elimination for the year. This is computed on a pre-intersegment elimination basis, in accordance with IND AS 108 (Operating Segments).</w:t>
      </w:r>
    </w:p>
    <w:p>
      <w:pPr>
        <w:pStyle w:val="ListParagraph"/>
        <w:numPr>
          <w:ilvl w:val="0"/>
          <w:numId w:val="4"/>
        </w:numPr>
        <w:tabs>
          <w:tab w:pos="1013" w:val="left" w:leader="none"/>
          <w:tab w:pos="1015" w:val="left" w:leader="none"/>
        </w:tabs>
        <w:spacing w:line="240" w:lineRule="auto" w:before="1" w:after="0"/>
        <w:ind w:left="1015" w:right="430" w:hanging="361"/>
        <w:jc w:val="both"/>
        <w:rPr>
          <w:i/>
          <w:sz w:val="18"/>
        </w:rPr>
      </w:pPr>
      <w:r>
        <w:rPr>
          <w:i/>
          <w:sz w:val="18"/>
        </w:rPr>
        <w:t>For the relevant Operating Segment, Segment Results before Exceptional Items as per IND AS 108 (Operating Segments) pre inter-segment</w:t>
      </w:r>
      <w:r>
        <w:rPr>
          <w:i/>
          <w:spacing w:val="-4"/>
          <w:sz w:val="18"/>
        </w:rPr>
        <w:t> </w:t>
      </w:r>
      <w:r>
        <w:rPr>
          <w:i/>
          <w:sz w:val="18"/>
        </w:rPr>
        <w:t>elimination</w:t>
      </w:r>
      <w:r>
        <w:rPr>
          <w:i/>
          <w:spacing w:val="-3"/>
          <w:sz w:val="18"/>
        </w:rPr>
        <w:t> </w:t>
      </w:r>
      <w:r>
        <w:rPr>
          <w:i/>
          <w:sz w:val="18"/>
        </w:rPr>
        <w:t>for</w:t>
      </w:r>
      <w:r>
        <w:rPr>
          <w:i/>
          <w:spacing w:val="-5"/>
          <w:sz w:val="18"/>
        </w:rPr>
        <w:t> </w:t>
      </w:r>
      <w:r>
        <w:rPr>
          <w:i/>
          <w:sz w:val="18"/>
        </w:rPr>
        <w:t>the</w:t>
      </w:r>
      <w:r>
        <w:rPr>
          <w:i/>
          <w:spacing w:val="-5"/>
          <w:sz w:val="18"/>
        </w:rPr>
        <w:t> </w:t>
      </w:r>
      <w:r>
        <w:rPr>
          <w:i/>
          <w:sz w:val="18"/>
        </w:rPr>
        <w:t>year.</w:t>
      </w:r>
      <w:r>
        <w:rPr>
          <w:i/>
          <w:spacing w:val="-6"/>
          <w:sz w:val="18"/>
        </w:rPr>
        <w:t> </w:t>
      </w:r>
      <w:r>
        <w:rPr>
          <w:i/>
          <w:sz w:val="18"/>
        </w:rPr>
        <w:t>This</w:t>
      </w:r>
      <w:r>
        <w:rPr>
          <w:i/>
          <w:spacing w:val="-4"/>
          <w:sz w:val="18"/>
        </w:rPr>
        <w:t> </w:t>
      </w:r>
      <w:r>
        <w:rPr>
          <w:i/>
          <w:sz w:val="18"/>
        </w:rPr>
        <w:t>is</w:t>
      </w:r>
      <w:r>
        <w:rPr>
          <w:i/>
          <w:spacing w:val="-4"/>
          <w:sz w:val="18"/>
        </w:rPr>
        <w:t> </w:t>
      </w:r>
      <w:r>
        <w:rPr>
          <w:i/>
          <w:sz w:val="18"/>
        </w:rPr>
        <w:t>computed</w:t>
      </w:r>
      <w:r>
        <w:rPr>
          <w:i/>
          <w:spacing w:val="-6"/>
          <w:sz w:val="18"/>
        </w:rPr>
        <w:t> </w:t>
      </w:r>
      <w:r>
        <w:rPr>
          <w:i/>
          <w:sz w:val="18"/>
        </w:rPr>
        <w:t>on</w:t>
      </w:r>
      <w:r>
        <w:rPr>
          <w:i/>
          <w:spacing w:val="-6"/>
          <w:sz w:val="18"/>
        </w:rPr>
        <w:t> </w:t>
      </w:r>
      <w:r>
        <w:rPr>
          <w:i/>
          <w:sz w:val="18"/>
        </w:rPr>
        <w:t>a</w:t>
      </w:r>
      <w:r>
        <w:rPr>
          <w:i/>
          <w:spacing w:val="-6"/>
          <w:sz w:val="18"/>
        </w:rPr>
        <w:t> </w:t>
      </w:r>
      <w:r>
        <w:rPr>
          <w:i/>
          <w:sz w:val="18"/>
        </w:rPr>
        <w:t>pre-intersegment</w:t>
      </w:r>
      <w:r>
        <w:rPr>
          <w:i/>
          <w:spacing w:val="-4"/>
          <w:sz w:val="18"/>
        </w:rPr>
        <w:t> </w:t>
      </w:r>
      <w:r>
        <w:rPr>
          <w:i/>
          <w:sz w:val="18"/>
        </w:rPr>
        <w:t>elimination</w:t>
      </w:r>
      <w:r>
        <w:rPr>
          <w:i/>
          <w:spacing w:val="-6"/>
          <w:sz w:val="18"/>
        </w:rPr>
        <w:t> </w:t>
      </w:r>
      <w:r>
        <w:rPr>
          <w:i/>
          <w:sz w:val="18"/>
        </w:rPr>
        <w:t>basis,</w:t>
      </w:r>
      <w:r>
        <w:rPr>
          <w:i/>
          <w:spacing w:val="-4"/>
          <w:sz w:val="18"/>
        </w:rPr>
        <w:t> </w:t>
      </w:r>
      <w:r>
        <w:rPr>
          <w:i/>
          <w:sz w:val="18"/>
        </w:rPr>
        <w:t>in</w:t>
      </w:r>
      <w:r>
        <w:rPr>
          <w:i/>
          <w:spacing w:val="-3"/>
          <w:sz w:val="18"/>
        </w:rPr>
        <w:t> </w:t>
      </w:r>
      <w:r>
        <w:rPr>
          <w:i/>
          <w:sz w:val="18"/>
        </w:rPr>
        <w:t>accordance</w:t>
      </w:r>
      <w:r>
        <w:rPr>
          <w:i/>
          <w:spacing w:val="-5"/>
          <w:sz w:val="18"/>
        </w:rPr>
        <w:t> </w:t>
      </w:r>
      <w:r>
        <w:rPr>
          <w:i/>
          <w:sz w:val="18"/>
        </w:rPr>
        <w:t>with</w:t>
      </w:r>
      <w:r>
        <w:rPr>
          <w:i/>
          <w:spacing w:val="-1"/>
          <w:sz w:val="18"/>
        </w:rPr>
        <w:t> </w:t>
      </w:r>
      <w:r>
        <w:rPr>
          <w:i/>
          <w:sz w:val="18"/>
        </w:rPr>
        <w:t>IND</w:t>
      </w:r>
      <w:r>
        <w:rPr>
          <w:i/>
          <w:spacing w:val="-7"/>
          <w:sz w:val="18"/>
        </w:rPr>
        <w:t> </w:t>
      </w:r>
      <w:r>
        <w:rPr>
          <w:i/>
          <w:sz w:val="18"/>
        </w:rPr>
        <w:t>AS</w:t>
      </w:r>
      <w:r>
        <w:rPr>
          <w:i/>
          <w:spacing w:val="-5"/>
          <w:sz w:val="18"/>
        </w:rPr>
        <w:t> </w:t>
      </w:r>
      <w:r>
        <w:rPr>
          <w:i/>
          <w:sz w:val="18"/>
        </w:rPr>
        <w:t>108</w:t>
      </w:r>
      <w:r>
        <w:rPr>
          <w:i/>
          <w:spacing w:val="-3"/>
          <w:sz w:val="18"/>
        </w:rPr>
        <w:t> </w:t>
      </w:r>
      <w:r>
        <w:rPr>
          <w:i/>
          <w:sz w:val="18"/>
        </w:rPr>
        <w:t>(Operating</w:t>
      </w:r>
      <w:r>
        <w:rPr>
          <w:i/>
          <w:sz w:val="18"/>
        </w:rPr>
        <w:t> </w:t>
      </w:r>
      <w:r>
        <w:rPr>
          <w:i/>
          <w:spacing w:val="-2"/>
          <w:sz w:val="18"/>
        </w:rPr>
        <w:t>Segments).</w:t>
      </w:r>
    </w:p>
    <w:p>
      <w:pPr>
        <w:pStyle w:val="ListParagraph"/>
        <w:numPr>
          <w:ilvl w:val="0"/>
          <w:numId w:val="4"/>
        </w:numPr>
        <w:tabs>
          <w:tab w:pos="1013" w:val="left" w:leader="none"/>
          <w:tab w:pos="1015" w:val="left" w:leader="none"/>
        </w:tabs>
        <w:spacing w:line="240" w:lineRule="auto" w:before="0" w:after="0"/>
        <w:ind w:left="1015" w:right="439" w:hanging="361"/>
        <w:jc w:val="both"/>
        <w:rPr>
          <w:i/>
          <w:sz w:val="18"/>
        </w:rPr>
      </w:pPr>
      <w:r>
        <w:rPr>
          <w:i/>
          <w:sz w:val="18"/>
        </w:rPr>
        <w:t>Segment Results before Exceptional Items - Total as per IND AS 108 (Operating Segments) for the year divided by Revenue from</w:t>
      </w:r>
      <w:r>
        <w:rPr>
          <w:i/>
          <w:sz w:val="18"/>
        </w:rPr>
        <w:t> </w:t>
      </w:r>
      <w:r>
        <w:rPr>
          <w:i/>
          <w:spacing w:val="-2"/>
          <w:sz w:val="18"/>
        </w:rPr>
        <w:t>operations.</w:t>
      </w:r>
    </w:p>
    <w:p>
      <w:pPr>
        <w:pStyle w:val="ListParagraph"/>
        <w:numPr>
          <w:ilvl w:val="0"/>
          <w:numId w:val="4"/>
        </w:numPr>
        <w:tabs>
          <w:tab w:pos="1013" w:val="left" w:leader="none"/>
          <w:tab w:pos="1015" w:val="left" w:leader="none"/>
        </w:tabs>
        <w:spacing w:line="240" w:lineRule="auto" w:before="0" w:after="0"/>
        <w:ind w:left="1015" w:right="430" w:hanging="361"/>
        <w:jc w:val="both"/>
        <w:rPr>
          <w:i/>
          <w:sz w:val="18"/>
        </w:rPr>
      </w:pPr>
      <w:r>
        <w:rPr>
          <w:i/>
          <w:sz w:val="18"/>
        </w:rPr>
        <w:t>Sum of Segment Results before Exceptional Items - Home Appliances as per IND AS 108 (Operating Segments) pre inter-segment</w:t>
      </w:r>
      <w:r>
        <w:rPr>
          <w:i/>
          <w:sz w:val="18"/>
        </w:rPr>
        <w:t> elimination</w:t>
      </w:r>
      <w:r>
        <w:rPr>
          <w:i/>
          <w:spacing w:val="-1"/>
          <w:sz w:val="18"/>
        </w:rPr>
        <w:t> </w:t>
      </w:r>
      <w:r>
        <w:rPr>
          <w:i/>
          <w:sz w:val="18"/>
        </w:rPr>
        <w:t>for the year computed on a</w:t>
      </w:r>
      <w:r>
        <w:rPr>
          <w:i/>
          <w:spacing w:val="-1"/>
          <w:sz w:val="18"/>
        </w:rPr>
        <w:t> </w:t>
      </w:r>
      <w:r>
        <w:rPr>
          <w:i/>
          <w:sz w:val="18"/>
        </w:rPr>
        <w:t>pre-intersegment elimination</w:t>
      </w:r>
      <w:r>
        <w:rPr>
          <w:i/>
          <w:spacing w:val="-1"/>
          <w:sz w:val="18"/>
        </w:rPr>
        <w:t> </w:t>
      </w:r>
      <w:r>
        <w:rPr>
          <w:i/>
          <w:sz w:val="18"/>
        </w:rPr>
        <w:t>basis, in accordance with IND</w:t>
      </w:r>
      <w:r>
        <w:rPr>
          <w:i/>
          <w:spacing w:val="-2"/>
          <w:sz w:val="18"/>
        </w:rPr>
        <w:t> </w:t>
      </w:r>
      <w:r>
        <w:rPr>
          <w:i/>
          <w:sz w:val="18"/>
        </w:rPr>
        <w:t>AS 108 (Operating Segments) and Segment</w:t>
      </w:r>
      <w:r>
        <w:rPr>
          <w:i/>
          <w:spacing w:val="-4"/>
          <w:sz w:val="18"/>
        </w:rPr>
        <w:t> </w:t>
      </w:r>
      <w:r>
        <w:rPr>
          <w:i/>
          <w:sz w:val="18"/>
        </w:rPr>
        <w:t>Results</w:t>
      </w:r>
      <w:r>
        <w:rPr>
          <w:i/>
          <w:spacing w:val="-7"/>
          <w:sz w:val="18"/>
        </w:rPr>
        <w:t> </w:t>
      </w:r>
      <w:r>
        <w:rPr>
          <w:i/>
          <w:sz w:val="18"/>
        </w:rPr>
        <w:t>before</w:t>
      </w:r>
      <w:r>
        <w:rPr>
          <w:i/>
          <w:spacing w:val="-5"/>
          <w:sz w:val="18"/>
        </w:rPr>
        <w:t> </w:t>
      </w:r>
      <w:r>
        <w:rPr>
          <w:i/>
          <w:sz w:val="18"/>
        </w:rPr>
        <w:t>Exceptional</w:t>
      </w:r>
      <w:r>
        <w:rPr>
          <w:i/>
          <w:spacing w:val="-4"/>
          <w:sz w:val="18"/>
        </w:rPr>
        <w:t> </w:t>
      </w:r>
      <w:r>
        <w:rPr>
          <w:i/>
          <w:sz w:val="18"/>
        </w:rPr>
        <w:t>Items</w:t>
      </w:r>
      <w:r>
        <w:rPr>
          <w:i/>
          <w:spacing w:val="-3"/>
          <w:sz w:val="18"/>
        </w:rPr>
        <w:t> </w:t>
      </w:r>
      <w:r>
        <w:rPr>
          <w:i/>
          <w:sz w:val="18"/>
        </w:rPr>
        <w:t>-</w:t>
      </w:r>
      <w:r>
        <w:rPr>
          <w:i/>
          <w:spacing w:val="-4"/>
          <w:sz w:val="18"/>
        </w:rPr>
        <w:t> </w:t>
      </w:r>
      <w:r>
        <w:rPr>
          <w:i/>
          <w:sz w:val="18"/>
        </w:rPr>
        <w:t>Kitchen</w:t>
      </w:r>
      <w:r>
        <w:rPr>
          <w:i/>
          <w:spacing w:val="-6"/>
          <w:sz w:val="18"/>
        </w:rPr>
        <w:t> </w:t>
      </w:r>
      <w:r>
        <w:rPr>
          <w:i/>
          <w:sz w:val="18"/>
        </w:rPr>
        <w:t>Appliances</w:t>
      </w:r>
      <w:r>
        <w:rPr>
          <w:i/>
          <w:spacing w:val="-5"/>
          <w:sz w:val="18"/>
        </w:rPr>
        <w:t> </w:t>
      </w:r>
      <w:r>
        <w:rPr>
          <w:i/>
          <w:sz w:val="18"/>
        </w:rPr>
        <w:t>as</w:t>
      </w:r>
      <w:r>
        <w:rPr>
          <w:i/>
          <w:spacing w:val="-7"/>
          <w:sz w:val="18"/>
        </w:rPr>
        <w:t> </w:t>
      </w:r>
      <w:r>
        <w:rPr>
          <w:i/>
          <w:sz w:val="18"/>
        </w:rPr>
        <w:t>per</w:t>
      </w:r>
      <w:r>
        <w:rPr>
          <w:i/>
          <w:spacing w:val="-5"/>
          <w:sz w:val="18"/>
        </w:rPr>
        <w:t> </w:t>
      </w:r>
      <w:r>
        <w:rPr>
          <w:i/>
          <w:sz w:val="18"/>
        </w:rPr>
        <w:t>IND</w:t>
      </w:r>
      <w:r>
        <w:rPr>
          <w:i/>
          <w:spacing w:val="-5"/>
          <w:sz w:val="18"/>
        </w:rPr>
        <w:t> </w:t>
      </w:r>
      <w:r>
        <w:rPr>
          <w:i/>
          <w:sz w:val="18"/>
        </w:rPr>
        <w:t>AS</w:t>
      </w:r>
      <w:r>
        <w:rPr>
          <w:i/>
          <w:spacing w:val="-5"/>
          <w:sz w:val="18"/>
        </w:rPr>
        <w:t> </w:t>
      </w:r>
      <w:r>
        <w:rPr>
          <w:i/>
          <w:sz w:val="18"/>
        </w:rPr>
        <w:t>108</w:t>
      </w:r>
      <w:r>
        <w:rPr>
          <w:i/>
          <w:spacing w:val="-3"/>
          <w:sz w:val="18"/>
        </w:rPr>
        <w:t> </w:t>
      </w:r>
      <w:r>
        <w:rPr>
          <w:i/>
          <w:sz w:val="18"/>
        </w:rPr>
        <w:t>(Operating</w:t>
      </w:r>
      <w:r>
        <w:rPr>
          <w:i/>
          <w:spacing w:val="-6"/>
          <w:sz w:val="18"/>
        </w:rPr>
        <w:t> </w:t>
      </w:r>
      <w:r>
        <w:rPr>
          <w:i/>
          <w:sz w:val="18"/>
        </w:rPr>
        <w:t>Segments)</w:t>
      </w:r>
      <w:r>
        <w:rPr>
          <w:i/>
          <w:spacing w:val="-4"/>
          <w:sz w:val="18"/>
        </w:rPr>
        <w:t> </w:t>
      </w:r>
      <w:r>
        <w:rPr>
          <w:i/>
          <w:sz w:val="18"/>
        </w:rPr>
        <w:t>pre</w:t>
      </w:r>
      <w:r>
        <w:rPr>
          <w:i/>
          <w:spacing w:val="-5"/>
          <w:sz w:val="18"/>
        </w:rPr>
        <w:t> </w:t>
      </w:r>
      <w:r>
        <w:rPr>
          <w:i/>
          <w:sz w:val="18"/>
        </w:rPr>
        <w:t>inter-segment</w:t>
      </w:r>
      <w:r>
        <w:rPr>
          <w:i/>
          <w:spacing w:val="-4"/>
          <w:sz w:val="18"/>
        </w:rPr>
        <w:t> </w:t>
      </w:r>
      <w:r>
        <w:rPr>
          <w:i/>
          <w:sz w:val="18"/>
        </w:rPr>
        <w:t>elimination for the year computed on a pre-intersegment elimination basis, in accordance with IND AS 108 (Operating Segments) divided by the sum of</w:t>
      </w:r>
      <w:r>
        <w:rPr>
          <w:i/>
          <w:spacing w:val="-1"/>
          <w:sz w:val="18"/>
        </w:rPr>
        <w:t> </w:t>
      </w:r>
      <w:r>
        <w:rPr>
          <w:i/>
          <w:sz w:val="18"/>
        </w:rPr>
        <w:t>Total Revenue -</w:t>
      </w:r>
      <w:r>
        <w:rPr>
          <w:i/>
          <w:spacing w:val="-1"/>
          <w:sz w:val="18"/>
        </w:rPr>
        <w:t> </w:t>
      </w:r>
      <w:r>
        <w:rPr>
          <w:i/>
          <w:sz w:val="18"/>
        </w:rPr>
        <w:t>Home Appliances as per IND AS 108 (Operating Segments) pre inter-segment elimination and Total Revenue - Kitchen Appliances as per IND AS 108 (Operating Segments) pre inter-segment elimination. Total Revenue for the relevant Operating Segments recognized pre-intersegment elimination, in accordance with Ind AS 108 (Operating Segments).</w:t>
      </w:r>
    </w:p>
    <w:p>
      <w:pPr>
        <w:pStyle w:val="ListParagraph"/>
        <w:numPr>
          <w:ilvl w:val="0"/>
          <w:numId w:val="4"/>
        </w:numPr>
        <w:tabs>
          <w:tab w:pos="1013" w:val="left" w:leader="none"/>
          <w:tab w:pos="1015" w:val="left" w:leader="none"/>
        </w:tabs>
        <w:spacing w:line="240" w:lineRule="auto" w:before="0" w:after="0"/>
        <w:ind w:left="1015" w:right="430" w:hanging="361"/>
        <w:jc w:val="both"/>
        <w:rPr>
          <w:i/>
          <w:sz w:val="18"/>
        </w:rPr>
      </w:pPr>
      <w:r>
        <w:rPr>
          <w:i/>
          <w:sz w:val="18"/>
        </w:rPr>
        <w:t>For the relevant Operating Segment, Segment Results before Exceptional Items as per IND AS 108 (Operating Segments) pre inter-segment elimination for the year computed on a pre-intersegment elimination basis, in accordance with IND AS 108 (Operating</w:t>
      </w:r>
      <w:r>
        <w:rPr>
          <w:i/>
          <w:sz w:val="18"/>
        </w:rPr>
        <w:t> Segments) divided by Total Revenue as per IND AS 108 (Operating Segments) pre inter-segment elimination. Total Revenue for the relevant Operating Segments recognized pre-intersegment elimination, in accordance with IND AS 108 (Operating Segments).</w:t>
      </w:r>
    </w:p>
    <w:p>
      <w:pPr>
        <w:pStyle w:val="ListParagraph"/>
        <w:numPr>
          <w:ilvl w:val="0"/>
          <w:numId w:val="4"/>
        </w:numPr>
        <w:tabs>
          <w:tab w:pos="1013" w:val="left" w:leader="none"/>
          <w:tab w:pos="1015" w:val="left" w:leader="none"/>
        </w:tabs>
        <w:spacing w:line="240" w:lineRule="auto" w:before="0" w:after="0"/>
        <w:ind w:left="1015" w:right="434" w:hanging="361"/>
        <w:jc w:val="both"/>
        <w:rPr>
          <w:i/>
          <w:sz w:val="18"/>
        </w:rPr>
      </w:pPr>
      <w:r>
        <w:rPr>
          <w:i/>
          <w:sz w:val="18"/>
        </w:rPr>
        <w:t>Trade</w:t>
      </w:r>
      <w:r>
        <w:rPr>
          <w:i/>
          <w:spacing w:val="-2"/>
          <w:sz w:val="18"/>
        </w:rPr>
        <w:t> </w:t>
      </w:r>
      <w:r>
        <w:rPr>
          <w:i/>
          <w:sz w:val="18"/>
        </w:rPr>
        <w:t>working capital/Revenue</w:t>
      </w:r>
      <w:r>
        <w:rPr>
          <w:i/>
          <w:spacing w:val="-2"/>
          <w:sz w:val="18"/>
        </w:rPr>
        <w:t> </w:t>
      </w:r>
      <w:r>
        <w:rPr>
          <w:i/>
          <w:sz w:val="18"/>
        </w:rPr>
        <w:t>from</w:t>
      </w:r>
      <w:r>
        <w:rPr>
          <w:i/>
          <w:spacing w:val="-2"/>
          <w:sz w:val="18"/>
        </w:rPr>
        <w:t> </w:t>
      </w:r>
      <w:r>
        <w:rPr>
          <w:i/>
          <w:sz w:val="18"/>
        </w:rPr>
        <w:t>operations*Number</w:t>
      </w:r>
      <w:r>
        <w:rPr>
          <w:i/>
          <w:spacing w:val="-2"/>
          <w:sz w:val="18"/>
        </w:rPr>
        <w:t> </w:t>
      </w:r>
      <w:r>
        <w:rPr>
          <w:i/>
          <w:sz w:val="18"/>
        </w:rPr>
        <w:t>of</w:t>
      </w:r>
      <w:r>
        <w:rPr>
          <w:i/>
          <w:spacing w:val="-1"/>
          <w:sz w:val="18"/>
        </w:rPr>
        <w:t> </w:t>
      </w:r>
      <w:r>
        <w:rPr>
          <w:i/>
          <w:sz w:val="18"/>
        </w:rPr>
        <w:t>days</w:t>
      </w:r>
      <w:r>
        <w:rPr>
          <w:i/>
          <w:spacing w:val="-2"/>
          <w:sz w:val="18"/>
        </w:rPr>
        <w:t> </w:t>
      </w:r>
      <w:r>
        <w:rPr>
          <w:i/>
          <w:sz w:val="18"/>
        </w:rPr>
        <w:t>in</w:t>
      </w:r>
      <w:r>
        <w:rPr>
          <w:i/>
          <w:spacing w:val="-2"/>
          <w:sz w:val="18"/>
        </w:rPr>
        <w:t> </w:t>
      </w:r>
      <w:r>
        <w:rPr>
          <w:i/>
          <w:sz w:val="18"/>
        </w:rPr>
        <w:t>the</w:t>
      </w:r>
      <w:r>
        <w:rPr>
          <w:i/>
          <w:spacing w:val="-2"/>
          <w:sz w:val="18"/>
        </w:rPr>
        <w:t> </w:t>
      </w:r>
      <w:r>
        <w:rPr>
          <w:i/>
          <w:sz w:val="18"/>
        </w:rPr>
        <w:t>year;</w:t>
      </w:r>
      <w:r>
        <w:rPr>
          <w:i/>
          <w:spacing w:val="-1"/>
          <w:sz w:val="18"/>
        </w:rPr>
        <w:t> </w:t>
      </w:r>
      <w:r>
        <w:rPr>
          <w:i/>
          <w:sz w:val="18"/>
        </w:rPr>
        <w:t>Trade</w:t>
      </w:r>
      <w:r>
        <w:rPr>
          <w:i/>
          <w:spacing w:val="-2"/>
          <w:sz w:val="18"/>
        </w:rPr>
        <w:t> </w:t>
      </w:r>
      <w:r>
        <w:rPr>
          <w:i/>
          <w:sz w:val="18"/>
        </w:rPr>
        <w:t>working capital</w:t>
      </w:r>
      <w:r>
        <w:rPr>
          <w:i/>
          <w:spacing w:val="-3"/>
          <w:sz w:val="18"/>
        </w:rPr>
        <w:t> </w:t>
      </w:r>
      <w:r>
        <w:rPr>
          <w:i/>
          <w:sz w:val="18"/>
        </w:rPr>
        <w:t>is</w:t>
      </w:r>
      <w:r>
        <w:rPr>
          <w:i/>
          <w:spacing w:val="-2"/>
          <w:sz w:val="18"/>
        </w:rPr>
        <w:t> </w:t>
      </w:r>
      <w:r>
        <w:rPr>
          <w:i/>
          <w:sz w:val="18"/>
        </w:rPr>
        <w:t>calculated</w:t>
      </w:r>
      <w:r>
        <w:rPr>
          <w:i/>
          <w:spacing w:val="-3"/>
          <w:sz w:val="18"/>
        </w:rPr>
        <w:t> </w:t>
      </w:r>
      <w:r>
        <w:rPr>
          <w:i/>
          <w:sz w:val="18"/>
        </w:rPr>
        <w:t>as</w:t>
      </w:r>
      <w:r>
        <w:rPr>
          <w:i/>
          <w:spacing w:val="-2"/>
          <w:sz w:val="18"/>
        </w:rPr>
        <w:t> </w:t>
      </w:r>
      <w:r>
        <w:rPr>
          <w:i/>
          <w:sz w:val="18"/>
        </w:rPr>
        <w:t>Trade</w:t>
      </w:r>
      <w:r>
        <w:rPr>
          <w:i/>
          <w:spacing w:val="-2"/>
          <w:sz w:val="18"/>
        </w:rPr>
        <w:t> </w:t>
      </w:r>
      <w:r>
        <w:rPr>
          <w:i/>
          <w:sz w:val="18"/>
        </w:rPr>
        <w:t>receivables</w:t>
      </w:r>
      <w:r>
        <w:rPr>
          <w:i/>
          <w:sz w:val="18"/>
        </w:rPr>
        <w:t> plus Inventories minus Trade payables.</w:t>
      </w:r>
    </w:p>
    <w:p>
      <w:pPr>
        <w:pStyle w:val="ListParagraph"/>
        <w:spacing w:after="0" w:line="240" w:lineRule="auto"/>
        <w:jc w:val="both"/>
        <w:rPr>
          <w:i/>
          <w:sz w:val="18"/>
        </w:rPr>
        <w:sectPr>
          <w:type w:val="continuous"/>
          <w:pgSz w:w="11910" w:h="16840"/>
          <w:pgMar w:header="0" w:footer="738" w:top="860" w:bottom="920" w:left="425" w:right="283"/>
        </w:sectPr>
      </w:pPr>
    </w:p>
    <w:p>
      <w:pPr>
        <w:spacing w:before="70"/>
        <w:ind w:left="655" w:right="431" w:firstLine="0"/>
        <w:jc w:val="both"/>
        <w:rPr>
          <w:sz w:val="22"/>
        </w:rPr>
      </w:pPr>
      <w:r>
        <w:rPr>
          <w:sz w:val="22"/>
        </w:rPr>
        <w:t>For details of our other operating metrics disclosed in the Draft Red Herring Prospectus, see “</w:t>
      </w:r>
      <w:r>
        <w:rPr>
          <w:i/>
          <w:sz w:val="22"/>
        </w:rPr>
        <w:t>Definitions and</w:t>
      </w:r>
      <w:r>
        <w:rPr>
          <w:i/>
          <w:sz w:val="22"/>
        </w:rPr>
        <w:t> Abbreviations</w:t>
      </w:r>
      <w:r>
        <w:rPr>
          <w:sz w:val="22"/>
        </w:rPr>
        <w:t>”, “</w:t>
      </w:r>
      <w:r>
        <w:rPr>
          <w:i/>
          <w:sz w:val="22"/>
        </w:rPr>
        <w:t>Certain Conventions, Presentation of Financial, Industry and Market Data and Currency of</w:t>
      </w:r>
      <w:r>
        <w:rPr>
          <w:i/>
          <w:sz w:val="22"/>
        </w:rPr>
        <w:t> Presentation</w:t>
      </w:r>
      <w:r>
        <w:rPr>
          <w:sz w:val="22"/>
        </w:rPr>
        <w:t>”, “</w:t>
      </w:r>
      <w:r>
        <w:rPr>
          <w:i/>
          <w:sz w:val="22"/>
        </w:rPr>
        <w:t>Our Business</w:t>
      </w:r>
      <w:r>
        <w:rPr>
          <w:sz w:val="22"/>
        </w:rPr>
        <w:t>”, “</w:t>
      </w:r>
      <w:r>
        <w:rPr>
          <w:i/>
          <w:sz w:val="22"/>
        </w:rPr>
        <w:t>Management’s Discussion and Analysis of Financial Condition and Results of</w:t>
      </w:r>
      <w:r>
        <w:rPr>
          <w:i/>
          <w:sz w:val="22"/>
        </w:rPr>
        <w:t> Operations</w:t>
      </w:r>
      <w:r>
        <w:rPr>
          <w:sz w:val="22"/>
        </w:rPr>
        <w:t>” on pages 2, 20, 227 and 386, respectively of the Draft Red Herring Prospectus.</w:t>
      </w:r>
    </w:p>
    <w:p>
      <w:pPr>
        <w:pStyle w:val="BodyText"/>
        <w:spacing w:before="10"/>
      </w:pPr>
    </w:p>
    <w:p>
      <w:pPr>
        <w:pStyle w:val="Heading1"/>
        <w:tabs>
          <w:tab w:pos="5112" w:val="left" w:leader="none"/>
          <w:tab w:pos="10763" w:val="left" w:leader="none"/>
        </w:tabs>
      </w:pPr>
      <w:r>
        <w:rPr>
          <w:b w:val="0"/>
          <w:color w:val="FFFFFF"/>
          <w:highlight w:val="black"/>
        </w:rPr>
        <w:tab/>
      </w:r>
      <w:r>
        <w:rPr>
          <w:color w:val="FFFFFF"/>
          <w:highlight w:val="black"/>
        </w:rPr>
        <w:t>Risk</w:t>
      </w:r>
      <w:r>
        <w:rPr>
          <w:color w:val="FFFFFF"/>
          <w:spacing w:val="-5"/>
          <w:highlight w:val="black"/>
        </w:rPr>
        <w:t> </w:t>
      </w:r>
      <w:r>
        <w:rPr>
          <w:color w:val="FFFFFF"/>
          <w:spacing w:val="-2"/>
          <w:highlight w:val="black"/>
        </w:rPr>
        <w:t>Factors</w:t>
      </w:r>
      <w:r>
        <w:rPr>
          <w:color w:val="FFFFFF"/>
          <w:highlight w:val="black"/>
        </w:rPr>
        <w:tab/>
      </w:r>
    </w:p>
    <w:p>
      <w:pPr>
        <w:pStyle w:val="BodyText"/>
        <w:spacing w:before="10"/>
        <w:rPr>
          <w:b/>
        </w:rPr>
      </w:pPr>
    </w:p>
    <w:p>
      <w:pPr>
        <w:pStyle w:val="BodyText"/>
        <w:ind w:left="655"/>
        <w:jc w:val="both"/>
      </w:pPr>
      <w:r>
        <w:rPr/>
        <w:t>The</w:t>
      </w:r>
      <w:r>
        <w:rPr>
          <w:spacing w:val="-6"/>
        </w:rPr>
        <w:t> </w:t>
      </w:r>
      <w:r>
        <w:rPr/>
        <w:t>following</w:t>
      </w:r>
      <w:r>
        <w:rPr>
          <w:spacing w:val="-3"/>
        </w:rPr>
        <w:t> </w:t>
      </w:r>
      <w:r>
        <w:rPr/>
        <w:t>are</w:t>
      </w:r>
      <w:r>
        <w:rPr>
          <w:spacing w:val="-4"/>
        </w:rPr>
        <w:t> </w:t>
      </w:r>
      <w:r>
        <w:rPr/>
        <w:t>the</w:t>
      </w:r>
      <w:r>
        <w:rPr>
          <w:spacing w:val="-5"/>
        </w:rPr>
        <w:t> </w:t>
      </w:r>
      <w:r>
        <w:rPr/>
        <w:t>top</w:t>
      </w:r>
      <w:r>
        <w:rPr>
          <w:spacing w:val="-6"/>
        </w:rPr>
        <w:t> </w:t>
      </w:r>
      <w:r>
        <w:rPr/>
        <w:t>10</w:t>
      </w:r>
      <w:r>
        <w:rPr>
          <w:spacing w:val="-3"/>
        </w:rPr>
        <w:t> </w:t>
      </w:r>
      <w:r>
        <w:rPr/>
        <w:t>internal</w:t>
      </w:r>
      <w:r>
        <w:rPr>
          <w:spacing w:val="-5"/>
        </w:rPr>
        <w:t> </w:t>
      </w:r>
      <w:r>
        <w:rPr/>
        <w:t>risk</w:t>
      </w:r>
      <w:r>
        <w:rPr>
          <w:spacing w:val="-3"/>
        </w:rPr>
        <w:t> </w:t>
      </w:r>
      <w:r>
        <w:rPr/>
        <w:t>factors</w:t>
      </w:r>
      <w:r>
        <w:rPr>
          <w:spacing w:val="-5"/>
        </w:rPr>
        <w:t> </w:t>
      </w:r>
      <w:r>
        <w:rPr/>
        <w:t>as</w:t>
      </w:r>
      <w:r>
        <w:rPr>
          <w:spacing w:val="-3"/>
        </w:rPr>
        <w:t> </w:t>
      </w:r>
      <w:r>
        <w:rPr/>
        <w:t>disclosed</w:t>
      </w:r>
      <w:r>
        <w:rPr>
          <w:spacing w:val="-3"/>
        </w:rPr>
        <w:t> </w:t>
      </w:r>
      <w:r>
        <w:rPr/>
        <w:t>in</w:t>
      </w:r>
      <w:r>
        <w:rPr>
          <w:spacing w:val="-3"/>
        </w:rPr>
        <w:t> </w:t>
      </w:r>
      <w:r>
        <w:rPr/>
        <w:t>the</w:t>
      </w:r>
      <w:r>
        <w:rPr>
          <w:spacing w:val="2"/>
        </w:rPr>
        <w:t> </w:t>
      </w:r>
      <w:r>
        <w:rPr/>
        <w:t>Draft</w:t>
      </w:r>
      <w:r>
        <w:rPr>
          <w:spacing w:val="-2"/>
        </w:rPr>
        <w:t> </w:t>
      </w:r>
      <w:r>
        <w:rPr/>
        <w:t>Red</w:t>
      </w:r>
      <w:r>
        <w:rPr>
          <w:spacing w:val="-3"/>
        </w:rPr>
        <w:t> </w:t>
      </w:r>
      <w:r>
        <w:rPr/>
        <w:t>Herring</w:t>
      </w:r>
      <w:r>
        <w:rPr>
          <w:spacing w:val="-3"/>
        </w:rPr>
        <w:t> </w:t>
      </w:r>
      <w:r>
        <w:rPr>
          <w:spacing w:val="-2"/>
        </w:rPr>
        <w:t>Prospectus:</w:t>
      </w:r>
    </w:p>
    <w:p>
      <w:pPr>
        <w:pStyle w:val="BodyText"/>
        <w:spacing w:before="1"/>
      </w:pPr>
    </w:p>
    <w:p>
      <w:pPr>
        <w:pStyle w:val="ListParagraph"/>
        <w:numPr>
          <w:ilvl w:val="0"/>
          <w:numId w:val="5"/>
        </w:numPr>
        <w:tabs>
          <w:tab w:pos="1013" w:val="left" w:leader="none"/>
          <w:tab w:pos="1015" w:val="left" w:leader="none"/>
        </w:tabs>
        <w:spacing w:line="240" w:lineRule="auto" w:before="0" w:after="0"/>
        <w:ind w:left="1015" w:right="436" w:hanging="361"/>
        <w:jc w:val="both"/>
        <w:rPr>
          <w:sz w:val="22"/>
        </w:rPr>
      </w:pPr>
      <w:r>
        <w:rPr>
          <w:sz w:val="22"/>
        </w:rPr>
        <w:t>Our</w:t>
      </w:r>
      <w:r>
        <w:rPr>
          <w:spacing w:val="-14"/>
          <w:sz w:val="22"/>
        </w:rPr>
        <w:t> </w:t>
      </w:r>
      <w:r>
        <w:rPr>
          <w:sz w:val="22"/>
        </w:rPr>
        <w:t>revenue</w:t>
      </w:r>
      <w:r>
        <w:rPr>
          <w:spacing w:val="-13"/>
          <w:sz w:val="22"/>
        </w:rPr>
        <w:t> </w:t>
      </w:r>
      <w:r>
        <w:rPr>
          <w:sz w:val="22"/>
        </w:rPr>
        <w:t>is</w:t>
      </w:r>
      <w:r>
        <w:rPr>
          <w:spacing w:val="-10"/>
          <w:sz w:val="22"/>
        </w:rPr>
        <w:t> </w:t>
      </w:r>
      <w:r>
        <w:rPr>
          <w:sz w:val="22"/>
        </w:rPr>
        <w:t>substantially</w:t>
      </w:r>
      <w:r>
        <w:rPr>
          <w:spacing w:val="-13"/>
          <w:sz w:val="22"/>
        </w:rPr>
        <w:t> </w:t>
      </w:r>
      <w:r>
        <w:rPr>
          <w:sz w:val="22"/>
        </w:rPr>
        <w:t>dependent</w:t>
      </w:r>
      <w:r>
        <w:rPr>
          <w:spacing w:val="-10"/>
          <w:sz w:val="22"/>
        </w:rPr>
        <w:t> </w:t>
      </w:r>
      <w:r>
        <w:rPr>
          <w:sz w:val="22"/>
        </w:rPr>
        <w:t>on</w:t>
      </w:r>
      <w:r>
        <w:rPr>
          <w:spacing w:val="-11"/>
          <w:sz w:val="22"/>
        </w:rPr>
        <w:t> </w:t>
      </w:r>
      <w:r>
        <w:rPr>
          <w:sz w:val="22"/>
        </w:rPr>
        <w:t>sales</w:t>
      </w:r>
      <w:r>
        <w:rPr>
          <w:spacing w:val="-10"/>
          <w:sz w:val="22"/>
        </w:rPr>
        <w:t> </w:t>
      </w:r>
      <w:r>
        <w:rPr>
          <w:sz w:val="22"/>
        </w:rPr>
        <w:t>of</w:t>
      </w:r>
      <w:r>
        <w:rPr>
          <w:spacing w:val="-10"/>
          <w:sz w:val="22"/>
        </w:rPr>
        <w:t> </w:t>
      </w:r>
      <w:r>
        <w:rPr>
          <w:sz w:val="22"/>
        </w:rPr>
        <w:t>appliances</w:t>
      </w:r>
      <w:r>
        <w:rPr>
          <w:spacing w:val="-13"/>
          <w:sz w:val="22"/>
        </w:rPr>
        <w:t> </w:t>
      </w:r>
      <w:r>
        <w:rPr>
          <w:sz w:val="22"/>
        </w:rPr>
        <w:t>in</w:t>
      </w:r>
      <w:r>
        <w:rPr>
          <w:spacing w:val="-11"/>
          <w:sz w:val="22"/>
        </w:rPr>
        <w:t> </w:t>
      </w:r>
      <w:r>
        <w:rPr>
          <w:sz w:val="22"/>
        </w:rPr>
        <w:t>our</w:t>
      </w:r>
      <w:r>
        <w:rPr>
          <w:spacing w:val="-10"/>
          <w:sz w:val="22"/>
        </w:rPr>
        <w:t> </w:t>
      </w:r>
      <w:r>
        <w:rPr>
          <w:sz w:val="22"/>
        </w:rPr>
        <w:t>Home</w:t>
      </w:r>
      <w:r>
        <w:rPr>
          <w:spacing w:val="-14"/>
          <w:sz w:val="22"/>
        </w:rPr>
        <w:t> </w:t>
      </w:r>
      <w:r>
        <w:rPr>
          <w:sz w:val="22"/>
        </w:rPr>
        <w:t>Appliances</w:t>
      </w:r>
      <w:r>
        <w:rPr>
          <w:spacing w:val="-10"/>
          <w:sz w:val="22"/>
        </w:rPr>
        <w:t> </w:t>
      </w:r>
      <w:r>
        <w:rPr>
          <w:sz w:val="22"/>
        </w:rPr>
        <w:t>segment,</w:t>
      </w:r>
      <w:r>
        <w:rPr>
          <w:spacing w:val="-11"/>
          <w:sz w:val="22"/>
        </w:rPr>
        <w:t> </w:t>
      </w:r>
      <w:r>
        <w:rPr>
          <w:sz w:val="22"/>
        </w:rPr>
        <w:t>and</w:t>
      </w:r>
      <w:r>
        <w:rPr>
          <w:spacing w:val="-11"/>
          <w:sz w:val="22"/>
        </w:rPr>
        <w:t> </w:t>
      </w:r>
      <w:r>
        <w:rPr>
          <w:sz w:val="22"/>
        </w:rPr>
        <w:t>any</w:t>
      </w:r>
      <w:r>
        <w:rPr>
          <w:spacing w:val="-11"/>
          <w:sz w:val="22"/>
        </w:rPr>
        <w:t> </w:t>
      </w:r>
      <w:r>
        <w:rPr>
          <w:sz w:val="22"/>
        </w:rPr>
        <w:t>decline in</w:t>
      </w:r>
      <w:r>
        <w:rPr>
          <w:spacing w:val="-10"/>
          <w:sz w:val="22"/>
        </w:rPr>
        <w:t> </w:t>
      </w:r>
      <w:r>
        <w:rPr>
          <w:sz w:val="22"/>
        </w:rPr>
        <w:t>demand</w:t>
      </w:r>
      <w:r>
        <w:rPr>
          <w:spacing w:val="-12"/>
          <w:sz w:val="22"/>
        </w:rPr>
        <w:t> </w:t>
      </w:r>
      <w:r>
        <w:rPr>
          <w:sz w:val="22"/>
        </w:rPr>
        <w:t>for</w:t>
      </w:r>
      <w:r>
        <w:rPr>
          <w:spacing w:val="-11"/>
          <w:sz w:val="22"/>
        </w:rPr>
        <w:t> </w:t>
      </w:r>
      <w:r>
        <w:rPr>
          <w:sz w:val="22"/>
        </w:rPr>
        <w:t>such</w:t>
      </w:r>
      <w:r>
        <w:rPr>
          <w:spacing w:val="-12"/>
          <w:sz w:val="22"/>
        </w:rPr>
        <w:t> </w:t>
      </w:r>
      <w:r>
        <w:rPr>
          <w:sz w:val="22"/>
        </w:rPr>
        <w:t>appliances</w:t>
      </w:r>
      <w:r>
        <w:rPr>
          <w:spacing w:val="-11"/>
          <w:sz w:val="22"/>
        </w:rPr>
        <w:t> </w:t>
      </w:r>
      <w:r>
        <w:rPr>
          <w:sz w:val="22"/>
        </w:rPr>
        <w:t>or</w:t>
      </w:r>
      <w:r>
        <w:rPr>
          <w:spacing w:val="-11"/>
          <w:sz w:val="22"/>
        </w:rPr>
        <w:t> </w:t>
      </w:r>
      <w:r>
        <w:rPr>
          <w:sz w:val="22"/>
        </w:rPr>
        <w:t>a</w:t>
      </w:r>
      <w:r>
        <w:rPr>
          <w:spacing w:val="-9"/>
          <w:sz w:val="22"/>
        </w:rPr>
        <w:t> </w:t>
      </w:r>
      <w:r>
        <w:rPr>
          <w:sz w:val="22"/>
        </w:rPr>
        <w:t>shift</w:t>
      </w:r>
      <w:r>
        <w:rPr>
          <w:spacing w:val="-11"/>
          <w:sz w:val="22"/>
        </w:rPr>
        <w:t> </w:t>
      </w:r>
      <w:r>
        <w:rPr>
          <w:sz w:val="22"/>
        </w:rPr>
        <w:t>in</w:t>
      </w:r>
      <w:r>
        <w:rPr>
          <w:spacing w:val="-12"/>
          <w:sz w:val="22"/>
        </w:rPr>
        <w:t> </w:t>
      </w:r>
      <w:r>
        <w:rPr>
          <w:sz w:val="22"/>
        </w:rPr>
        <w:t>consumer</w:t>
      </w:r>
      <w:r>
        <w:rPr>
          <w:spacing w:val="-11"/>
          <w:sz w:val="22"/>
        </w:rPr>
        <w:t> </w:t>
      </w:r>
      <w:r>
        <w:rPr>
          <w:sz w:val="22"/>
        </w:rPr>
        <w:t>preferences</w:t>
      </w:r>
      <w:r>
        <w:rPr>
          <w:spacing w:val="-11"/>
          <w:sz w:val="22"/>
        </w:rPr>
        <w:t> </w:t>
      </w:r>
      <w:r>
        <w:rPr>
          <w:sz w:val="22"/>
        </w:rPr>
        <w:t>toward</w:t>
      </w:r>
      <w:r>
        <w:rPr>
          <w:spacing w:val="-12"/>
          <w:sz w:val="22"/>
        </w:rPr>
        <w:t> </w:t>
      </w:r>
      <w:r>
        <w:rPr>
          <w:sz w:val="22"/>
        </w:rPr>
        <w:t>alternative</w:t>
      </w:r>
      <w:r>
        <w:rPr>
          <w:spacing w:val="-9"/>
          <w:sz w:val="22"/>
        </w:rPr>
        <w:t> </w:t>
      </w:r>
      <w:r>
        <w:rPr>
          <w:sz w:val="22"/>
        </w:rPr>
        <w:t>technologies</w:t>
      </w:r>
      <w:r>
        <w:rPr>
          <w:spacing w:val="-11"/>
          <w:sz w:val="22"/>
        </w:rPr>
        <w:t> </w:t>
      </w:r>
      <w:r>
        <w:rPr>
          <w:sz w:val="22"/>
        </w:rPr>
        <w:t>may</w:t>
      </w:r>
      <w:r>
        <w:rPr>
          <w:spacing w:val="-12"/>
          <w:sz w:val="22"/>
        </w:rPr>
        <w:t> </w:t>
      </w:r>
      <w:r>
        <w:rPr>
          <w:sz w:val="22"/>
        </w:rPr>
        <w:t>adversely affect our business, results of operations, financial condition and cash flows.</w:t>
      </w:r>
    </w:p>
    <w:p>
      <w:pPr>
        <w:pStyle w:val="ListParagraph"/>
        <w:numPr>
          <w:ilvl w:val="0"/>
          <w:numId w:val="5"/>
        </w:numPr>
        <w:tabs>
          <w:tab w:pos="1013" w:val="left" w:leader="none"/>
          <w:tab w:pos="1015" w:val="left" w:leader="none"/>
        </w:tabs>
        <w:spacing w:line="240" w:lineRule="auto" w:before="0" w:after="0"/>
        <w:ind w:left="1015" w:right="438" w:hanging="361"/>
        <w:jc w:val="both"/>
        <w:rPr>
          <w:sz w:val="22"/>
        </w:rPr>
      </w:pPr>
      <w:r>
        <w:rPr>
          <w:sz w:val="22"/>
        </w:rPr>
        <w:t>Our products rely on proprietary technology and energy-efficient designs, and any failure to maintain technological differentiation or keep pace with competing technologies may adversely affect our business, results of operations, financial condition and cash flows.</w:t>
      </w:r>
    </w:p>
    <w:p>
      <w:pPr>
        <w:pStyle w:val="ListParagraph"/>
        <w:numPr>
          <w:ilvl w:val="0"/>
          <w:numId w:val="5"/>
        </w:numPr>
        <w:tabs>
          <w:tab w:pos="1013" w:val="left" w:leader="none"/>
          <w:tab w:pos="1015" w:val="left" w:leader="none"/>
        </w:tabs>
        <w:spacing w:line="240" w:lineRule="auto" w:before="0" w:after="0"/>
        <w:ind w:left="1015" w:right="438" w:hanging="361"/>
        <w:jc w:val="both"/>
        <w:rPr>
          <w:sz w:val="22"/>
        </w:rPr>
      </w:pPr>
      <w:r>
        <w:rPr>
          <w:sz w:val="22"/>
        </w:rPr>
        <w:t>We are expanding our Kitchen</w:t>
      </w:r>
      <w:r>
        <w:rPr>
          <w:spacing w:val="-8"/>
          <w:sz w:val="22"/>
        </w:rPr>
        <w:t> </w:t>
      </w:r>
      <w:r>
        <w:rPr>
          <w:sz w:val="22"/>
        </w:rPr>
        <w:t>Appliances segment with products such as motorized food preparation devices and water purifiers, and any inability to achieve meaningful consumer adoption or successfully manage these new product lines may adversely</w:t>
      </w:r>
      <w:r>
        <w:rPr>
          <w:spacing w:val="-1"/>
          <w:sz w:val="22"/>
        </w:rPr>
        <w:t> </w:t>
      </w:r>
      <w:r>
        <w:rPr>
          <w:sz w:val="22"/>
        </w:rPr>
        <w:t>affect our business, results of operations, financial condition and cash flows.</w:t>
      </w:r>
    </w:p>
    <w:p>
      <w:pPr>
        <w:pStyle w:val="ListParagraph"/>
        <w:numPr>
          <w:ilvl w:val="0"/>
          <w:numId w:val="5"/>
        </w:numPr>
        <w:tabs>
          <w:tab w:pos="1013" w:val="left" w:leader="none"/>
          <w:tab w:pos="1015" w:val="left" w:leader="none"/>
        </w:tabs>
        <w:spacing w:line="240" w:lineRule="auto" w:before="0" w:after="0"/>
        <w:ind w:left="1015" w:right="439" w:hanging="361"/>
        <w:jc w:val="both"/>
        <w:rPr>
          <w:sz w:val="22"/>
        </w:rPr>
      </w:pPr>
      <w:r>
        <w:rPr>
          <w:sz w:val="22"/>
        </w:rPr>
        <w:t>Our manufacturing and R&amp;D operations are concentrated in a single set of facilities in and around Pune, Maharashtra,</w:t>
      </w:r>
      <w:r>
        <w:rPr>
          <w:spacing w:val="-2"/>
          <w:sz w:val="22"/>
        </w:rPr>
        <w:t> </w:t>
      </w:r>
      <w:r>
        <w:rPr>
          <w:sz w:val="22"/>
        </w:rPr>
        <w:t>and</w:t>
      </w:r>
      <w:r>
        <w:rPr>
          <w:spacing w:val="-2"/>
          <w:sz w:val="22"/>
        </w:rPr>
        <w:t> </w:t>
      </w:r>
      <w:r>
        <w:rPr>
          <w:sz w:val="22"/>
        </w:rPr>
        <w:t>any disruption due</w:t>
      </w:r>
      <w:r>
        <w:rPr>
          <w:spacing w:val="-2"/>
          <w:sz w:val="22"/>
        </w:rPr>
        <w:t> </w:t>
      </w:r>
      <w:r>
        <w:rPr>
          <w:sz w:val="22"/>
        </w:rPr>
        <w:t>to equipment</w:t>
      </w:r>
      <w:r>
        <w:rPr>
          <w:spacing w:val="-1"/>
          <w:sz w:val="22"/>
        </w:rPr>
        <w:t> </w:t>
      </w:r>
      <w:r>
        <w:rPr>
          <w:sz w:val="22"/>
        </w:rPr>
        <w:t>failure,</w:t>
      </w:r>
      <w:r>
        <w:rPr>
          <w:spacing w:val="-2"/>
          <w:sz w:val="22"/>
        </w:rPr>
        <w:t> </w:t>
      </w:r>
      <w:r>
        <w:rPr>
          <w:sz w:val="22"/>
        </w:rPr>
        <w:t>labour</w:t>
      </w:r>
      <w:r>
        <w:rPr>
          <w:spacing w:val="-2"/>
          <w:sz w:val="22"/>
        </w:rPr>
        <w:t> </w:t>
      </w:r>
      <w:r>
        <w:rPr>
          <w:sz w:val="22"/>
        </w:rPr>
        <w:t>issues, natural</w:t>
      </w:r>
      <w:r>
        <w:rPr>
          <w:spacing w:val="-1"/>
          <w:sz w:val="22"/>
        </w:rPr>
        <w:t> </w:t>
      </w:r>
      <w:r>
        <w:rPr>
          <w:sz w:val="22"/>
        </w:rPr>
        <w:t>disasters</w:t>
      </w:r>
      <w:r>
        <w:rPr>
          <w:spacing w:val="-2"/>
          <w:sz w:val="22"/>
        </w:rPr>
        <w:t> </w:t>
      </w:r>
      <w:r>
        <w:rPr>
          <w:sz w:val="22"/>
        </w:rPr>
        <w:t>or</w:t>
      </w:r>
      <w:r>
        <w:rPr>
          <w:spacing w:val="-1"/>
          <w:sz w:val="22"/>
        </w:rPr>
        <w:t> </w:t>
      </w:r>
      <w:r>
        <w:rPr>
          <w:sz w:val="22"/>
        </w:rPr>
        <w:t>regulatory actions may adversely affect our business, results of operations, financial condition and cash flows.</w:t>
      </w:r>
    </w:p>
    <w:p>
      <w:pPr>
        <w:pStyle w:val="ListParagraph"/>
        <w:numPr>
          <w:ilvl w:val="0"/>
          <w:numId w:val="5"/>
        </w:numPr>
        <w:tabs>
          <w:tab w:pos="1013" w:val="left" w:leader="none"/>
          <w:tab w:pos="1015" w:val="left" w:leader="none"/>
        </w:tabs>
        <w:spacing w:line="240" w:lineRule="auto" w:before="1" w:after="0"/>
        <w:ind w:left="1015" w:right="437" w:hanging="361"/>
        <w:jc w:val="both"/>
        <w:rPr>
          <w:sz w:val="22"/>
        </w:rPr>
      </w:pPr>
      <w:r>
        <w:rPr>
          <w:sz w:val="22"/>
        </w:rPr>
        <w:t>We</w:t>
      </w:r>
      <w:r>
        <w:rPr>
          <w:spacing w:val="-3"/>
          <w:sz w:val="22"/>
        </w:rPr>
        <w:t> </w:t>
      </w:r>
      <w:r>
        <w:rPr>
          <w:sz w:val="22"/>
        </w:rPr>
        <w:t>rely</w:t>
      </w:r>
      <w:r>
        <w:rPr>
          <w:spacing w:val="-3"/>
          <w:sz w:val="22"/>
        </w:rPr>
        <w:t> </w:t>
      </w:r>
      <w:r>
        <w:rPr>
          <w:sz w:val="22"/>
        </w:rPr>
        <w:t>on</w:t>
      </w:r>
      <w:r>
        <w:rPr>
          <w:spacing w:val="-3"/>
          <w:sz w:val="22"/>
        </w:rPr>
        <w:t> </w:t>
      </w:r>
      <w:r>
        <w:rPr>
          <w:sz w:val="22"/>
        </w:rPr>
        <w:t>multiple</w:t>
      </w:r>
      <w:r>
        <w:rPr>
          <w:spacing w:val="-3"/>
          <w:sz w:val="22"/>
        </w:rPr>
        <w:t> </w:t>
      </w:r>
      <w:r>
        <w:rPr>
          <w:sz w:val="22"/>
        </w:rPr>
        <w:t>third-party</w:t>
      </w:r>
      <w:r>
        <w:rPr>
          <w:spacing w:val="-3"/>
          <w:sz w:val="22"/>
        </w:rPr>
        <w:t> </w:t>
      </w:r>
      <w:r>
        <w:rPr>
          <w:sz w:val="22"/>
        </w:rPr>
        <w:t>suppliers</w:t>
      </w:r>
      <w:r>
        <w:rPr>
          <w:spacing w:val="-3"/>
          <w:sz w:val="22"/>
        </w:rPr>
        <w:t> </w:t>
      </w:r>
      <w:r>
        <w:rPr>
          <w:sz w:val="22"/>
        </w:rPr>
        <w:t>for</w:t>
      </w:r>
      <w:r>
        <w:rPr>
          <w:spacing w:val="-3"/>
          <w:sz w:val="22"/>
        </w:rPr>
        <w:t> </w:t>
      </w:r>
      <w:r>
        <w:rPr>
          <w:sz w:val="22"/>
        </w:rPr>
        <w:t>key</w:t>
      </w:r>
      <w:r>
        <w:rPr>
          <w:spacing w:val="-3"/>
          <w:sz w:val="22"/>
        </w:rPr>
        <w:t> </w:t>
      </w:r>
      <w:r>
        <w:rPr>
          <w:sz w:val="22"/>
        </w:rPr>
        <w:t>components</w:t>
      </w:r>
      <w:r>
        <w:rPr>
          <w:spacing w:val="-3"/>
          <w:sz w:val="22"/>
        </w:rPr>
        <w:t> </w:t>
      </w:r>
      <w:r>
        <w:rPr>
          <w:sz w:val="22"/>
        </w:rPr>
        <w:t>and</w:t>
      </w:r>
      <w:r>
        <w:rPr>
          <w:spacing w:val="-3"/>
          <w:sz w:val="22"/>
        </w:rPr>
        <w:t> </w:t>
      </w:r>
      <w:r>
        <w:rPr>
          <w:sz w:val="22"/>
        </w:rPr>
        <w:t>subassemblies</w:t>
      </w:r>
      <w:r>
        <w:rPr>
          <w:spacing w:val="-3"/>
          <w:sz w:val="22"/>
        </w:rPr>
        <w:t> </w:t>
      </w:r>
      <w:r>
        <w:rPr>
          <w:sz w:val="22"/>
        </w:rPr>
        <w:t>used</w:t>
      </w:r>
      <w:r>
        <w:rPr>
          <w:spacing w:val="-3"/>
          <w:sz w:val="22"/>
        </w:rPr>
        <w:t> </w:t>
      </w:r>
      <w:r>
        <w:rPr>
          <w:sz w:val="22"/>
        </w:rPr>
        <w:t>in</w:t>
      </w:r>
      <w:r>
        <w:rPr>
          <w:spacing w:val="-3"/>
          <w:sz w:val="22"/>
        </w:rPr>
        <w:t> </w:t>
      </w:r>
      <w:r>
        <w:rPr>
          <w:sz w:val="22"/>
        </w:rPr>
        <w:t>our</w:t>
      </w:r>
      <w:r>
        <w:rPr>
          <w:spacing w:val="-3"/>
          <w:sz w:val="22"/>
        </w:rPr>
        <w:t> </w:t>
      </w:r>
      <w:r>
        <w:rPr>
          <w:sz w:val="22"/>
        </w:rPr>
        <w:t>products,</w:t>
      </w:r>
      <w:r>
        <w:rPr>
          <w:spacing w:val="-3"/>
          <w:sz w:val="22"/>
        </w:rPr>
        <w:t> </w:t>
      </w:r>
      <w:r>
        <w:rPr>
          <w:sz w:val="22"/>
        </w:rPr>
        <w:t>and</w:t>
      </w:r>
      <w:r>
        <w:rPr>
          <w:spacing w:val="-3"/>
          <w:sz w:val="22"/>
        </w:rPr>
        <w:t> </w:t>
      </w:r>
      <w:r>
        <w:rPr>
          <w:sz w:val="22"/>
        </w:rPr>
        <w:t>any disruption</w:t>
      </w:r>
      <w:r>
        <w:rPr>
          <w:spacing w:val="-1"/>
          <w:sz w:val="22"/>
        </w:rPr>
        <w:t> </w:t>
      </w:r>
      <w:r>
        <w:rPr>
          <w:sz w:val="22"/>
        </w:rPr>
        <w:t>in</w:t>
      </w:r>
      <w:r>
        <w:rPr>
          <w:spacing w:val="-1"/>
          <w:sz w:val="22"/>
        </w:rPr>
        <w:t> </w:t>
      </w:r>
      <w:r>
        <w:rPr>
          <w:sz w:val="22"/>
        </w:rPr>
        <w:t>such</w:t>
      </w:r>
      <w:r>
        <w:rPr>
          <w:spacing w:val="-2"/>
          <w:sz w:val="22"/>
        </w:rPr>
        <w:t> </w:t>
      </w:r>
      <w:r>
        <w:rPr>
          <w:sz w:val="22"/>
        </w:rPr>
        <w:t>supply</w:t>
      </w:r>
      <w:r>
        <w:rPr>
          <w:spacing w:val="-1"/>
          <w:sz w:val="22"/>
        </w:rPr>
        <w:t> </w:t>
      </w:r>
      <w:r>
        <w:rPr>
          <w:sz w:val="22"/>
        </w:rPr>
        <w:t>chains</w:t>
      </w:r>
      <w:r>
        <w:rPr>
          <w:spacing w:val="-1"/>
          <w:sz w:val="22"/>
        </w:rPr>
        <w:t> </w:t>
      </w:r>
      <w:r>
        <w:rPr>
          <w:sz w:val="22"/>
        </w:rPr>
        <w:t>or</w:t>
      </w:r>
      <w:r>
        <w:rPr>
          <w:spacing w:val="-1"/>
          <w:sz w:val="22"/>
        </w:rPr>
        <w:t> </w:t>
      </w:r>
      <w:r>
        <w:rPr>
          <w:sz w:val="22"/>
        </w:rPr>
        <w:t>failure</w:t>
      </w:r>
      <w:r>
        <w:rPr>
          <w:spacing w:val="-1"/>
          <w:sz w:val="22"/>
        </w:rPr>
        <w:t> </w:t>
      </w:r>
      <w:r>
        <w:rPr>
          <w:sz w:val="22"/>
        </w:rPr>
        <w:t>of</w:t>
      </w:r>
      <w:r>
        <w:rPr>
          <w:spacing w:val="-1"/>
          <w:sz w:val="22"/>
        </w:rPr>
        <w:t> </w:t>
      </w:r>
      <w:r>
        <w:rPr>
          <w:sz w:val="22"/>
        </w:rPr>
        <w:t>suppliers</w:t>
      </w:r>
      <w:r>
        <w:rPr>
          <w:spacing w:val="-1"/>
          <w:sz w:val="22"/>
        </w:rPr>
        <w:t> </w:t>
      </w:r>
      <w:r>
        <w:rPr>
          <w:sz w:val="22"/>
        </w:rPr>
        <w:t>to</w:t>
      </w:r>
      <w:r>
        <w:rPr>
          <w:spacing w:val="-1"/>
          <w:sz w:val="22"/>
        </w:rPr>
        <w:t> </w:t>
      </w:r>
      <w:r>
        <w:rPr>
          <w:sz w:val="22"/>
        </w:rPr>
        <w:t>meet quality or delivery</w:t>
      </w:r>
      <w:r>
        <w:rPr>
          <w:spacing w:val="-4"/>
          <w:sz w:val="22"/>
        </w:rPr>
        <w:t> </w:t>
      </w:r>
      <w:r>
        <w:rPr>
          <w:sz w:val="22"/>
        </w:rPr>
        <w:t>requirements</w:t>
      </w:r>
      <w:r>
        <w:rPr>
          <w:spacing w:val="-1"/>
          <w:sz w:val="22"/>
        </w:rPr>
        <w:t> </w:t>
      </w:r>
      <w:r>
        <w:rPr>
          <w:sz w:val="22"/>
        </w:rPr>
        <w:t>may adversely affect our business, results of operations, financial condition and cash flows.</w:t>
      </w:r>
    </w:p>
    <w:p>
      <w:pPr>
        <w:pStyle w:val="ListParagraph"/>
        <w:numPr>
          <w:ilvl w:val="0"/>
          <w:numId w:val="5"/>
        </w:numPr>
        <w:tabs>
          <w:tab w:pos="1013" w:val="left" w:leader="none"/>
          <w:tab w:pos="1015" w:val="left" w:leader="none"/>
        </w:tabs>
        <w:spacing w:line="240" w:lineRule="auto" w:before="0" w:after="0"/>
        <w:ind w:left="1015" w:right="436" w:hanging="361"/>
        <w:jc w:val="both"/>
        <w:rPr>
          <w:sz w:val="22"/>
        </w:rPr>
      </w:pPr>
      <w:r>
        <w:rPr>
          <w:sz w:val="22"/>
        </w:rPr>
        <w:t>We have incurred losses during each of the past three Financial Years and negative cash flows during certain periods, and any increases in expenses, decline in revenues or negative cash flows in future periods could adversely affect our business, results</w:t>
      </w:r>
      <w:r>
        <w:rPr>
          <w:spacing w:val="-2"/>
          <w:sz w:val="22"/>
        </w:rPr>
        <w:t> </w:t>
      </w:r>
      <w:r>
        <w:rPr>
          <w:sz w:val="22"/>
        </w:rPr>
        <w:t>of operations,</w:t>
      </w:r>
      <w:r>
        <w:rPr>
          <w:spacing w:val="-2"/>
          <w:sz w:val="22"/>
        </w:rPr>
        <w:t> </w:t>
      </w:r>
      <w:r>
        <w:rPr>
          <w:sz w:val="22"/>
        </w:rPr>
        <w:t>financial condition, cash flows and the trading price of our Equity Shares.</w:t>
      </w:r>
    </w:p>
    <w:p>
      <w:pPr>
        <w:pStyle w:val="ListParagraph"/>
        <w:numPr>
          <w:ilvl w:val="0"/>
          <w:numId w:val="5"/>
        </w:numPr>
        <w:tabs>
          <w:tab w:pos="1013" w:val="left" w:leader="none"/>
          <w:tab w:pos="1015" w:val="left" w:leader="none"/>
        </w:tabs>
        <w:spacing w:line="240" w:lineRule="auto" w:before="0" w:after="0"/>
        <w:ind w:left="1015" w:right="436" w:hanging="361"/>
        <w:jc w:val="both"/>
        <w:rPr>
          <w:sz w:val="22"/>
        </w:rPr>
      </w:pPr>
      <w:r>
        <w:rPr>
          <w:sz w:val="22"/>
        </w:rPr>
        <w:t>We have breached certain financial covenants under our financing arrangements in the past, which have been waived by the relevant lenders. Our inability to meet our obligations, including financial and other restrictive covenants, under our debt financing arrangements could adversely affect our business, results of operations, financial condition, and cash flows.</w:t>
      </w:r>
    </w:p>
    <w:p>
      <w:pPr>
        <w:pStyle w:val="ListParagraph"/>
        <w:numPr>
          <w:ilvl w:val="0"/>
          <w:numId w:val="5"/>
        </w:numPr>
        <w:tabs>
          <w:tab w:pos="1013" w:val="left" w:leader="none"/>
          <w:tab w:pos="1015" w:val="left" w:leader="none"/>
        </w:tabs>
        <w:spacing w:line="240" w:lineRule="auto" w:before="0" w:after="0"/>
        <w:ind w:left="1015" w:right="441" w:hanging="361"/>
        <w:jc w:val="both"/>
        <w:rPr>
          <w:sz w:val="22"/>
        </w:rPr>
      </w:pPr>
      <w:r>
        <w:rPr>
          <w:sz w:val="22"/>
        </w:rPr>
        <w:t>Our ability to protect our proprietary technologies, designs and trademarks may be limited, and any infringement, misappropriation or inability to enforce our intellectual property rights may adversely affect our business, results of operations, financial condition and cash flows.</w:t>
      </w:r>
    </w:p>
    <w:p>
      <w:pPr>
        <w:pStyle w:val="ListParagraph"/>
        <w:numPr>
          <w:ilvl w:val="0"/>
          <w:numId w:val="5"/>
        </w:numPr>
        <w:tabs>
          <w:tab w:pos="1013" w:val="left" w:leader="none"/>
          <w:tab w:pos="1015" w:val="left" w:leader="none"/>
        </w:tabs>
        <w:spacing w:line="240" w:lineRule="auto" w:before="0" w:after="0"/>
        <w:ind w:left="1015" w:right="438" w:hanging="361"/>
        <w:jc w:val="both"/>
        <w:rPr>
          <w:sz w:val="22"/>
        </w:rPr>
      </w:pPr>
      <w:r>
        <w:rPr>
          <w:sz w:val="22"/>
        </w:rPr>
        <w:t>Our business depends on our consumers’ trust in our brand and product quality, and any negative publicity, adverse media coverage, product failures or adverse consumer reviews may adversely affect our business, results of operations, financial condition and cash flows.</w:t>
      </w:r>
    </w:p>
    <w:p>
      <w:pPr>
        <w:pStyle w:val="ListParagraph"/>
        <w:numPr>
          <w:ilvl w:val="0"/>
          <w:numId w:val="5"/>
        </w:numPr>
        <w:tabs>
          <w:tab w:pos="1015" w:val="left" w:leader="none"/>
        </w:tabs>
        <w:spacing w:line="240" w:lineRule="auto" w:before="0" w:after="0"/>
        <w:ind w:left="1015" w:right="440" w:hanging="361"/>
        <w:jc w:val="both"/>
        <w:rPr>
          <w:sz w:val="22"/>
        </w:rPr>
      </w:pPr>
      <w:r>
        <w:rPr>
          <w:sz w:val="22"/>
        </w:rPr>
        <w:t>Our products and internal tools also rely on cloud and mobile technologies and any breaches of cybersecurity, data</w:t>
      </w:r>
      <w:r>
        <w:rPr>
          <w:spacing w:val="-9"/>
          <w:sz w:val="22"/>
        </w:rPr>
        <w:t> </w:t>
      </w:r>
      <w:r>
        <w:rPr>
          <w:sz w:val="22"/>
        </w:rPr>
        <w:t>loss</w:t>
      </w:r>
      <w:r>
        <w:rPr>
          <w:spacing w:val="-7"/>
          <w:sz w:val="22"/>
        </w:rPr>
        <w:t> </w:t>
      </w:r>
      <w:r>
        <w:rPr>
          <w:sz w:val="22"/>
        </w:rPr>
        <w:t>or</w:t>
      </w:r>
      <w:r>
        <w:rPr>
          <w:spacing w:val="-9"/>
          <w:sz w:val="22"/>
        </w:rPr>
        <w:t> </w:t>
      </w:r>
      <w:r>
        <w:rPr>
          <w:sz w:val="22"/>
        </w:rPr>
        <w:t>failure</w:t>
      </w:r>
      <w:r>
        <w:rPr>
          <w:spacing w:val="-9"/>
          <w:sz w:val="22"/>
        </w:rPr>
        <w:t> </w:t>
      </w:r>
      <w:r>
        <w:rPr>
          <w:sz w:val="22"/>
        </w:rPr>
        <w:t>to</w:t>
      </w:r>
      <w:r>
        <w:rPr>
          <w:spacing w:val="-7"/>
          <w:sz w:val="22"/>
        </w:rPr>
        <w:t> </w:t>
      </w:r>
      <w:r>
        <w:rPr>
          <w:sz w:val="22"/>
        </w:rPr>
        <w:t>comply</w:t>
      </w:r>
      <w:r>
        <w:rPr>
          <w:spacing w:val="-7"/>
          <w:sz w:val="22"/>
        </w:rPr>
        <w:t> </w:t>
      </w:r>
      <w:r>
        <w:rPr>
          <w:sz w:val="22"/>
        </w:rPr>
        <w:t>with</w:t>
      </w:r>
      <w:r>
        <w:rPr>
          <w:spacing w:val="-7"/>
          <w:sz w:val="22"/>
        </w:rPr>
        <w:t> </w:t>
      </w:r>
      <w:r>
        <w:rPr>
          <w:sz w:val="22"/>
        </w:rPr>
        <w:t>data</w:t>
      </w:r>
      <w:r>
        <w:rPr>
          <w:spacing w:val="-7"/>
          <w:sz w:val="22"/>
        </w:rPr>
        <w:t> </w:t>
      </w:r>
      <w:r>
        <w:rPr>
          <w:sz w:val="22"/>
        </w:rPr>
        <w:t>protection</w:t>
      </w:r>
      <w:r>
        <w:rPr>
          <w:spacing w:val="-10"/>
          <w:sz w:val="22"/>
        </w:rPr>
        <w:t> </w:t>
      </w:r>
      <w:r>
        <w:rPr>
          <w:sz w:val="22"/>
        </w:rPr>
        <w:t>laws</w:t>
      </w:r>
      <w:r>
        <w:rPr>
          <w:spacing w:val="-10"/>
          <w:sz w:val="22"/>
        </w:rPr>
        <w:t> </w:t>
      </w:r>
      <w:r>
        <w:rPr>
          <w:sz w:val="22"/>
        </w:rPr>
        <w:t>may</w:t>
      </w:r>
      <w:r>
        <w:rPr>
          <w:spacing w:val="-9"/>
          <w:sz w:val="22"/>
        </w:rPr>
        <w:t> </w:t>
      </w:r>
      <w:r>
        <w:rPr>
          <w:sz w:val="22"/>
        </w:rPr>
        <w:t>adversely</w:t>
      </w:r>
      <w:r>
        <w:rPr>
          <w:spacing w:val="-7"/>
          <w:sz w:val="22"/>
        </w:rPr>
        <w:t> </w:t>
      </w:r>
      <w:r>
        <w:rPr>
          <w:sz w:val="22"/>
        </w:rPr>
        <w:t>affect</w:t>
      </w:r>
      <w:r>
        <w:rPr>
          <w:spacing w:val="-6"/>
          <w:sz w:val="22"/>
        </w:rPr>
        <w:t> </w:t>
      </w:r>
      <w:r>
        <w:rPr>
          <w:sz w:val="22"/>
        </w:rPr>
        <w:t>our</w:t>
      </w:r>
      <w:r>
        <w:rPr>
          <w:spacing w:val="-6"/>
          <w:sz w:val="22"/>
        </w:rPr>
        <w:t> </w:t>
      </w:r>
      <w:r>
        <w:rPr>
          <w:sz w:val="22"/>
        </w:rPr>
        <w:t>business,</w:t>
      </w:r>
      <w:r>
        <w:rPr>
          <w:spacing w:val="-10"/>
          <w:sz w:val="22"/>
        </w:rPr>
        <w:t> </w:t>
      </w:r>
      <w:r>
        <w:rPr>
          <w:sz w:val="22"/>
        </w:rPr>
        <w:t>results</w:t>
      </w:r>
      <w:r>
        <w:rPr>
          <w:spacing w:val="-7"/>
          <w:sz w:val="22"/>
        </w:rPr>
        <w:t> </w:t>
      </w:r>
      <w:r>
        <w:rPr>
          <w:sz w:val="22"/>
        </w:rPr>
        <w:t>of</w:t>
      </w:r>
      <w:r>
        <w:rPr>
          <w:spacing w:val="-9"/>
          <w:sz w:val="22"/>
        </w:rPr>
        <w:t> </w:t>
      </w:r>
      <w:r>
        <w:rPr>
          <w:sz w:val="22"/>
        </w:rPr>
        <w:t>operations, financial condition and cash flows.</w:t>
      </w:r>
    </w:p>
    <w:p>
      <w:pPr>
        <w:pStyle w:val="BodyText"/>
        <w:spacing w:before="252"/>
        <w:ind w:left="655" w:right="431"/>
        <w:jc w:val="both"/>
      </w:pPr>
      <w:r>
        <w:rPr/>
        <w:t>For further details of the risk applicable to us, see “</w:t>
      </w:r>
      <w:r>
        <w:rPr>
          <w:i/>
        </w:rPr>
        <w:t>Risk Factors</w:t>
      </w:r>
      <w:r>
        <w:rPr/>
        <w:t>” beginning on page 26 of the Draft Red Herring Prospectus. Investors are advised to read the risk factors as set out in the Red Herring Prospectus carefully before making an investment decision in the Offer.</w:t>
      </w:r>
    </w:p>
    <w:p>
      <w:pPr>
        <w:pStyle w:val="BodyText"/>
        <w:spacing w:before="1"/>
        <w:rPr>
          <w:sz w:val="20"/>
        </w:rPr>
      </w:pPr>
      <w:r>
        <w:rPr>
          <w:sz w:val="20"/>
        </w:rPr>
        <mc:AlternateContent>
          <mc:Choice Requires="wps">
            <w:drawing>
              <wp:anchor distT="0" distB="0" distL="0" distR="0" allowOverlap="1" layoutInCell="1" locked="0" behindDoc="1" simplePos="0" relativeHeight="487588352">
                <wp:simplePos x="0" y="0"/>
                <wp:positionH relativeFrom="page">
                  <wp:posOffset>685800</wp:posOffset>
                </wp:positionH>
                <wp:positionV relativeFrom="paragraph">
                  <wp:posOffset>162397</wp:posOffset>
                </wp:positionV>
                <wp:extent cx="6419215" cy="334010"/>
                <wp:effectExtent l="0" t="0" r="0" b="0"/>
                <wp:wrapTopAndBottom/>
                <wp:docPr id="9" name="Textbox 9"/>
                <wp:cNvGraphicFramePr>
                  <a:graphicFrameLocks/>
                </wp:cNvGraphicFramePr>
                <a:graphic>
                  <a:graphicData uri="http://schemas.microsoft.com/office/word/2010/wordprocessingShape">
                    <wps:wsp>
                      <wps:cNvPr id="9" name="Textbox 9"/>
                      <wps:cNvSpPr txBox="1"/>
                      <wps:spPr>
                        <a:xfrm>
                          <a:off x="0" y="0"/>
                          <a:ext cx="6419215" cy="334010"/>
                        </a:xfrm>
                        <a:prstGeom prst="rect">
                          <a:avLst/>
                        </a:prstGeom>
                        <a:solidFill>
                          <a:srgbClr val="000000"/>
                        </a:solidFill>
                      </wps:spPr>
                      <wps:txbx>
                        <w:txbxContent>
                          <w:p>
                            <w:pPr>
                              <w:spacing w:before="8"/>
                              <w:ind w:left="4429" w:right="0" w:hanging="3983"/>
                              <w:jc w:val="left"/>
                              <w:rPr>
                                <w:b/>
                                <w:color w:val="000000"/>
                                <w:sz w:val="22"/>
                              </w:rPr>
                            </w:pPr>
                            <w:r>
                              <w:rPr>
                                <w:b/>
                                <w:color w:val="FFFFFF"/>
                                <w:sz w:val="22"/>
                              </w:rPr>
                              <w:t>Details</w:t>
                            </w:r>
                            <w:r>
                              <w:rPr>
                                <w:b/>
                                <w:color w:val="FFFFFF"/>
                                <w:spacing w:val="-2"/>
                                <w:sz w:val="22"/>
                              </w:rPr>
                              <w:t> </w:t>
                            </w:r>
                            <w:r>
                              <w:rPr>
                                <w:b/>
                                <w:color w:val="FFFFFF"/>
                                <w:sz w:val="22"/>
                              </w:rPr>
                              <w:t>of</w:t>
                            </w:r>
                            <w:r>
                              <w:rPr>
                                <w:b/>
                                <w:color w:val="FFFFFF"/>
                                <w:spacing w:val="-4"/>
                                <w:sz w:val="22"/>
                              </w:rPr>
                              <w:t> </w:t>
                            </w:r>
                            <w:r>
                              <w:rPr>
                                <w:b/>
                                <w:color w:val="FFFFFF"/>
                                <w:sz w:val="22"/>
                              </w:rPr>
                              <w:t>weighted</w:t>
                            </w:r>
                            <w:r>
                              <w:rPr>
                                <w:b/>
                                <w:color w:val="FFFFFF"/>
                                <w:spacing w:val="-2"/>
                                <w:sz w:val="22"/>
                              </w:rPr>
                              <w:t> </w:t>
                            </w:r>
                            <w:r>
                              <w:rPr>
                                <w:b/>
                                <w:color w:val="FFFFFF"/>
                                <w:sz w:val="22"/>
                              </w:rPr>
                              <w:t>average</w:t>
                            </w:r>
                            <w:r>
                              <w:rPr>
                                <w:b/>
                                <w:color w:val="FFFFFF"/>
                                <w:spacing w:val="-2"/>
                                <w:sz w:val="22"/>
                              </w:rPr>
                              <w:t> </w:t>
                            </w:r>
                            <w:r>
                              <w:rPr>
                                <w:b/>
                                <w:color w:val="FFFFFF"/>
                                <w:sz w:val="22"/>
                              </w:rPr>
                              <w:t>cost</w:t>
                            </w:r>
                            <w:r>
                              <w:rPr>
                                <w:b/>
                                <w:color w:val="FFFFFF"/>
                                <w:spacing w:val="-2"/>
                                <w:sz w:val="22"/>
                              </w:rPr>
                              <w:t> </w:t>
                            </w:r>
                            <w:r>
                              <w:rPr>
                                <w:b/>
                                <w:color w:val="FFFFFF"/>
                                <w:sz w:val="22"/>
                              </w:rPr>
                              <w:t>of</w:t>
                            </w:r>
                            <w:r>
                              <w:rPr>
                                <w:b/>
                                <w:color w:val="FFFFFF"/>
                                <w:spacing w:val="-2"/>
                                <w:sz w:val="22"/>
                              </w:rPr>
                              <w:t> </w:t>
                            </w:r>
                            <w:r>
                              <w:rPr>
                                <w:b/>
                                <w:color w:val="FFFFFF"/>
                                <w:sz w:val="22"/>
                              </w:rPr>
                              <w:t>acquisition</w:t>
                            </w:r>
                            <w:r>
                              <w:rPr>
                                <w:b/>
                                <w:color w:val="FFFFFF"/>
                                <w:spacing w:val="-2"/>
                                <w:sz w:val="22"/>
                              </w:rPr>
                              <w:t> </w:t>
                            </w:r>
                            <w:r>
                              <w:rPr>
                                <w:b/>
                                <w:color w:val="FFFFFF"/>
                                <w:sz w:val="22"/>
                              </w:rPr>
                              <w:t>of</w:t>
                            </w:r>
                            <w:r>
                              <w:rPr>
                                <w:b/>
                                <w:color w:val="FFFFFF"/>
                                <w:spacing w:val="-2"/>
                                <w:sz w:val="22"/>
                              </w:rPr>
                              <w:t> </w:t>
                            </w:r>
                            <w:r>
                              <w:rPr>
                                <w:b/>
                                <w:color w:val="FFFFFF"/>
                                <w:sz w:val="22"/>
                              </w:rPr>
                              <w:t>Equity</w:t>
                            </w:r>
                            <w:r>
                              <w:rPr>
                                <w:b/>
                                <w:color w:val="FFFFFF"/>
                                <w:spacing w:val="-2"/>
                                <w:sz w:val="22"/>
                              </w:rPr>
                              <w:t> </w:t>
                            </w:r>
                            <w:r>
                              <w:rPr>
                                <w:b/>
                                <w:color w:val="FFFFFF"/>
                                <w:sz w:val="22"/>
                              </w:rPr>
                              <w:t>Shares</w:t>
                            </w:r>
                            <w:r>
                              <w:rPr>
                                <w:b/>
                                <w:color w:val="FFFFFF"/>
                                <w:spacing w:val="-4"/>
                                <w:sz w:val="22"/>
                              </w:rPr>
                              <w:t> </w:t>
                            </w:r>
                            <w:r>
                              <w:rPr>
                                <w:b/>
                                <w:color w:val="FFFFFF"/>
                                <w:sz w:val="22"/>
                              </w:rPr>
                              <w:t>held</w:t>
                            </w:r>
                            <w:r>
                              <w:rPr>
                                <w:b/>
                                <w:color w:val="FFFFFF"/>
                                <w:spacing w:val="-2"/>
                                <w:sz w:val="22"/>
                              </w:rPr>
                              <w:t> </w:t>
                            </w:r>
                            <w:r>
                              <w:rPr>
                                <w:b/>
                                <w:color w:val="FFFFFF"/>
                                <w:sz w:val="22"/>
                              </w:rPr>
                              <w:t>by</w:t>
                            </w:r>
                            <w:r>
                              <w:rPr>
                                <w:b/>
                                <w:color w:val="FFFFFF"/>
                                <w:spacing w:val="-2"/>
                                <w:sz w:val="22"/>
                              </w:rPr>
                              <w:t> </w:t>
                            </w:r>
                            <w:r>
                              <w:rPr>
                                <w:b/>
                                <w:color w:val="FFFFFF"/>
                                <w:sz w:val="22"/>
                              </w:rPr>
                              <w:t>our</w:t>
                            </w:r>
                            <w:r>
                              <w:rPr>
                                <w:b/>
                                <w:color w:val="FFFFFF"/>
                                <w:spacing w:val="-5"/>
                                <w:sz w:val="22"/>
                              </w:rPr>
                              <w:t> </w:t>
                            </w:r>
                            <w:r>
                              <w:rPr>
                                <w:b/>
                                <w:color w:val="FFFFFF"/>
                                <w:sz w:val="22"/>
                              </w:rPr>
                              <w:t>Promoters</w:t>
                            </w:r>
                            <w:r>
                              <w:rPr>
                                <w:b/>
                                <w:color w:val="FFFFFF"/>
                                <w:spacing w:val="-2"/>
                                <w:sz w:val="22"/>
                              </w:rPr>
                              <w:t> </w:t>
                            </w:r>
                            <w:r>
                              <w:rPr>
                                <w:b/>
                                <w:color w:val="FFFFFF"/>
                                <w:sz w:val="22"/>
                              </w:rPr>
                              <w:t>and</w:t>
                            </w:r>
                            <w:r>
                              <w:rPr>
                                <w:b/>
                                <w:color w:val="FFFFFF"/>
                                <w:spacing w:val="-2"/>
                                <w:sz w:val="22"/>
                              </w:rPr>
                              <w:t> </w:t>
                            </w:r>
                            <w:r>
                              <w:rPr>
                                <w:b/>
                                <w:color w:val="FFFFFF"/>
                                <w:sz w:val="22"/>
                              </w:rPr>
                              <w:t>Selling </w:t>
                            </w:r>
                            <w:r>
                              <w:rPr>
                                <w:b/>
                                <w:color w:val="FFFFFF"/>
                                <w:spacing w:val="-2"/>
                                <w:sz w:val="22"/>
                              </w:rPr>
                              <w:t>Shareholders</w:t>
                            </w:r>
                          </w:p>
                        </w:txbxContent>
                      </wps:txbx>
                      <wps:bodyPr wrap="square" lIns="0" tIns="0" rIns="0" bIns="0" rtlCol="0">
                        <a:noAutofit/>
                      </wps:bodyPr>
                    </wps:wsp>
                  </a:graphicData>
                </a:graphic>
              </wp:anchor>
            </w:drawing>
          </mc:Choice>
          <mc:Fallback>
            <w:pict>
              <v:shape style="position:absolute;margin-left:54pt;margin-top:12.787226pt;width:505.45pt;height:26.3pt;mso-position-horizontal-relative:page;mso-position-vertical-relative:paragraph;z-index:-15728128;mso-wrap-distance-left:0;mso-wrap-distance-right:0" type="#_x0000_t202" id="docshape3" filled="true" fillcolor="#000000" stroked="false">
                <v:textbox inset="0,0,0,0">
                  <w:txbxContent>
                    <w:p>
                      <w:pPr>
                        <w:spacing w:before="8"/>
                        <w:ind w:left="4429" w:right="0" w:hanging="3983"/>
                        <w:jc w:val="left"/>
                        <w:rPr>
                          <w:b/>
                          <w:color w:val="000000"/>
                          <w:sz w:val="22"/>
                        </w:rPr>
                      </w:pPr>
                      <w:r>
                        <w:rPr>
                          <w:b/>
                          <w:color w:val="FFFFFF"/>
                          <w:sz w:val="22"/>
                        </w:rPr>
                        <w:t>Details</w:t>
                      </w:r>
                      <w:r>
                        <w:rPr>
                          <w:b/>
                          <w:color w:val="FFFFFF"/>
                          <w:spacing w:val="-2"/>
                          <w:sz w:val="22"/>
                        </w:rPr>
                        <w:t> </w:t>
                      </w:r>
                      <w:r>
                        <w:rPr>
                          <w:b/>
                          <w:color w:val="FFFFFF"/>
                          <w:sz w:val="22"/>
                        </w:rPr>
                        <w:t>of</w:t>
                      </w:r>
                      <w:r>
                        <w:rPr>
                          <w:b/>
                          <w:color w:val="FFFFFF"/>
                          <w:spacing w:val="-4"/>
                          <w:sz w:val="22"/>
                        </w:rPr>
                        <w:t> </w:t>
                      </w:r>
                      <w:r>
                        <w:rPr>
                          <w:b/>
                          <w:color w:val="FFFFFF"/>
                          <w:sz w:val="22"/>
                        </w:rPr>
                        <w:t>weighted</w:t>
                      </w:r>
                      <w:r>
                        <w:rPr>
                          <w:b/>
                          <w:color w:val="FFFFFF"/>
                          <w:spacing w:val="-2"/>
                          <w:sz w:val="22"/>
                        </w:rPr>
                        <w:t> </w:t>
                      </w:r>
                      <w:r>
                        <w:rPr>
                          <w:b/>
                          <w:color w:val="FFFFFF"/>
                          <w:sz w:val="22"/>
                        </w:rPr>
                        <w:t>average</w:t>
                      </w:r>
                      <w:r>
                        <w:rPr>
                          <w:b/>
                          <w:color w:val="FFFFFF"/>
                          <w:spacing w:val="-2"/>
                          <w:sz w:val="22"/>
                        </w:rPr>
                        <w:t> </w:t>
                      </w:r>
                      <w:r>
                        <w:rPr>
                          <w:b/>
                          <w:color w:val="FFFFFF"/>
                          <w:sz w:val="22"/>
                        </w:rPr>
                        <w:t>cost</w:t>
                      </w:r>
                      <w:r>
                        <w:rPr>
                          <w:b/>
                          <w:color w:val="FFFFFF"/>
                          <w:spacing w:val="-2"/>
                          <w:sz w:val="22"/>
                        </w:rPr>
                        <w:t> </w:t>
                      </w:r>
                      <w:r>
                        <w:rPr>
                          <w:b/>
                          <w:color w:val="FFFFFF"/>
                          <w:sz w:val="22"/>
                        </w:rPr>
                        <w:t>of</w:t>
                      </w:r>
                      <w:r>
                        <w:rPr>
                          <w:b/>
                          <w:color w:val="FFFFFF"/>
                          <w:spacing w:val="-2"/>
                          <w:sz w:val="22"/>
                        </w:rPr>
                        <w:t> </w:t>
                      </w:r>
                      <w:r>
                        <w:rPr>
                          <w:b/>
                          <w:color w:val="FFFFFF"/>
                          <w:sz w:val="22"/>
                        </w:rPr>
                        <w:t>acquisition</w:t>
                      </w:r>
                      <w:r>
                        <w:rPr>
                          <w:b/>
                          <w:color w:val="FFFFFF"/>
                          <w:spacing w:val="-2"/>
                          <w:sz w:val="22"/>
                        </w:rPr>
                        <w:t> </w:t>
                      </w:r>
                      <w:r>
                        <w:rPr>
                          <w:b/>
                          <w:color w:val="FFFFFF"/>
                          <w:sz w:val="22"/>
                        </w:rPr>
                        <w:t>of</w:t>
                      </w:r>
                      <w:r>
                        <w:rPr>
                          <w:b/>
                          <w:color w:val="FFFFFF"/>
                          <w:spacing w:val="-2"/>
                          <w:sz w:val="22"/>
                        </w:rPr>
                        <w:t> </w:t>
                      </w:r>
                      <w:r>
                        <w:rPr>
                          <w:b/>
                          <w:color w:val="FFFFFF"/>
                          <w:sz w:val="22"/>
                        </w:rPr>
                        <w:t>Equity</w:t>
                      </w:r>
                      <w:r>
                        <w:rPr>
                          <w:b/>
                          <w:color w:val="FFFFFF"/>
                          <w:spacing w:val="-2"/>
                          <w:sz w:val="22"/>
                        </w:rPr>
                        <w:t> </w:t>
                      </w:r>
                      <w:r>
                        <w:rPr>
                          <w:b/>
                          <w:color w:val="FFFFFF"/>
                          <w:sz w:val="22"/>
                        </w:rPr>
                        <w:t>Shares</w:t>
                      </w:r>
                      <w:r>
                        <w:rPr>
                          <w:b/>
                          <w:color w:val="FFFFFF"/>
                          <w:spacing w:val="-4"/>
                          <w:sz w:val="22"/>
                        </w:rPr>
                        <w:t> </w:t>
                      </w:r>
                      <w:r>
                        <w:rPr>
                          <w:b/>
                          <w:color w:val="FFFFFF"/>
                          <w:sz w:val="22"/>
                        </w:rPr>
                        <w:t>held</w:t>
                      </w:r>
                      <w:r>
                        <w:rPr>
                          <w:b/>
                          <w:color w:val="FFFFFF"/>
                          <w:spacing w:val="-2"/>
                          <w:sz w:val="22"/>
                        </w:rPr>
                        <w:t> </w:t>
                      </w:r>
                      <w:r>
                        <w:rPr>
                          <w:b/>
                          <w:color w:val="FFFFFF"/>
                          <w:sz w:val="22"/>
                        </w:rPr>
                        <w:t>by</w:t>
                      </w:r>
                      <w:r>
                        <w:rPr>
                          <w:b/>
                          <w:color w:val="FFFFFF"/>
                          <w:spacing w:val="-2"/>
                          <w:sz w:val="22"/>
                        </w:rPr>
                        <w:t> </w:t>
                      </w:r>
                      <w:r>
                        <w:rPr>
                          <w:b/>
                          <w:color w:val="FFFFFF"/>
                          <w:sz w:val="22"/>
                        </w:rPr>
                        <w:t>our</w:t>
                      </w:r>
                      <w:r>
                        <w:rPr>
                          <w:b/>
                          <w:color w:val="FFFFFF"/>
                          <w:spacing w:val="-5"/>
                          <w:sz w:val="22"/>
                        </w:rPr>
                        <w:t> </w:t>
                      </w:r>
                      <w:r>
                        <w:rPr>
                          <w:b/>
                          <w:color w:val="FFFFFF"/>
                          <w:sz w:val="22"/>
                        </w:rPr>
                        <w:t>Promoters</w:t>
                      </w:r>
                      <w:r>
                        <w:rPr>
                          <w:b/>
                          <w:color w:val="FFFFFF"/>
                          <w:spacing w:val="-2"/>
                          <w:sz w:val="22"/>
                        </w:rPr>
                        <w:t> </w:t>
                      </w:r>
                      <w:r>
                        <w:rPr>
                          <w:b/>
                          <w:color w:val="FFFFFF"/>
                          <w:sz w:val="22"/>
                        </w:rPr>
                        <w:t>and</w:t>
                      </w:r>
                      <w:r>
                        <w:rPr>
                          <w:b/>
                          <w:color w:val="FFFFFF"/>
                          <w:spacing w:val="-2"/>
                          <w:sz w:val="22"/>
                        </w:rPr>
                        <w:t> </w:t>
                      </w:r>
                      <w:r>
                        <w:rPr>
                          <w:b/>
                          <w:color w:val="FFFFFF"/>
                          <w:sz w:val="22"/>
                        </w:rPr>
                        <w:t>Selling </w:t>
                      </w:r>
                      <w:r>
                        <w:rPr>
                          <w:b/>
                          <w:color w:val="FFFFFF"/>
                          <w:spacing w:val="-2"/>
                          <w:sz w:val="22"/>
                        </w:rPr>
                        <w:t>Shareholders</w:t>
                      </w:r>
                    </w:p>
                  </w:txbxContent>
                </v:textbox>
                <v:fill type="solid"/>
                <w10:wrap type="topAndBottom"/>
              </v:shape>
            </w:pict>
          </mc:Fallback>
        </mc:AlternateContent>
      </w:r>
    </w:p>
    <w:p>
      <w:pPr>
        <w:pStyle w:val="BodyText"/>
        <w:spacing w:before="250"/>
        <w:ind w:left="655"/>
      </w:pPr>
      <w:r>
        <w:rPr/>
        <w:t>The</w:t>
      </w:r>
      <w:r>
        <w:rPr>
          <w:spacing w:val="-8"/>
        </w:rPr>
        <w:t> </w:t>
      </w:r>
      <w:r>
        <w:rPr/>
        <w:t>weighted</w:t>
      </w:r>
      <w:r>
        <w:rPr>
          <w:spacing w:val="-6"/>
        </w:rPr>
        <w:t> </w:t>
      </w:r>
      <w:r>
        <w:rPr/>
        <w:t>average</w:t>
      </w:r>
      <w:r>
        <w:rPr>
          <w:spacing w:val="-5"/>
        </w:rPr>
        <w:t> </w:t>
      </w:r>
      <w:r>
        <w:rPr/>
        <w:t>cost</w:t>
      </w:r>
      <w:r>
        <w:rPr>
          <w:spacing w:val="-7"/>
        </w:rPr>
        <w:t> </w:t>
      </w:r>
      <w:r>
        <w:rPr/>
        <w:t>of</w:t>
      </w:r>
      <w:r>
        <w:rPr>
          <w:spacing w:val="-5"/>
        </w:rPr>
        <w:t> </w:t>
      </w:r>
      <w:r>
        <w:rPr/>
        <w:t>acquisition</w:t>
      </w:r>
      <w:r>
        <w:rPr>
          <w:spacing w:val="-8"/>
        </w:rPr>
        <w:t> </w:t>
      </w:r>
      <w:r>
        <w:rPr/>
        <w:t>of</w:t>
      </w:r>
      <w:r>
        <w:rPr>
          <w:spacing w:val="-5"/>
        </w:rPr>
        <w:t> </w:t>
      </w:r>
      <w:r>
        <w:rPr/>
        <w:t>Equity</w:t>
      </w:r>
      <w:r>
        <w:rPr>
          <w:spacing w:val="-6"/>
        </w:rPr>
        <w:t> </w:t>
      </w:r>
      <w:r>
        <w:rPr/>
        <w:t>Shares</w:t>
      </w:r>
      <w:r>
        <w:rPr>
          <w:spacing w:val="-7"/>
        </w:rPr>
        <w:t> </w:t>
      </w:r>
      <w:r>
        <w:rPr/>
        <w:t>of</w:t>
      </w:r>
      <w:r>
        <w:rPr>
          <w:spacing w:val="-5"/>
        </w:rPr>
        <w:t> </w:t>
      </w:r>
      <w:r>
        <w:rPr/>
        <w:t>our</w:t>
      </w:r>
      <w:r>
        <w:rPr>
          <w:spacing w:val="-5"/>
        </w:rPr>
        <w:t> </w:t>
      </w:r>
      <w:r>
        <w:rPr/>
        <w:t>Promoters</w:t>
      </w:r>
      <w:r>
        <w:rPr>
          <w:spacing w:val="-3"/>
        </w:rPr>
        <w:t> </w:t>
      </w:r>
      <w:r>
        <w:rPr/>
        <w:t>and</w:t>
      </w:r>
      <w:r>
        <w:rPr>
          <w:spacing w:val="-6"/>
        </w:rPr>
        <w:t> </w:t>
      </w:r>
      <w:r>
        <w:rPr/>
        <w:t>Selling</w:t>
      </w:r>
      <w:r>
        <w:rPr>
          <w:spacing w:val="-5"/>
        </w:rPr>
        <w:t> </w:t>
      </w:r>
      <w:r>
        <w:rPr/>
        <w:t>Shareholders</w:t>
      </w:r>
      <w:r>
        <w:rPr>
          <w:spacing w:val="-6"/>
        </w:rPr>
        <w:t> </w:t>
      </w:r>
      <w:r>
        <w:rPr/>
        <w:t>is</w:t>
      </w:r>
      <w:r>
        <w:rPr>
          <w:spacing w:val="-5"/>
        </w:rPr>
        <w:t> </w:t>
      </w:r>
      <w:r>
        <w:rPr/>
        <w:t>as</w:t>
      </w:r>
      <w:r>
        <w:rPr>
          <w:spacing w:val="-6"/>
        </w:rPr>
        <w:t> </w:t>
      </w:r>
      <w:r>
        <w:rPr>
          <w:spacing w:val="-2"/>
        </w:rPr>
        <w:t>follows:</w:t>
      </w:r>
    </w:p>
    <w:p>
      <w:pPr>
        <w:pStyle w:val="BodyText"/>
        <w:spacing w:before="25"/>
        <w:rPr>
          <w:sz w:val="20"/>
        </w:rPr>
      </w:pPr>
    </w:p>
    <w:tbl>
      <w:tblPr>
        <w:tblW w:w="0" w:type="auto"/>
        <w:jc w:val="left"/>
        <w:tblInd w:w="6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50"/>
        <w:gridCol w:w="2072"/>
        <w:gridCol w:w="2430"/>
        <w:gridCol w:w="2427"/>
      </w:tblGrid>
      <w:tr>
        <w:trPr>
          <w:trHeight w:val="921" w:hRule="atLeast"/>
        </w:trPr>
        <w:tc>
          <w:tcPr>
            <w:tcW w:w="3150" w:type="dxa"/>
            <w:shd w:val="clear" w:color="auto" w:fill="BEBEBE"/>
          </w:tcPr>
          <w:p>
            <w:pPr>
              <w:pStyle w:val="TableParagraph"/>
              <w:spacing w:line="240" w:lineRule="auto" w:before="115"/>
              <w:jc w:val="left"/>
              <w:rPr>
                <w:sz w:val="20"/>
              </w:rPr>
            </w:pPr>
          </w:p>
          <w:p>
            <w:pPr>
              <w:pStyle w:val="TableParagraph"/>
              <w:spacing w:line="240" w:lineRule="auto" w:before="1"/>
              <w:ind w:right="1316"/>
              <w:rPr>
                <w:b/>
                <w:sz w:val="20"/>
              </w:rPr>
            </w:pPr>
            <w:r>
              <w:rPr>
                <w:b/>
                <w:spacing w:val="-4"/>
                <w:sz w:val="20"/>
              </w:rPr>
              <w:t>Name</w:t>
            </w:r>
          </w:p>
        </w:tc>
        <w:tc>
          <w:tcPr>
            <w:tcW w:w="2072" w:type="dxa"/>
            <w:shd w:val="clear" w:color="auto" w:fill="BEBEBE"/>
          </w:tcPr>
          <w:p>
            <w:pPr>
              <w:pStyle w:val="TableParagraph"/>
              <w:spacing w:line="240" w:lineRule="auto"/>
              <w:ind w:left="8" w:right="4"/>
              <w:jc w:val="center"/>
              <w:rPr>
                <w:b/>
                <w:sz w:val="20"/>
              </w:rPr>
            </w:pPr>
            <w:r>
              <w:rPr>
                <w:b/>
                <w:sz w:val="20"/>
              </w:rPr>
              <w:t>Number of Equity Shares</w:t>
            </w:r>
            <w:r>
              <w:rPr>
                <w:b/>
                <w:spacing w:val="-11"/>
                <w:sz w:val="20"/>
              </w:rPr>
              <w:t> </w:t>
            </w:r>
            <w:r>
              <w:rPr>
                <w:b/>
                <w:sz w:val="20"/>
              </w:rPr>
              <w:t>of</w:t>
            </w:r>
            <w:r>
              <w:rPr>
                <w:b/>
                <w:spacing w:val="-10"/>
                <w:sz w:val="20"/>
              </w:rPr>
              <w:t> </w:t>
            </w:r>
            <w:r>
              <w:rPr>
                <w:b/>
                <w:sz w:val="20"/>
              </w:rPr>
              <w:t>face</w:t>
            </w:r>
            <w:r>
              <w:rPr>
                <w:b/>
                <w:spacing w:val="-10"/>
                <w:sz w:val="20"/>
              </w:rPr>
              <w:t> </w:t>
            </w:r>
            <w:r>
              <w:rPr>
                <w:b/>
                <w:sz w:val="20"/>
              </w:rPr>
              <w:t>value</w:t>
            </w:r>
            <w:r>
              <w:rPr>
                <w:b/>
                <w:spacing w:val="-11"/>
                <w:sz w:val="20"/>
              </w:rPr>
              <w:t> </w:t>
            </w:r>
            <w:r>
              <w:rPr>
                <w:b/>
                <w:sz w:val="20"/>
              </w:rPr>
              <w:t>of</w:t>
            </w:r>
          </w:p>
          <w:p>
            <w:pPr>
              <w:pStyle w:val="TableParagraph"/>
              <w:spacing w:line="230" w:lineRule="atLeast"/>
              <w:ind w:left="8"/>
              <w:jc w:val="center"/>
              <w:rPr>
                <w:b/>
                <w:sz w:val="20"/>
              </w:rPr>
            </w:pPr>
            <w:r>
              <w:rPr>
                <w:b/>
                <w:sz w:val="20"/>
              </w:rPr>
              <w:t>₹10</w:t>
            </w:r>
            <w:r>
              <w:rPr>
                <w:b/>
                <w:spacing w:val="-9"/>
                <w:sz w:val="20"/>
              </w:rPr>
              <w:t> </w:t>
            </w:r>
            <w:r>
              <w:rPr>
                <w:b/>
                <w:sz w:val="20"/>
              </w:rPr>
              <w:t>each</w:t>
            </w:r>
            <w:r>
              <w:rPr>
                <w:b/>
                <w:spacing w:val="-9"/>
                <w:sz w:val="20"/>
              </w:rPr>
              <w:t> </w:t>
            </w:r>
            <w:r>
              <w:rPr>
                <w:b/>
                <w:sz w:val="20"/>
              </w:rPr>
              <w:t>on</w:t>
            </w:r>
            <w:r>
              <w:rPr>
                <w:b/>
                <w:spacing w:val="-11"/>
                <w:sz w:val="20"/>
              </w:rPr>
              <w:t> </w:t>
            </w:r>
            <w:r>
              <w:rPr>
                <w:b/>
                <w:sz w:val="20"/>
              </w:rPr>
              <w:t>a</w:t>
            </w:r>
            <w:r>
              <w:rPr>
                <w:b/>
                <w:spacing w:val="-9"/>
                <w:sz w:val="20"/>
              </w:rPr>
              <w:t> </w:t>
            </w:r>
            <w:r>
              <w:rPr>
                <w:b/>
                <w:sz w:val="20"/>
              </w:rPr>
              <w:t>fully diluted basis</w:t>
            </w:r>
            <w:r>
              <w:rPr>
                <w:b/>
                <w:sz w:val="20"/>
                <w:vertAlign w:val="superscript"/>
              </w:rPr>
              <w:t>*</w:t>
            </w:r>
          </w:p>
        </w:tc>
        <w:tc>
          <w:tcPr>
            <w:tcW w:w="2430" w:type="dxa"/>
            <w:shd w:val="clear" w:color="auto" w:fill="BEBEBE"/>
          </w:tcPr>
          <w:p>
            <w:pPr>
              <w:pStyle w:val="TableParagraph"/>
              <w:spacing w:line="240" w:lineRule="auto"/>
              <w:ind w:left="138" w:right="136" w:firstLine="2"/>
              <w:jc w:val="center"/>
              <w:rPr>
                <w:b/>
                <w:sz w:val="20"/>
              </w:rPr>
            </w:pPr>
            <w:r>
              <w:rPr>
                <w:b/>
                <w:sz w:val="20"/>
              </w:rPr>
              <w:t>Weighted</w:t>
            </w:r>
            <w:r>
              <w:rPr>
                <w:b/>
                <w:spacing w:val="-13"/>
                <w:sz w:val="20"/>
              </w:rPr>
              <w:t> </w:t>
            </w:r>
            <w:r>
              <w:rPr>
                <w:b/>
                <w:sz w:val="20"/>
              </w:rPr>
              <w:t>average</w:t>
            </w:r>
            <w:r>
              <w:rPr>
                <w:b/>
                <w:spacing w:val="-11"/>
                <w:sz w:val="20"/>
              </w:rPr>
              <w:t> </w:t>
            </w:r>
            <w:r>
              <w:rPr>
                <w:b/>
                <w:sz w:val="20"/>
              </w:rPr>
              <w:t>cost</w:t>
            </w:r>
            <w:r>
              <w:rPr>
                <w:b/>
                <w:spacing w:val="-12"/>
                <w:sz w:val="20"/>
              </w:rPr>
              <w:t> </w:t>
            </w:r>
            <w:r>
              <w:rPr>
                <w:b/>
                <w:sz w:val="20"/>
              </w:rPr>
              <w:t>of </w:t>
            </w:r>
            <w:r>
              <w:rPr>
                <w:b/>
                <w:spacing w:val="-2"/>
                <w:sz w:val="20"/>
              </w:rPr>
              <w:t>acquisition</w:t>
            </w:r>
            <w:r>
              <w:rPr>
                <w:b/>
                <w:spacing w:val="-10"/>
                <w:sz w:val="20"/>
              </w:rPr>
              <w:t> </w:t>
            </w:r>
            <w:r>
              <w:rPr>
                <w:b/>
                <w:spacing w:val="-2"/>
                <w:sz w:val="20"/>
              </w:rPr>
              <w:t>(“WACA”)</w:t>
            </w:r>
            <w:r>
              <w:rPr>
                <w:b/>
                <w:spacing w:val="-10"/>
                <w:sz w:val="20"/>
              </w:rPr>
              <w:t> </w:t>
            </w:r>
            <w:r>
              <w:rPr>
                <w:b/>
                <w:spacing w:val="-2"/>
                <w:sz w:val="20"/>
              </w:rPr>
              <w:t>of </w:t>
            </w:r>
            <w:r>
              <w:rPr>
                <w:b/>
                <w:sz w:val="20"/>
              </w:rPr>
              <w:t>Equity Shares of face</w:t>
            </w:r>
          </w:p>
          <w:p>
            <w:pPr>
              <w:pStyle w:val="TableParagraph"/>
              <w:spacing w:before="2"/>
              <w:ind w:left="114" w:right="112"/>
              <w:jc w:val="center"/>
              <w:rPr>
                <w:b/>
                <w:sz w:val="20"/>
              </w:rPr>
            </w:pPr>
            <w:r>
              <w:rPr>
                <w:b/>
                <w:sz w:val="20"/>
              </w:rPr>
              <w:t>value</w:t>
            </w:r>
            <w:r>
              <w:rPr>
                <w:b/>
                <w:spacing w:val="-4"/>
                <w:sz w:val="20"/>
              </w:rPr>
              <w:t> </w:t>
            </w:r>
            <w:r>
              <w:rPr>
                <w:b/>
                <w:sz w:val="20"/>
              </w:rPr>
              <w:t>of</w:t>
            </w:r>
            <w:r>
              <w:rPr>
                <w:b/>
                <w:spacing w:val="-2"/>
                <w:sz w:val="20"/>
              </w:rPr>
              <w:t> </w:t>
            </w:r>
            <w:r>
              <w:rPr>
                <w:b/>
                <w:sz w:val="20"/>
              </w:rPr>
              <w:t>₹10</w:t>
            </w:r>
            <w:r>
              <w:rPr>
                <w:b/>
                <w:spacing w:val="-2"/>
                <w:sz w:val="20"/>
              </w:rPr>
              <w:t> </w:t>
            </w:r>
            <w:r>
              <w:rPr>
                <w:b/>
                <w:spacing w:val="-4"/>
                <w:sz w:val="20"/>
              </w:rPr>
              <w:t>each</w:t>
            </w:r>
          </w:p>
        </w:tc>
        <w:tc>
          <w:tcPr>
            <w:tcW w:w="2427" w:type="dxa"/>
            <w:shd w:val="clear" w:color="auto" w:fill="BEBEBE"/>
          </w:tcPr>
          <w:p>
            <w:pPr>
              <w:pStyle w:val="TableParagraph"/>
              <w:spacing w:line="240" w:lineRule="auto"/>
              <w:ind w:left="56" w:right="49" w:firstLine="7"/>
              <w:jc w:val="both"/>
              <w:rPr>
                <w:b/>
                <w:sz w:val="20"/>
              </w:rPr>
            </w:pPr>
            <w:r>
              <w:rPr>
                <w:b/>
                <w:sz w:val="20"/>
              </w:rPr>
              <w:t>WACA</w:t>
            </w:r>
            <w:r>
              <w:rPr>
                <w:b/>
                <w:spacing w:val="-13"/>
                <w:sz w:val="20"/>
              </w:rPr>
              <w:t> </w:t>
            </w:r>
            <w:r>
              <w:rPr>
                <w:b/>
                <w:sz w:val="20"/>
              </w:rPr>
              <w:t>of</w:t>
            </w:r>
            <w:r>
              <w:rPr>
                <w:b/>
                <w:spacing w:val="-12"/>
                <w:sz w:val="20"/>
              </w:rPr>
              <w:t> </w:t>
            </w:r>
            <w:r>
              <w:rPr>
                <w:b/>
                <w:sz w:val="20"/>
              </w:rPr>
              <w:t>Equity</w:t>
            </w:r>
            <w:r>
              <w:rPr>
                <w:b/>
                <w:spacing w:val="-13"/>
                <w:sz w:val="20"/>
              </w:rPr>
              <w:t> </w:t>
            </w:r>
            <w:r>
              <w:rPr>
                <w:b/>
                <w:sz w:val="20"/>
              </w:rPr>
              <w:t>Shares</w:t>
            </w:r>
            <w:r>
              <w:rPr>
                <w:b/>
                <w:spacing w:val="-12"/>
                <w:sz w:val="20"/>
              </w:rPr>
              <w:t> </w:t>
            </w:r>
            <w:r>
              <w:rPr>
                <w:b/>
                <w:sz w:val="20"/>
              </w:rPr>
              <w:t>of face</w:t>
            </w:r>
            <w:r>
              <w:rPr>
                <w:b/>
                <w:spacing w:val="-3"/>
                <w:sz w:val="20"/>
              </w:rPr>
              <w:t> </w:t>
            </w:r>
            <w:r>
              <w:rPr>
                <w:b/>
                <w:sz w:val="20"/>
              </w:rPr>
              <w:t>value</w:t>
            </w:r>
            <w:r>
              <w:rPr>
                <w:b/>
                <w:spacing w:val="-4"/>
                <w:sz w:val="20"/>
              </w:rPr>
              <w:t> </w:t>
            </w:r>
            <w:r>
              <w:rPr>
                <w:b/>
                <w:sz w:val="20"/>
              </w:rPr>
              <w:t>of</w:t>
            </w:r>
            <w:r>
              <w:rPr>
                <w:b/>
                <w:spacing w:val="-3"/>
                <w:sz w:val="20"/>
              </w:rPr>
              <w:t> </w:t>
            </w:r>
            <w:r>
              <w:rPr>
                <w:b/>
                <w:sz w:val="20"/>
              </w:rPr>
              <w:t>₹10</w:t>
            </w:r>
            <w:r>
              <w:rPr>
                <w:b/>
                <w:spacing w:val="-2"/>
                <w:sz w:val="20"/>
              </w:rPr>
              <w:t> </w:t>
            </w:r>
            <w:r>
              <w:rPr>
                <w:b/>
                <w:sz w:val="20"/>
              </w:rPr>
              <w:t>each</w:t>
            </w:r>
            <w:r>
              <w:rPr>
                <w:b/>
                <w:spacing w:val="-3"/>
                <w:sz w:val="20"/>
              </w:rPr>
              <w:t> </w:t>
            </w:r>
            <w:r>
              <w:rPr>
                <w:b/>
                <w:sz w:val="20"/>
              </w:rPr>
              <w:t>(in</w:t>
            </w:r>
            <w:r>
              <w:rPr>
                <w:b/>
                <w:spacing w:val="-4"/>
                <w:sz w:val="20"/>
              </w:rPr>
              <w:t> </w:t>
            </w:r>
            <w:r>
              <w:rPr>
                <w:b/>
                <w:sz w:val="20"/>
              </w:rPr>
              <w:t>₹ </w:t>
            </w:r>
            <w:r>
              <w:rPr>
                <w:b/>
                <w:spacing w:val="-2"/>
                <w:sz w:val="20"/>
              </w:rPr>
              <w:t>per</w:t>
            </w:r>
            <w:r>
              <w:rPr>
                <w:b/>
                <w:spacing w:val="-3"/>
                <w:sz w:val="20"/>
              </w:rPr>
              <w:t> </w:t>
            </w:r>
            <w:r>
              <w:rPr>
                <w:b/>
                <w:spacing w:val="-2"/>
                <w:sz w:val="20"/>
              </w:rPr>
              <w:t>Equity</w:t>
            </w:r>
            <w:r>
              <w:rPr>
                <w:b/>
                <w:spacing w:val="5"/>
                <w:sz w:val="20"/>
              </w:rPr>
              <w:t> </w:t>
            </w:r>
            <w:r>
              <w:rPr>
                <w:b/>
                <w:spacing w:val="-2"/>
                <w:sz w:val="20"/>
              </w:rPr>
              <w:t>Share)</w:t>
            </w:r>
            <w:r>
              <w:rPr>
                <w:b/>
                <w:spacing w:val="-12"/>
                <w:sz w:val="20"/>
              </w:rPr>
              <w:t> </w:t>
            </w:r>
            <w:r>
              <w:rPr>
                <w:b/>
                <w:spacing w:val="-2"/>
                <w:sz w:val="20"/>
              </w:rPr>
              <w:t>acquired</w:t>
            </w:r>
          </w:p>
          <w:p>
            <w:pPr>
              <w:pStyle w:val="TableParagraph"/>
              <w:spacing w:before="2"/>
              <w:ind w:left="565"/>
              <w:jc w:val="both"/>
              <w:rPr>
                <w:b/>
                <w:sz w:val="20"/>
              </w:rPr>
            </w:pPr>
            <w:r>
              <w:rPr>
                <w:b/>
                <w:sz w:val="20"/>
              </w:rPr>
              <w:t>in</w:t>
            </w:r>
            <w:r>
              <w:rPr>
                <w:b/>
                <w:spacing w:val="-4"/>
                <w:sz w:val="20"/>
              </w:rPr>
              <w:t> </w:t>
            </w:r>
            <w:r>
              <w:rPr>
                <w:b/>
                <w:sz w:val="20"/>
              </w:rPr>
              <w:t>last</w:t>
            </w:r>
            <w:r>
              <w:rPr>
                <w:b/>
                <w:spacing w:val="-3"/>
                <w:sz w:val="20"/>
              </w:rPr>
              <w:t> </w:t>
            </w:r>
            <w:r>
              <w:rPr>
                <w:b/>
                <w:sz w:val="20"/>
              </w:rPr>
              <w:t>one</w:t>
            </w:r>
            <w:r>
              <w:rPr>
                <w:b/>
                <w:spacing w:val="-3"/>
                <w:sz w:val="20"/>
              </w:rPr>
              <w:t> </w:t>
            </w:r>
            <w:r>
              <w:rPr>
                <w:b/>
                <w:spacing w:val="-4"/>
                <w:sz w:val="20"/>
              </w:rPr>
              <w:t>year</w:t>
            </w:r>
          </w:p>
        </w:tc>
      </w:tr>
      <w:tr>
        <w:trPr>
          <w:trHeight w:val="230" w:hRule="atLeast"/>
        </w:trPr>
        <w:tc>
          <w:tcPr>
            <w:tcW w:w="10079" w:type="dxa"/>
            <w:gridSpan w:val="4"/>
            <w:shd w:val="clear" w:color="auto" w:fill="D9D9D9"/>
          </w:tcPr>
          <w:p>
            <w:pPr>
              <w:pStyle w:val="TableParagraph"/>
              <w:ind w:left="57"/>
              <w:jc w:val="left"/>
              <w:rPr>
                <w:b/>
                <w:i/>
                <w:sz w:val="20"/>
              </w:rPr>
            </w:pPr>
            <w:r>
              <w:rPr>
                <w:b/>
                <w:i/>
                <w:spacing w:val="-2"/>
                <w:sz w:val="20"/>
              </w:rPr>
              <w:t>Promoters</w:t>
            </w:r>
          </w:p>
        </w:tc>
      </w:tr>
      <w:tr>
        <w:trPr>
          <w:trHeight w:val="230" w:hRule="atLeast"/>
        </w:trPr>
        <w:tc>
          <w:tcPr>
            <w:tcW w:w="3150" w:type="dxa"/>
          </w:tcPr>
          <w:p>
            <w:pPr>
              <w:pStyle w:val="TableParagraph"/>
              <w:ind w:right="1359"/>
              <w:rPr>
                <w:sz w:val="20"/>
              </w:rPr>
            </w:pPr>
            <w:r>
              <w:rPr>
                <w:sz w:val="20"/>
              </w:rPr>
              <w:t>Manoj</w:t>
            </w:r>
            <w:r>
              <w:rPr>
                <w:spacing w:val="-5"/>
                <w:sz w:val="20"/>
              </w:rPr>
              <w:t> </w:t>
            </w:r>
            <w:r>
              <w:rPr>
                <w:sz w:val="20"/>
              </w:rPr>
              <w:t>Kumar</w:t>
            </w:r>
            <w:r>
              <w:rPr>
                <w:spacing w:val="-3"/>
                <w:sz w:val="20"/>
              </w:rPr>
              <w:t> </w:t>
            </w:r>
            <w:r>
              <w:rPr>
                <w:spacing w:val="-4"/>
                <w:sz w:val="20"/>
              </w:rPr>
              <w:t>Meena</w:t>
            </w:r>
          </w:p>
        </w:tc>
        <w:tc>
          <w:tcPr>
            <w:tcW w:w="2072" w:type="dxa"/>
          </w:tcPr>
          <w:p>
            <w:pPr>
              <w:pStyle w:val="TableParagraph"/>
              <w:ind w:left="1113"/>
              <w:jc w:val="left"/>
              <w:rPr>
                <w:sz w:val="20"/>
              </w:rPr>
            </w:pPr>
            <w:r>
              <w:rPr>
                <w:spacing w:val="-2"/>
                <w:sz w:val="20"/>
              </w:rPr>
              <w:t>92,008,720</w:t>
            </w:r>
          </w:p>
        </w:tc>
        <w:tc>
          <w:tcPr>
            <w:tcW w:w="2430" w:type="dxa"/>
          </w:tcPr>
          <w:p>
            <w:pPr>
              <w:pStyle w:val="TableParagraph"/>
              <w:ind w:right="48"/>
              <w:rPr>
                <w:sz w:val="20"/>
              </w:rPr>
            </w:pPr>
            <w:r>
              <w:rPr>
                <w:spacing w:val="-4"/>
                <w:sz w:val="20"/>
              </w:rPr>
              <w:t>2.74</w:t>
            </w:r>
          </w:p>
        </w:tc>
        <w:tc>
          <w:tcPr>
            <w:tcW w:w="2427" w:type="dxa"/>
          </w:tcPr>
          <w:p>
            <w:pPr>
              <w:pStyle w:val="TableParagraph"/>
              <w:ind w:right="46"/>
              <w:rPr>
                <w:sz w:val="20"/>
              </w:rPr>
            </w:pPr>
            <w:r>
              <w:rPr>
                <w:spacing w:val="-4"/>
                <w:sz w:val="20"/>
              </w:rPr>
              <w:t>2.40</w:t>
            </w:r>
          </w:p>
        </w:tc>
      </w:tr>
    </w:tbl>
    <w:p>
      <w:pPr>
        <w:pStyle w:val="TableParagraph"/>
        <w:spacing w:after="0"/>
        <w:rPr>
          <w:sz w:val="20"/>
        </w:rPr>
        <w:sectPr>
          <w:pgSz w:w="11910" w:h="16840"/>
          <w:pgMar w:header="0" w:footer="738" w:top="1040" w:bottom="920" w:left="425" w:right="283"/>
        </w:sectPr>
      </w:pPr>
    </w:p>
    <w:tbl>
      <w:tblPr>
        <w:tblW w:w="0" w:type="auto"/>
        <w:jc w:val="left"/>
        <w:tblInd w:w="6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50"/>
        <w:gridCol w:w="2072"/>
        <w:gridCol w:w="2430"/>
        <w:gridCol w:w="2427"/>
      </w:tblGrid>
      <w:tr>
        <w:trPr>
          <w:trHeight w:val="919" w:hRule="atLeast"/>
        </w:trPr>
        <w:tc>
          <w:tcPr>
            <w:tcW w:w="3150" w:type="dxa"/>
            <w:shd w:val="clear" w:color="auto" w:fill="BEBEBE"/>
          </w:tcPr>
          <w:p>
            <w:pPr>
              <w:pStyle w:val="TableParagraph"/>
              <w:spacing w:line="240" w:lineRule="auto" w:before="115"/>
              <w:jc w:val="left"/>
              <w:rPr>
                <w:sz w:val="20"/>
              </w:rPr>
            </w:pPr>
          </w:p>
          <w:p>
            <w:pPr>
              <w:pStyle w:val="TableParagraph"/>
              <w:spacing w:line="240" w:lineRule="auto" w:before="1"/>
              <w:ind w:left="4"/>
              <w:jc w:val="center"/>
              <w:rPr>
                <w:b/>
                <w:sz w:val="20"/>
              </w:rPr>
            </w:pPr>
            <w:r>
              <w:rPr>
                <w:b/>
                <w:spacing w:val="-4"/>
                <w:sz w:val="20"/>
              </w:rPr>
              <w:t>Name</w:t>
            </w:r>
          </w:p>
        </w:tc>
        <w:tc>
          <w:tcPr>
            <w:tcW w:w="2072" w:type="dxa"/>
            <w:shd w:val="clear" w:color="auto" w:fill="BEBEBE"/>
          </w:tcPr>
          <w:p>
            <w:pPr>
              <w:pStyle w:val="TableParagraph"/>
              <w:spacing w:line="240" w:lineRule="auto"/>
              <w:ind w:left="8" w:right="4"/>
              <w:jc w:val="center"/>
              <w:rPr>
                <w:b/>
                <w:sz w:val="20"/>
              </w:rPr>
            </w:pPr>
            <w:r>
              <w:rPr>
                <w:b/>
                <w:sz w:val="20"/>
              </w:rPr>
              <w:t>Number of Equity Shares</w:t>
            </w:r>
            <w:r>
              <w:rPr>
                <w:b/>
                <w:spacing w:val="-11"/>
                <w:sz w:val="20"/>
              </w:rPr>
              <w:t> </w:t>
            </w:r>
            <w:r>
              <w:rPr>
                <w:b/>
                <w:sz w:val="20"/>
              </w:rPr>
              <w:t>of</w:t>
            </w:r>
            <w:r>
              <w:rPr>
                <w:b/>
                <w:spacing w:val="-10"/>
                <w:sz w:val="20"/>
              </w:rPr>
              <w:t> </w:t>
            </w:r>
            <w:r>
              <w:rPr>
                <w:b/>
                <w:sz w:val="20"/>
              </w:rPr>
              <w:t>face</w:t>
            </w:r>
            <w:r>
              <w:rPr>
                <w:b/>
                <w:spacing w:val="-10"/>
                <w:sz w:val="20"/>
              </w:rPr>
              <w:t> </w:t>
            </w:r>
            <w:r>
              <w:rPr>
                <w:b/>
                <w:sz w:val="20"/>
              </w:rPr>
              <w:t>value</w:t>
            </w:r>
            <w:r>
              <w:rPr>
                <w:b/>
                <w:spacing w:val="-11"/>
                <w:sz w:val="20"/>
              </w:rPr>
              <w:t> </w:t>
            </w:r>
            <w:r>
              <w:rPr>
                <w:b/>
                <w:sz w:val="20"/>
              </w:rPr>
              <w:t>of</w:t>
            </w:r>
          </w:p>
          <w:p>
            <w:pPr>
              <w:pStyle w:val="TableParagraph"/>
              <w:spacing w:line="228" w:lineRule="exact"/>
              <w:ind w:left="8"/>
              <w:jc w:val="center"/>
              <w:rPr>
                <w:b/>
                <w:sz w:val="20"/>
              </w:rPr>
            </w:pPr>
            <w:r>
              <w:rPr>
                <w:b/>
                <w:sz w:val="20"/>
              </w:rPr>
              <w:t>₹10</w:t>
            </w:r>
            <w:r>
              <w:rPr>
                <w:b/>
                <w:spacing w:val="-9"/>
                <w:sz w:val="20"/>
              </w:rPr>
              <w:t> </w:t>
            </w:r>
            <w:r>
              <w:rPr>
                <w:b/>
                <w:sz w:val="20"/>
              </w:rPr>
              <w:t>each</w:t>
            </w:r>
            <w:r>
              <w:rPr>
                <w:b/>
                <w:spacing w:val="-9"/>
                <w:sz w:val="20"/>
              </w:rPr>
              <w:t> </w:t>
            </w:r>
            <w:r>
              <w:rPr>
                <w:b/>
                <w:sz w:val="20"/>
              </w:rPr>
              <w:t>on</w:t>
            </w:r>
            <w:r>
              <w:rPr>
                <w:b/>
                <w:spacing w:val="-11"/>
                <w:sz w:val="20"/>
              </w:rPr>
              <w:t> </w:t>
            </w:r>
            <w:r>
              <w:rPr>
                <w:b/>
                <w:sz w:val="20"/>
              </w:rPr>
              <w:t>a</w:t>
            </w:r>
            <w:r>
              <w:rPr>
                <w:b/>
                <w:spacing w:val="-9"/>
                <w:sz w:val="20"/>
              </w:rPr>
              <w:t> </w:t>
            </w:r>
            <w:r>
              <w:rPr>
                <w:b/>
                <w:sz w:val="20"/>
              </w:rPr>
              <w:t>fully diluted basis</w:t>
            </w:r>
            <w:r>
              <w:rPr>
                <w:b/>
                <w:sz w:val="20"/>
                <w:vertAlign w:val="superscript"/>
              </w:rPr>
              <w:t>*</w:t>
            </w:r>
          </w:p>
        </w:tc>
        <w:tc>
          <w:tcPr>
            <w:tcW w:w="2430" w:type="dxa"/>
            <w:shd w:val="clear" w:color="auto" w:fill="BEBEBE"/>
          </w:tcPr>
          <w:p>
            <w:pPr>
              <w:pStyle w:val="TableParagraph"/>
              <w:spacing w:line="240" w:lineRule="auto"/>
              <w:ind w:left="138" w:right="136" w:firstLine="2"/>
              <w:jc w:val="center"/>
              <w:rPr>
                <w:b/>
                <w:sz w:val="20"/>
              </w:rPr>
            </w:pPr>
            <w:r>
              <w:rPr>
                <w:b/>
                <w:sz w:val="20"/>
              </w:rPr>
              <w:t>Weighted</w:t>
            </w:r>
            <w:r>
              <w:rPr>
                <w:b/>
                <w:spacing w:val="-13"/>
                <w:sz w:val="20"/>
              </w:rPr>
              <w:t> </w:t>
            </w:r>
            <w:r>
              <w:rPr>
                <w:b/>
                <w:sz w:val="20"/>
              </w:rPr>
              <w:t>average</w:t>
            </w:r>
            <w:r>
              <w:rPr>
                <w:b/>
                <w:spacing w:val="-11"/>
                <w:sz w:val="20"/>
              </w:rPr>
              <w:t> </w:t>
            </w:r>
            <w:r>
              <w:rPr>
                <w:b/>
                <w:sz w:val="20"/>
              </w:rPr>
              <w:t>cost</w:t>
            </w:r>
            <w:r>
              <w:rPr>
                <w:b/>
                <w:spacing w:val="-12"/>
                <w:sz w:val="20"/>
              </w:rPr>
              <w:t> </w:t>
            </w:r>
            <w:r>
              <w:rPr>
                <w:b/>
                <w:sz w:val="20"/>
              </w:rPr>
              <w:t>of </w:t>
            </w:r>
            <w:r>
              <w:rPr>
                <w:b/>
                <w:spacing w:val="-2"/>
                <w:sz w:val="20"/>
              </w:rPr>
              <w:t>acquisition</w:t>
            </w:r>
            <w:r>
              <w:rPr>
                <w:b/>
                <w:spacing w:val="-6"/>
                <w:sz w:val="20"/>
              </w:rPr>
              <w:t> </w:t>
            </w:r>
            <w:r>
              <w:rPr>
                <w:b/>
                <w:spacing w:val="-2"/>
                <w:sz w:val="20"/>
              </w:rPr>
              <w:t>(“WACA”) </w:t>
            </w:r>
            <w:r>
              <w:rPr>
                <w:b/>
                <w:spacing w:val="-5"/>
                <w:sz w:val="20"/>
              </w:rPr>
              <w:t>of</w:t>
            </w:r>
          </w:p>
          <w:p>
            <w:pPr>
              <w:pStyle w:val="TableParagraph"/>
              <w:spacing w:line="228" w:lineRule="exact"/>
              <w:ind w:left="113" w:right="112"/>
              <w:jc w:val="center"/>
              <w:rPr>
                <w:b/>
                <w:sz w:val="20"/>
              </w:rPr>
            </w:pPr>
            <w:r>
              <w:rPr>
                <w:b/>
                <w:sz w:val="20"/>
              </w:rPr>
              <w:t>Equity</w:t>
            </w:r>
            <w:r>
              <w:rPr>
                <w:b/>
                <w:spacing w:val="-13"/>
                <w:sz w:val="20"/>
              </w:rPr>
              <w:t> </w:t>
            </w:r>
            <w:r>
              <w:rPr>
                <w:b/>
                <w:sz w:val="20"/>
              </w:rPr>
              <w:t>Shares</w:t>
            </w:r>
            <w:r>
              <w:rPr>
                <w:b/>
                <w:spacing w:val="-12"/>
                <w:sz w:val="20"/>
              </w:rPr>
              <w:t> </w:t>
            </w:r>
            <w:r>
              <w:rPr>
                <w:b/>
                <w:sz w:val="20"/>
              </w:rPr>
              <w:t>of</w:t>
            </w:r>
            <w:r>
              <w:rPr>
                <w:b/>
                <w:spacing w:val="-13"/>
                <w:sz w:val="20"/>
              </w:rPr>
              <w:t> </w:t>
            </w:r>
            <w:r>
              <w:rPr>
                <w:b/>
                <w:sz w:val="20"/>
              </w:rPr>
              <w:t>face value of ₹10 each</w:t>
            </w:r>
          </w:p>
        </w:tc>
        <w:tc>
          <w:tcPr>
            <w:tcW w:w="2427" w:type="dxa"/>
            <w:shd w:val="clear" w:color="auto" w:fill="BEBEBE"/>
          </w:tcPr>
          <w:p>
            <w:pPr>
              <w:pStyle w:val="TableParagraph"/>
              <w:spacing w:line="240" w:lineRule="auto"/>
              <w:ind w:left="56" w:right="49" w:hanging="1"/>
              <w:jc w:val="center"/>
              <w:rPr>
                <w:b/>
                <w:sz w:val="20"/>
              </w:rPr>
            </w:pPr>
            <w:r>
              <w:rPr>
                <w:b/>
                <w:sz w:val="20"/>
              </w:rPr>
              <w:t>WACA</w:t>
            </w:r>
            <w:r>
              <w:rPr>
                <w:b/>
                <w:spacing w:val="-13"/>
                <w:sz w:val="20"/>
              </w:rPr>
              <w:t> </w:t>
            </w:r>
            <w:r>
              <w:rPr>
                <w:b/>
                <w:sz w:val="20"/>
              </w:rPr>
              <w:t>of</w:t>
            </w:r>
            <w:r>
              <w:rPr>
                <w:b/>
                <w:spacing w:val="-12"/>
                <w:sz w:val="20"/>
              </w:rPr>
              <w:t> </w:t>
            </w:r>
            <w:r>
              <w:rPr>
                <w:b/>
                <w:sz w:val="20"/>
              </w:rPr>
              <w:t>Equity</w:t>
            </w:r>
            <w:r>
              <w:rPr>
                <w:b/>
                <w:spacing w:val="-13"/>
                <w:sz w:val="20"/>
              </w:rPr>
              <w:t> </w:t>
            </w:r>
            <w:r>
              <w:rPr>
                <w:b/>
                <w:sz w:val="20"/>
              </w:rPr>
              <w:t>Shares</w:t>
            </w:r>
            <w:r>
              <w:rPr>
                <w:b/>
                <w:spacing w:val="-12"/>
                <w:sz w:val="20"/>
              </w:rPr>
              <w:t> </w:t>
            </w:r>
            <w:r>
              <w:rPr>
                <w:b/>
                <w:sz w:val="20"/>
              </w:rPr>
              <w:t>of face</w:t>
            </w:r>
            <w:r>
              <w:rPr>
                <w:b/>
                <w:spacing w:val="-4"/>
                <w:sz w:val="20"/>
              </w:rPr>
              <w:t> </w:t>
            </w:r>
            <w:r>
              <w:rPr>
                <w:b/>
                <w:sz w:val="20"/>
              </w:rPr>
              <w:t>value</w:t>
            </w:r>
            <w:r>
              <w:rPr>
                <w:b/>
                <w:spacing w:val="-4"/>
                <w:sz w:val="20"/>
              </w:rPr>
              <w:t> </w:t>
            </w:r>
            <w:r>
              <w:rPr>
                <w:b/>
                <w:sz w:val="20"/>
              </w:rPr>
              <w:t>of</w:t>
            </w:r>
            <w:r>
              <w:rPr>
                <w:b/>
                <w:spacing w:val="-3"/>
                <w:sz w:val="20"/>
              </w:rPr>
              <w:t> </w:t>
            </w:r>
            <w:r>
              <w:rPr>
                <w:b/>
                <w:sz w:val="20"/>
              </w:rPr>
              <w:t>₹10</w:t>
            </w:r>
            <w:r>
              <w:rPr>
                <w:b/>
                <w:spacing w:val="-2"/>
                <w:sz w:val="20"/>
              </w:rPr>
              <w:t> </w:t>
            </w:r>
            <w:r>
              <w:rPr>
                <w:b/>
                <w:sz w:val="20"/>
              </w:rPr>
              <w:t>each</w:t>
            </w:r>
            <w:r>
              <w:rPr>
                <w:b/>
                <w:spacing w:val="-3"/>
                <w:sz w:val="20"/>
              </w:rPr>
              <w:t> </w:t>
            </w:r>
            <w:r>
              <w:rPr>
                <w:b/>
                <w:sz w:val="20"/>
              </w:rPr>
              <w:t>(in</w:t>
            </w:r>
            <w:r>
              <w:rPr>
                <w:b/>
                <w:spacing w:val="-4"/>
                <w:sz w:val="20"/>
              </w:rPr>
              <w:t> </w:t>
            </w:r>
            <w:r>
              <w:rPr>
                <w:b/>
                <w:spacing w:val="-10"/>
                <w:sz w:val="20"/>
              </w:rPr>
              <w:t>₹</w:t>
            </w:r>
          </w:p>
          <w:p>
            <w:pPr>
              <w:pStyle w:val="TableParagraph"/>
              <w:spacing w:line="228" w:lineRule="exact"/>
              <w:ind w:left="7"/>
              <w:jc w:val="center"/>
              <w:rPr>
                <w:b/>
                <w:sz w:val="20"/>
              </w:rPr>
            </w:pPr>
            <w:r>
              <w:rPr>
                <w:b/>
                <w:sz w:val="20"/>
              </w:rPr>
              <w:t>per</w:t>
            </w:r>
            <w:r>
              <w:rPr>
                <w:b/>
                <w:spacing w:val="-13"/>
                <w:sz w:val="20"/>
              </w:rPr>
              <w:t> </w:t>
            </w:r>
            <w:r>
              <w:rPr>
                <w:b/>
                <w:sz w:val="20"/>
              </w:rPr>
              <w:t>Equity</w:t>
            </w:r>
            <w:r>
              <w:rPr>
                <w:b/>
                <w:spacing w:val="-12"/>
                <w:sz w:val="20"/>
              </w:rPr>
              <w:t> </w:t>
            </w:r>
            <w:r>
              <w:rPr>
                <w:b/>
                <w:sz w:val="20"/>
              </w:rPr>
              <w:t>Share)</w:t>
            </w:r>
            <w:r>
              <w:rPr>
                <w:b/>
                <w:spacing w:val="-14"/>
                <w:sz w:val="20"/>
              </w:rPr>
              <w:t> </w:t>
            </w:r>
            <w:r>
              <w:rPr>
                <w:b/>
                <w:sz w:val="20"/>
              </w:rPr>
              <w:t>acquired in last one year</w:t>
            </w:r>
          </w:p>
        </w:tc>
      </w:tr>
      <w:tr>
        <w:trPr>
          <w:trHeight w:val="230" w:hRule="atLeast"/>
        </w:trPr>
        <w:tc>
          <w:tcPr>
            <w:tcW w:w="3150" w:type="dxa"/>
          </w:tcPr>
          <w:p>
            <w:pPr>
              <w:pStyle w:val="TableParagraph"/>
              <w:ind w:left="57"/>
              <w:jc w:val="left"/>
              <w:rPr>
                <w:sz w:val="20"/>
              </w:rPr>
            </w:pPr>
            <w:r>
              <w:rPr>
                <w:sz w:val="20"/>
              </w:rPr>
              <w:t>Sibabrata</w:t>
            </w:r>
            <w:r>
              <w:rPr>
                <w:spacing w:val="-7"/>
                <w:sz w:val="20"/>
              </w:rPr>
              <w:t> </w:t>
            </w:r>
            <w:r>
              <w:rPr>
                <w:spacing w:val="-5"/>
                <w:sz w:val="20"/>
              </w:rPr>
              <w:t>Das</w:t>
            </w:r>
          </w:p>
        </w:tc>
        <w:tc>
          <w:tcPr>
            <w:tcW w:w="2072" w:type="dxa"/>
          </w:tcPr>
          <w:p>
            <w:pPr>
              <w:pStyle w:val="TableParagraph"/>
              <w:ind w:right="47"/>
              <w:rPr>
                <w:sz w:val="20"/>
              </w:rPr>
            </w:pPr>
            <w:r>
              <w:rPr>
                <w:spacing w:val="-2"/>
                <w:sz w:val="20"/>
              </w:rPr>
              <w:t>51,993,656</w:t>
            </w:r>
          </w:p>
        </w:tc>
        <w:tc>
          <w:tcPr>
            <w:tcW w:w="2430" w:type="dxa"/>
          </w:tcPr>
          <w:p>
            <w:pPr>
              <w:pStyle w:val="TableParagraph"/>
              <w:ind w:right="48"/>
              <w:rPr>
                <w:sz w:val="20"/>
              </w:rPr>
            </w:pPr>
            <w:r>
              <w:rPr>
                <w:spacing w:val="-4"/>
                <w:sz w:val="20"/>
              </w:rPr>
              <w:t>4.76</w:t>
            </w:r>
          </w:p>
        </w:tc>
        <w:tc>
          <w:tcPr>
            <w:tcW w:w="2427" w:type="dxa"/>
          </w:tcPr>
          <w:p>
            <w:pPr>
              <w:pStyle w:val="TableParagraph"/>
              <w:ind w:right="46"/>
              <w:rPr>
                <w:sz w:val="20"/>
              </w:rPr>
            </w:pPr>
            <w:r>
              <w:rPr>
                <w:spacing w:val="-4"/>
                <w:sz w:val="20"/>
              </w:rPr>
              <w:t>4.24</w:t>
            </w:r>
          </w:p>
        </w:tc>
      </w:tr>
      <w:tr>
        <w:trPr>
          <w:trHeight w:val="230" w:hRule="atLeast"/>
        </w:trPr>
        <w:tc>
          <w:tcPr>
            <w:tcW w:w="10079" w:type="dxa"/>
            <w:gridSpan w:val="4"/>
            <w:shd w:val="clear" w:color="auto" w:fill="D9D9D9"/>
          </w:tcPr>
          <w:p>
            <w:pPr>
              <w:pStyle w:val="TableParagraph"/>
              <w:ind w:left="57"/>
              <w:jc w:val="left"/>
              <w:rPr>
                <w:b/>
                <w:i/>
                <w:sz w:val="20"/>
              </w:rPr>
            </w:pPr>
            <w:r>
              <w:rPr>
                <w:b/>
                <w:i/>
                <w:sz w:val="20"/>
              </w:rPr>
              <w:t>Selling</w:t>
            </w:r>
            <w:r>
              <w:rPr>
                <w:b/>
                <w:i/>
                <w:spacing w:val="-11"/>
                <w:sz w:val="20"/>
              </w:rPr>
              <w:t> </w:t>
            </w:r>
            <w:r>
              <w:rPr>
                <w:b/>
                <w:i/>
                <w:spacing w:val="-2"/>
                <w:sz w:val="20"/>
              </w:rPr>
              <w:t>Shareholders</w:t>
            </w:r>
          </w:p>
        </w:tc>
      </w:tr>
      <w:tr>
        <w:trPr>
          <w:trHeight w:val="230" w:hRule="atLeast"/>
        </w:trPr>
        <w:tc>
          <w:tcPr>
            <w:tcW w:w="3150" w:type="dxa"/>
          </w:tcPr>
          <w:p>
            <w:pPr>
              <w:pStyle w:val="TableParagraph"/>
              <w:ind w:left="57"/>
              <w:jc w:val="left"/>
              <w:rPr>
                <w:sz w:val="20"/>
              </w:rPr>
            </w:pPr>
            <w:r>
              <w:rPr>
                <w:sz w:val="20"/>
              </w:rPr>
              <w:t>A91</w:t>
            </w:r>
            <w:r>
              <w:rPr>
                <w:spacing w:val="-4"/>
                <w:sz w:val="20"/>
              </w:rPr>
              <w:t> </w:t>
            </w:r>
            <w:r>
              <w:rPr>
                <w:sz w:val="20"/>
              </w:rPr>
              <w:t>Emerging</w:t>
            </w:r>
            <w:r>
              <w:rPr>
                <w:spacing w:val="-4"/>
                <w:sz w:val="20"/>
              </w:rPr>
              <w:t> </w:t>
            </w:r>
            <w:r>
              <w:rPr>
                <w:sz w:val="20"/>
              </w:rPr>
              <w:t>Fund</w:t>
            </w:r>
            <w:r>
              <w:rPr>
                <w:spacing w:val="-6"/>
                <w:sz w:val="20"/>
              </w:rPr>
              <w:t> </w:t>
            </w:r>
            <w:r>
              <w:rPr>
                <w:sz w:val="20"/>
              </w:rPr>
              <w:t>I</w:t>
            </w:r>
            <w:r>
              <w:rPr>
                <w:spacing w:val="-5"/>
                <w:sz w:val="20"/>
              </w:rPr>
              <w:t> LLP</w:t>
            </w:r>
          </w:p>
        </w:tc>
        <w:tc>
          <w:tcPr>
            <w:tcW w:w="2072" w:type="dxa"/>
          </w:tcPr>
          <w:p>
            <w:pPr>
              <w:pStyle w:val="TableParagraph"/>
              <w:ind w:right="47"/>
              <w:rPr>
                <w:sz w:val="20"/>
              </w:rPr>
            </w:pPr>
            <w:r>
              <w:rPr>
                <w:spacing w:val="-2"/>
                <w:sz w:val="20"/>
              </w:rPr>
              <w:t>109,053,420</w:t>
            </w:r>
          </w:p>
        </w:tc>
        <w:tc>
          <w:tcPr>
            <w:tcW w:w="2430" w:type="dxa"/>
          </w:tcPr>
          <w:p>
            <w:pPr>
              <w:pStyle w:val="TableParagraph"/>
              <w:ind w:right="48"/>
              <w:rPr>
                <w:sz w:val="20"/>
              </w:rPr>
            </w:pPr>
            <w:r>
              <w:rPr>
                <w:spacing w:val="-4"/>
                <w:sz w:val="20"/>
              </w:rPr>
              <w:t>9.02</w:t>
            </w:r>
          </w:p>
        </w:tc>
        <w:tc>
          <w:tcPr>
            <w:tcW w:w="2427" w:type="dxa"/>
          </w:tcPr>
          <w:p>
            <w:pPr>
              <w:pStyle w:val="TableParagraph"/>
              <w:ind w:right="46"/>
              <w:rPr>
                <w:sz w:val="20"/>
              </w:rPr>
            </w:pPr>
            <w:r>
              <w:rPr>
                <w:spacing w:val="-4"/>
                <w:sz w:val="20"/>
              </w:rPr>
              <w:t>9.02</w:t>
            </w:r>
          </w:p>
        </w:tc>
      </w:tr>
      <w:tr>
        <w:trPr>
          <w:trHeight w:val="230" w:hRule="atLeast"/>
        </w:trPr>
        <w:tc>
          <w:tcPr>
            <w:tcW w:w="3150" w:type="dxa"/>
          </w:tcPr>
          <w:p>
            <w:pPr>
              <w:pStyle w:val="TableParagraph"/>
              <w:ind w:left="57"/>
              <w:jc w:val="left"/>
              <w:rPr>
                <w:sz w:val="20"/>
              </w:rPr>
            </w:pPr>
            <w:r>
              <w:rPr>
                <w:spacing w:val="-2"/>
                <w:sz w:val="20"/>
              </w:rPr>
              <w:t>V-Sciences</w:t>
            </w:r>
            <w:r>
              <w:rPr>
                <w:spacing w:val="2"/>
                <w:sz w:val="20"/>
              </w:rPr>
              <w:t> </w:t>
            </w:r>
            <w:r>
              <w:rPr>
                <w:spacing w:val="-2"/>
                <w:sz w:val="20"/>
              </w:rPr>
              <w:t>Investments</w:t>
            </w:r>
            <w:r>
              <w:rPr>
                <w:spacing w:val="3"/>
                <w:sz w:val="20"/>
              </w:rPr>
              <w:t> </w:t>
            </w:r>
            <w:r>
              <w:rPr>
                <w:spacing w:val="-2"/>
                <w:sz w:val="20"/>
              </w:rPr>
              <w:t>Pte.</w:t>
            </w:r>
            <w:r>
              <w:rPr>
                <w:spacing w:val="4"/>
                <w:sz w:val="20"/>
              </w:rPr>
              <w:t> </w:t>
            </w:r>
            <w:r>
              <w:rPr>
                <w:spacing w:val="-4"/>
                <w:sz w:val="20"/>
              </w:rPr>
              <w:t>Ltd.</w:t>
            </w:r>
          </w:p>
        </w:tc>
        <w:tc>
          <w:tcPr>
            <w:tcW w:w="2072" w:type="dxa"/>
          </w:tcPr>
          <w:p>
            <w:pPr>
              <w:pStyle w:val="TableParagraph"/>
              <w:ind w:right="47"/>
              <w:rPr>
                <w:sz w:val="20"/>
              </w:rPr>
            </w:pPr>
            <w:r>
              <w:rPr>
                <w:spacing w:val="-2"/>
                <w:sz w:val="20"/>
              </w:rPr>
              <w:t>61,249,510</w:t>
            </w:r>
          </w:p>
        </w:tc>
        <w:tc>
          <w:tcPr>
            <w:tcW w:w="2430" w:type="dxa"/>
          </w:tcPr>
          <w:p>
            <w:pPr>
              <w:pStyle w:val="TableParagraph"/>
              <w:ind w:right="49"/>
              <w:rPr>
                <w:sz w:val="20"/>
              </w:rPr>
            </w:pPr>
            <w:r>
              <w:rPr>
                <w:spacing w:val="-2"/>
                <w:sz w:val="20"/>
              </w:rPr>
              <w:t>59.68</w:t>
            </w:r>
          </w:p>
        </w:tc>
        <w:tc>
          <w:tcPr>
            <w:tcW w:w="2427" w:type="dxa"/>
          </w:tcPr>
          <w:p>
            <w:pPr>
              <w:pStyle w:val="TableParagraph"/>
              <w:ind w:right="46"/>
              <w:rPr>
                <w:sz w:val="20"/>
              </w:rPr>
            </w:pPr>
            <w:r>
              <w:rPr>
                <w:spacing w:val="-2"/>
                <w:sz w:val="20"/>
              </w:rPr>
              <w:t>55.79</w:t>
            </w:r>
          </w:p>
        </w:tc>
      </w:tr>
      <w:tr>
        <w:trPr>
          <w:trHeight w:val="230" w:hRule="atLeast"/>
        </w:trPr>
        <w:tc>
          <w:tcPr>
            <w:tcW w:w="3150" w:type="dxa"/>
          </w:tcPr>
          <w:p>
            <w:pPr>
              <w:pStyle w:val="TableParagraph"/>
              <w:ind w:left="57"/>
              <w:jc w:val="left"/>
              <w:rPr>
                <w:sz w:val="20"/>
              </w:rPr>
            </w:pPr>
            <w:r>
              <w:rPr>
                <w:spacing w:val="-5"/>
                <w:sz w:val="20"/>
              </w:rPr>
              <w:t>JV4</w:t>
            </w:r>
          </w:p>
        </w:tc>
        <w:tc>
          <w:tcPr>
            <w:tcW w:w="2072" w:type="dxa"/>
          </w:tcPr>
          <w:p>
            <w:pPr>
              <w:pStyle w:val="TableParagraph"/>
              <w:ind w:right="47"/>
              <w:rPr>
                <w:sz w:val="20"/>
              </w:rPr>
            </w:pPr>
            <w:r>
              <w:rPr>
                <w:spacing w:val="-2"/>
                <w:sz w:val="20"/>
              </w:rPr>
              <w:t>52,060,883</w:t>
            </w:r>
          </w:p>
        </w:tc>
        <w:tc>
          <w:tcPr>
            <w:tcW w:w="2430" w:type="dxa"/>
          </w:tcPr>
          <w:p>
            <w:pPr>
              <w:pStyle w:val="TableParagraph"/>
              <w:ind w:right="49"/>
              <w:rPr>
                <w:sz w:val="20"/>
              </w:rPr>
            </w:pPr>
            <w:r>
              <w:rPr>
                <w:spacing w:val="-2"/>
                <w:sz w:val="20"/>
              </w:rPr>
              <w:t>37.85</w:t>
            </w:r>
          </w:p>
        </w:tc>
        <w:tc>
          <w:tcPr>
            <w:tcW w:w="2427" w:type="dxa"/>
          </w:tcPr>
          <w:p>
            <w:pPr>
              <w:pStyle w:val="TableParagraph"/>
              <w:ind w:right="46"/>
              <w:rPr>
                <w:sz w:val="20"/>
              </w:rPr>
            </w:pPr>
            <w:r>
              <w:rPr>
                <w:spacing w:val="-2"/>
                <w:sz w:val="20"/>
              </w:rPr>
              <w:t>32.23</w:t>
            </w:r>
          </w:p>
        </w:tc>
      </w:tr>
      <w:tr>
        <w:trPr>
          <w:trHeight w:val="230" w:hRule="atLeast"/>
        </w:trPr>
        <w:tc>
          <w:tcPr>
            <w:tcW w:w="3150" w:type="dxa"/>
          </w:tcPr>
          <w:p>
            <w:pPr>
              <w:pStyle w:val="TableParagraph"/>
              <w:ind w:left="57"/>
              <w:jc w:val="left"/>
              <w:rPr>
                <w:sz w:val="20"/>
              </w:rPr>
            </w:pPr>
            <w:r>
              <w:rPr>
                <w:sz w:val="20"/>
              </w:rPr>
              <w:t>Inflexor</w:t>
            </w:r>
            <w:r>
              <w:rPr>
                <w:spacing w:val="-8"/>
                <w:sz w:val="20"/>
              </w:rPr>
              <w:t> </w:t>
            </w:r>
            <w:r>
              <w:rPr>
                <w:sz w:val="20"/>
              </w:rPr>
              <w:t>Opportunities</w:t>
            </w:r>
            <w:r>
              <w:rPr>
                <w:spacing w:val="-9"/>
                <w:sz w:val="20"/>
              </w:rPr>
              <w:t> </w:t>
            </w:r>
            <w:r>
              <w:rPr>
                <w:sz w:val="20"/>
              </w:rPr>
              <w:t>Fund</w:t>
            </w:r>
            <w:r>
              <w:rPr>
                <w:spacing w:val="-5"/>
                <w:sz w:val="20"/>
              </w:rPr>
              <w:t> </w:t>
            </w:r>
            <w:r>
              <w:rPr>
                <w:spacing w:val="-10"/>
                <w:sz w:val="20"/>
              </w:rPr>
              <w:t>1</w:t>
            </w:r>
          </w:p>
        </w:tc>
        <w:tc>
          <w:tcPr>
            <w:tcW w:w="2072" w:type="dxa"/>
          </w:tcPr>
          <w:p>
            <w:pPr>
              <w:pStyle w:val="TableParagraph"/>
              <w:ind w:right="45"/>
              <w:rPr>
                <w:sz w:val="20"/>
              </w:rPr>
            </w:pPr>
            <w:r>
              <w:rPr>
                <w:spacing w:val="-2"/>
                <w:sz w:val="20"/>
              </w:rPr>
              <w:t>17,764,999</w:t>
            </w:r>
          </w:p>
        </w:tc>
        <w:tc>
          <w:tcPr>
            <w:tcW w:w="2430" w:type="dxa"/>
          </w:tcPr>
          <w:p>
            <w:pPr>
              <w:pStyle w:val="TableParagraph"/>
              <w:ind w:right="49"/>
              <w:rPr>
                <w:sz w:val="20"/>
              </w:rPr>
            </w:pPr>
            <w:r>
              <w:rPr>
                <w:spacing w:val="-2"/>
                <w:sz w:val="20"/>
              </w:rPr>
              <w:t>44.31</w:t>
            </w:r>
          </w:p>
        </w:tc>
        <w:tc>
          <w:tcPr>
            <w:tcW w:w="2427" w:type="dxa"/>
          </w:tcPr>
          <w:p>
            <w:pPr>
              <w:pStyle w:val="TableParagraph"/>
              <w:ind w:right="46"/>
              <w:rPr>
                <w:sz w:val="20"/>
              </w:rPr>
            </w:pPr>
            <w:r>
              <w:rPr>
                <w:spacing w:val="-2"/>
                <w:sz w:val="20"/>
              </w:rPr>
              <w:t>44.32</w:t>
            </w:r>
          </w:p>
        </w:tc>
      </w:tr>
      <w:tr>
        <w:trPr>
          <w:trHeight w:val="230" w:hRule="atLeast"/>
        </w:trPr>
        <w:tc>
          <w:tcPr>
            <w:tcW w:w="3150" w:type="dxa"/>
          </w:tcPr>
          <w:p>
            <w:pPr>
              <w:pStyle w:val="TableParagraph"/>
              <w:ind w:left="57"/>
              <w:jc w:val="left"/>
              <w:rPr>
                <w:sz w:val="20"/>
              </w:rPr>
            </w:pPr>
            <w:r>
              <w:rPr>
                <w:sz w:val="20"/>
              </w:rPr>
              <w:t>Steadview</w:t>
            </w:r>
            <w:r>
              <w:rPr>
                <w:spacing w:val="-8"/>
                <w:sz w:val="20"/>
              </w:rPr>
              <w:t> </w:t>
            </w:r>
            <w:r>
              <w:rPr>
                <w:sz w:val="20"/>
              </w:rPr>
              <w:t>Capital</w:t>
            </w:r>
            <w:r>
              <w:rPr>
                <w:spacing w:val="-7"/>
                <w:sz w:val="20"/>
              </w:rPr>
              <w:t> </w:t>
            </w:r>
            <w:r>
              <w:rPr>
                <w:sz w:val="20"/>
              </w:rPr>
              <w:t>Mauritius</w:t>
            </w:r>
            <w:r>
              <w:rPr>
                <w:spacing w:val="-8"/>
                <w:sz w:val="20"/>
              </w:rPr>
              <w:t> </w:t>
            </w:r>
            <w:r>
              <w:rPr>
                <w:spacing w:val="-2"/>
                <w:sz w:val="20"/>
              </w:rPr>
              <w:t>Limited</w:t>
            </w:r>
          </w:p>
        </w:tc>
        <w:tc>
          <w:tcPr>
            <w:tcW w:w="2072" w:type="dxa"/>
          </w:tcPr>
          <w:p>
            <w:pPr>
              <w:pStyle w:val="TableParagraph"/>
              <w:ind w:right="47"/>
              <w:rPr>
                <w:sz w:val="20"/>
              </w:rPr>
            </w:pPr>
            <w:r>
              <w:rPr>
                <w:spacing w:val="-2"/>
                <w:sz w:val="20"/>
              </w:rPr>
              <w:t>36,303,120</w:t>
            </w:r>
          </w:p>
        </w:tc>
        <w:tc>
          <w:tcPr>
            <w:tcW w:w="2430" w:type="dxa"/>
          </w:tcPr>
          <w:p>
            <w:pPr>
              <w:pStyle w:val="TableParagraph"/>
              <w:ind w:right="49"/>
              <w:rPr>
                <w:sz w:val="20"/>
              </w:rPr>
            </w:pPr>
            <w:r>
              <w:rPr>
                <w:spacing w:val="-2"/>
                <w:sz w:val="20"/>
              </w:rPr>
              <w:t>60.60</w:t>
            </w:r>
          </w:p>
        </w:tc>
        <w:tc>
          <w:tcPr>
            <w:tcW w:w="2427" w:type="dxa"/>
          </w:tcPr>
          <w:p>
            <w:pPr>
              <w:pStyle w:val="TableParagraph"/>
              <w:ind w:right="46"/>
              <w:rPr>
                <w:sz w:val="20"/>
              </w:rPr>
            </w:pPr>
            <w:r>
              <w:rPr>
                <w:spacing w:val="-2"/>
                <w:sz w:val="20"/>
              </w:rPr>
              <w:t>51.75</w:t>
            </w:r>
          </w:p>
        </w:tc>
      </w:tr>
      <w:tr>
        <w:trPr>
          <w:trHeight w:val="230" w:hRule="atLeast"/>
        </w:trPr>
        <w:tc>
          <w:tcPr>
            <w:tcW w:w="3150" w:type="dxa"/>
          </w:tcPr>
          <w:p>
            <w:pPr>
              <w:pStyle w:val="TableParagraph"/>
              <w:ind w:left="57"/>
              <w:jc w:val="left"/>
              <w:rPr>
                <w:sz w:val="20"/>
              </w:rPr>
            </w:pPr>
            <w:r>
              <w:rPr>
                <w:spacing w:val="-2"/>
                <w:sz w:val="20"/>
              </w:rPr>
              <w:t>Inflexor</w:t>
            </w:r>
            <w:r>
              <w:rPr>
                <w:spacing w:val="-1"/>
                <w:sz w:val="20"/>
              </w:rPr>
              <w:t> </w:t>
            </w:r>
            <w:r>
              <w:rPr>
                <w:spacing w:val="-2"/>
                <w:sz w:val="20"/>
              </w:rPr>
              <w:t>Technology</w:t>
            </w:r>
            <w:r>
              <w:rPr>
                <w:spacing w:val="6"/>
                <w:sz w:val="20"/>
              </w:rPr>
              <w:t> </w:t>
            </w:r>
            <w:r>
              <w:rPr>
                <w:spacing w:val="-4"/>
                <w:sz w:val="20"/>
              </w:rPr>
              <w:t>Fund</w:t>
            </w:r>
          </w:p>
        </w:tc>
        <w:tc>
          <w:tcPr>
            <w:tcW w:w="2072" w:type="dxa"/>
          </w:tcPr>
          <w:p>
            <w:pPr>
              <w:pStyle w:val="TableParagraph"/>
              <w:ind w:right="47"/>
              <w:rPr>
                <w:sz w:val="20"/>
              </w:rPr>
            </w:pPr>
            <w:r>
              <w:rPr>
                <w:spacing w:val="-2"/>
                <w:sz w:val="20"/>
              </w:rPr>
              <w:t>13,820,156</w:t>
            </w:r>
          </w:p>
        </w:tc>
        <w:tc>
          <w:tcPr>
            <w:tcW w:w="2430" w:type="dxa"/>
          </w:tcPr>
          <w:p>
            <w:pPr>
              <w:pStyle w:val="TableParagraph"/>
              <w:ind w:right="49"/>
              <w:rPr>
                <w:sz w:val="20"/>
              </w:rPr>
            </w:pPr>
            <w:r>
              <w:rPr>
                <w:spacing w:val="-2"/>
                <w:sz w:val="20"/>
              </w:rPr>
              <w:t>36.86</w:t>
            </w:r>
          </w:p>
        </w:tc>
        <w:tc>
          <w:tcPr>
            <w:tcW w:w="2427" w:type="dxa"/>
          </w:tcPr>
          <w:p>
            <w:pPr>
              <w:pStyle w:val="TableParagraph"/>
              <w:ind w:right="46"/>
              <w:rPr>
                <w:sz w:val="20"/>
              </w:rPr>
            </w:pPr>
            <w:r>
              <w:rPr>
                <w:spacing w:val="-2"/>
                <w:sz w:val="20"/>
              </w:rPr>
              <w:t>28.65</w:t>
            </w:r>
          </w:p>
        </w:tc>
      </w:tr>
      <w:tr>
        <w:trPr>
          <w:trHeight w:val="232" w:hRule="atLeast"/>
        </w:trPr>
        <w:tc>
          <w:tcPr>
            <w:tcW w:w="3150" w:type="dxa"/>
          </w:tcPr>
          <w:p>
            <w:pPr>
              <w:pStyle w:val="TableParagraph"/>
              <w:spacing w:line="212" w:lineRule="exact"/>
              <w:ind w:left="57"/>
              <w:jc w:val="left"/>
              <w:rPr>
                <w:sz w:val="20"/>
              </w:rPr>
            </w:pPr>
            <w:r>
              <w:rPr>
                <w:sz w:val="20"/>
              </w:rPr>
              <w:t>Survam</w:t>
            </w:r>
            <w:r>
              <w:rPr>
                <w:spacing w:val="-5"/>
                <w:sz w:val="20"/>
              </w:rPr>
              <w:t> </w:t>
            </w:r>
            <w:r>
              <w:rPr>
                <w:sz w:val="20"/>
              </w:rPr>
              <w:t>Partners</w:t>
            </w:r>
            <w:r>
              <w:rPr>
                <w:spacing w:val="-6"/>
                <w:sz w:val="20"/>
              </w:rPr>
              <w:t> </w:t>
            </w:r>
            <w:r>
              <w:rPr>
                <w:spacing w:val="-5"/>
                <w:sz w:val="20"/>
              </w:rPr>
              <w:t>LLP</w:t>
            </w:r>
          </w:p>
        </w:tc>
        <w:tc>
          <w:tcPr>
            <w:tcW w:w="2072" w:type="dxa"/>
          </w:tcPr>
          <w:p>
            <w:pPr>
              <w:pStyle w:val="TableParagraph"/>
              <w:spacing w:line="212" w:lineRule="exact"/>
              <w:ind w:right="46"/>
              <w:rPr>
                <w:sz w:val="20"/>
              </w:rPr>
            </w:pPr>
            <w:r>
              <w:rPr>
                <w:spacing w:val="-2"/>
                <w:sz w:val="20"/>
              </w:rPr>
              <w:t>6,842,849</w:t>
            </w:r>
          </w:p>
        </w:tc>
        <w:tc>
          <w:tcPr>
            <w:tcW w:w="2430" w:type="dxa"/>
          </w:tcPr>
          <w:p>
            <w:pPr>
              <w:pStyle w:val="TableParagraph"/>
              <w:spacing w:line="212" w:lineRule="exact"/>
              <w:ind w:right="48"/>
              <w:rPr>
                <w:sz w:val="20"/>
              </w:rPr>
            </w:pPr>
            <w:r>
              <w:rPr>
                <w:spacing w:val="-4"/>
                <w:sz w:val="20"/>
              </w:rPr>
              <w:t>6.64</w:t>
            </w:r>
          </w:p>
        </w:tc>
        <w:tc>
          <w:tcPr>
            <w:tcW w:w="2427" w:type="dxa"/>
          </w:tcPr>
          <w:p>
            <w:pPr>
              <w:pStyle w:val="TableParagraph"/>
              <w:spacing w:line="212" w:lineRule="exact"/>
              <w:ind w:right="46"/>
              <w:rPr>
                <w:sz w:val="20"/>
              </w:rPr>
            </w:pPr>
            <w:r>
              <w:rPr>
                <w:spacing w:val="-4"/>
                <w:sz w:val="20"/>
              </w:rPr>
              <w:t>6.64</w:t>
            </w:r>
          </w:p>
        </w:tc>
      </w:tr>
    </w:tbl>
    <w:p>
      <w:pPr>
        <w:spacing w:line="205" w:lineRule="exact" w:before="21"/>
        <w:ind w:left="655" w:right="0" w:firstLine="0"/>
        <w:jc w:val="both"/>
        <w:rPr>
          <w:i/>
          <w:sz w:val="18"/>
        </w:rPr>
      </w:pPr>
      <w:r>
        <w:rPr>
          <w:i/>
          <w:sz w:val="18"/>
        </w:rPr>
        <w:t>As</w:t>
      </w:r>
      <w:r>
        <w:rPr>
          <w:i/>
          <w:spacing w:val="-4"/>
          <w:sz w:val="18"/>
        </w:rPr>
        <w:t> </w:t>
      </w:r>
      <w:r>
        <w:rPr>
          <w:i/>
          <w:sz w:val="18"/>
        </w:rPr>
        <w:t>certified by</w:t>
      </w:r>
      <w:r>
        <w:rPr>
          <w:i/>
          <w:spacing w:val="-2"/>
          <w:sz w:val="18"/>
        </w:rPr>
        <w:t> </w:t>
      </w:r>
      <w:r>
        <w:rPr>
          <w:i/>
          <w:sz w:val="18"/>
        </w:rPr>
        <w:t>Jain</w:t>
      </w:r>
      <w:r>
        <w:rPr>
          <w:i/>
          <w:spacing w:val="-1"/>
          <w:sz w:val="18"/>
        </w:rPr>
        <w:t> </w:t>
      </w:r>
      <w:r>
        <w:rPr>
          <w:i/>
          <w:sz w:val="18"/>
        </w:rPr>
        <w:t>&amp;</w:t>
      </w:r>
      <w:r>
        <w:rPr>
          <w:i/>
          <w:spacing w:val="-2"/>
          <w:sz w:val="18"/>
        </w:rPr>
        <w:t> </w:t>
      </w:r>
      <w:r>
        <w:rPr>
          <w:i/>
          <w:sz w:val="18"/>
        </w:rPr>
        <w:t>Chopra,</w:t>
      </w:r>
      <w:r>
        <w:rPr>
          <w:i/>
          <w:spacing w:val="-1"/>
          <w:sz w:val="18"/>
        </w:rPr>
        <w:t> </w:t>
      </w:r>
      <w:r>
        <w:rPr>
          <w:i/>
          <w:sz w:val="18"/>
        </w:rPr>
        <w:t>Chartered</w:t>
      </w:r>
      <w:r>
        <w:rPr>
          <w:i/>
          <w:spacing w:val="-1"/>
          <w:sz w:val="18"/>
        </w:rPr>
        <w:t> </w:t>
      </w:r>
      <w:r>
        <w:rPr>
          <w:i/>
          <w:sz w:val="18"/>
        </w:rPr>
        <w:t>Accountants</w:t>
      </w:r>
      <w:r>
        <w:rPr>
          <w:i/>
          <w:spacing w:val="-2"/>
          <w:sz w:val="18"/>
        </w:rPr>
        <w:t> </w:t>
      </w:r>
      <w:r>
        <w:rPr>
          <w:i/>
          <w:sz w:val="18"/>
        </w:rPr>
        <w:t>(FRN:</w:t>
      </w:r>
      <w:r>
        <w:rPr>
          <w:i/>
          <w:spacing w:val="-3"/>
          <w:sz w:val="18"/>
        </w:rPr>
        <w:t> </w:t>
      </w:r>
      <w:r>
        <w:rPr>
          <w:i/>
          <w:sz w:val="18"/>
        </w:rPr>
        <w:t>126166W),</w:t>
      </w:r>
      <w:r>
        <w:rPr>
          <w:i/>
          <w:spacing w:val="-3"/>
          <w:sz w:val="18"/>
        </w:rPr>
        <w:t> </w:t>
      </w:r>
      <w:r>
        <w:rPr>
          <w:i/>
          <w:sz w:val="18"/>
        </w:rPr>
        <w:t>by</w:t>
      </w:r>
      <w:r>
        <w:rPr>
          <w:i/>
          <w:spacing w:val="-3"/>
          <w:sz w:val="18"/>
        </w:rPr>
        <w:t> </w:t>
      </w:r>
      <w:r>
        <w:rPr>
          <w:i/>
          <w:sz w:val="18"/>
        </w:rPr>
        <w:t>way</w:t>
      </w:r>
      <w:r>
        <w:rPr>
          <w:i/>
          <w:spacing w:val="-4"/>
          <w:sz w:val="18"/>
        </w:rPr>
        <w:t> </w:t>
      </w:r>
      <w:r>
        <w:rPr>
          <w:i/>
          <w:sz w:val="18"/>
        </w:rPr>
        <w:t>of</w:t>
      </w:r>
      <w:r>
        <w:rPr>
          <w:i/>
          <w:spacing w:val="-1"/>
          <w:sz w:val="18"/>
        </w:rPr>
        <w:t> </w:t>
      </w:r>
      <w:r>
        <w:rPr>
          <w:i/>
          <w:sz w:val="18"/>
        </w:rPr>
        <w:t>their</w:t>
      </w:r>
      <w:r>
        <w:rPr>
          <w:i/>
          <w:spacing w:val="-2"/>
          <w:sz w:val="18"/>
        </w:rPr>
        <w:t> </w:t>
      </w:r>
      <w:r>
        <w:rPr>
          <w:i/>
          <w:sz w:val="18"/>
        </w:rPr>
        <w:t>certificate</w:t>
      </w:r>
      <w:r>
        <w:rPr>
          <w:i/>
          <w:spacing w:val="-5"/>
          <w:sz w:val="18"/>
        </w:rPr>
        <w:t> </w:t>
      </w:r>
      <w:r>
        <w:rPr>
          <w:i/>
          <w:sz w:val="18"/>
        </w:rPr>
        <w:t>dated August</w:t>
      </w:r>
      <w:r>
        <w:rPr>
          <w:i/>
          <w:spacing w:val="-1"/>
          <w:sz w:val="18"/>
        </w:rPr>
        <w:t> </w:t>
      </w:r>
      <w:r>
        <w:rPr>
          <w:i/>
          <w:sz w:val="18"/>
        </w:rPr>
        <w:t>20,</w:t>
      </w:r>
      <w:r>
        <w:rPr>
          <w:i/>
          <w:spacing w:val="-3"/>
          <w:sz w:val="18"/>
        </w:rPr>
        <w:t> </w:t>
      </w:r>
      <w:r>
        <w:rPr>
          <w:i/>
          <w:spacing w:val="-2"/>
          <w:sz w:val="18"/>
        </w:rPr>
        <w:t>2026.</w:t>
      </w:r>
    </w:p>
    <w:p>
      <w:pPr>
        <w:spacing w:line="240" w:lineRule="auto" w:before="0"/>
        <w:ind w:left="655" w:right="432" w:firstLine="0"/>
        <w:jc w:val="both"/>
        <w:rPr>
          <w:i/>
          <w:sz w:val="18"/>
        </w:rPr>
      </w:pPr>
      <w:r>
        <w:rPr>
          <w:i/>
          <w:position w:val="6"/>
          <w:sz w:val="12"/>
        </w:rPr>
        <w:t>*</w:t>
      </w:r>
      <w:r>
        <w:rPr>
          <w:i/>
          <w:spacing w:val="-8"/>
          <w:position w:val="6"/>
          <w:sz w:val="12"/>
        </w:rPr>
        <w:t> </w:t>
      </w:r>
      <w:r>
        <w:rPr>
          <w:i/>
          <w:sz w:val="18"/>
        </w:rPr>
        <w:t>The</w:t>
      </w:r>
      <w:r>
        <w:rPr>
          <w:i/>
          <w:spacing w:val="-11"/>
          <w:sz w:val="18"/>
        </w:rPr>
        <w:t> </w:t>
      </w:r>
      <w:r>
        <w:rPr>
          <w:i/>
          <w:sz w:val="18"/>
        </w:rPr>
        <w:t>number</w:t>
      </w:r>
      <w:r>
        <w:rPr>
          <w:i/>
          <w:spacing w:val="-11"/>
          <w:sz w:val="18"/>
        </w:rPr>
        <w:t> </w:t>
      </w:r>
      <w:r>
        <w:rPr>
          <w:i/>
          <w:sz w:val="18"/>
        </w:rPr>
        <w:t>of</w:t>
      </w:r>
      <w:r>
        <w:rPr>
          <w:i/>
          <w:spacing w:val="-12"/>
          <w:sz w:val="18"/>
        </w:rPr>
        <w:t> </w:t>
      </w:r>
      <w:r>
        <w:rPr>
          <w:i/>
          <w:sz w:val="18"/>
        </w:rPr>
        <w:t>Equity</w:t>
      </w:r>
      <w:r>
        <w:rPr>
          <w:i/>
          <w:spacing w:val="-11"/>
          <w:sz w:val="18"/>
        </w:rPr>
        <w:t> </w:t>
      </w:r>
      <w:r>
        <w:rPr>
          <w:i/>
          <w:sz w:val="18"/>
        </w:rPr>
        <w:t>Shares</w:t>
      </w:r>
      <w:r>
        <w:rPr>
          <w:i/>
          <w:spacing w:val="-11"/>
          <w:sz w:val="18"/>
        </w:rPr>
        <w:t> </w:t>
      </w:r>
      <w:r>
        <w:rPr>
          <w:i/>
          <w:sz w:val="18"/>
        </w:rPr>
        <w:t>disclosed</w:t>
      </w:r>
      <w:r>
        <w:rPr>
          <w:i/>
          <w:spacing w:val="-11"/>
          <w:sz w:val="18"/>
        </w:rPr>
        <w:t> </w:t>
      </w:r>
      <w:r>
        <w:rPr>
          <w:i/>
          <w:sz w:val="18"/>
        </w:rPr>
        <w:t>assumes</w:t>
      </w:r>
      <w:r>
        <w:rPr>
          <w:i/>
          <w:spacing w:val="-12"/>
          <w:sz w:val="18"/>
        </w:rPr>
        <w:t> </w:t>
      </w:r>
      <w:r>
        <w:rPr>
          <w:i/>
          <w:sz w:val="18"/>
        </w:rPr>
        <w:t>the</w:t>
      </w:r>
      <w:r>
        <w:rPr>
          <w:i/>
          <w:spacing w:val="-11"/>
          <w:sz w:val="18"/>
        </w:rPr>
        <w:t> </w:t>
      </w:r>
      <w:r>
        <w:rPr>
          <w:i/>
          <w:sz w:val="18"/>
        </w:rPr>
        <w:t>conversion</w:t>
      </w:r>
      <w:r>
        <w:rPr>
          <w:i/>
          <w:spacing w:val="-11"/>
          <w:sz w:val="18"/>
        </w:rPr>
        <w:t> </w:t>
      </w:r>
      <w:r>
        <w:rPr>
          <w:i/>
          <w:sz w:val="18"/>
        </w:rPr>
        <w:t>of</w:t>
      </w:r>
      <w:r>
        <w:rPr>
          <w:i/>
          <w:spacing w:val="-11"/>
          <w:sz w:val="18"/>
        </w:rPr>
        <w:t> </w:t>
      </w:r>
      <w:r>
        <w:rPr>
          <w:i/>
          <w:sz w:val="18"/>
        </w:rPr>
        <w:t>134,529,291</w:t>
      </w:r>
      <w:r>
        <w:rPr>
          <w:i/>
          <w:spacing w:val="-12"/>
          <w:sz w:val="18"/>
        </w:rPr>
        <w:t> </w:t>
      </w:r>
      <w:r>
        <w:rPr>
          <w:i/>
          <w:sz w:val="18"/>
        </w:rPr>
        <w:t>outstanding</w:t>
      </w:r>
      <w:r>
        <w:rPr>
          <w:i/>
          <w:spacing w:val="-11"/>
          <w:sz w:val="18"/>
        </w:rPr>
        <w:t> </w:t>
      </w:r>
      <w:r>
        <w:rPr>
          <w:i/>
          <w:sz w:val="18"/>
        </w:rPr>
        <w:t>Preference</w:t>
      </w:r>
      <w:r>
        <w:rPr>
          <w:i/>
          <w:spacing w:val="-11"/>
          <w:sz w:val="18"/>
        </w:rPr>
        <w:t> </w:t>
      </w:r>
      <w:r>
        <w:rPr>
          <w:i/>
          <w:sz w:val="18"/>
        </w:rPr>
        <w:t>Shares</w:t>
      </w:r>
      <w:r>
        <w:rPr>
          <w:i/>
          <w:spacing w:val="-11"/>
          <w:sz w:val="18"/>
        </w:rPr>
        <w:t> </w:t>
      </w:r>
      <w:r>
        <w:rPr>
          <w:i/>
          <w:sz w:val="18"/>
        </w:rPr>
        <w:t>and</w:t>
      </w:r>
      <w:r>
        <w:rPr>
          <w:i/>
          <w:spacing w:val="-12"/>
          <w:sz w:val="18"/>
        </w:rPr>
        <w:t> </w:t>
      </w:r>
      <w:r>
        <w:rPr>
          <w:i/>
          <w:sz w:val="18"/>
        </w:rPr>
        <w:t>Compulsorily</w:t>
      </w:r>
      <w:r>
        <w:rPr>
          <w:i/>
          <w:spacing w:val="-11"/>
          <w:sz w:val="18"/>
        </w:rPr>
        <w:t> </w:t>
      </w:r>
      <w:r>
        <w:rPr>
          <w:i/>
          <w:sz w:val="18"/>
        </w:rPr>
        <w:t>Convertible</w:t>
      </w:r>
      <w:r>
        <w:rPr>
          <w:i/>
          <w:sz w:val="18"/>
        </w:rPr>
        <w:t> Debentures,</w:t>
      </w:r>
      <w:r>
        <w:rPr>
          <w:i/>
          <w:spacing w:val="-8"/>
          <w:sz w:val="18"/>
        </w:rPr>
        <w:t> </w:t>
      </w:r>
      <w:r>
        <w:rPr>
          <w:i/>
          <w:sz w:val="18"/>
        </w:rPr>
        <w:t>comprising</w:t>
      </w:r>
      <w:r>
        <w:rPr>
          <w:i/>
          <w:spacing w:val="-7"/>
          <w:sz w:val="18"/>
        </w:rPr>
        <w:t> </w:t>
      </w:r>
      <w:r>
        <w:rPr>
          <w:i/>
          <w:sz w:val="18"/>
        </w:rPr>
        <w:t>18,252</w:t>
      </w:r>
      <w:r>
        <w:rPr>
          <w:i/>
          <w:spacing w:val="-9"/>
          <w:sz w:val="18"/>
        </w:rPr>
        <w:t> </w:t>
      </w:r>
      <w:r>
        <w:rPr>
          <w:i/>
          <w:sz w:val="18"/>
        </w:rPr>
        <w:t>2016</w:t>
      </w:r>
      <w:r>
        <w:rPr>
          <w:i/>
          <w:spacing w:val="-7"/>
          <w:sz w:val="18"/>
        </w:rPr>
        <w:t> </w:t>
      </w:r>
      <w:r>
        <w:rPr>
          <w:i/>
          <w:sz w:val="18"/>
        </w:rPr>
        <w:t>CCPS,</w:t>
      </w:r>
      <w:r>
        <w:rPr>
          <w:i/>
          <w:spacing w:val="-10"/>
          <w:sz w:val="18"/>
        </w:rPr>
        <w:t> </w:t>
      </w:r>
      <w:r>
        <w:rPr>
          <w:i/>
          <w:sz w:val="18"/>
        </w:rPr>
        <w:t>4,760</w:t>
      </w:r>
      <w:r>
        <w:rPr>
          <w:i/>
          <w:spacing w:val="-9"/>
          <w:sz w:val="18"/>
        </w:rPr>
        <w:t> </w:t>
      </w:r>
      <w:r>
        <w:rPr>
          <w:i/>
          <w:sz w:val="18"/>
        </w:rPr>
        <w:t>2018</w:t>
      </w:r>
      <w:r>
        <w:rPr>
          <w:i/>
          <w:spacing w:val="-7"/>
          <w:sz w:val="18"/>
        </w:rPr>
        <w:t> </w:t>
      </w:r>
      <w:r>
        <w:rPr>
          <w:i/>
          <w:sz w:val="18"/>
        </w:rPr>
        <w:t>CCPS,</w:t>
      </w:r>
      <w:r>
        <w:rPr>
          <w:i/>
          <w:spacing w:val="-8"/>
          <w:sz w:val="18"/>
        </w:rPr>
        <w:t> </w:t>
      </w:r>
      <w:r>
        <w:rPr>
          <w:i/>
          <w:sz w:val="18"/>
        </w:rPr>
        <w:t>1,796</w:t>
      </w:r>
      <w:r>
        <w:rPr>
          <w:i/>
          <w:spacing w:val="-7"/>
          <w:sz w:val="18"/>
        </w:rPr>
        <w:t> </w:t>
      </w:r>
      <w:r>
        <w:rPr>
          <w:i/>
          <w:sz w:val="18"/>
        </w:rPr>
        <w:t>Bridge</w:t>
      </w:r>
      <w:r>
        <w:rPr>
          <w:i/>
          <w:spacing w:val="-9"/>
          <w:sz w:val="18"/>
        </w:rPr>
        <w:t> </w:t>
      </w:r>
      <w:r>
        <w:rPr>
          <w:i/>
          <w:sz w:val="18"/>
        </w:rPr>
        <w:t>II</w:t>
      </w:r>
      <w:r>
        <w:rPr>
          <w:i/>
          <w:spacing w:val="-8"/>
          <w:sz w:val="18"/>
        </w:rPr>
        <w:t> </w:t>
      </w:r>
      <w:r>
        <w:rPr>
          <w:i/>
          <w:sz w:val="18"/>
        </w:rPr>
        <w:t>CCPS,</w:t>
      </w:r>
      <w:r>
        <w:rPr>
          <w:i/>
          <w:spacing w:val="-10"/>
          <w:sz w:val="18"/>
        </w:rPr>
        <w:t> </w:t>
      </w:r>
      <w:r>
        <w:rPr>
          <w:i/>
          <w:sz w:val="18"/>
        </w:rPr>
        <w:t>29,750</w:t>
      </w:r>
      <w:r>
        <w:rPr>
          <w:i/>
          <w:spacing w:val="-7"/>
          <w:sz w:val="18"/>
        </w:rPr>
        <w:t> </w:t>
      </w:r>
      <w:r>
        <w:rPr>
          <w:i/>
          <w:sz w:val="18"/>
        </w:rPr>
        <w:t>Series</w:t>
      </w:r>
      <w:r>
        <w:rPr>
          <w:i/>
          <w:spacing w:val="-9"/>
          <w:sz w:val="18"/>
        </w:rPr>
        <w:t> </w:t>
      </w:r>
      <w:r>
        <w:rPr>
          <w:i/>
          <w:sz w:val="18"/>
        </w:rPr>
        <w:t>A</w:t>
      </w:r>
      <w:r>
        <w:rPr>
          <w:i/>
          <w:spacing w:val="-8"/>
          <w:sz w:val="18"/>
        </w:rPr>
        <w:t> </w:t>
      </w:r>
      <w:r>
        <w:rPr>
          <w:i/>
          <w:sz w:val="18"/>
        </w:rPr>
        <w:t>CCPS,</w:t>
      </w:r>
      <w:r>
        <w:rPr>
          <w:i/>
          <w:spacing w:val="-8"/>
          <w:sz w:val="18"/>
        </w:rPr>
        <w:t> </w:t>
      </w:r>
      <w:r>
        <w:rPr>
          <w:i/>
          <w:sz w:val="18"/>
        </w:rPr>
        <w:t>21,836</w:t>
      </w:r>
      <w:r>
        <w:rPr>
          <w:i/>
          <w:spacing w:val="-9"/>
          <w:sz w:val="18"/>
        </w:rPr>
        <w:t> </w:t>
      </w:r>
      <w:r>
        <w:rPr>
          <w:i/>
          <w:sz w:val="18"/>
        </w:rPr>
        <w:t>Series</w:t>
      </w:r>
      <w:r>
        <w:rPr>
          <w:i/>
          <w:spacing w:val="-9"/>
          <w:sz w:val="18"/>
        </w:rPr>
        <w:t> </w:t>
      </w:r>
      <w:r>
        <w:rPr>
          <w:i/>
          <w:sz w:val="18"/>
        </w:rPr>
        <w:t>B</w:t>
      </w:r>
      <w:r>
        <w:rPr>
          <w:i/>
          <w:spacing w:val="-8"/>
          <w:sz w:val="18"/>
        </w:rPr>
        <w:t> </w:t>
      </w:r>
      <w:r>
        <w:rPr>
          <w:i/>
          <w:sz w:val="18"/>
        </w:rPr>
        <w:t>CCPS,</w:t>
      </w:r>
      <w:r>
        <w:rPr>
          <w:i/>
          <w:spacing w:val="-8"/>
          <w:sz w:val="18"/>
        </w:rPr>
        <w:t> </w:t>
      </w:r>
      <w:r>
        <w:rPr>
          <w:i/>
          <w:sz w:val="18"/>
        </w:rPr>
        <w:t>15,735 Series</w:t>
      </w:r>
      <w:r>
        <w:rPr>
          <w:i/>
          <w:spacing w:val="-3"/>
          <w:sz w:val="18"/>
        </w:rPr>
        <w:t> </w:t>
      </w:r>
      <w:r>
        <w:rPr>
          <w:i/>
          <w:sz w:val="18"/>
        </w:rPr>
        <w:t>B1</w:t>
      </w:r>
      <w:r>
        <w:rPr>
          <w:i/>
          <w:spacing w:val="-1"/>
          <w:sz w:val="18"/>
        </w:rPr>
        <w:t> </w:t>
      </w:r>
      <w:r>
        <w:rPr>
          <w:i/>
          <w:sz w:val="18"/>
        </w:rPr>
        <w:t>CCPS,</w:t>
      </w:r>
      <w:r>
        <w:rPr>
          <w:i/>
          <w:spacing w:val="-4"/>
          <w:sz w:val="18"/>
        </w:rPr>
        <w:t> </w:t>
      </w:r>
      <w:r>
        <w:rPr>
          <w:i/>
          <w:sz w:val="18"/>
        </w:rPr>
        <w:t>14,269</w:t>
      </w:r>
      <w:r>
        <w:rPr>
          <w:i/>
          <w:spacing w:val="-3"/>
          <w:sz w:val="18"/>
        </w:rPr>
        <w:t> </w:t>
      </w:r>
      <w:r>
        <w:rPr>
          <w:i/>
          <w:sz w:val="18"/>
        </w:rPr>
        <w:t>Series</w:t>
      </w:r>
      <w:r>
        <w:rPr>
          <w:i/>
          <w:spacing w:val="-3"/>
          <w:sz w:val="18"/>
        </w:rPr>
        <w:t> </w:t>
      </w:r>
      <w:r>
        <w:rPr>
          <w:i/>
          <w:sz w:val="18"/>
        </w:rPr>
        <w:t>C</w:t>
      </w:r>
      <w:r>
        <w:rPr>
          <w:i/>
          <w:spacing w:val="-4"/>
          <w:sz w:val="18"/>
        </w:rPr>
        <w:t> </w:t>
      </w:r>
      <w:r>
        <w:rPr>
          <w:i/>
          <w:sz w:val="18"/>
        </w:rPr>
        <w:t>CCPS,</w:t>
      </w:r>
      <w:r>
        <w:rPr>
          <w:i/>
          <w:spacing w:val="-4"/>
          <w:sz w:val="18"/>
        </w:rPr>
        <w:t> </w:t>
      </w:r>
      <w:r>
        <w:rPr>
          <w:i/>
          <w:sz w:val="18"/>
        </w:rPr>
        <w:t>7,926</w:t>
      </w:r>
      <w:r>
        <w:rPr>
          <w:i/>
          <w:spacing w:val="-3"/>
          <w:sz w:val="18"/>
        </w:rPr>
        <w:t> </w:t>
      </w:r>
      <w:r>
        <w:rPr>
          <w:i/>
          <w:sz w:val="18"/>
        </w:rPr>
        <w:t>Series</w:t>
      </w:r>
      <w:r>
        <w:rPr>
          <w:i/>
          <w:spacing w:val="-3"/>
          <w:sz w:val="18"/>
        </w:rPr>
        <w:t> </w:t>
      </w:r>
      <w:r>
        <w:rPr>
          <w:i/>
          <w:sz w:val="18"/>
        </w:rPr>
        <w:t>C1</w:t>
      </w:r>
      <w:r>
        <w:rPr>
          <w:i/>
          <w:spacing w:val="-3"/>
          <w:sz w:val="18"/>
        </w:rPr>
        <w:t> </w:t>
      </w:r>
      <w:r>
        <w:rPr>
          <w:i/>
          <w:sz w:val="18"/>
        </w:rPr>
        <w:t>CCPS</w:t>
      </w:r>
      <w:r>
        <w:rPr>
          <w:i/>
          <w:spacing w:val="-3"/>
          <w:sz w:val="18"/>
        </w:rPr>
        <w:t> </w:t>
      </w:r>
      <w:r>
        <w:rPr>
          <w:i/>
          <w:sz w:val="18"/>
        </w:rPr>
        <w:t>and</w:t>
      </w:r>
      <w:r>
        <w:rPr>
          <w:i/>
          <w:spacing w:val="-1"/>
          <w:sz w:val="18"/>
        </w:rPr>
        <w:t> </w:t>
      </w:r>
      <w:r>
        <w:rPr>
          <w:i/>
          <w:sz w:val="18"/>
        </w:rPr>
        <w:t>1,040</w:t>
      </w:r>
      <w:r>
        <w:rPr>
          <w:i/>
          <w:spacing w:val="-3"/>
          <w:sz w:val="18"/>
        </w:rPr>
        <w:t> </w:t>
      </w:r>
      <w:r>
        <w:rPr>
          <w:i/>
          <w:sz w:val="18"/>
        </w:rPr>
        <w:t>Series</w:t>
      </w:r>
      <w:r>
        <w:rPr>
          <w:i/>
          <w:spacing w:val="-3"/>
          <w:sz w:val="18"/>
        </w:rPr>
        <w:t> </w:t>
      </w:r>
      <w:r>
        <w:rPr>
          <w:i/>
          <w:sz w:val="18"/>
        </w:rPr>
        <w:t>C2</w:t>
      </w:r>
      <w:r>
        <w:rPr>
          <w:i/>
          <w:spacing w:val="-1"/>
          <w:sz w:val="18"/>
        </w:rPr>
        <w:t> </w:t>
      </w:r>
      <w:r>
        <w:rPr>
          <w:i/>
          <w:sz w:val="18"/>
        </w:rPr>
        <w:t>CCPS</w:t>
      </w:r>
      <w:r>
        <w:rPr>
          <w:i/>
          <w:spacing w:val="-1"/>
          <w:sz w:val="18"/>
        </w:rPr>
        <w:t> </w:t>
      </w:r>
      <w:r>
        <w:rPr>
          <w:i/>
          <w:sz w:val="18"/>
        </w:rPr>
        <w:t>(each</w:t>
      </w:r>
      <w:r>
        <w:rPr>
          <w:i/>
          <w:spacing w:val="-3"/>
          <w:sz w:val="18"/>
        </w:rPr>
        <w:t> </w:t>
      </w:r>
      <w:r>
        <w:rPr>
          <w:i/>
          <w:sz w:val="18"/>
        </w:rPr>
        <w:t>of</w:t>
      </w:r>
      <w:r>
        <w:rPr>
          <w:i/>
          <w:spacing w:val="-4"/>
          <w:sz w:val="18"/>
        </w:rPr>
        <w:t> </w:t>
      </w:r>
      <w:r>
        <w:rPr>
          <w:i/>
          <w:sz w:val="18"/>
        </w:rPr>
        <w:t>face</w:t>
      </w:r>
      <w:r>
        <w:rPr>
          <w:i/>
          <w:spacing w:val="-3"/>
          <w:sz w:val="18"/>
        </w:rPr>
        <w:t> </w:t>
      </w:r>
      <w:r>
        <w:rPr>
          <w:i/>
          <w:sz w:val="18"/>
        </w:rPr>
        <w:t>value</w:t>
      </w:r>
      <w:r>
        <w:rPr>
          <w:i/>
          <w:spacing w:val="-5"/>
          <w:sz w:val="18"/>
        </w:rPr>
        <w:t> </w:t>
      </w:r>
      <w:r>
        <w:rPr>
          <w:i/>
          <w:sz w:val="18"/>
        </w:rPr>
        <w:t>of</w:t>
      </w:r>
      <w:r>
        <w:rPr>
          <w:i/>
          <w:spacing w:val="-4"/>
          <w:sz w:val="18"/>
        </w:rPr>
        <w:t> </w:t>
      </w:r>
      <w:r>
        <w:rPr>
          <w:i/>
          <w:sz w:val="18"/>
        </w:rPr>
        <w:t>₹100</w:t>
      </w:r>
      <w:r>
        <w:rPr>
          <w:i/>
          <w:spacing w:val="-3"/>
          <w:sz w:val="18"/>
        </w:rPr>
        <w:t> </w:t>
      </w:r>
      <w:r>
        <w:rPr>
          <w:i/>
          <w:sz w:val="18"/>
        </w:rPr>
        <w:t>each),</w:t>
      </w:r>
      <w:r>
        <w:rPr>
          <w:i/>
          <w:spacing w:val="-2"/>
          <w:sz w:val="18"/>
        </w:rPr>
        <w:t> </w:t>
      </w:r>
      <w:r>
        <w:rPr>
          <w:i/>
          <w:sz w:val="18"/>
        </w:rPr>
        <w:t>16,327 Series C CCDs (of face value of ₹10,000 each) and 134,397,600 Bonus CCPS (of face value of ₹1 each), into up to 501,159,953 Equity Shares of face value of ₹10 each as of the date of the Draft Red Herring Prospectus.</w:t>
      </w:r>
    </w:p>
    <w:p>
      <w:pPr>
        <w:pStyle w:val="BodyText"/>
        <w:spacing w:before="42"/>
        <w:rPr>
          <w:i/>
          <w:sz w:val="18"/>
        </w:rPr>
      </w:pPr>
    </w:p>
    <w:p>
      <w:pPr>
        <w:pStyle w:val="BodyText"/>
        <w:ind w:left="655" w:right="328"/>
      </w:pPr>
      <w:r>
        <w:rPr/>
        <w:t>The details of the weighted average cost of acquisition of all specified securities transacted in the last three years and one year preceding the date of the Draft Red Herring Prospectus are as follows:</w:t>
      </w:r>
    </w:p>
    <w:p>
      <w:pPr>
        <w:pStyle w:val="BodyText"/>
        <w:spacing w:before="26"/>
        <w:rPr>
          <w:sz w:val="20"/>
        </w:rPr>
      </w:pPr>
    </w:p>
    <w:tbl>
      <w:tblPr>
        <w:tblW w:w="0" w:type="auto"/>
        <w:jc w:val="left"/>
        <w:tblInd w:w="6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973"/>
        <w:gridCol w:w="2040"/>
        <w:gridCol w:w="2043"/>
        <w:gridCol w:w="2043"/>
      </w:tblGrid>
      <w:tr>
        <w:trPr>
          <w:trHeight w:val="688" w:hRule="atLeast"/>
        </w:trPr>
        <w:tc>
          <w:tcPr>
            <w:tcW w:w="3973" w:type="dxa"/>
            <w:shd w:val="clear" w:color="auto" w:fill="BEBEBE"/>
          </w:tcPr>
          <w:p>
            <w:pPr>
              <w:pStyle w:val="TableParagraph"/>
              <w:spacing w:line="240" w:lineRule="auto"/>
              <w:ind w:left="6"/>
              <w:jc w:val="center"/>
              <w:rPr>
                <w:b/>
                <w:sz w:val="20"/>
              </w:rPr>
            </w:pPr>
            <w:r>
              <w:rPr>
                <w:b/>
                <w:spacing w:val="-2"/>
                <w:sz w:val="20"/>
              </w:rPr>
              <w:t>Period</w:t>
            </w:r>
          </w:p>
        </w:tc>
        <w:tc>
          <w:tcPr>
            <w:tcW w:w="2040" w:type="dxa"/>
            <w:shd w:val="clear" w:color="auto" w:fill="BEBEBE"/>
          </w:tcPr>
          <w:p>
            <w:pPr>
              <w:pStyle w:val="TableParagraph"/>
              <w:spacing w:line="240" w:lineRule="auto"/>
              <w:ind w:left="203" w:right="193" w:hanging="1"/>
              <w:jc w:val="center"/>
              <w:rPr>
                <w:b/>
                <w:sz w:val="20"/>
              </w:rPr>
            </w:pPr>
            <w:r>
              <w:rPr>
                <w:b/>
                <w:sz w:val="20"/>
              </w:rPr>
              <w:t>Weighted Average Cost</w:t>
            </w:r>
            <w:r>
              <w:rPr>
                <w:b/>
                <w:spacing w:val="-3"/>
                <w:sz w:val="20"/>
              </w:rPr>
              <w:t> </w:t>
            </w:r>
            <w:r>
              <w:rPr>
                <w:b/>
                <w:sz w:val="20"/>
              </w:rPr>
              <w:t>of</w:t>
            </w:r>
            <w:r>
              <w:rPr>
                <w:b/>
                <w:spacing w:val="-2"/>
                <w:sz w:val="20"/>
              </w:rPr>
              <w:t> Acquisition</w:t>
            </w:r>
          </w:p>
          <w:p>
            <w:pPr>
              <w:pStyle w:val="TableParagraph"/>
              <w:spacing w:line="208" w:lineRule="exact"/>
              <w:ind w:left="9"/>
              <w:jc w:val="center"/>
              <w:rPr>
                <w:b/>
                <w:sz w:val="20"/>
              </w:rPr>
            </w:pPr>
            <w:r>
              <w:rPr>
                <w:b/>
                <w:sz w:val="20"/>
              </w:rPr>
              <w:t>(in</w:t>
            </w:r>
            <w:r>
              <w:rPr>
                <w:b/>
                <w:spacing w:val="-4"/>
                <w:sz w:val="20"/>
              </w:rPr>
              <w:t> </w:t>
            </w:r>
            <w:r>
              <w:rPr>
                <w:b/>
                <w:spacing w:val="-5"/>
                <w:sz w:val="20"/>
              </w:rPr>
              <w:t>₹)</w:t>
            </w:r>
          </w:p>
        </w:tc>
        <w:tc>
          <w:tcPr>
            <w:tcW w:w="2043" w:type="dxa"/>
            <w:shd w:val="clear" w:color="auto" w:fill="BEBEBE"/>
          </w:tcPr>
          <w:p>
            <w:pPr>
              <w:pStyle w:val="TableParagraph"/>
              <w:spacing w:line="229" w:lineRule="exact"/>
              <w:ind w:left="86"/>
              <w:jc w:val="left"/>
              <w:rPr>
                <w:b/>
                <w:sz w:val="20"/>
              </w:rPr>
            </w:pPr>
            <w:r>
              <w:rPr>
                <w:b/>
                <w:sz w:val="20"/>
              </w:rPr>
              <w:t>Cap</w:t>
            </w:r>
            <w:r>
              <w:rPr>
                <w:b/>
                <w:spacing w:val="-4"/>
                <w:sz w:val="20"/>
              </w:rPr>
              <w:t> </w:t>
            </w:r>
            <w:r>
              <w:rPr>
                <w:b/>
                <w:sz w:val="20"/>
              </w:rPr>
              <w:t>Price</w:t>
            </w:r>
            <w:r>
              <w:rPr>
                <w:b/>
                <w:spacing w:val="-3"/>
                <w:sz w:val="20"/>
              </w:rPr>
              <w:t> </w:t>
            </w:r>
            <w:r>
              <w:rPr>
                <w:b/>
                <w:sz w:val="20"/>
              </w:rPr>
              <w:t>is</w:t>
            </w:r>
            <w:r>
              <w:rPr>
                <w:b/>
                <w:spacing w:val="-4"/>
                <w:sz w:val="20"/>
              </w:rPr>
              <w:t> </w:t>
            </w:r>
            <w:r>
              <w:rPr>
                <w:b/>
                <w:sz w:val="20"/>
              </w:rPr>
              <w:t>‘X’</w:t>
            </w:r>
            <w:r>
              <w:rPr>
                <w:b/>
                <w:spacing w:val="-2"/>
                <w:sz w:val="20"/>
              </w:rPr>
              <w:t> times</w:t>
            </w:r>
          </w:p>
          <w:p>
            <w:pPr>
              <w:pStyle w:val="TableParagraph"/>
              <w:spacing w:line="230" w:lineRule="exact"/>
              <w:ind w:left="153" w:hanging="84"/>
              <w:jc w:val="left"/>
              <w:rPr>
                <w:b/>
                <w:sz w:val="20"/>
              </w:rPr>
            </w:pPr>
            <w:r>
              <w:rPr>
                <w:b/>
                <w:sz w:val="20"/>
              </w:rPr>
              <w:t>the</w:t>
            </w:r>
            <w:r>
              <w:rPr>
                <w:b/>
                <w:spacing w:val="-13"/>
                <w:sz w:val="20"/>
              </w:rPr>
              <w:t> </w:t>
            </w:r>
            <w:r>
              <w:rPr>
                <w:b/>
                <w:sz w:val="20"/>
              </w:rPr>
              <w:t>Weighted</w:t>
            </w:r>
            <w:r>
              <w:rPr>
                <w:b/>
                <w:spacing w:val="-12"/>
                <w:sz w:val="20"/>
              </w:rPr>
              <w:t> </w:t>
            </w:r>
            <w:r>
              <w:rPr>
                <w:b/>
                <w:sz w:val="20"/>
              </w:rPr>
              <w:t>Average Cost of Acquisition*</w:t>
            </w:r>
          </w:p>
        </w:tc>
        <w:tc>
          <w:tcPr>
            <w:tcW w:w="2043" w:type="dxa"/>
            <w:shd w:val="clear" w:color="auto" w:fill="BEBEBE"/>
          </w:tcPr>
          <w:p>
            <w:pPr>
              <w:pStyle w:val="TableParagraph"/>
              <w:spacing w:line="240" w:lineRule="auto"/>
              <w:ind w:left="117" w:firstLine="28"/>
              <w:jc w:val="left"/>
              <w:rPr>
                <w:b/>
                <w:sz w:val="20"/>
              </w:rPr>
            </w:pPr>
            <w:r>
              <w:rPr>
                <w:b/>
                <w:sz w:val="20"/>
              </w:rPr>
              <w:t>Range</w:t>
            </w:r>
            <w:r>
              <w:rPr>
                <w:b/>
                <w:spacing w:val="-3"/>
                <w:sz w:val="20"/>
              </w:rPr>
              <w:t> </w:t>
            </w:r>
            <w:r>
              <w:rPr>
                <w:b/>
                <w:sz w:val="20"/>
              </w:rPr>
              <w:t>of</w:t>
            </w:r>
            <w:r>
              <w:rPr>
                <w:b/>
                <w:spacing w:val="-3"/>
                <w:sz w:val="20"/>
              </w:rPr>
              <w:t> </w:t>
            </w:r>
            <w:r>
              <w:rPr>
                <w:b/>
                <w:sz w:val="20"/>
              </w:rPr>
              <w:t>acquisition price:</w:t>
            </w:r>
            <w:r>
              <w:rPr>
                <w:b/>
                <w:spacing w:val="-5"/>
                <w:sz w:val="20"/>
              </w:rPr>
              <w:t> </w:t>
            </w:r>
            <w:r>
              <w:rPr>
                <w:b/>
                <w:sz w:val="20"/>
              </w:rPr>
              <w:t>Lowest</w:t>
            </w:r>
            <w:r>
              <w:rPr>
                <w:b/>
                <w:spacing w:val="-5"/>
                <w:sz w:val="20"/>
              </w:rPr>
              <w:t> </w:t>
            </w:r>
            <w:r>
              <w:rPr>
                <w:b/>
                <w:sz w:val="20"/>
              </w:rPr>
              <w:t>Price</w:t>
            </w:r>
            <w:r>
              <w:rPr>
                <w:b/>
                <w:spacing w:val="-3"/>
                <w:sz w:val="20"/>
              </w:rPr>
              <w:t> </w:t>
            </w:r>
            <w:r>
              <w:rPr>
                <w:b/>
                <w:spacing w:val="-10"/>
                <w:sz w:val="20"/>
              </w:rPr>
              <w:t>–</w:t>
            </w:r>
          </w:p>
          <w:p>
            <w:pPr>
              <w:pStyle w:val="TableParagraph"/>
              <w:spacing w:line="208" w:lineRule="exact"/>
              <w:ind w:left="194"/>
              <w:jc w:val="left"/>
              <w:rPr>
                <w:b/>
                <w:sz w:val="20"/>
              </w:rPr>
            </w:pPr>
            <w:r>
              <w:rPr>
                <w:b/>
                <w:sz w:val="20"/>
              </w:rPr>
              <w:t>Highest</w:t>
            </w:r>
            <w:r>
              <w:rPr>
                <w:b/>
                <w:spacing w:val="-6"/>
                <w:sz w:val="20"/>
              </w:rPr>
              <w:t> </w:t>
            </w:r>
            <w:r>
              <w:rPr>
                <w:b/>
                <w:sz w:val="20"/>
              </w:rPr>
              <w:t>Price</w:t>
            </w:r>
            <w:r>
              <w:rPr>
                <w:b/>
                <w:spacing w:val="-6"/>
                <w:sz w:val="20"/>
              </w:rPr>
              <w:t> </w:t>
            </w:r>
            <w:r>
              <w:rPr>
                <w:b/>
                <w:sz w:val="20"/>
              </w:rPr>
              <w:t>(in</w:t>
            </w:r>
            <w:r>
              <w:rPr>
                <w:b/>
                <w:spacing w:val="-4"/>
                <w:sz w:val="20"/>
              </w:rPr>
              <w:t> </w:t>
            </w:r>
            <w:r>
              <w:rPr>
                <w:b/>
                <w:spacing w:val="-5"/>
                <w:sz w:val="20"/>
              </w:rPr>
              <w:t>₹)</w:t>
            </w:r>
          </w:p>
        </w:tc>
      </w:tr>
      <w:tr>
        <w:trPr>
          <w:trHeight w:val="459" w:hRule="atLeast"/>
        </w:trPr>
        <w:tc>
          <w:tcPr>
            <w:tcW w:w="3973" w:type="dxa"/>
          </w:tcPr>
          <w:p>
            <w:pPr>
              <w:pStyle w:val="TableParagraph"/>
              <w:spacing w:line="230" w:lineRule="exact"/>
              <w:ind w:left="108"/>
              <w:jc w:val="left"/>
              <w:rPr>
                <w:sz w:val="20"/>
              </w:rPr>
            </w:pPr>
            <w:r>
              <w:rPr>
                <w:sz w:val="20"/>
              </w:rPr>
              <w:t>Last one year preceding the date of the Draft Red Herring Prospectus</w:t>
            </w:r>
          </w:p>
        </w:tc>
        <w:tc>
          <w:tcPr>
            <w:tcW w:w="2040" w:type="dxa"/>
          </w:tcPr>
          <w:p>
            <w:pPr>
              <w:pStyle w:val="TableParagraph"/>
              <w:spacing w:line="230" w:lineRule="exact"/>
              <w:ind w:right="93"/>
              <w:rPr>
                <w:sz w:val="20"/>
              </w:rPr>
            </w:pPr>
            <w:r>
              <w:rPr>
                <w:spacing w:val="-2"/>
                <w:sz w:val="20"/>
              </w:rPr>
              <w:t>22.20</w:t>
            </w:r>
          </w:p>
        </w:tc>
        <w:tc>
          <w:tcPr>
            <w:tcW w:w="2043" w:type="dxa"/>
          </w:tcPr>
          <w:p>
            <w:pPr>
              <w:pStyle w:val="TableParagraph"/>
              <w:spacing w:line="230" w:lineRule="exact"/>
              <w:ind w:right="-15"/>
              <w:rPr>
                <w:sz w:val="20"/>
              </w:rPr>
            </w:pPr>
            <w:r>
              <w:rPr>
                <w:spacing w:val="-5"/>
                <w:sz w:val="20"/>
              </w:rPr>
              <w:t>[●]</w:t>
            </w:r>
          </w:p>
        </w:tc>
        <w:tc>
          <w:tcPr>
            <w:tcW w:w="2043" w:type="dxa"/>
          </w:tcPr>
          <w:p>
            <w:pPr>
              <w:pStyle w:val="TableParagraph"/>
              <w:spacing w:line="230" w:lineRule="exact"/>
              <w:ind w:right="97"/>
              <w:rPr>
                <w:sz w:val="20"/>
              </w:rPr>
            </w:pPr>
            <w:r>
              <w:rPr>
                <w:sz w:val="20"/>
              </w:rPr>
              <w:t>Nil</w:t>
            </w:r>
            <w:r>
              <w:rPr>
                <w:spacing w:val="-2"/>
                <w:sz w:val="20"/>
              </w:rPr>
              <w:t> </w:t>
            </w:r>
            <w:r>
              <w:rPr>
                <w:sz w:val="20"/>
              </w:rPr>
              <w:t>–</w:t>
            </w:r>
            <w:r>
              <w:rPr>
                <w:spacing w:val="-1"/>
                <w:sz w:val="20"/>
              </w:rPr>
              <w:t> </w:t>
            </w:r>
            <w:r>
              <w:rPr>
                <w:spacing w:val="-2"/>
                <w:sz w:val="20"/>
              </w:rPr>
              <w:t>88.23</w:t>
            </w:r>
          </w:p>
        </w:tc>
      </w:tr>
      <w:tr>
        <w:trPr>
          <w:trHeight w:val="460" w:hRule="atLeast"/>
        </w:trPr>
        <w:tc>
          <w:tcPr>
            <w:tcW w:w="3973" w:type="dxa"/>
          </w:tcPr>
          <w:p>
            <w:pPr>
              <w:pStyle w:val="TableParagraph"/>
              <w:spacing w:line="230" w:lineRule="exact"/>
              <w:ind w:left="108"/>
              <w:jc w:val="left"/>
              <w:rPr>
                <w:sz w:val="20"/>
              </w:rPr>
            </w:pPr>
            <w:r>
              <w:rPr>
                <w:sz w:val="20"/>
              </w:rPr>
              <w:t>Last</w:t>
            </w:r>
            <w:r>
              <w:rPr>
                <w:spacing w:val="-8"/>
                <w:sz w:val="20"/>
              </w:rPr>
              <w:t> </w:t>
            </w:r>
            <w:r>
              <w:rPr>
                <w:sz w:val="20"/>
              </w:rPr>
              <w:t>three</w:t>
            </w:r>
            <w:r>
              <w:rPr>
                <w:spacing w:val="-7"/>
                <w:sz w:val="20"/>
              </w:rPr>
              <w:t> </w:t>
            </w:r>
            <w:r>
              <w:rPr>
                <w:sz w:val="20"/>
              </w:rPr>
              <w:t>years</w:t>
            </w:r>
            <w:r>
              <w:rPr>
                <w:spacing w:val="-8"/>
                <w:sz w:val="20"/>
              </w:rPr>
              <w:t> </w:t>
            </w:r>
            <w:r>
              <w:rPr>
                <w:sz w:val="20"/>
              </w:rPr>
              <w:t>preceding</w:t>
            </w:r>
            <w:r>
              <w:rPr>
                <w:spacing w:val="-6"/>
                <w:sz w:val="20"/>
              </w:rPr>
              <w:t> </w:t>
            </w:r>
            <w:r>
              <w:rPr>
                <w:sz w:val="20"/>
              </w:rPr>
              <w:t>the</w:t>
            </w:r>
            <w:r>
              <w:rPr>
                <w:spacing w:val="-7"/>
                <w:sz w:val="20"/>
              </w:rPr>
              <w:t> </w:t>
            </w:r>
            <w:r>
              <w:rPr>
                <w:sz w:val="20"/>
              </w:rPr>
              <w:t>date</w:t>
            </w:r>
            <w:r>
              <w:rPr>
                <w:spacing w:val="-7"/>
                <w:sz w:val="20"/>
              </w:rPr>
              <w:t> </w:t>
            </w:r>
            <w:r>
              <w:rPr>
                <w:sz w:val="20"/>
              </w:rPr>
              <w:t>of</w:t>
            </w:r>
            <w:r>
              <w:rPr>
                <w:spacing w:val="-7"/>
                <w:sz w:val="20"/>
              </w:rPr>
              <w:t> </w:t>
            </w:r>
            <w:r>
              <w:rPr>
                <w:sz w:val="20"/>
              </w:rPr>
              <w:t>the</w:t>
            </w:r>
            <w:r>
              <w:rPr>
                <w:spacing w:val="-7"/>
                <w:sz w:val="20"/>
              </w:rPr>
              <w:t> </w:t>
            </w:r>
            <w:r>
              <w:rPr>
                <w:sz w:val="20"/>
              </w:rPr>
              <w:t>Draft Red Herring Prospectus</w:t>
            </w:r>
          </w:p>
        </w:tc>
        <w:tc>
          <w:tcPr>
            <w:tcW w:w="2040" w:type="dxa"/>
          </w:tcPr>
          <w:p>
            <w:pPr>
              <w:pStyle w:val="TableParagraph"/>
              <w:spacing w:line="240" w:lineRule="auto"/>
              <w:ind w:right="93"/>
              <w:rPr>
                <w:sz w:val="20"/>
              </w:rPr>
            </w:pPr>
            <w:r>
              <w:rPr>
                <w:spacing w:val="-2"/>
                <w:sz w:val="20"/>
              </w:rPr>
              <w:t>22.20</w:t>
            </w:r>
          </w:p>
        </w:tc>
        <w:tc>
          <w:tcPr>
            <w:tcW w:w="2043" w:type="dxa"/>
          </w:tcPr>
          <w:p>
            <w:pPr>
              <w:pStyle w:val="TableParagraph"/>
              <w:spacing w:line="240" w:lineRule="auto"/>
              <w:ind w:right="-15"/>
              <w:rPr>
                <w:sz w:val="20"/>
              </w:rPr>
            </w:pPr>
            <w:r>
              <w:rPr>
                <w:spacing w:val="-5"/>
                <w:sz w:val="20"/>
              </w:rPr>
              <w:t>[●]</w:t>
            </w:r>
          </w:p>
        </w:tc>
        <w:tc>
          <w:tcPr>
            <w:tcW w:w="2043" w:type="dxa"/>
          </w:tcPr>
          <w:p>
            <w:pPr>
              <w:pStyle w:val="TableParagraph"/>
              <w:spacing w:line="240" w:lineRule="auto"/>
              <w:ind w:right="97"/>
              <w:rPr>
                <w:sz w:val="20"/>
              </w:rPr>
            </w:pPr>
            <w:r>
              <w:rPr>
                <w:sz w:val="20"/>
              </w:rPr>
              <w:t>Nil</w:t>
            </w:r>
            <w:r>
              <w:rPr>
                <w:spacing w:val="-2"/>
                <w:sz w:val="20"/>
              </w:rPr>
              <w:t> </w:t>
            </w:r>
            <w:r>
              <w:rPr>
                <w:sz w:val="20"/>
              </w:rPr>
              <w:t>–</w:t>
            </w:r>
            <w:r>
              <w:rPr>
                <w:spacing w:val="-1"/>
                <w:sz w:val="20"/>
              </w:rPr>
              <w:t> </w:t>
            </w:r>
            <w:r>
              <w:rPr>
                <w:spacing w:val="-2"/>
                <w:sz w:val="20"/>
              </w:rPr>
              <w:t>88.23</w:t>
            </w:r>
          </w:p>
        </w:tc>
      </w:tr>
    </w:tbl>
    <w:p>
      <w:pPr>
        <w:spacing w:before="0"/>
        <w:ind w:left="655" w:right="0" w:firstLine="0"/>
        <w:jc w:val="both"/>
        <w:rPr>
          <w:i/>
          <w:sz w:val="18"/>
        </w:rPr>
      </w:pPr>
      <w:r>
        <w:rPr>
          <w:i/>
          <w:sz w:val="18"/>
        </w:rPr>
        <w:t>As</w:t>
      </w:r>
      <w:r>
        <w:rPr>
          <w:i/>
          <w:spacing w:val="-4"/>
          <w:sz w:val="18"/>
        </w:rPr>
        <w:t> </w:t>
      </w:r>
      <w:r>
        <w:rPr>
          <w:i/>
          <w:sz w:val="18"/>
        </w:rPr>
        <w:t>certified by</w:t>
      </w:r>
      <w:r>
        <w:rPr>
          <w:i/>
          <w:spacing w:val="-2"/>
          <w:sz w:val="18"/>
        </w:rPr>
        <w:t> </w:t>
      </w:r>
      <w:r>
        <w:rPr>
          <w:i/>
          <w:sz w:val="18"/>
        </w:rPr>
        <w:t>Jain &amp;</w:t>
      </w:r>
      <w:r>
        <w:rPr>
          <w:i/>
          <w:spacing w:val="-2"/>
          <w:sz w:val="18"/>
        </w:rPr>
        <w:t> </w:t>
      </w:r>
      <w:r>
        <w:rPr>
          <w:i/>
          <w:sz w:val="18"/>
        </w:rPr>
        <w:t>Chopra,</w:t>
      </w:r>
      <w:r>
        <w:rPr>
          <w:i/>
          <w:spacing w:val="-1"/>
          <w:sz w:val="18"/>
        </w:rPr>
        <w:t> </w:t>
      </w:r>
      <w:r>
        <w:rPr>
          <w:i/>
          <w:sz w:val="18"/>
        </w:rPr>
        <w:t>Chartered Accountants</w:t>
      </w:r>
      <w:r>
        <w:rPr>
          <w:i/>
          <w:spacing w:val="-2"/>
          <w:sz w:val="18"/>
        </w:rPr>
        <w:t> </w:t>
      </w:r>
      <w:r>
        <w:rPr>
          <w:i/>
          <w:sz w:val="18"/>
        </w:rPr>
        <w:t>(FRN:</w:t>
      </w:r>
      <w:r>
        <w:rPr>
          <w:i/>
          <w:spacing w:val="-3"/>
          <w:sz w:val="18"/>
        </w:rPr>
        <w:t> </w:t>
      </w:r>
      <w:r>
        <w:rPr>
          <w:i/>
          <w:sz w:val="18"/>
        </w:rPr>
        <w:t>126166W)</w:t>
      </w:r>
      <w:r>
        <w:rPr>
          <w:i/>
          <w:spacing w:val="-3"/>
          <w:sz w:val="18"/>
        </w:rPr>
        <w:t> </w:t>
      </w:r>
      <w:r>
        <w:rPr>
          <w:i/>
          <w:sz w:val="18"/>
        </w:rPr>
        <w:t>pursuant</w:t>
      </w:r>
      <w:r>
        <w:rPr>
          <w:i/>
          <w:spacing w:val="-1"/>
          <w:sz w:val="18"/>
        </w:rPr>
        <w:t> </w:t>
      </w:r>
      <w:r>
        <w:rPr>
          <w:i/>
          <w:sz w:val="18"/>
        </w:rPr>
        <w:t>to</w:t>
      </w:r>
      <w:r>
        <w:rPr>
          <w:i/>
          <w:spacing w:val="-2"/>
          <w:sz w:val="18"/>
        </w:rPr>
        <w:t> </w:t>
      </w:r>
      <w:r>
        <w:rPr>
          <w:i/>
          <w:sz w:val="18"/>
        </w:rPr>
        <w:t>their</w:t>
      </w:r>
      <w:r>
        <w:rPr>
          <w:i/>
          <w:spacing w:val="-2"/>
          <w:sz w:val="18"/>
        </w:rPr>
        <w:t> </w:t>
      </w:r>
      <w:r>
        <w:rPr>
          <w:i/>
          <w:sz w:val="18"/>
        </w:rPr>
        <w:t>certificate</w:t>
      </w:r>
      <w:r>
        <w:rPr>
          <w:i/>
          <w:spacing w:val="-2"/>
          <w:sz w:val="18"/>
        </w:rPr>
        <w:t> </w:t>
      </w:r>
      <w:r>
        <w:rPr>
          <w:i/>
          <w:sz w:val="18"/>
        </w:rPr>
        <w:t>dated August</w:t>
      </w:r>
      <w:r>
        <w:rPr>
          <w:i/>
          <w:spacing w:val="-3"/>
          <w:sz w:val="18"/>
        </w:rPr>
        <w:t> </w:t>
      </w:r>
      <w:r>
        <w:rPr>
          <w:i/>
          <w:sz w:val="18"/>
        </w:rPr>
        <w:t>20,</w:t>
      </w:r>
      <w:r>
        <w:rPr>
          <w:i/>
          <w:spacing w:val="-1"/>
          <w:sz w:val="18"/>
        </w:rPr>
        <w:t> </w:t>
      </w:r>
      <w:r>
        <w:rPr>
          <w:i/>
          <w:spacing w:val="-2"/>
          <w:sz w:val="18"/>
        </w:rPr>
        <w:t>2026.</w:t>
      </w:r>
    </w:p>
    <w:p>
      <w:pPr>
        <w:spacing w:before="0"/>
        <w:ind w:left="655" w:right="0" w:firstLine="0"/>
        <w:jc w:val="both"/>
        <w:rPr>
          <w:i/>
          <w:sz w:val="18"/>
        </w:rPr>
      </w:pPr>
      <w:r>
        <w:rPr>
          <w:i/>
          <w:sz w:val="18"/>
        </w:rPr>
        <w:t>* To</w:t>
      </w:r>
      <w:r>
        <w:rPr>
          <w:i/>
          <w:spacing w:val="1"/>
          <w:sz w:val="18"/>
        </w:rPr>
        <w:t> </w:t>
      </w:r>
      <w:r>
        <w:rPr>
          <w:i/>
          <w:sz w:val="18"/>
        </w:rPr>
        <w:t>be</w:t>
      </w:r>
      <w:r>
        <w:rPr>
          <w:i/>
          <w:spacing w:val="-4"/>
          <w:sz w:val="18"/>
        </w:rPr>
        <w:t> </w:t>
      </w:r>
      <w:r>
        <w:rPr>
          <w:i/>
          <w:sz w:val="18"/>
        </w:rPr>
        <w:t>updated</w:t>
      </w:r>
      <w:r>
        <w:rPr>
          <w:i/>
          <w:spacing w:val="1"/>
          <w:sz w:val="18"/>
        </w:rPr>
        <w:t> </w:t>
      </w:r>
      <w:r>
        <w:rPr>
          <w:i/>
          <w:sz w:val="18"/>
        </w:rPr>
        <w:t>at</w:t>
      </w:r>
      <w:r>
        <w:rPr>
          <w:i/>
          <w:spacing w:val="-2"/>
          <w:sz w:val="18"/>
        </w:rPr>
        <w:t> </w:t>
      </w:r>
      <w:r>
        <w:rPr>
          <w:i/>
          <w:sz w:val="18"/>
        </w:rPr>
        <w:t>the</w:t>
      </w:r>
      <w:r>
        <w:rPr>
          <w:i/>
          <w:spacing w:val="-4"/>
          <w:sz w:val="18"/>
        </w:rPr>
        <w:t> </w:t>
      </w:r>
      <w:r>
        <w:rPr>
          <w:i/>
          <w:sz w:val="18"/>
        </w:rPr>
        <w:t>Prospectus</w:t>
      </w:r>
      <w:r>
        <w:rPr>
          <w:i/>
          <w:spacing w:val="-1"/>
          <w:sz w:val="18"/>
        </w:rPr>
        <w:t> </w:t>
      </w:r>
      <w:r>
        <w:rPr>
          <w:i/>
          <w:sz w:val="18"/>
        </w:rPr>
        <w:t>stage,</w:t>
      </w:r>
      <w:r>
        <w:rPr>
          <w:i/>
          <w:spacing w:val="-2"/>
          <w:sz w:val="18"/>
        </w:rPr>
        <w:t> </w:t>
      </w:r>
      <w:r>
        <w:rPr>
          <w:i/>
          <w:sz w:val="18"/>
        </w:rPr>
        <w:t>after</w:t>
      </w:r>
      <w:r>
        <w:rPr>
          <w:i/>
          <w:spacing w:val="-1"/>
          <w:sz w:val="18"/>
        </w:rPr>
        <w:t> </w:t>
      </w:r>
      <w:r>
        <w:rPr>
          <w:i/>
          <w:sz w:val="18"/>
        </w:rPr>
        <w:t>finalization</w:t>
      </w:r>
      <w:r>
        <w:rPr>
          <w:i/>
          <w:spacing w:val="-2"/>
          <w:sz w:val="18"/>
        </w:rPr>
        <w:t> </w:t>
      </w:r>
      <w:r>
        <w:rPr>
          <w:i/>
          <w:sz w:val="18"/>
        </w:rPr>
        <w:t>of Price</w:t>
      </w:r>
      <w:r>
        <w:rPr>
          <w:i/>
          <w:spacing w:val="-3"/>
          <w:sz w:val="18"/>
        </w:rPr>
        <w:t> </w:t>
      </w:r>
      <w:r>
        <w:rPr>
          <w:i/>
          <w:spacing w:val="-2"/>
          <w:sz w:val="18"/>
        </w:rPr>
        <w:t>Band.</w:t>
      </w:r>
    </w:p>
    <w:p>
      <w:pPr>
        <w:pStyle w:val="BodyText"/>
        <w:spacing w:before="46"/>
        <w:rPr>
          <w:i/>
          <w:sz w:val="18"/>
        </w:rPr>
      </w:pPr>
    </w:p>
    <w:p>
      <w:pPr>
        <w:spacing w:line="252" w:lineRule="exact" w:before="0"/>
        <w:ind w:left="655" w:right="0" w:firstLine="0"/>
        <w:jc w:val="left"/>
        <w:rPr>
          <w:i/>
          <w:sz w:val="22"/>
        </w:rPr>
      </w:pPr>
      <w:r>
        <w:rPr>
          <w:sz w:val="22"/>
        </w:rPr>
        <w:t>For</w:t>
      </w:r>
      <w:r>
        <w:rPr>
          <w:spacing w:val="-8"/>
          <w:sz w:val="22"/>
        </w:rPr>
        <w:t> </w:t>
      </w:r>
      <w:r>
        <w:rPr>
          <w:sz w:val="22"/>
        </w:rPr>
        <w:t>details</w:t>
      </w:r>
      <w:r>
        <w:rPr>
          <w:spacing w:val="-5"/>
          <w:sz w:val="22"/>
        </w:rPr>
        <w:t> </w:t>
      </w:r>
      <w:r>
        <w:rPr>
          <w:sz w:val="22"/>
        </w:rPr>
        <w:t>of</w:t>
      </w:r>
      <w:r>
        <w:rPr>
          <w:spacing w:val="-4"/>
          <w:sz w:val="22"/>
        </w:rPr>
        <w:t> </w:t>
      </w:r>
      <w:r>
        <w:rPr>
          <w:sz w:val="22"/>
        </w:rPr>
        <w:t>the</w:t>
      </w:r>
      <w:r>
        <w:rPr>
          <w:spacing w:val="-5"/>
          <w:sz w:val="22"/>
        </w:rPr>
        <w:t> </w:t>
      </w:r>
      <w:r>
        <w:rPr>
          <w:sz w:val="22"/>
        </w:rPr>
        <w:t>build-up</w:t>
      </w:r>
      <w:r>
        <w:rPr>
          <w:spacing w:val="-6"/>
          <w:sz w:val="22"/>
        </w:rPr>
        <w:t> </w:t>
      </w:r>
      <w:r>
        <w:rPr>
          <w:sz w:val="22"/>
        </w:rPr>
        <w:t>of</w:t>
      </w:r>
      <w:r>
        <w:rPr>
          <w:spacing w:val="-5"/>
          <w:sz w:val="22"/>
        </w:rPr>
        <w:t> </w:t>
      </w:r>
      <w:r>
        <w:rPr>
          <w:sz w:val="22"/>
        </w:rPr>
        <w:t>the</w:t>
      </w:r>
      <w:r>
        <w:rPr>
          <w:spacing w:val="-4"/>
          <w:sz w:val="22"/>
        </w:rPr>
        <w:t> </w:t>
      </w:r>
      <w:r>
        <w:rPr>
          <w:sz w:val="22"/>
        </w:rPr>
        <w:t>shareholding</w:t>
      </w:r>
      <w:r>
        <w:rPr>
          <w:spacing w:val="-6"/>
          <w:sz w:val="22"/>
        </w:rPr>
        <w:t> </w:t>
      </w:r>
      <w:r>
        <w:rPr>
          <w:sz w:val="22"/>
        </w:rPr>
        <w:t>of</w:t>
      </w:r>
      <w:r>
        <w:rPr>
          <w:spacing w:val="-5"/>
          <w:sz w:val="22"/>
        </w:rPr>
        <w:t> </w:t>
      </w:r>
      <w:r>
        <w:rPr>
          <w:sz w:val="22"/>
        </w:rPr>
        <w:t>our</w:t>
      </w:r>
      <w:r>
        <w:rPr>
          <w:spacing w:val="-5"/>
          <w:sz w:val="22"/>
        </w:rPr>
        <w:t> </w:t>
      </w:r>
      <w:r>
        <w:rPr>
          <w:sz w:val="22"/>
        </w:rPr>
        <w:t>Promoters,</w:t>
      </w:r>
      <w:r>
        <w:rPr>
          <w:spacing w:val="-5"/>
          <w:sz w:val="22"/>
        </w:rPr>
        <w:t> </w:t>
      </w:r>
      <w:r>
        <w:rPr>
          <w:sz w:val="22"/>
        </w:rPr>
        <w:t>see</w:t>
      </w:r>
      <w:r>
        <w:rPr>
          <w:spacing w:val="-6"/>
          <w:sz w:val="22"/>
        </w:rPr>
        <w:t> </w:t>
      </w:r>
      <w:r>
        <w:rPr>
          <w:sz w:val="22"/>
        </w:rPr>
        <w:t>“</w:t>
      </w:r>
      <w:r>
        <w:rPr>
          <w:i/>
          <w:sz w:val="22"/>
        </w:rPr>
        <w:t>Capital</w:t>
      </w:r>
      <w:r>
        <w:rPr>
          <w:i/>
          <w:spacing w:val="-5"/>
          <w:sz w:val="22"/>
        </w:rPr>
        <w:t> </w:t>
      </w:r>
      <w:r>
        <w:rPr>
          <w:i/>
          <w:sz w:val="22"/>
        </w:rPr>
        <w:t>Structure</w:t>
      </w:r>
      <w:r>
        <w:rPr>
          <w:i/>
          <w:spacing w:val="-4"/>
          <w:sz w:val="22"/>
        </w:rPr>
        <w:t> </w:t>
      </w:r>
      <w:r>
        <w:rPr>
          <w:i/>
          <w:sz w:val="22"/>
        </w:rPr>
        <w:t>–</w:t>
      </w:r>
      <w:r>
        <w:rPr>
          <w:i/>
          <w:spacing w:val="-6"/>
          <w:sz w:val="22"/>
        </w:rPr>
        <w:t> </w:t>
      </w:r>
      <w:r>
        <w:rPr>
          <w:i/>
          <w:sz w:val="22"/>
        </w:rPr>
        <w:t>Notes</w:t>
      </w:r>
      <w:r>
        <w:rPr>
          <w:i/>
          <w:spacing w:val="-8"/>
          <w:sz w:val="22"/>
        </w:rPr>
        <w:t> </w:t>
      </w:r>
      <w:r>
        <w:rPr>
          <w:i/>
          <w:sz w:val="22"/>
        </w:rPr>
        <w:t>to</w:t>
      </w:r>
      <w:r>
        <w:rPr>
          <w:i/>
          <w:spacing w:val="-5"/>
          <w:sz w:val="22"/>
        </w:rPr>
        <w:t> </w:t>
      </w:r>
      <w:r>
        <w:rPr>
          <w:i/>
          <w:sz w:val="22"/>
        </w:rPr>
        <w:t>capital</w:t>
      </w:r>
      <w:r>
        <w:rPr>
          <w:i/>
          <w:spacing w:val="-5"/>
          <w:sz w:val="22"/>
        </w:rPr>
        <w:t> </w:t>
      </w:r>
      <w:r>
        <w:rPr>
          <w:i/>
          <w:spacing w:val="-2"/>
          <w:sz w:val="22"/>
        </w:rPr>
        <w:t>structure</w:t>
      </w:r>
    </w:p>
    <w:p>
      <w:pPr>
        <w:spacing w:line="252" w:lineRule="exact" w:before="0"/>
        <w:ind w:left="655" w:right="0" w:firstLine="0"/>
        <w:jc w:val="left"/>
        <w:rPr>
          <w:sz w:val="22"/>
        </w:rPr>
      </w:pPr>
      <w:r>
        <w:rPr>
          <w:i/>
          <w:sz w:val="22"/>
        </w:rPr>
        <w:t>–</w:t>
      </w:r>
      <w:r>
        <w:rPr>
          <w:i/>
          <w:spacing w:val="-5"/>
          <w:sz w:val="22"/>
        </w:rPr>
        <w:t> </w:t>
      </w:r>
      <w:r>
        <w:rPr>
          <w:i/>
          <w:sz w:val="22"/>
        </w:rPr>
        <w:t>History</w:t>
      </w:r>
      <w:r>
        <w:rPr>
          <w:i/>
          <w:spacing w:val="-1"/>
          <w:sz w:val="22"/>
        </w:rPr>
        <w:t> </w:t>
      </w:r>
      <w:r>
        <w:rPr>
          <w:i/>
          <w:sz w:val="22"/>
        </w:rPr>
        <w:t>of</w:t>
      </w:r>
      <w:r>
        <w:rPr>
          <w:i/>
          <w:spacing w:val="-4"/>
          <w:sz w:val="22"/>
        </w:rPr>
        <w:t> </w:t>
      </w:r>
      <w:r>
        <w:rPr>
          <w:i/>
          <w:sz w:val="22"/>
        </w:rPr>
        <w:t>the</w:t>
      </w:r>
      <w:r>
        <w:rPr>
          <w:i/>
          <w:spacing w:val="-2"/>
          <w:sz w:val="22"/>
        </w:rPr>
        <w:t> </w:t>
      </w:r>
      <w:r>
        <w:rPr>
          <w:i/>
          <w:sz w:val="22"/>
        </w:rPr>
        <w:t>share</w:t>
      </w:r>
      <w:r>
        <w:rPr>
          <w:i/>
          <w:spacing w:val="-5"/>
          <w:sz w:val="22"/>
        </w:rPr>
        <w:t> </w:t>
      </w:r>
      <w:r>
        <w:rPr>
          <w:i/>
          <w:sz w:val="22"/>
        </w:rPr>
        <w:t>capital</w:t>
      </w:r>
      <w:r>
        <w:rPr>
          <w:i/>
          <w:spacing w:val="-1"/>
          <w:sz w:val="22"/>
        </w:rPr>
        <w:t> </w:t>
      </w:r>
      <w:r>
        <w:rPr>
          <w:i/>
          <w:sz w:val="22"/>
        </w:rPr>
        <w:t>held</w:t>
      </w:r>
      <w:r>
        <w:rPr>
          <w:i/>
          <w:spacing w:val="-2"/>
          <w:sz w:val="22"/>
        </w:rPr>
        <w:t> </w:t>
      </w:r>
      <w:r>
        <w:rPr>
          <w:i/>
          <w:sz w:val="22"/>
        </w:rPr>
        <w:t>by</w:t>
      </w:r>
      <w:r>
        <w:rPr>
          <w:i/>
          <w:spacing w:val="-4"/>
          <w:sz w:val="22"/>
        </w:rPr>
        <w:t> </w:t>
      </w:r>
      <w:r>
        <w:rPr>
          <w:i/>
          <w:sz w:val="22"/>
        </w:rPr>
        <w:t>our</w:t>
      </w:r>
      <w:r>
        <w:rPr>
          <w:i/>
          <w:spacing w:val="-2"/>
          <w:sz w:val="22"/>
        </w:rPr>
        <w:t> </w:t>
      </w:r>
      <w:r>
        <w:rPr>
          <w:i/>
          <w:sz w:val="22"/>
        </w:rPr>
        <w:t>Promoters</w:t>
      </w:r>
      <w:r>
        <w:rPr>
          <w:sz w:val="22"/>
        </w:rPr>
        <w:t>”</w:t>
      </w:r>
      <w:r>
        <w:rPr>
          <w:spacing w:val="-5"/>
          <w:sz w:val="22"/>
        </w:rPr>
        <w:t> </w:t>
      </w:r>
      <w:r>
        <w:rPr>
          <w:sz w:val="22"/>
        </w:rPr>
        <w:t>on</w:t>
      </w:r>
      <w:r>
        <w:rPr>
          <w:spacing w:val="-2"/>
          <w:sz w:val="22"/>
        </w:rPr>
        <w:t> </w:t>
      </w:r>
      <w:r>
        <w:rPr>
          <w:sz w:val="22"/>
        </w:rPr>
        <w:t>page</w:t>
      </w:r>
      <w:r>
        <w:rPr>
          <w:spacing w:val="-4"/>
          <w:sz w:val="22"/>
        </w:rPr>
        <w:t> </w:t>
      </w:r>
      <w:r>
        <w:rPr>
          <w:sz w:val="22"/>
        </w:rPr>
        <w:t>130</w:t>
      </w:r>
      <w:r>
        <w:rPr>
          <w:spacing w:val="-2"/>
          <w:sz w:val="22"/>
        </w:rPr>
        <w:t> </w:t>
      </w:r>
      <w:r>
        <w:rPr>
          <w:sz w:val="22"/>
        </w:rPr>
        <w:t>of</w:t>
      </w:r>
      <w:r>
        <w:rPr>
          <w:spacing w:val="-2"/>
          <w:sz w:val="22"/>
        </w:rPr>
        <w:t> </w:t>
      </w:r>
      <w:r>
        <w:rPr>
          <w:sz w:val="22"/>
        </w:rPr>
        <w:t>the</w:t>
      </w:r>
      <w:r>
        <w:rPr>
          <w:spacing w:val="-3"/>
          <w:sz w:val="22"/>
        </w:rPr>
        <w:t> </w:t>
      </w:r>
      <w:r>
        <w:rPr>
          <w:sz w:val="22"/>
        </w:rPr>
        <w:t>Draft</w:t>
      </w:r>
      <w:r>
        <w:rPr>
          <w:spacing w:val="-1"/>
          <w:sz w:val="22"/>
        </w:rPr>
        <w:t> </w:t>
      </w:r>
      <w:r>
        <w:rPr>
          <w:sz w:val="22"/>
        </w:rPr>
        <w:t>Red</w:t>
      </w:r>
      <w:r>
        <w:rPr>
          <w:spacing w:val="-2"/>
          <w:sz w:val="22"/>
        </w:rPr>
        <w:t> </w:t>
      </w:r>
      <w:r>
        <w:rPr>
          <w:sz w:val="22"/>
        </w:rPr>
        <w:t>Herring</w:t>
      </w:r>
      <w:r>
        <w:rPr>
          <w:spacing w:val="-2"/>
          <w:sz w:val="22"/>
        </w:rPr>
        <w:t> Prospectus.</w:t>
      </w:r>
    </w:p>
    <w:p>
      <w:pPr>
        <w:pStyle w:val="BodyText"/>
        <w:spacing w:before="10"/>
      </w:pPr>
    </w:p>
    <w:p>
      <w:pPr>
        <w:pStyle w:val="Heading1"/>
        <w:tabs>
          <w:tab w:pos="3346" w:val="left" w:leader="none"/>
          <w:tab w:pos="10763" w:val="left" w:leader="none"/>
        </w:tabs>
      </w:pPr>
      <w:r>
        <w:rPr>
          <w:b w:val="0"/>
          <w:color w:val="FFFFFF"/>
          <w:highlight w:val="black"/>
        </w:rPr>
        <w:tab/>
      </w:r>
      <w:r>
        <w:rPr>
          <w:color w:val="FFFFFF"/>
          <w:highlight w:val="black"/>
        </w:rPr>
        <w:t>Board</w:t>
      </w:r>
      <w:r>
        <w:rPr>
          <w:color w:val="FFFFFF"/>
          <w:spacing w:val="-5"/>
          <w:highlight w:val="black"/>
        </w:rPr>
        <w:t> </w:t>
      </w:r>
      <w:r>
        <w:rPr>
          <w:color w:val="FFFFFF"/>
          <w:highlight w:val="black"/>
        </w:rPr>
        <w:t>of</w:t>
      </w:r>
      <w:r>
        <w:rPr>
          <w:color w:val="FFFFFF"/>
          <w:spacing w:val="-4"/>
          <w:highlight w:val="black"/>
        </w:rPr>
        <w:t> </w:t>
      </w:r>
      <w:r>
        <w:rPr>
          <w:color w:val="FFFFFF"/>
          <w:highlight w:val="black"/>
        </w:rPr>
        <w:t>Directors</w:t>
      </w:r>
      <w:r>
        <w:rPr>
          <w:color w:val="FFFFFF"/>
          <w:spacing w:val="-6"/>
          <w:highlight w:val="black"/>
        </w:rPr>
        <w:t> </w:t>
      </w:r>
      <w:r>
        <w:rPr>
          <w:color w:val="FFFFFF"/>
          <w:highlight w:val="black"/>
        </w:rPr>
        <w:t>and</w:t>
      </w:r>
      <w:r>
        <w:rPr>
          <w:color w:val="FFFFFF"/>
          <w:spacing w:val="-8"/>
          <w:highlight w:val="black"/>
        </w:rPr>
        <w:t> </w:t>
      </w:r>
      <w:r>
        <w:rPr>
          <w:color w:val="FFFFFF"/>
          <w:highlight w:val="black"/>
        </w:rPr>
        <w:t>Key</w:t>
      </w:r>
      <w:r>
        <w:rPr>
          <w:color w:val="FFFFFF"/>
          <w:spacing w:val="-4"/>
          <w:highlight w:val="black"/>
        </w:rPr>
        <w:t> </w:t>
      </w:r>
      <w:r>
        <w:rPr>
          <w:color w:val="FFFFFF"/>
          <w:highlight w:val="black"/>
        </w:rPr>
        <w:t>Managerial</w:t>
      </w:r>
      <w:r>
        <w:rPr>
          <w:color w:val="FFFFFF"/>
          <w:spacing w:val="-3"/>
          <w:highlight w:val="black"/>
        </w:rPr>
        <w:t> </w:t>
      </w:r>
      <w:r>
        <w:rPr>
          <w:color w:val="FFFFFF"/>
          <w:spacing w:val="-2"/>
          <w:highlight w:val="black"/>
        </w:rPr>
        <w:t>Personnel</w:t>
      </w:r>
      <w:r>
        <w:rPr>
          <w:color w:val="FFFFFF"/>
          <w:highlight w:val="black"/>
        </w:rPr>
        <w:tab/>
      </w:r>
    </w:p>
    <w:p>
      <w:pPr>
        <w:pStyle w:val="BodyText"/>
        <w:spacing w:before="10"/>
        <w:rPr>
          <w:b/>
        </w:rPr>
      </w:pPr>
    </w:p>
    <w:p>
      <w:pPr>
        <w:pStyle w:val="BodyText"/>
        <w:ind w:left="655"/>
      </w:pPr>
      <w:r>
        <w:rPr/>
        <w:t>The</w:t>
      </w:r>
      <w:r>
        <w:rPr>
          <w:spacing w:val="19"/>
        </w:rPr>
        <w:t> </w:t>
      </w:r>
      <w:r>
        <w:rPr/>
        <w:t>names</w:t>
      </w:r>
      <w:r>
        <w:rPr>
          <w:spacing w:val="20"/>
        </w:rPr>
        <w:t> </w:t>
      </w:r>
      <w:r>
        <w:rPr/>
        <w:t>and</w:t>
      </w:r>
      <w:r>
        <w:rPr>
          <w:spacing w:val="19"/>
        </w:rPr>
        <w:t> </w:t>
      </w:r>
      <w:r>
        <w:rPr/>
        <w:t>designations</w:t>
      </w:r>
      <w:r>
        <w:rPr>
          <w:spacing w:val="20"/>
        </w:rPr>
        <w:t> </w:t>
      </w:r>
      <w:r>
        <w:rPr/>
        <w:t>of members</w:t>
      </w:r>
      <w:r>
        <w:rPr>
          <w:spacing w:val="20"/>
        </w:rPr>
        <w:t> </w:t>
      </w:r>
      <w:r>
        <w:rPr/>
        <w:t>of the</w:t>
      </w:r>
      <w:r>
        <w:rPr>
          <w:spacing w:val="19"/>
        </w:rPr>
        <w:t> </w:t>
      </w:r>
      <w:r>
        <w:rPr/>
        <w:t>Board</w:t>
      </w:r>
      <w:r>
        <w:rPr>
          <w:spacing w:val="19"/>
        </w:rPr>
        <w:t> </w:t>
      </w:r>
      <w:r>
        <w:rPr/>
        <w:t>of</w:t>
      </w:r>
      <w:r>
        <w:rPr>
          <w:spacing w:val="20"/>
        </w:rPr>
        <w:t> </w:t>
      </w:r>
      <w:r>
        <w:rPr/>
        <w:t>Directors</w:t>
      </w:r>
      <w:r>
        <w:rPr>
          <w:spacing w:val="20"/>
        </w:rPr>
        <w:t> </w:t>
      </w:r>
      <w:r>
        <w:rPr/>
        <w:t>and</w:t>
      </w:r>
      <w:r>
        <w:rPr>
          <w:spacing w:val="19"/>
        </w:rPr>
        <w:t> </w:t>
      </w:r>
      <w:r>
        <w:rPr/>
        <w:t>Key Managerial</w:t>
      </w:r>
      <w:r>
        <w:rPr>
          <w:spacing w:val="20"/>
        </w:rPr>
        <w:t> </w:t>
      </w:r>
      <w:r>
        <w:rPr/>
        <w:t>Personnel</w:t>
      </w:r>
      <w:r>
        <w:rPr>
          <w:spacing w:val="18"/>
        </w:rPr>
        <w:t> </w:t>
      </w:r>
      <w:r>
        <w:rPr/>
        <w:t>are set</w:t>
      </w:r>
      <w:r>
        <w:rPr>
          <w:spacing w:val="18"/>
        </w:rPr>
        <w:t> </w:t>
      </w:r>
      <w:r>
        <w:rPr/>
        <w:t>forth </w:t>
      </w:r>
      <w:r>
        <w:rPr>
          <w:spacing w:val="-2"/>
        </w:rPr>
        <w:t>below:</w:t>
      </w:r>
    </w:p>
    <w:p>
      <w:pPr>
        <w:pStyle w:val="BodyText"/>
        <w:spacing w:before="26"/>
        <w:rPr>
          <w:sz w:val="20"/>
        </w:rPr>
      </w:pPr>
    </w:p>
    <w:tbl>
      <w:tblPr>
        <w:tblW w:w="0" w:type="auto"/>
        <w:jc w:val="left"/>
        <w:tblInd w:w="6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07"/>
        <w:gridCol w:w="4355"/>
        <w:gridCol w:w="4938"/>
      </w:tblGrid>
      <w:tr>
        <w:trPr>
          <w:trHeight w:val="230" w:hRule="atLeast"/>
        </w:trPr>
        <w:tc>
          <w:tcPr>
            <w:tcW w:w="807" w:type="dxa"/>
            <w:shd w:val="clear" w:color="auto" w:fill="BEBEBE"/>
          </w:tcPr>
          <w:p>
            <w:pPr>
              <w:pStyle w:val="TableParagraph"/>
              <w:ind w:left="149"/>
              <w:jc w:val="left"/>
              <w:rPr>
                <w:b/>
                <w:sz w:val="20"/>
              </w:rPr>
            </w:pPr>
            <w:r>
              <w:rPr>
                <w:b/>
                <w:sz w:val="20"/>
              </w:rPr>
              <w:t>S.</w:t>
            </w:r>
            <w:r>
              <w:rPr>
                <w:b/>
                <w:spacing w:val="-2"/>
                <w:sz w:val="20"/>
              </w:rPr>
              <w:t> </w:t>
            </w:r>
            <w:r>
              <w:rPr>
                <w:b/>
                <w:spacing w:val="-5"/>
                <w:sz w:val="20"/>
              </w:rPr>
              <w:t>No.</w:t>
            </w:r>
          </w:p>
        </w:tc>
        <w:tc>
          <w:tcPr>
            <w:tcW w:w="4355" w:type="dxa"/>
            <w:shd w:val="clear" w:color="auto" w:fill="BEBEBE"/>
          </w:tcPr>
          <w:p>
            <w:pPr>
              <w:pStyle w:val="TableParagraph"/>
              <w:ind w:left="4"/>
              <w:jc w:val="center"/>
              <w:rPr>
                <w:b/>
                <w:sz w:val="20"/>
              </w:rPr>
            </w:pPr>
            <w:r>
              <w:rPr>
                <w:b/>
                <w:spacing w:val="-4"/>
                <w:sz w:val="20"/>
              </w:rPr>
              <w:t>Name</w:t>
            </w:r>
          </w:p>
        </w:tc>
        <w:tc>
          <w:tcPr>
            <w:tcW w:w="4938" w:type="dxa"/>
            <w:shd w:val="clear" w:color="auto" w:fill="BEBEBE"/>
          </w:tcPr>
          <w:p>
            <w:pPr>
              <w:pStyle w:val="TableParagraph"/>
              <w:ind w:left="7"/>
              <w:jc w:val="center"/>
              <w:rPr>
                <w:b/>
                <w:sz w:val="20"/>
              </w:rPr>
            </w:pPr>
            <w:r>
              <w:rPr>
                <w:b/>
                <w:spacing w:val="-2"/>
                <w:sz w:val="20"/>
              </w:rPr>
              <w:t>Designation</w:t>
            </w:r>
          </w:p>
        </w:tc>
      </w:tr>
      <w:tr>
        <w:trPr>
          <w:trHeight w:val="230" w:hRule="atLeast"/>
        </w:trPr>
        <w:tc>
          <w:tcPr>
            <w:tcW w:w="10100" w:type="dxa"/>
            <w:gridSpan w:val="3"/>
            <w:shd w:val="clear" w:color="auto" w:fill="D9D9D9"/>
          </w:tcPr>
          <w:p>
            <w:pPr>
              <w:pStyle w:val="TableParagraph"/>
              <w:ind w:left="108"/>
              <w:jc w:val="left"/>
              <w:rPr>
                <w:b/>
                <w:i/>
                <w:sz w:val="20"/>
              </w:rPr>
            </w:pPr>
            <w:r>
              <w:rPr>
                <w:b/>
                <w:i/>
                <w:sz w:val="20"/>
              </w:rPr>
              <w:t>Board</w:t>
            </w:r>
            <w:r>
              <w:rPr>
                <w:b/>
                <w:i/>
                <w:spacing w:val="-2"/>
                <w:sz w:val="20"/>
              </w:rPr>
              <w:t> </w:t>
            </w:r>
            <w:r>
              <w:rPr>
                <w:b/>
                <w:i/>
                <w:sz w:val="20"/>
              </w:rPr>
              <w:t>of</w:t>
            </w:r>
            <w:r>
              <w:rPr>
                <w:b/>
                <w:i/>
                <w:spacing w:val="-3"/>
                <w:sz w:val="20"/>
              </w:rPr>
              <w:t> </w:t>
            </w:r>
            <w:r>
              <w:rPr>
                <w:b/>
                <w:i/>
                <w:spacing w:val="-2"/>
                <w:sz w:val="20"/>
              </w:rPr>
              <w:t>Directors</w:t>
            </w:r>
          </w:p>
        </w:tc>
      </w:tr>
      <w:tr>
        <w:trPr>
          <w:trHeight w:val="230" w:hRule="atLeast"/>
        </w:trPr>
        <w:tc>
          <w:tcPr>
            <w:tcW w:w="807" w:type="dxa"/>
          </w:tcPr>
          <w:p>
            <w:pPr>
              <w:pStyle w:val="TableParagraph"/>
              <w:ind w:left="169" w:right="109"/>
              <w:jc w:val="center"/>
              <w:rPr>
                <w:sz w:val="20"/>
              </w:rPr>
            </w:pPr>
            <w:r>
              <w:rPr>
                <w:spacing w:val="-5"/>
                <w:sz w:val="20"/>
              </w:rPr>
              <w:t>1.</w:t>
            </w:r>
          </w:p>
        </w:tc>
        <w:tc>
          <w:tcPr>
            <w:tcW w:w="4355" w:type="dxa"/>
          </w:tcPr>
          <w:p>
            <w:pPr>
              <w:pStyle w:val="TableParagraph"/>
              <w:ind w:left="105"/>
              <w:jc w:val="left"/>
              <w:rPr>
                <w:sz w:val="20"/>
              </w:rPr>
            </w:pPr>
            <w:r>
              <w:rPr>
                <w:sz w:val="20"/>
              </w:rPr>
              <w:t>Manoj</w:t>
            </w:r>
            <w:r>
              <w:rPr>
                <w:spacing w:val="-5"/>
                <w:sz w:val="20"/>
              </w:rPr>
              <w:t> </w:t>
            </w:r>
            <w:r>
              <w:rPr>
                <w:sz w:val="20"/>
              </w:rPr>
              <w:t>Kumar</w:t>
            </w:r>
            <w:r>
              <w:rPr>
                <w:spacing w:val="-3"/>
                <w:sz w:val="20"/>
              </w:rPr>
              <w:t> </w:t>
            </w:r>
            <w:r>
              <w:rPr>
                <w:spacing w:val="-4"/>
                <w:sz w:val="20"/>
              </w:rPr>
              <w:t>Meena</w:t>
            </w:r>
          </w:p>
        </w:tc>
        <w:tc>
          <w:tcPr>
            <w:tcW w:w="4938" w:type="dxa"/>
          </w:tcPr>
          <w:p>
            <w:pPr>
              <w:pStyle w:val="TableParagraph"/>
              <w:ind w:left="107"/>
              <w:jc w:val="left"/>
              <w:rPr>
                <w:sz w:val="20"/>
              </w:rPr>
            </w:pPr>
            <w:r>
              <w:rPr>
                <w:sz w:val="20"/>
              </w:rPr>
              <w:t>Managing</w:t>
            </w:r>
            <w:r>
              <w:rPr>
                <w:spacing w:val="-5"/>
                <w:sz w:val="20"/>
              </w:rPr>
              <w:t> </w:t>
            </w:r>
            <w:r>
              <w:rPr>
                <w:sz w:val="20"/>
              </w:rPr>
              <w:t>Director</w:t>
            </w:r>
            <w:r>
              <w:rPr>
                <w:spacing w:val="-6"/>
                <w:sz w:val="20"/>
              </w:rPr>
              <w:t> </w:t>
            </w:r>
            <w:r>
              <w:rPr>
                <w:sz w:val="20"/>
              </w:rPr>
              <w:t>and</w:t>
            </w:r>
            <w:r>
              <w:rPr>
                <w:spacing w:val="-6"/>
                <w:sz w:val="20"/>
              </w:rPr>
              <w:t> </w:t>
            </w:r>
            <w:r>
              <w:rPr>
                <w:spacing w:val="-2"/>
                <w:sz w:val="20"/>
              </w:rPr>
              <w:t>Chairman</w:t>
            </w:r>
          </w:p>
        </w:tc>
      </w:tr>
      <w:tr>
        <w:trPr>
          <w:trHeight w:val="230" w:hRule="atLeast"/>
        </w:trPr>
        <w:tc>
          <w:tcPr>
            <w:tcW w:w="807" w:type="dxa"/>
          </w:tcPr>
          <w:p>
            <w:pPr>
              <w:pStyle w:val="TableParagraph"/>
              <w:spacing w:before="1"/>
              <w:ind w:left="169" w:right="109"/>
              <w:jc w:val="center"/>
              <w:rPr>
                <w:sz w:val="20"/>
              </w:rPr>
            </w:pPr>
            <w:r>
              <w:rPr>
                <w:spacing w:val="-5"/>
                <w:sz w:val="20"/>
              </w:rPr>
              <w:t>2.</w:t>
            </w:r>
          </w:p>
        </w:tc>
        <w:tc>
          <w:tcPr>
            <w:tcW w:w="4355" w:type="dxa"/>
          </w:tcPr>
          <w:p>
            <w:pPr>
              <w:pStyle w:val="TableParagraph"/>
              <w:spacing w:before="1"/>
              <w:ind w:left="105"/>
              <w:jc w:val="left"/>
              <w:rPr>
                <w:sz w:val="20"/>
              </w:rPr>
            </w:pPr>
            <w:r>
              <w:rPr>
                <w:sz w:val="20"/>
              </w:rPr>
              <w:t>Sibabrata</w:t>
            </w:r>
            <w:r>
              <w:rPr>
                <w:spacing w:val="-7"/>
                <w:sz w:val="20"/>
              </w:rPr>
              <w:t> </w:t>
            </w:r>
            <w:r>
              <w:rPr>
                <w:spacing w:val="-5"/>
                <w:sz w:val="20"/>
              </w:rPr>
              <w:t>Das</w:t>
            </w:r>
          </w:p>
        </w:tc>
        <w:tc>
          <w:tcPr>
            <w:tcW w:w="4938" w:type="dxa"/>
          </w:tcPr>
          <w:p>
            <w:pPr>
              <w:pStyle w:val="TableParagraph"/>
              <w:spacing w:before="1"/>
              <w:ind w:left="107"/>
              <w:jc w:val="left"/>
              <w:rPr>
                <w:sz w:val="20"/>
              </w:rPr>
            </w:pPr>
            <w:r>
              <w:rPr>
                <w:sz w:val="20"/>
              </w:rPr>
              <w:t>Executive</w:t>
            </w:r>
            <w:r>
              <w:rPr>
                <w:spacing w:val="-6"/>
                <w:sz w:val="20"/>
              </w:rPr>
              <w:t> </w:t>
            </w:r>
            <w:r>
              <w:rPr>
                <w:sz w:val="20"/>
              </w:rPr>
              <w:t>Director</w:t>
            </w:r>
            <w:r>
              <w:rPr>
                <w:spacing w:val="-5"/>
                <w:sz w:val="20"/>
              </w:rPr>
              <w:t> </w:t>
            </w:r>
            <w:r>
              <w:rPr>
                <w:sz w:val="20"/>
              </w:rPr>
              <w:t>and</w:t>
            </w:r>
            <w:r>
              <w:rPr>
                <w:spacing w:val="-5"/>
                <w:sz w:val="20"/>
              </w:rPr>
              <w:t> </w:t>
            </w:r>
            <w:r>
              <w:rPr>
                <w:sz w:val="20"/>
              </w:rPr>
              <w:t>Chief</w:t>
            </w:r>
            <w:r>
              <w:rPr>
                <w:spacing w:val="-7"/>
                <w:sz w:val="20"/>
              </w:rPr>
              <w:t> </w:t>
            </w:r>
            <w:r>
              <w:rPr>
                <w:sz w:val="20"/>
              </w:rPr>
              <w:t>Executive</w:t>
            </w:r>
            <w:r>
              <w:rPr>
                <w:spacing w:val="-5"/>
                <w:sz w:val="20"/>
              </w:rPr>
              <w:t> </w:t>
            </w:r>
            <w:r>
              <w:rPr>
                <w:spacing w:val="-2"/>
                <w:sz w:val="20"/>
              </w:rPr>
              <w:t>Officer</w:t>
            </w:r>
          </w:p>
        </w:tc>
      </w:tr>
      <w:tr>
        <w:trPr>
          <w:trHeight w:val="229" w:hRule="atLeast"/>
        </w:trPr>
        <w:tc>
          <w:tcPr>
            <w:tcW w:w="807" w:type="dxa"/>
          </w:tcPr>
          <w:p>
            <w:pPr>
              <w:pStyle w:val="TableParagraph"/>
              <w:ind w:left="169" w:right="109"/>
              <w:jc w:val="center"/>
              <w:rPr>
                <w:sz w:val="20"/>
              </w:rPr>
            </w:pPr>
            <w:r>
              <w:rPr>
                <w:spacing w:val="-5"/>
                <w:sz w:val="20"/>
              </w:rPr>
              <w:t>3.</w:t>
            </w:r>
          </w:p>
        </w:tc>
        <w:tc>
          <w:tcPr>
            <w:tcW w:w="4355" w:type="dxa"/>
          </w:tcPr>
          <w:p>
            <w:pPr>
              <w:pStyle w:val="TableParagraph"/>
              <w:ind w:left="105"/>
              <w:jc w:val="left"/>
              <w:rPr>
                <w:sz w:val="20"/>
              </w:rPr>
            </w:pPr>
            <w:r>
              <w:rPr>
                <w:sz w:val="20"/>
              </w:rPr>
              <w:t>Abhay</w:t>
            </w:r>
            <w:r>
              <w:rPr>
                <w:spacing w:val="-4"/>
                <w:sz w:val="20"/>
              </w:rPr>
              <w:t> </w:t>
            </w:r>
            <w:r>
              <w:rPr>
                <w:sz w:val="20"/>
              </w:rPr>
              <w:t>Kumar</w:t>
            </w:r>
            <w:r>
              <w:rPr>
                <w:spacing w:val="-5"/>
                <w:sz w:val="20"/>
              </w:rPr>
              <w:t> </w:t>
            </w:r>
            <w:r>
              <w:rPr>
                <w:spacing w:val="-2"/>
                <w:sz w:val="20"/>
              </w:rPr>
              <w:t>Pandey</w:t>
            </w:r>
            <w:r>
              <w:rPr>
                <w:spacing w:val="-2"/>
                <w:sz w:val="20"/>
                <w:vertAlign w:val="superscript"/>
              </w:rPr>
              <w:t>^</w:t>
            </w:r>
          </w:p>
        </w:tc>
        <w:tc>
          <w:tcPr>
            <w:tcW w:w="4938" w:type="dxa"/>
          </w:tcPr>
          <w:p>
            <w:pPr>
              <w:pStyle w:val="TableParagraph"/>
              <w:ind w:left="107"/>
              <w:jc w:val="left"/>
              <w:rPr>
                <w:sz w:val="20"/>
              </w:rPr>
            </w:pPr>
            <w:r>
              <w:rPr>
                <w:sz w:val="20"/>
              </w:rPr>
              <w:t>Non-Executive</w:t>
            </w:r>
            <w:r>
              <w:rPr>
                <w:spacing w:val="-6"/>
                <w:sz w:val="20"/>
              </w:rPr>
              <w:t> </w:t>
            </w:r>
            <w:r>
              <w:rPr>
                <w:sz w:val="20"/>
              </w:rPr>
              <w:t>and</w:t>
            </w:r>
            <w:r>
              <w:rPr>
                <w:spacing w:val="-7"/>
                <w:sz w:val="20"/>
              </w:rPr>
              <w:t> </w:t>
            </w:r>
            <w:r>
              <w:rPr>
                <w:sz w:val="20"/>
              </w:rPr>
              <w:t>Nominee</w:t>
            </w:r>
            <w:r>
              <w:rPr>
                <w:spacing w:val="-6"/>
                <w:sz w:val="20"/>
              </w:rPr>
              <w:t> </w:t>
            </w:r>
            <w:r>
              <w:rPr>
                <w:spacing w:val="-2"/>
                <w:sz w:val="20"/>
              </w:rPr>
              <w:t>Director</w:t>
            </w:r>
          </w:p>
        </w:tc>
      </w:tr>
      <w:tr>
        <w:trPr>
          <w:trHeight w:val="230" w:hRule="atLeast"/>
        </w:trPr>
        <w:tc>
          <w:tcPr>
            <w:tcW w:w="807" w:type="dxa"/>
          </w:tcPr>
          <w:p>
            <w:pPr>
              <w:pStyle w:val="TableParagraph"/>
              <w:ind w:left="169" w:right="109"/>
              <w:jc w:val="center"/>
              <w:rPr>
                <w:sz w:val="20"/>
              </w:rPr>
            </w:pPr>
            <w:r>
              <w:rPr>
                <w:spacing w:val="-5"/>
                <w:sz w:val="20"/>
              </w:rPr>
              <w:t>4.</w:t>
            </w:r>
          </w:p>
        </w:tc>
        <w:tc>
          <w:tcPr>
            <w:tcW w:w="4355" w:type="dxa"/>
          </w:tcPr>
          <w:p>
            <w:pPr>
              <w:pStyle w:val="TableParagraph"/>
              <w:ind w:left="105"/>
              <w:jc w:val="left"/>
              <w:rPr>
                <w:sz w:val="20"/>
              </w:rPr>
            </w:pPr>
            <w:r>
              <w:rPr>
                <w:sz w:val="20"/>
              </w:rPr>
              <w:t>Subhasis</w:t>
            </w:r>
            <w:r>
              <w:rPr>
                <w:spacing w:val="-11"/>
                <w:sz w:val="20"/>
              </w:rPr>
              <w:t> </w:t>
            </w:r>
            <w:r>
              <w:rPr>
                <w:spacing w:val="-2"/>
                <w:sz w:val="20"/>
              </w:rPr>
              <w:t>Chaudhuri</w:t>
            </w:r>
          </w:p>
        </w:tc>
        <w:tc>
          <w:tcPr>
            <w:tcW w:w="4938" w:type="dxa"/>
          </w:tcPr>
          <w:p>
            <w:pPr>
              <w:pStyle w:val="TableParagraph"/>
              <w:ind w:left="107"/>
              <w:jc w:val="left"/>
              <w:rPr>
                <w:sz w:val="20"/>
              </w:rPr>
            </w:pPr>
            <w:r>
              <w:rPr>
                <w:sz w:val="20"/>
              </w:rPr>
              <w:t>Independent</w:t>
            </w:r>
            <w:r>
              <w:rPr>
                <w:spacing w:val="-7"/>
                <w:sz w:val="20"/>
              </w:rPr>
              <w:t> </w:t>
            </w:r>
            <w:r>
              <w:rPr>
                <w:spacing w:val="-2"/>
                <w:sz w:val="20"/>
              </w:rPr>
              <w:t>Director</w:t>
            </w:r>
          </w:p>
        </w:tc>
      </w:tr>
      <w:tr>
        <w:trPr>
          <w:trHeight w:val="230" w:hRule="atLeast"/>
        </w:trPr>
        <w:tc>
          <w:tcPr>
            <w:tcW w:w="807" w:type="dxa"/>
          </w:tcPr>
          <w:p>
            <w:pPr>
              <w:pStyle w:val="TableParagraph"/>
              <w:ind w:left="169" w:right="109"/>
              <w:jc w:val="center"/>
              <w:rPr>
                <w:sz w:val="20"/>
              </w:rPr>
            </w:pPr>
            <w:r>
              <w:rPr>
                <w:spacing w:val="-5"/>
                <w:sz w:val="20"/>
              </w:rPr>
              <w:t>5.</w:t>
            </w:r>
          </w:p>
        </w:tc>
        <w:tc>
          <w:tcPr>
            <w:tcW w:w="4355" w:type="dxa"/>
          </w:tcPr>
          <w:p>
            <w:pPr>
              <w:pStyle w:val="TableParagraph"/>
              <w:ind w:left="105"/>
              <w:jc w:val="left"/>
              <w:rPr>
                <w:sz w:val="20"/>
              </w:rPr>
            </w:pPr>
            <w:r>
              <w:rPr>
                <w:sz w:val="20"/>
              </w:rPr>
              <w:t>Suman</w:t>
            </w:r>
            <w:r>
              <w:rPr>
                <w:spacing w:val="-5"/>
                <w:sz w:val="20"/>
              </w:rPr>
              <w:t> </w:t>
            </w:r>
            <w:r>
              <w:rPr>
                <w:spacing w:val="-2"/>
                <w:sz w:val="20"/>
              </w:rPr>
              <w:t>Gopalan</w:t>
            </w:r>
          </w:p>
        </w:tc>
        <w:tc>
          <w:tcPr>
            <w:tcW w:w="4938" w:type="dxa"/>
          </w:tcPr>
          <w:p>
            <w:pPr>
              <w:pStyle w:val="TableParagraph"/>
              <w:ind w:left="107"/>
              <w:jc w:val="left"/>
              <w:rPr>
                <w:sz w:val="20"/>
              </w:rPr>
            </w:pPr>
            <w:r>
              <w:rPr>
                <w:sz w:val="20"/>
              </w:rPr>
              <w:t>Independent</w:t>
            </w:r>
            <w:r>
              <w:rPr>
                <w:spacing w:val="-7"/>
                <w:sz w:val="20"/>
              </w:rPr>
              <w:t> </w:t>
            </w:r>
            <w:r>
              <w:rPr>
                <w:spacing w:val="-2"/>
                <w:sz w:val="20"/>
              </w:rPr>
              <w:t>Director</w:t>
            </w:r>
          </w:p>
        </w:tc>
      </w:tr>
      <w:tr>
        <w:trPr>
          <w:trHeight w:val="227" w:hRule="atLeast"/>
        </w:trPr>
        <w:tc>
          <w:tcPr>
            <w:tcW w:w="807" w:type="dxa"/>
          </w:tcPr>
          <w:p>
            <w:pPr>
              <w:pStyle w:val="TableParagraph"/>
              <w:spacing w:line="208" w:lineRule="exact"/>
              <w:ind w:left="169" w:right="109"/>
              <w:jc w:val="center"/>
              <w:rPr>
                <w:sz w:val="20"/>
              </w:rPr>
            </w:pPr>
            <w:r>
              <w:rPr>
                <w:spacing w:val="-5"/>
                <w:sz w:val="20"/>
              </w:rPr>
              <w:t>6.</w:t>
            </w:r>
          </w:p>
        </w:tc>
        <w:tc>
          <w:tcPr>
            <w:tcW w:w="4355" w:type="dxa"/>
          </w:tcPr>
          <w:p>
            <w:pPr>
              <w:pStyle w:val="TableParagraph"/>
              <w:spacing w:line="208" w:lineRule="exact"/>
              <w:ind w:left="105"/>
              <w:jc w:val="left"/>
              <w:rPr>
                <w:sz w:val="20"/>
              </w:rPr>
            </w:pPr>
            <w:r>
              <w:rPr>
                <w:sz w:val="20"/>
              </w:rPr>
              <w:t>Anand</w:t>
            </w:r>
            <w:r>
              <w:rPr>
                <w:spacing w:val="-4"/>
                <w:sz w:val="20"/>
              </w:rPr>
              <w:t> </w:t>
            </w:r>
            <w:r>
              <w:rPr>
                <w:sz w:val="20"/>
              </w:rPr>
              <w:t>Kantilal</w:t>
            </w:r>
            <w:r>
              <w:rPr>
                <w:spacing w:val="-9"/>
                <w:sz w:val="20"/>
              </w:rPr>
              <w:t> </w:t>
            </w:r>
            <w:r>
              <w:rPr>
                <w:spacing w:val="-4"/>
                <w:sz w:val="20"/>
              </w:rPr>
              <w:t>Vora</w:t>
            </w:r>
          </w:p>
        </w:tc>
        <w:tc>
          <w:tcPr>
            <w:tcW w:w="4938" w:type="dxa"/>
          </w:tcPr>
          <w:p>
            <w:pPr>
              <w:pStyle w:val="TableParagraph"/>
              <w:spacing w:line="208" w:lineRule="exact"/>
              <w:ind w:left="107"/>
              <w:jc w:val="left"/>
              <w:rPr>
                <w:sz w:val="20"/>
              </w:rPr>
            </w:pPr>
            <w:r>
              <w:rPr>
                <w:sz w:val="20"/>
              </w:rPr>
              <w:t>Independent</w:t>
            </w:r>
            <w:r>
              <w:rPr>
                <w:spacing w:val="-7"/>
                <w:sz w:val="20"/>
              </w:rPr>
              <w:t> </w:t>
            </w:r>
            <w:r>
              <w:rPr>
                <w:spacing w:val="-2"/>
                <w:sz w:val="20"/>
              </w:rPr>
              <w:t>Director</w:t>
            </w:r>
          </w:p>
        </w:tc>
      </w:tr>
      <w:tr>
        <w:trPr>
          <w:trHeight w:val="230" w:hRule="atLeast"/>
        </w:trPr>
        <w:tc>
          <w:tcPr>
            <w:tcW w:w="10100" w:type="dxa"/>
            <w:gridSpan w:val="3"/>
            <w:shd w:val="clear" w:color="auto" w:fill="D9D9D9"/>
          </w:tcPr>
          <w:p>
            <w:pPr>
              <w:pStyle w:val="TableParagraph"/>
              <w:ind w:left="108"/>
              <w:jc w:val="left"/>
              <w:rPr>
                <w:b/>
                <w:i/>
                <w:sz w:val="20"/>
              </w:rPr>
            </w:pPr>
            <w:r>
              <w:rPr>
                <w:b/>
                <w:i/>
                <w:sz w:val="20"/>
              </w:rPr>
              <w:t>Key</w:t>
            </w:r>
            <w:r>
              <w:rPr>
                <w:b/>
                <w:i/>
                <w:spacing w:val="-6"/>
                <w:sz w:val="20"/>
              </w:rPr>
              <w:t> </w:t>
            </w:r>
            <w:r>
              <w:rPr>
                <w:b/>
                <w:i/>
                <w:sz w:val="20"/>
              </w:rPr>
              <w:t>Managerial</w:t>
            </w:r>
            <w:r>
              <w:rPr>
                <w:b/>
                <w:i/>
                <w:spacing w:val="-7"/>
                <w:sz w:val="20"/>
              </w:rPr>
              <w:t> </w:t>
            </w:r>
            <w:r>
              <w:rPr>
                <w:b/>
                <w:i/>
                <w:spacing w:val="-2"/>
                <w:sz w:val="20"/>
              </w:rPr>
              <w:t>Personnel</w:t>
            </w:r>
            <w:r>
              <w:rPr>
                <w:b/>
                <w:i/>
                <w:spacing w:val="-2"/>
                <w:sz w:val="20"/>
                <w:vertAlign w:val="superscript"/>
              </w:rPr>
              <w:t>*</w:t>
            </w:r>
          </w:p>
        </w:tc>
      </w:tr>
      <w:tr>
        <w:trPr>
          <w:trHeight w:val="230" w:hRule="atLeast"/>
        </w:trPr>
        <w:tc>
          <w:tcPr>
            <w:tcW w:w="807" w:type="dxa"/>
          </w:tcPr>
          <w:p>
            <w:pPr>
              <w:pStyle w:val="TableParagraph"/>
              <w:ind w:left="60" w:right="169"/>
              <w:jc w:val="center"/>
              <w:rPr>
                <w:sz w:val="20"/>
              </w:rPr>
            </w:pPr>
            <w:r>
              <w:rPr>
                <w:spacing w:val="-5"/>
                <w:sz w:val="20"/>
              </w:rPr>
              <w:t>1.</w:t>
            </w:r>
          </w:p>
        </w:tc>
        <w:tc>
          <w:tcPr>
            <w:tcW w:w="4355" w:type="dxa"/>
          </w:tcPr>
          <w:p>
            <w:pPr>
              <w:pStyle w:val="TableParagraph"/>
              <w:ind w:left="105"/>
              <w:jc w:val="left"/>
              <w:rPr>
                <w:sz w:val="20"/>
              </w:rPr>
            </w:pPr>
            <w:r>
              <w:rPr>
                <w:sz w:val="20"/>
              </w:rPr>
              <w:t>Manish</w:t>
            </w:r>
            <w:r>
              <w:rPr>
                <w:spacing w:val="-5"/>
                <w:sz w:val="20"/>
              </w:rPr>
              <w:t> </w:t>
            </w:r>
            <w:r>
              <w:rPr>
                <w:sz w:val="20"/>
              </w:rPr>
              <w:t>Kumar</w:t>
            </w:r>
            <w:r>
              <w:rPr>
                <w:spacing w:val="-4"/>
                <w:sz w:val="20"/>
              </w:rPr>
              <w:t> </w:t>
            </w:r>
            <w:r>
              <w:rPr>
                <w:spacing w:val="-2"/>
                <w:sz w:val="20"/>
              </w:rPr>
              <w:t>Bansal</w:t>
            </w:r>
          </w:p>
        </w:tc>
        <w:tc>
          <w:tcPr>
            <w:tcW w:w="4938" w:type="dxa"/>
          </w:tcPr>
          <w:p>
            <w:pPr>
              <w:pStyle w:val="TableParagraph"/>
              <w:ind w:left="107"/>
              <w:jc w:val="left"/>
              <w:rPr>
                <w:sz w:val="20"/>
              </w:rPr>
            </w:pPr>
            <w:r>
              <w:rPr>
                <w:sz w:val="20"/>
              </w:rPr>
              <w:t>Chief</w:t>
            </w:r>
            <w:r>
              <w:rPr>
                <w:spacing w:val="-5"/>
                <w:sz w:val="20"/>
              </w:rPr>
              <w:t> </w:t>
            </w:r>
            <w:r>
              <w:rPr>
                <w:sz w:val="20"/>
              </w:rPr>
              <w:t>Financial</w:t>
            </w:r>
            <w:r>
              <w:rPr>
                <w:spacing w:val="-5"/>
                <w:sz w:val="20"/>
              </w:rPr>
              <w:t> </w:t>
            </w:r>
            <w:r>
              <w:rPr>
                <w:spacing w:val="-2"/>
                <w:sz w:val="20"/>
              </w:rPr>
              <w:t>Officer</w:t>
            </w:r>
          </w:p>
        </w:tc>
      </w:tr>
      <w:tr>
        <w:trPr>
          <w:trHeight w:val="232" w:hRule="atLeast"/>
        </w:trPr>
        <w:tc>
          <w:tcPr>
            <w:tcW w:w="807" w:type="dxa"/>
          </w:tcPr>
          <w:p>
            <w:pPr>
              <w:pStyle w:val="TableParagraph"/>
              <w:spacing w:line="212" w:lineRule="exact"/>
              <w:ind w:left="60" w:right="169"/>
              <w:jc w:val="center"/>
              <w:rPr>
                <w:sz w:val="20"/>
              </w:rPr>
            </w:pPr>
            <w:r>
              <w:rPr>
                <w:spacing w:val="-5"/>
                <w:sz w:val="20"/>
              </w:rPr>
              <w:t>2.</w:t>
            </w:r>
          </w:p>
        </w:tc>
        <w:tc>
          <w:tcPr>
            <w:tcW w:w="4355" w:type="dxa"/>
          </w:tcPr>
          <w:p>
            <w:pPr>
              <w:pStyle w:val="TableParagraph"/>
              <w:spacing w:line="212" w:lineRule="exact"/>
              <w:ind w:left="105"/>
              <w:jc w:val="left"/>
              <w:rPr>
                <w:sz w:val="20"/>
              </w:rPr>
            </w:pPr>
            <w:r>
              <w:rPr>
                <w:sz w:val="20"/>
              </w:rPr>
              <w:t>Priti</w:t>
            </w:r>
            <w:r>
              <w:rPr>
                <w:spacing w:val="-5"/>
                <w:sz w:val="20"/>
              </w:rPr>
              <w:t> </w:t>
            </w:r>
            <w:r>
              <w:rPr>
                <w:spacing w:val="-2"/>
                <w:sz w:val="20"/>
              </w:rPr>
              <w:t>Baria</w:t>
            </w:r>
          </w:p>
        </w:tc>
        <w:tc>
          <w:tcPr>
            <w:tcW w:w="4938" w:type="dxa"/>
          </w:tcPr>
          <w:p>
            <w:pPr>
              <w:pStyle w:val="TableParagraph"/>
              <w:spacing w:line="212" w:lineRule="exact"/>
              <w:ind w:left="107"/>
              <w:jc w:val="left"/>
              <w:rPr>
                <w:sz w:val="20"/>
              </w:rPr>
            </w:pPr>
            <w:r>
              <w:rPr>
                <w:sz w:val="20"/>
              </w:rPr>
              <w:t>Lead-Legal,</w:t>
            </w:r>
            <w:r>
              <w:rPr>
                <w:spacing w:val="-6"/>
                <w:sz w:val="20"/>
              </w:rPr>
              <w:t> </w:t>
            </w:r>
            <w:r>
              <w:rPr>
                <w:sz w:val="20"/>
              </w:rPr>
              <w:t>Company</w:t>
            </w:r>
            <w:r>
              <w:rPr>
                <w:spacing w:val="-6"/>
                <w:sz w:val="20"/>
              </w:rPr>
              <w:t> </w:t>
            </w:r>
            <w:r>
              <w:rPr>
                <w:sz w:val="20"/>
              </w:rPr>
              <w:t>Secretary</w:t>
            </w:r>
            <w:r>
              <w:rPr>
                <w:spacing w:val="-6"/>
                <w:sz w:val="20"/>
              </w:rPr>
              <w:t> </w:t>
            </w:r>
            <w:r>
              <w:rPr>
                <w:sz w:val="20"/>
              </w:rPr>
              <w:t>and</w:t>
            </w:r>
            <w:r>
              <w:rPr>
                <w:spacing w:val="-7"/>
                <w:sz w:val="20"/>
              </w:rPr>
              <w:t> </w:t>
            </w:r>
            <w:r>
              <w:rPr>
                <w:sz w:val="20"/>
              </w:rPr>
              <w:t>Compliance</w:t>
            </w:r>
            <w:r>
              <w:rPr>
                <w:spacing w:val="-7"/>
                <w:sz w:val="20"/>
              </w:rPr>
              <w:t> </w:t>
            </w:r>
            <w:r>
              <w:rPr>
                <w:spacing w:val="-2"/>
                <w:sz w:val="20"/>
              </w:rPr>
              <w:t>Officer</w:t>
            </w:r>
          </w:p>
        </w:tc>
      </w:tr>
    </w:tbl>
    <w:p>
      <w:pPr>
        <w:spacing w:line="207" w:lineRule="exact" w:before="0"/>
        <w:ind w:left="655" w:right="0" w:firstLine="0"/>
        <w:jc w:val="left"/>
        <w:rPr>
          <w:i/>
          <w:sz w:val="18"/>
        </w:rPr>
      </w:pPr>
      <w:r>
        <w:rPr>
          <w:i/>
          <w:position w:val="6"/>
          <w:sz w:val="12"/>
        </w:rPr>
        <w:t>^</w:t>
      </w:r>
      <w:r>
        <w:rPr>
          <w:i/>
          <w:spacing w:val="11"/>
          <w:position w:val="6"/>
          <w:sz w:val="12"/>
        </w:rPr>
        <w:t> </w:t>
      </w:r>
      <w:r>
        <w:rPr>
          <w:i/>
          <w:sz w:val="18"/>
        </w:rPr>
        <w:t>Nominee</w:t>
      </w:r>
      <w:r>
        <w:rPr>
          <w:i/>
          <w:spacing w:val="-2"/>
          <w:sz w:val="18"/>
        </w:rPr>
        <w:t> </w:t>
      </w:r>
      <w:r>
        <w:rPr>
          <w:i/>
          <w:sz w:val="18"/>
        </w:rPr>
        <w:t>of</w:t>
      </w:r>
      <w:r>
        <w:rPr>
          <w:i/>
          <w:spacing w:val="-4"/>
          <w:sz w:val="18"/>
        </w:rPr>
        <w:t> </w:t>
      </w:r>
      <w:r>
        <w:rPr>
          <w:i/>
          <w:sz w:val="18"/>
        </w:rPr>
        <w:t>A91</w:t>
      </w:r>
      <w:r>
        <w:rPr>
          <w:i/>
          <w:spacing w:val="-2"/>
          <w:sz w:val="18"/>
        </w:rPr>
        <w:t> </w:t>
      </w:r>
      <w:r>
        <w:rPr>
          <w:i/>
          <w:sz w:val="18"/>
        </w:rPr>
        <w:t>Emerging</w:t>
      </w:r>
      <w:r>
        <w:rPr>
          <w:i/>
          <w:spacing w:val="-2"/>
          <w:sz w:val="18"/>
        </w:rPr>
        <w:t> </w:t>
      </w:r>
      <w:r>
        <w:rPr>
          <w:i/>
          <w:sz w:val="18"/>
        </w:rPr>
        <w:t>Fund</w:t>
      </w:r>
      <w:r>
        <w:rPr>
          <w:i/>
          <w:spacing w:val="-2"/>
          <w:sz w:val="18"/>
        </w:rPr>
        <w:t> </w:t>
      </w:r>
      <w:r>
        <w:rPr>
          <w:i/>
          <w:sz w:val="18"/>
        </w:rPr>
        <w:t>I</w:t>
      </w:r>
      <w:r>
        <w:rPr>
          <w:i/>
          <w:spacing w:val="1"/>
          <w:sz w:val="18"/>
        </w:rPr>
        <w:t> </w:t>
      </w:r>
      <w:r>
        <w:rPr>
          <w:i/>
          <w:spacing w:val="-5"/>
          <w:sz w:val="18"/>
        </w:rPr>
        <w:t>LLP</w:t>
      </w:r>
    </w:p>
    <w:p>
      <w:pPr>
        <w:spacing w:line="240" w:lineRule="auto" w:before="0"/>
        <w:ind w:left="655" w:right="328" w:firstLine="0"/>
        <w:jc w:val="left"/>
        <w:rPr>
          <w:i/>
          <w:sz w:val="18"/>
        </w:rPr>
      </w:pPr>
      <w:r>
        <w:rPr>
          <w:i/>
          <w:position w:val="6"/>
          <w:sz w:val="12"/>
        </w:rPr>
        <w:t>*</w:t>
      </w:r>
      <w:r>
        <w:rPr>
          <w:i/>
          <w:spacing w:val="-3"/>
          <w:position w:val="6"/>
          <w:sz w:val="12"/>
        </w:rPr>
        <w:t> </w:t>
      </w:r>
      <w:r>
        <w:rPr>
          <w:i/>
          <w:sz w:val="18"/>
        </w:rPr>
        <w:t>In</w:t>
      </w:r>
      <w:r>
        <w:rPr>
          <w:i/>
          <w:spacing w:val="-4"/>
          <w:sz w:val="18"/>
        </w:rPr>
        <w:t> </w:t>
      </w:r>
      <w:r>
        <w:rPr>
          <w:i/>
          <w:sz w:val="18"/>
        </w:rPr>
        <w:t>addition</w:t>
      </w:r>
      <w:r>
        <w:rPr>
          <w:i/>
          <w:spacing w:val="-4"/>
          <w:sz w:val="18"/>
        </w:rPr>
        <w:t> </w:t>
      </w:r>
      <w:r>
        <w:rPr>
          <w:i/>
          <w:sz w:val="18"/>
        </w:rPr>
        <w:t>to</w:t>
      </w:r>
      <w:r>
        <w:rPr>
          <w:i/>
          <w:spacing w:val="-4"/>
          <w:sz w:val="18"/>
        </w:rPr>
        <w:t> </w:t>
      </w:r>
      <w:r>
        <w:rPr>
          <w:i/>
          <w:sz w:val="18"/>
        </w:rPr>
        <w:t>Manoj</w:t>
      </w:r>
      <w:r>
        <w:rPr>
          <w:i/>
          <w:spacing w:val="-5"/>
          <w:sz w:val="18"/>
        </w:rPr>
        <w:t> </w:t>
      </w:r>
      <w:r>
        <w:rPr>
          <w:i/>
          <w:sz w:val="18"/>
        </w:rPr>
        <w:t>Kumar</w:t>
      </w:r>
      <w:r>
        <w:rPr>
          <w:i/>
          <w:spacing w:val="-6"/>
          <w:sz w:val="18"/>
        </w:rPr>
        <w:t> </w:t>
      </w:r>
      <w:r>
        <w:rPr>
          <w:i/>
          <w:sz w:val="18"/>
        </w:rPr>
        <w:t>Meena,</w:t>
      </w:r>
      <w:r>
        <w:rPr>
          <w:i/>
          <w:spacing w:val="-5"/>
          <w:sz w:val="18"/>
        </w:rPr>
        <w:t> </w:t>
      </w:r>
      <w:r>
        <w:rPr>
          <w:i/>
          <w:sz w:val="18"/>
        </w:rPr>
        <w:t>the</w:t>
      </w:r>
      <w:r>
        <w:rPr>
          <w:i/>
          <w:spacing w:val="-6"/>
          <w:sz w:val="18"/>
        </w:rPr>
        <w:t> </w:t>
      </w:r>
      <w:r>
        <w:rPr>
          <w:i/>
          <w:sz w:val="18"/>
        </w:rPr>
        <w:t>Managing</w:t>
      </w:r>
      <w:r>
        <w:rPr>
          <w:i/>
          <w:spacing w:val="-4"/>
          <w:sz w:val="18"/>
        </w:rPr>
        <w:t> </w:t>
      </w:r>
      <w:r>
        <w:rPr>
          <w:i/>
          <w:sz w:val="18"/>
        </w:rPr>
        <w:t>Director</w:t>
      </w:r>
      <w:r>
        <w:rPr>
          <w:i/>
          <w:spacing w:val="-8"/>
          <w:sz w:val="18"/>
        </w:rPr>
        <w:t> </w:t>
      </w:r>
      <w:r>
        <w:rPr>
          <w:i/>
          <w:sz w:val="18"/>
        </w:rPr>
        <w:t>and</w:t>
      </w:r>
      <w:r>
        <w:rPr>
          <w:i/>
          <w:spacing w:val="-7"/>
          <w:sz w:val="18"/>
        </w:rPr>
        <w:t> </w:t>
      </w:r>
      <w:r>
        <w:rPr>
          <w:i/>
          <w:sz w:val="18"/>
        </w:rPr>
        <w:t>Chairman</w:t>
      </w:r>
      <w:r>
        <w:rPr>
          <w:i/>
          <w:spacing w:val="-4"/>
          <w:sz w:val="18"/>
        </w:rPr>
        <w:t> </w:t>
      </w:r>
      <w:r>
        <w:rPr>
          <w:i/>
          <w:sz w:val="18"/>
        </w:rPr>
        <w:t>of</w:t>
      </w:r>
      <w:r>
        <w:rPr>
          <w:i/>
          <w:spacing w:val="-5"/>
          <w:sz w:val="18"/>
        </w:rPr>
        <w:t> </w:t>
      </w:r>
      <w:r>
        <w:rPr>
          <w:i/>
          <w:sz w:val="18"/>
        </w:rPr>
        <w:t>our</w:t>
      </w:r>
      <w:r>
        <w:rPr>
          <w:i/>
          <w:spacing w:val="-6"/>
          <w:sz w:val="18"/>
        </w:rPr>
        <w:t> </w:t>
      </w:r>
      <w:r>
        <w:rPr>
          <w:i/>
          <w:sz w:val="18"/>
        </w:rPr>
        <w:t>Company,</w:t>
      </w:r>
      <w:r>
        <w:rPr>
          <w:i/>
          <w:spacing w:val="-5"/>
          <w:sz w:val="18"/>
        </w:rPr>
        <w:t> </w:t>
      </w:r>
      <w:r>
        <w:rPr>
          <w:i/>
          <w:sz w:val="18"/>
        </w:rPr>
        <w:t>and</w:t>
      </w:r>
      <w:r>
        <w:rPr>
          <w:i/>
          <w:spacing w:val="-7"/>
          <w:sz w:val="18"/>
        </w:rPr>
        <w:t> </w:t>
      </w:r>
      <w:r>
        <w:rPr>
          <w:i/>
          <w:sz w:val="18"/>
        </w:rPr>
        <w:t>Sibabrata</w:t>
      </w:r>
      <w:r>
        <w:rPr>
          <w:i/>
          <w:spacing w:val="-4"/>
          <w:sz w:val="18"/>
        </w:rPr>
        <w:t> </w:t>
      </w:r>
      <w:r>
        <w:rPr>
          <w:i/>
          <w:sz w:val="18"/>
        </w:rPr>
        <w:t>Das,</w:t>
      </w:r>
      <w:r>
        <w:rPr>
          <w:i/>
          <w:spacing w:val="-7"/>
          <w:sz w:val="18"/>
        </w:rPr>
        <w:t> </w:t>
      </w:r>
      <w:r>
        <w:rPr>
          <w:i/>
          <w:sz w:val="18"/>
        </w:rPr>
        <w:t>an</w:t>
      </w:r>
      <w:r>
        <w:rPr>
          <w:i/>
          <w:spacing w:val="-7"/>
          <w:sz w:val="18"/>
        </w:rPr>
        <w:t> </w:t>
      </w:r>
      <w:r>
        <w:rPr>
          <w:i/>
          <w:sz w:val="18"/>
        </w:rPr>
        <w:t>Executive</w:t>
      </w:r>
      <w:r>
        <w:rPr>
          <w:i/>
          <w:spacing w:val="-6"/>
          <w:sz w:val="18"/>
        </w:rPr>
        <w:t> </w:t>
      </w:r>
      <w:r>
        <w:rPr>
          <w:i/>
          <w:sz w:val="18"/>
        </w:rPr>
        <w:t>Director and</w:t>
      </w:r>
      <w:r>
        <w:rPr>
          <w:i/>
          <w:sz w:val="18"/>
        </w:rPr>
        <w:t> Chief Executive Officer of our Company.</w:t>
      </w:r>
    </w:p>
    <w:p>
      <w:pPr>
        <w:pStyle w:val="BodyText"/>
        <w:spacing w:before="42"/>
        <w:rPr>
          <w:i/>
          <w:sz w:val="18"/>
        </w:rPr>
      </w:pPr>
    </w:p>
    <w:p>
      <w:pPr>
        <w:pStyle w:val="BodyText"/>
        <w:ind w:left="655"/>
      </w:pPr>
      <w:r>
        <w:rPr/>
        <w:t>For</w:t>
      </w:r>
      <w:r>
        <w:rPr>
          <w:spacing w:val="-5"/>
        </w:rPr>
        <w:t> </w:t>
      </w:r>
      <w:r>
        <w:rPr/>
        <w:t>further</w:t>
      </w:r>
      <w:r>
        <w:rPr>
          <w:spacing w:val="-5"/>
        </w:rPr>
        <w:t> </w:t>
      </w:r>
      <w:r>
        <w:rPr/>
        <w:t>details,</w:t>
      </w:r>
      <w:r>
        <w:rPr>
          <w:spacing w:val="-5"/>
        </w:rPr>
        <w:t> </w:t>
      </w:r>
      <w:r>
        <w:rPr/>
        <w:t>see</w:t>
      </w:r>
      <w:r>
        <w:rPr>
          <w:spacing w:val="-3"/>
        </w:rPr>
        <w:t> </w:t>
      </w:r>
      <w:r>
        <w:rPr/>
        <w:t>“</w:t>
      </w:r>
      <w:r>
        <w:rPr>
          <w:i/>
        </w:rPr>
        <w:t>Our</w:t>
      </w:r>
      <w:r>
        <w:rPr>
          <w:i/>
          <w:spacing w:val="-3"/>
        </w:rPr>
        <w:t> </w:t>
      </w:r>
      <w:r>
        <w:rPr>
          <w:i/>
        </w:rPr>
        <w:t>Management</w:t>
      </w:r>
      <w:r>
        <w:rPr/>
        <w:t>”</w:t>
      </w:r>
      <w:r>
        <w:rPr>
          <w:spacing w:val="-3"/>
        </w:rPr>
        <w:t> </w:t>
      </w:r>
      <w:r>
        <w:rPr/>
        <w:t>beginning</w:t>
      </w:r>
      <w:r>
        <w:rPr>
          <w:spacing w:val="-5"/>
        </w:rPr>
        <w:t> </w:t>
      </w:r>
      <w:r>
        <w:rPr/>
        <w:t>on</w:t>
      </w:r>
      <w:r>
        <w:rPr>
          <w:spacing w:val="-3"/>
        </w:rPr>
        <w:t> </w:t>
      </w:r>
      <w:r>
        <w:rPr/>
        <w:t>page</w:t>
      </w:r>
      <w:r>
        <w:rPr>
          <w:spacing w:val="-4"/>
        </w:rPr>
        <w:t> </w:t>
      </w:r>
      <w:r>
        <w:rPr/>
        <w:t>286</w:t>
      </w:r>
      <w:r>
        <w:rPr>
          <w:spacing w:val="-3"/>
        </w:rPr>
        <w:t> </w:t>
      </w:r>
      <w:r>
        <w:rPr/>
        <w:t>of</w:t>
      </w:r>
      <w:r>
        <w:rPr>
          <w:spacing w:val="-2"/>
        </w:rPr>
        <w:t> </w:t>
      </w:r>
      <w:r>
        <w:rPr/>
        <w:t>the</w:t>
      </w:r>
      <w:r>
        <w:rPr>
          <w:spacing w:val="-3"/>
        </w:rPr>
        <w:t> </w:t>
      </w:r>
      <w:r>
        <w:rPr/>
        <w:t>Draft</w:t>
      </w:r>
      <w:r>
        <w:rPr>
          <w:spacing w:val="-2"/>
        </w:rPr>
        <w:t> </w:t>
      </w:r>
      <w:r>
        <w:rPr/>
        <w:t>Red</w:t>
      </w:r>
      <w:r>
        <w:rPr>
          <w:spacing w:val="-3"/>
        </w:rPr>
        <w:t> </w:t>
      </w:r>
      <w:r>
        <w:rPr/>
        <w:t>Herring</w:t>
      </w:r>
      <w:r>
        <w:rPr>
          <w:spacing w:val="-2"/>
        </w:rPr>
        <w:t> Prospectus.</w:t>
      </w:r>
    </w:p>
    <w:p>
      <w:pPr>
        <w:pStyle w:val="BodyText"/>
        <w:spacing w:after="0"/>
        <w:sectPr>
          <w:type w:val="continuous"/>
          <w:pgSz w:w="11910" w:h="16840"/>
          <w:pgMar w:header="0" w:footer="738" w:top="860" w:bottom="920" w:left="425" w:right="283"/>
        </w:sectPr>
      </w:pPr>
    </w:p>
    <w:p>
      <w:pPr>
        <w:spacing w:line="240" w:lineRule="auto"/>
        <w:ind w:left="655" w:right="0" w:firstLine="0"/>
        <w:rPr>
          <w:sz w:val="20"/>
        </w:rPr>
      </w:pPr>
      <w:r>
        <w:rPr>
          <w:sz w:val="20"/>
        </w:rPr>
        <mc:AlternateContent>
          <mc:Choice Requires="wps">
            <w:drawing>
              <wp:inline distT="0" distB="0" distL="0" distR="0">
                <wp:extent cx="6419215" cy="173990"/>
                <wp:effectExtent l="0" t="0" r="0" b="0"/>
                <wp:docPr id="10" name="Textbox 10"/>
                <wp:cNvGraphicFramePr>
                  <a:graphicFrameLocks/>
                </wp:cNvGraphicFramePr>
                <a:graphic>
                  <a:graphicData uri="http://schemas.microsoft.com/office/word/2010/wordprocessingShape">
                    <wps:wsp>
                      <wps:cNvPr id="10" name="Textbox 10"/>
                      <wps:cNvSpPr txBox="1"/>
                      <wps:spPr>
                        <a:xfrm>
                          <a:off x="0" y="0"/>
                          <a:ext cx="6419215" cy="173990"/>
                        </a:xfrm>
                        <a:prstGeom prst="rect">
                          <a:avLst/>
                        </a:prstGeom>
                        <a:solidFill>
                          <a:srgbClr val="000000"/>
                        </a:solidFill>
                      </wps:spPr>
                      <wps:txbx>
                        <w:txbxContent>
                          <w:p>
                            <w:pPr>
                              <w:spacing w:before="8"/>
                              <w:ind w:left="0" w:right="1" w:firstLine="0"/>
                              <w:jc w:val="center"/>
                              <w:rPr>
                                <w:b/>
                                <w:color w:val="000000"/>
                                <w:sz w:val="22"/>
                              </w:rPr>
                            </w:pPr>
                            <w:r>
                              <w:rPr>
                                <w:b/>
                                <w:color w:val="FFFFFF"/>
                                <w:sz w:val="22"/>
                              </w:rPr>
                              <w:t>Auditor</w:t>
                            </w:r>
                            <w:r>
                              <w:rPr>
                                <w:b/>
                                <w:color w:val="FFFFFF"/>
                                <w:spacing w:val="-9"/>
                                <w:sz w:val="22"/>
                              </w:rPr>
                              <w:t> </w:t>
                            </w:r>
                            <w:r>
                              <w:rPr>
                                <w:b/>
                                <w:color w:val="FFFFFF"/>
                                <w:spacing w:val="-2"/>
                                <w:sz w:val="22"/>
                              </w:rPr>
                              <w:t>qualifications</w:t>
                            </w:r>
                          </w:p>
                        </w:txbxContent>
                      </wps:txbx>
                      <wps:bodyPr wrap="square" lIns="0" tIns="0" rIns="0" bIns="0" rtlCol="0">
                        <a:noAutofit/>
                      </wps:bodyPr>
                    </wps:wsp>
                  </a:graphicData>
                </a:graphic>
              </wp:inline>
            </w:drawing>
          </mc:Choice>
          <mc:Fallback>
            <w:pict>
              <v:shape style="width:505.45pt;height:13.7pt;mso-position-horizontal-relative:char;mso-position-vertical-relative:line" type="#_x0000_t202" id="docshape4" filled="true" fillcolor="#000000" stroked="false">
                <w10:anchorlock/>
                <v:textbox inset="0,0,0,0">
                  <w:txbxContent>
                    <w:p>
                      <w:pPr>
                        <w:spacing w:before="8"/>
                        <w:ind w:left="0" w:right="1" w:firstLine="0"/>
                        <w:jc w:val="center"/>
                        <w:rPr>
                          <w:b/>
                          <w:color w:val="000000"/>
                          <w:sz w:val="22"/>
                        </w:rPr>
                      </w:pPr>
                      <w:r>
                        <w:rPr>
                          <w:b/>
                          <w:color w:val="FFFFFF"/>
                          <w:sz w:val="22"/>
                        </w:rPr>
                        <w:t>Auditor</w:t>
                      </w:r>
                      <w:r>
                        <w:rPr>
                          <w:b/>
                          <w:color w:val="FFFFFF"/>
                          <w:spacing w:val="-9"/>
                          <w:sz w:val="22"/>
                        </w:rPr>
                        <w:t> </w:t>
                      </w:r>
                      <w:r>
                        <w:rPr>
                          <w:b/>
                          <w:color w:val="FFFFFF"/>
                          <w:spacing w:val="-2"/>
                          <w:sz w:val="22"/>
                        </w:rPr>
                        <w:t>qualifications</w:t>
                      </w:r>
                    </w:p>
                  </w:txbxContent>
                </v:textbox>
                <v:fill type="solid"/>
              </v:shape>
            </w:pict>
          </mc:Fallback>
        </mc:AlternateContent>
      </w:r>
      <w:r>
        <w:rPr>
          <w:sz w:val="20"/>
        </w:rPr>
      </w:r>
    </w:p>
    <w:p>
      <w:pPr>
        <w:pStyle w:val="BodyText"/>
        <w:spacing w:before="224"/>
        <w:ind w:left="655" w:right="439"/>
        <w:jc w:val="both"/>
      </w:pPr>
      <w:r>
        <w:rPr/>
        <w:t>Our</w:t>
      </w:r>
      <w:r>
        <w:rPr>
          <w:spacing w:val="-14"/>
        </w:rPr>
        <w:t> </w:t>
      </w:r>
      <w:r>
        <w:rPr/>
        <w:t>Statutory</w:t>
      </w:r>
      <w:r>
        <w:rPr>
          <w:spacing w:val="-14"/>
        </w:rPr>
        <w:t> </w:t>
      </w:r>
      <w:r>
        <w:rPr/>
        <w:t>Auditors’</w:t>
      </w:r>
      <w:r>
        <w:rPr>
          <w:spacing w:val="-14"/>
        </w:rPr>
        <w:t> </w:t>
      </w:r>
      <w:r>
        <w:rPr/>
        <w:t>audit</w:t>
      </w:r>
      <w:r>
        <w:rPr>
          <w:spacing w:val="-10"/>
        </w:rPr>
        <w:t> </w:t>
      </w:r>
      <w:r>
        <w:rPr/>
        <w:t>reports</w:t>
      </w:r>
      <w:r>
        <w:rPr>
          <w:spacing w:val="-9"/>
        </w:rPr>
        <w:t> </w:t>
      </w:r>
      <w:r>
        <w:rPr/>
        <w:t>for</w:t>
      </w:r>
      <w:r>
        <w:rPr>
          <w:spacing w:val="-6"/>
        </w:rPr>
        <w:t> </w:t>
      </w:r>
      <w:r>
        <w:rPr/>
        <w:t>the</w:t>
      </w:r>
      <w:r>
        <w:rPr>
          <w:spacing w:val="-9"/>
        </w:rPr>
        <w:t> </w:t>
      </w:r>
      <w:r>
        <w:rPr/>
        <w:t>past</w:t>
      </w:r>
      <w:r>
        <w:rPr>
          <w:spacing w:val="-6"/>
        </w:rPr>
        <w:t> </w:t>
      </w:r>
      <w:r>
        <w:rPr/>
        <w:t>three</w:t>
      </w:r>
      <w:r>
        <w:rPr>
          <w:spacing w:val="-7"/>
        </w:rPr>
        <w:t> </w:t>
      </w:r>
      <w:r>
        <w:rPr/>
        <w:t>years</w:t>
      </w:r>
      <w:r>
        <w:rPr>
          <w:spacing w:val="-7"/>
        </w:rPr>
        <w:t> </w:t>
      </w:r>
      <w:r>
        <w:rPr/>
        <w:t>included</w:t>
      </w:r>
      <w:r>
        <w:rPr>
          <w:spacing w:val="-7"/>
        </w:rPr>
        <w:t> </w:t>
      </w:r>
      <w:r>
        <w:rPr/>
        <w:t>a</w:t>
      </w:r>
      <w:r>
        <w:rPr>
          <w:spacing w:val="-7"/>
        </w:rPr>
        <w:t> </w:t>
      </w:r>
      <w:r>
        <w:rPr/>
        <w:t>statement</w:t>
      </w:r>
      <w:r>
        <w:rPr>
          <w:spacing w:val="-9"/>
        </w:rPr>
        <w:t> </w:t>
      </w:r>
      <w:r>
        <w:rPr/>
        <w:t>on</w:t>
      </w:r>
      <w:r>
        <w:rPr>
          <w:spacing w:val="-7"/>
        </w:rPr>
        <w:t> </w:t>
      </w:r>
      <w:r>
        <w:rPr/>
        <w:t>certain</w:t>
      </w:r>
      <w:r>
        <w:rPr>
          <w:spacing w:val="-10"/>
        </w:rPr>
        <w:t> </w:t>
      </w:r>
      <w:r>
        <w:rPr/>
        <w:t>matters</w:t>
      </w:r>
      <w:r>
        <w:rPr>
          <w:spacing w:val="-7"/>
        </w:rPr>
        <w:t> </w:t>
      </w:r>
      <w:r>
        <w:rPr/>
        <w:t>specified</w:t>
      </w:r>
      <w:r>
        <w:rPr>
          <w:spacing w:val="-9"/>
        </w:rPr>
        <w:t> </w:t>
      </w:r>
      <w:r>
        <w:rPr/>
        <w:t>in</w:t>
      </w:r>
      <w:r>
        <w:rPr>
          <w:spacing w:val="-7"/>
        </w:rPr>
        <w:t> </w:t>
      </w:r>
      <w:r>
        <w:rPr/>
        <w:t>the Companies (Auditor’s Report) Order, 2020, which were modified for qualification or adverse remarks to indicate the following:</w:t>
      </w:r>
    </w:p>
    <w:p>
      <w:pPr>
        <w:pStyle w:val="BodyText"/>
        <w:spacing w:before="2"/>
      </w:pPr>
    </w:p>
    <w:p>
      <w:pPr>
        <w:pStyle w:val="ListParagraph"/>
        <w:numPr>
          <w:ilvl w:val="0"/>
          <w:numId w:val="6"/>
        </w:numPr>
        <w:tabs>
          <w:tab w:pos="926" w:val="left" w:leader="none"/>
        </w:tabs>
        <w:spacing w:line="269" w:lineRule="exact" w:before="0" w:after="0"/>
        <w:ind w:left="926" w:right="0" w:hanging="271"/>
        <w:jc w:val="both"/>
        <w:rPr>
          <w:sz w:val="22"/>
        </w:rPr>
      </w:pPr>
      <w:r>
        <w:rPr>
          <w:sz w:val="22"/>
        </w:rPr>
        <w:t>Financial</w:t>
      </w:r>
      <w:r>
        <w:rPr>
          <w:spacing w:val="-16"/>
          <w:sz w:val="22"/>
        </w:rPr>
        <w:t> </w:t>
      </w:r>
      <w:r>
        <w:rPr>
          <w:sz w:val="22"/>
        </w:rPr>
        <w:t>Year</w:t>
      </w:r>
      <w:r>
        <w:rPr>
          <w:spacing w:val="-11"/>
          <w:sz w:val="22"/>
        </w:rPr>
        <w:t> </w:t>
      </w:r>
      <w:r>
        <w:rPr>
          <w:sz w:val="22"/>
        </w:rPr>
        <w:t>2026:</w:t>
      </w:r>
      <w:r>
        <w:rPr>
          <w:spacing w:val="-9"/>
          <w:sz w:val="22"/>
        </w:rPr>
        <w:t> </w:t>
      </w:r>
      <w:r>
        <w:rPr>
          <w:sz w:val="22"/>
        </w:rPr>
        <w:t>Cash</w:t>
      </w:r>
      <w:r>
        <w:rPr>
          <w:spacing w:val="-10"/>
          <w:sz w:val="22"/>
        </w:rPr>
        <w:t> </w:t>
      </w:r>
      <w:r>
        <w:rPr>
          <w:sz w:val="22"/>
        </w:rPr>
        <w:t>losses</w:t>
      </w:r>
      <w:r>
        <w:rPr>
          <w:spacing w:val="-12"/>
          <w:sz w:val="22"/>
        </w:rPr>
        <w:t> </w:t>
      </w:r>
      <w:r>
        <w:rPr>
          <w:sz w:val="22"/>
        </w:rPr>
        <w:t>incurred</w:t>
      </w:r>
      <w:r>
        <w:rPr>
          <w:spacing w:val="-10"/>
          <w:sz w:val="22"/>
        </w:rPr>
        <w:t> </w:t>
      </w:r>
      <w:r>
        <w:rPr>
          <w:sz w:val="22"/>
        </w:rPr>
        <w:t>by</w:t>
      </w:r>
      <w:r>
        <w:rPr>
          <w:spacing w:val="-10"/>
          <w:sz w:val="22"/>
        </w:rPr>
        <w:t> </w:t>
      </w:r>
      <w:r>
        <w:rPr>
          <w:sz w:val="22"/>
        </w:rPr>
        <w:t>our</w:t>
      </w:r>
      <w:r>
        <w:rPr>
          <w:spacing w:val="-9"/>
          <w:sz w:val="22"/>
        </w:rPr>
        <w:t> </w:t>
      </w:r>
      <w:r>
        <w:rPr>
          <w:sz w:val="22"/>
        </w:rPr>
        <w:t>Company</w:t>
      </w:r>
      <w:r>
        <w:rPr>
          <w:spacing w:val="-10"/>
          <w:sz w:val="22"/>
        </w:rPr>
        <w:t> </w:t>
      </w:r>
      <w:r>
        <w:rPr>
          <w:sz w:val="22"/>
        </w:rPr>
        <w:t>and</w:t>
      </w:r>
      <w:r>
        <w:rPr>
          <w:spacing w:val="-10"/>
          <w:sz w:val="22"/>
        </w:rPr>
        <w:t> </w:t>
      </w:r>
      <w:r>
        <w:rPr>
          <w:sz w:val="22"/>
        </w:rPr>
        <w:t>extension</w:t>
      </w:r>
      <w:r>
        <w:rPr>
          <w:spacing w:val="-10"/>
          <w:sz w:val="22"/>
        </w:rPr>
        <w:t> </w:t>
      </w:r>
      <w:r>
        <w:rPr>
          <w:sz w:val="22"/>
        </w:rPr>
        <w:t>of</w:t>
      </w:r>
      <w:r>
        <w:rPr>
          <w:spacing w:val="-12"/>
          <w:sz w:val="22"/>
        </w:rPr>
        <w:t> </w:t>
      </w:r>
      <w:r>
        <w:rPr>
          <w:sz w:val="22"/>
        </w:rPr>
        <w:t>loans</w:t>
      </w:r>
      <w:r>
        <w:rPr>
          <w:spacing w:val="-10"/>
          <w:sz w:val="22"/>
        </w:rPr>
        <w:t> </w:t>
      </w:r>
      <w:r>
        <w:rPr>
          <w:sz w:val="22"/>
        </w:rPr>
        <w:t>to</w:t>
      </w:r>
      <w:r>
        <w:rPr>
          <w:spacing w:val="-10"/>
          <w:sz w:val="22"/>
        </w:rPr>
        <w:t> </w:t>
      </w:r>
      <w:r>
        <w:rPr>
          <w:sz w:val="22"/>
        </w:rPr>
        <w:t>our</w:t>
      </w:r>
      <w:r>
        <w:rPr>
          <w:spacing w:val="-9"/>
          <w:sz w:val="22"/>
        </w:rPr>
        <w:t> </w:t>
      </w:r>
      <w:r>
        <w:rPr>
          <w:sz w:val="22"/>
        </w:rPr>
        <w:t>Company’s</w:t>
      </w:r>
      <w:r>
        <w:rPr>
          <w:spacing w:val="-10"/>
          <w:sz w:val="22"/>
        </w:rPr>
        <w:t> </w:t>
      </w:r>
      <w:r>
        <w:rPr>
          <w:spacing w:val="-2"/>
          <w:sz w:val="22"/>
        </w:rPr>
        <w:t>subsidiary;</w:t>
      </w:r>
    </w:p>
    <w:p>
      <w:pPr>
        <w:pStyle w:val="ListParagraph"/>
        <w:numPr>
          <w:ilvl w:val="0"/>
          <w:numId w:val="6"/>
        </w:numPr>
        <w:tabs>
          <w:tab w:pos="926" w:val="left" w:leader="none"/>
        </w:tabs>
        <w:spacing w:line="269" w:lineRule="exact" w:before="0" w:after="0"/>
        <w:ind w:left="926" w:right="0" w:hanging="271"/>
        <w:jc w:val="both"/>
        <w:rPr>
          <w:sz w:val="22"/>
        </w:rPr>
      </w:pPr>
      <w:r>
        <w:rPr>
          <w:sz w:val="22"/>
        </w:rPr>
        <w:t>Financial</w:t>
      </w:r>
      <w:r>
        <w:rPr>
          <w:spacing w:val="-13"/>
          <w:sz w:val="22"/>
        </w:rPr>
        <w:t> </w:t>
      </w:r>
      <w:r>
        <w:rPr>
          <w:sz w:val="22"/>
        </w:rPr>
        <w:t>Year</w:t>
      </w:r>
      <w:r>
        <w:rPr>
          <w:spacing w:val="-7"/>
          <w:sz w:val="22"/>
        </w:rPr>
        <w:t> </w:t>
      </w:r>
      <w:r>
        <w:rPr>
          <w:sz w:val="22"/>
        </w:rPr>
        <w:t>2025:</w:t>
      </w:r>
      <w:r>
        <w:rPr>
          <w:spacing w:val="-5"/>
          <w:sz w:val="22"/>
        </w:rPr>
        <w:t> </w:t>
      </w:r>
      <w:r>
        <w:rPr>
          <w:sz w:val="22"/>
        </w:rPr>
        <w:t>Cash</w:t>
      </w:r>
      <w:r>
        <w:rPr>
          <w:spacing w:val="-9"/>
          <w:sz w:val="22"/>
        </w:rPr>
        <w:t> </w:t>
      </w:r>
      <w:r>
        <w:rPr>
          <w:sz w:val="22"/>
        </w:rPr>
        <w:t>losses</w:t>
      </w:r>
      <w:r>
        <w:rPr>
          <w:spacing w:val="-8"/>
          <w:sz w:val="22"/>
        </w:rPr>
        <w:t> </w:t>
      </w:r>
      <w:r>
        <w:rPr>
          <w:sz w:val="22"/>
        </w:rPr>
        <w:t>incurred</w:t>
      </w:r>
      <w:r>
        <w:rPr>
          <w:spacing w:val="-6"/>
          <w:sz w:val="22"/>
        </w:rPr>
        <w:t> </w:t>
      </w:r>
      <w:r>
        <w:rPr>
          <w:sz w:val="22"/>
        </w:rPr>
        <w:t>by</w:t>
      </w:r>
      <w:r>
        <w:rPr>
          <w:spacing w:val="-6"/>
          <w:sz w:val="22"/>
        </w:rPr>
        <w:t> </w:t>
      </w:r>
      <w:r>
        <w:rPr>
          <w:sz w:val="22"/>
        </w:rPr>
        <w:t>our</w:t>
      </w:r>
      <w:r>
        <w:rPr>
          <w:spacing w:val="-6"/>
          <w:sz w:val="22"/>
        </w:rPr>
        <w:t> </w:t>
      </w:r>
      <w:r>
        <w:rPr>
          <w:sz w:val="22"/>
        </w:rPr>
        <w:t>Company;</w:t>
      </w:r>
      <w:r>
        <w:rPr>
          <w:spacing w:val="-7"/>
          <w:sz w:val="22"/>
        </w:rPr>
        <w:t> </w:t>
      </w:r>
      <w:r>
        <w:rPr>
          <w:spacing w:val="-5"/>
          <w:sz w:val="22"/>
        </w:rPr>
        <w:t>and</w:t>
      </w:r>
    </w:p>
    <w:p>
      <w:pPr>
        <w:pStyle w:val="ListParagraph"/>
        <w:numPr>
          <w:ilvl w:val="0"/>
          <w:numId w:val="6"/>
        </w:numPr>
        <w:tabs>
          <w:tab w:pos="926" w:val="left" w:leader="none"/>
        </w:tabs>
        <w:spacing w:line="240" w:lineRule="auto" w:before="0" w:after="0"/>
        <w:ind w:left="926" w:right="434" w:hanging="272"/>
        <w:jc w:val="both"/>
        <w:rPr>
          <w:sz w:val="22"/>
        </w:rPr>
      </w:pPr>
      <w:r>
        <w:rPr>
          <w:sz w:val="22"/>
        </w:rPr>
        <w:t>Financial Year 2024: Cash losses incurred by our Company, material discrepancies noticed on physical verification of property, plant and equipment, and material fraud on our Company by an employee, whereby a resigned employee had processed vendor payments without adequate documentation and benefited from such payments amounting to ₹20.10 million during earlier years.</w:t>
      </w:r>
    </w:p>
    <w:p>
      <w:pPr>
        <w:pStyle w:val="BodyText"/>
        <w:spacing w:before="250"/>
        <w:ind w:left="655" w:right="430"/>
        <w:jc w:val="both"/>
      </w:pPr>
      <w:r>
        <w:rPr/>
        <w:t>The Joint Statutory Auditors also included modifications under the “</w:t>
      </w:r>
      <w:r>
        <w:rPr>
          <w:i/>
        </w:rPr>
        <w:t>Other Legal and Regulatory Requirements</w:t>
      </w:r>
      <w:r>
        <w:rPr/>
        <w:t>” section of their audit reports for each of the Financial Years 2026, 2025 and 2024 in relation to an accounting software, noting that the audit trail feature was not enabled for certain changes made using privileged or administrative access rights at the application and database layer and, additionally for Financial Year 2024, that sufficient information was not available to comment on whether audit trail features were enabled and operated throughout the year for another software application.</w:t>
      </w:r>
    </w:p>
    <w:p>
      <w:pPr>
        <w:pStyle w:val="BodyText"/>
      </w:pPr>
    </w:p>
    <w:p>
      <w:pPr>
        <w:spacing w:before="1"/>
        <w:ind w:left="655" w:right="432" w:firstLine="0"/>
        <w:jc w:val="both"/>
        <w:rPr>
          <w:sz w:val="22"/>
        </w:rPr>
      </w:pPr>
      <w:r>
        <w:rPr>
          <w:sz w:val="22"/>
        </w:rPr>
        <w:t>For</w:t>
      </w:r>
      <w:r>
        <w:rPr>
          <w:spacing w:val="-13"/>
          <w:sz w:val="22"/>
        </w:rPr>
        <w:t> </w:t>
      </w:r>
      <w:r>
        <w:rPr>
          <w:sz w:val="22"/>
        </w:rPr>
        <w:t>details,</w:t>
      </w:r>
      <w:r>
        <w:rPr>
          <w:spacing w:val="-1"/>
          <w:sz w:val="22"/>
        </w:rPr>
        <w:t> </w:t>
      </w:r>
      <w:r>
        <w:rPr>
          <w:sz w:val="22"/>
        </w:rPr>
        <w:t>see “</w:t>
      </w:r>
      <w:r>
        <w:rPr>
          <w:i/>
          <w:sz w:val="22"/>
        </w:rPr>
        <w:t>Risk Factors –</w:t>
      </w:r>
      <w:r>
        <w:rPr>
          <w:i/>
          <w:spacing w:val="-1"/>
          <w:sz w:val="22"/>
        </w:rPr>
        <w:t> </w:t>
      </w:r>
      <w:r>
        <w:rPr>
          <w:i/>
          <w:sz w:val="22"/>
        </w:rPr>
        <w:t>Our</w:t>
      </w:r>
      <w:r>
        <w:rPr>
          <w:i/>
          <w:spacing w:val="-1"/>
          <w:sz w:val="22"/>
        </w:rPr>
        <w:t> </w:t>
      </w:r>
      <w:r>
        <w:rPr>
          <w:i/>
          <w:sz w:val="22"/>
        </w:rPr>
        <w:t>Joint Statutory</w:t>
      </w:r>
      <w:r>
        <w:rPr>
          <w:i/>
          <w:spacing w:val="-5"/>
          <w:sz w:val="22"/>
        </w:rPr>
        <w:t> </w:t>
      </w:r>
      <w:r>
        <w:rPr>
          <w:i/>
          <w:sz w:val="22"/>
        </w:rPr>
        <w:t>Auditors’</w:t>
      </w:r>
      <w:r>
        <w:rPr>
          <w:i/>
          <w:spacing w:val="-14"/>
          <w:sz w:val="22"/>
        </w:rPr>
        <w:t> </w:t>
      </w:r>
      <w:r>
        <w:rPr>
          <w:i/>
          <w:sz w:val="22"/>
        </w:rPr>
        <w:t>audit reports</w:t>
      </w:r>
      <w:r>
        <w:rPr>
          <w:i/>
          <w:spacing w:val="-1"/>
          <w:sz w:val="22"/>
        </w:rPr>
        <w:t> </w:t>
      </w:r>
      <w:r>
        <w:rPr>
          <w:i/>
          <w:sz w:val="22"/>
        </w:rPr>
        <w:t>for</w:t>
      </w:r>
      <w:r>
        <w:rPr>
          <w:i/>
          <w:spacing w:val="-1"/>
          <w:sz w:val="22"/>
        </w:rPr>
        <w:t> </w:t>
      </w:r>
      <w:r>
        <w:rPr>
          <w:i/>
          <w:sz w:val="22"/>
        </w:rPr>
        <w:t>the</w:t>
      </w:r>
      <w:r>
        <w:rPr>
          <w:i/>
          <w:spacing w:val="-3"/>
          <w:sz w:val="22"/>
        </w:rPr>
        <w:t> </w:t>
      </w:r>
      <w:r>
        <w:rPr>
          <w:i/>
          <w:sz w:val="22"/>
        </w:rPr>
        <w:t>past three</w:t>
      </w:r>
      <w:r>
        <w:rPr>
          <w:i/>
          <w:spacing w:val="-1"/>
          <w:sz w:val="22"/>
        </w:rPr>
        <w:t> </w:t>
      </w:r>
      <w:r>
        <w:rPr>
          <w:i/>
          <w:sz w:val="22"/>
        </w:rPr>
        <w:t>Financial Years</w:t>
      </w:r>
      <w:r>
        <w:rPr>
          <w:i/>
          <w:spacing w:val="-2"/>
          <w:sz w:val="22"/>
        </w:rPr>
        <w:t> </w:t>
      </w:r>
      <w:r>
        <w:rPr>
          <w:i/>
          <w:sz w:val="22"/>
        </w:rPr>
        <w:t>have</w:t>
      </w:r>
      <w:r>
        <w:rPr>
          <w:i/>
          <w:sz w:val="22"/>
        </w:rPr>
        <w:t> included certain modifications and qualifications, including pursuant to the Companies (Auditor’s Report) Order, 2020. If modifications or qualifications continue to be included in our Joint Statutory Auditors’</w:t>
      </w:r>
      <w:r>
        <w:rPr>
          <w:i/>
          <w:spacing w:val="-3"/>
          <w:sz w:val="22"/>
        </w:rPr>
        <w:t> </w:t>
      </w:r>
      <w:r>
        <w:rPr>
          <w:i/>
          <w:sz w:val="22"/>
        </w:rPr>
        <w:t>reports for our financial statements in the future, the trading price of our Equity Shares could be adversely affected.</w:t>
      </w:r>
      <w:r>
        <w:rPr>
          <w:sz w:val="22"/>
        </w:rPr>
        <w:t>” on page 36 of the Draft Red Herring Prospectus.</w:t>
      </w:r>
    </w:p>
    <w:p>
      <w:pPr>
        <w:pStyle w:val="BodyText"/>
        <w:spacing w:before="1"/>
        <w:rPr>
          <w:sz w:val="20"/>
        </w:rPr>
      </w:pPr>
      <w:r>
        <w:rPr>
          <w:sz w:val="20"/>
        </w:rPr>
        <mc:AlternateContent>
          <mc:Choice Requires="wps">
            <w:drawing>
              <wp:anchor distT="0" distB="0" distL="0" distR="0" allowOverlap="1" layoutInCell="1" locked="0" behindDoc="1" simplePos="0" relativeHeight="487589376">
                <wp:simplePos x="0" y="0"/>
                <wp:positionH relativeFrom="page">
                  <wp:posOffset>685800</wp:posOffset>
                </wp:positionH>
                <wp:positionV relativeFrom="paragraph">
                  <wp:posOffset>162258</wp:posOffset>
                </wp:positionV>
                <wp:extent cx="6419215" cy="172720"/>
                <wp:effectExtent l="0" t="0" r="0" b="0"/>
                <wp:wrapTopAndBottom/>
                <wp:docPr id="11" name="Textbox 11"/>
                <wp:cNvGraphicFramePr>
                  <a:graphicFrameLocks/>
                </wp:cNvGraphicFramePr>
                <a:graphic>
                  <a:graphicData uri="http://schemas.microsoft.com/office/word/2010/wordprocessingShape">
                    <wps:wsp>
                      <wps:cNvPr id="11" name="Textbox 11"/>
                      <wps:cNvSpPr txBox="1"/>
                      <wps:spPr>
                        <a:xfrm>
                          <a:off x="0" y="0"/>
                          <a:ext cx="6419215" cy="172720"/>
                        </a:xfrm>
                        <a:prstGeom prst="rect">
                          <a:avLst/>
                        </a:prstGeom>
                        <a:solidFill>
                          <a:srgbClr val="000000"/>
                        </a:solidFill>
                      </wps:spPr>
                      <wps:txbx>
                        <w:txbxContent>
                          <w:p>
                            <w:pPr>
                              <w:spacing w:before="8"/>
                              <w:ind w:left="1" w:right="1" w:firstLine="0"/>
                              <w:jc w:val="center"/>
                              <w:rPr>
                                <w:b/>
                                <w:color w:val="000000"/>
                                <w:sz w:val="22"/>
                              </w:rPr>
                            </w:pPr>
                            <w:r>
                              <w:rPr>
                                <w:b/>
                                <w:color w:val="FFFFFF"/>
                                <w:sz w:val="22"/>
                              </w:rPr>
                              <w:t>Summary</w:t>
                            </w:r>
                            <w:r>
                              <w:rPr>
                                <w:b/>
                                <w:color w:val="FFFFFF"/>
                                <w:spacing w:val="-5"/>
                                <w:sz w:val="22"/>
                              </w:rPr>
                              <w:t> </w:t>
                            </w:r>
                            <w:r>
                              <w:rPr>
                                <w:b/>
                                <w:color w:val="FFFFFF"/>
                                <w:sz w:val="22"/>
                              </w:rPr>
                              <w:t>table</w:t>
                            </w:r>
                            <w:r>
                              <w:rPr>
                                <w:b/>
                                <w:color w:val="FFFFFF"/>
                                <w:spacing w:val="-5"/>
                                <w:sz w:val="22"/>
                              </w:rPr>
                              <w:t> </w:t>
                            </w:r>
                            <w:r>
                              <w:rPr>
                                <w:b/>
                                <w:color w:val="FFFFFF"/>
                                <w:sz w:val="22"/>
                              </w:rPr>
                              <w:t>of</w:t>
                            </w:r>
                            <w:r>
                              <w:rPr>
                                <w:b/>
                                <w:color w:val="FFFFFF"/>
                                <w:spacing w:val="-5"/>
                                <w:sz w:val="22"/>
                              </w:rPr>
                              <w:t> </w:t>
                            </w:r>
                            <w:r>
                              <w:rPr>
                                <w:b/>
                                <w:color w:val="FFFFFF"/>
                                <w:sz w:val="22"/>
                              </w:rPr>
                              <w:t>outstanding</w:t>
                            </w:r>
                            <w:r>
                              <w:rPr>
                                <w:b/>
                                <w:color w:val="FFFFFF"/>
                                <w:spacing w:val="-4"/>
                                <w:sz w:val="22"/>
                              </w:rPr>
                              <w:t> </w:t>
                            </w:r>
                            <w:r>
                              <w:rPr>
                                <w:b/>
                                <w:color w:val="FFFFFF"/>
                                <w:spacing w:val="-2"/>
                                <w:sz w:val="22"/>
                              </w:rPr>
                              <w:t>litigations</w:t>
                            </w:r>
                          </w:p>
                        </w:txbxContent>
                      </wps:txbx>
                      <wps:bodyPr wrap="square" lIns="0" tIns="0" rIns="0" bIns="0" rtlCol="0">
                        <a:noAutofit/>
                      </wps:bodyPr>
                    </wps:wsp>
                  </a:graphicData>
                </a:graphic>
              </wp:anchor>
            </w:drawing>
          </mc:Choice>
          <mc:Fallback>
            <w:pict>
              <v:shape style="position:absolute;margin-left:54pt;margin-top:12.776285pt;width:505.45pt;height:13.6pt;mso-position-horizontal-relative:page;mso-position-vertical-relative:paragraph;z-index:-15727104;mso-wrap-distance-left:0;mso-wrap-distance-right:0" type="#_x0000_t202" id="docshape5" filled="true" fillcolor="#000000" stroked="false">
                <v:textbox inset="0,0,0,0">
                  <w:txbxContent>
                    <w:p>
                      <w:pPr>
                        <w:spacing w:before="8"/>
                        <w:ind w:left="1" w:right="1" w:firstLine="0"/>
                        <w:jc w:val="center"/>
                        <w:rPr>
                          <w:b/>
                          <w:color w:val="000000"/>
                          <w:sz w:val="22"/>
                        </w:rPr>
                      </w:pPr>
                      <w:r>
                        <w:rPr>
                          <w:b/>
                          <w:color w:val="FFFFFF"/>
                          <w:sz w:val="22"/>
                        </w:rPr>
                        <w:t>Summary</w:t>
                      </w:r>
                      <w:r>
                        <w:rPr>
                          <w:b/>
                          <w:color w:val="FFFFFF"/>
                          <w:spacing w:val="-5"/>
                          <w:sz w:val="22"/>
                        </w:rPr>
                        <w:t> </w:t>
                      </w:r>
                      <w:r>
                        <w:rPr>
                          <w:b/>
                          <w:color w:val="FFFFFF"/>
                          <w:sz w:val="22"/>
                        </w:rPr>
                        <w:t>table</w:t>
                      </w:r>
                      <w:r>
                        <w:rPr>
                          <w:b/>
                          <w:color w:val="FFFFFF"/>
                          <w:spacing w:val="-5"/>
                          <w:sz w:val="22"/>
                        </w:rPr>
                        <w:t> </w:t>
                      </w:r>
                      <w:r>
                        <w:rPr>
                          <w:b/>
                          <w:color w:val="FFFFFF"/>
                          <w:sz w:val="22"/>
                        </w:rPr>
                        <w:t>of</w:t>
                      </w:r>
                      <w:r>
                        <w:rPr>
                          <w:b/>
                          <w:color w:val="FFFFFF"/>
                          <w:spacing w:val="-5"/>
                          <w:sz w:val="22"/>
                        </w:rPr>
                        <w:t> </w:t>
                      </w:r>
                      <w:r>
                        <w:rPr>
                          <w:b/>
                          <w:color w:val="FFFFFF"/>
                          <w:sz w:val="22"/>
                        </w:rPr>
                        <w:t>outstanding</w:t>
                      </w:r>
                      <w:r>
                        <w:rPr>
                          <w:b/>
                          <w:color w:val="FFFFFF"/>
                          <w:spacing w:val="-4"/>
                          <w:sz w:val="22"/>
                        </w:rPr>
                        <w:t> </w:t>
                      </w:r>
                      <w:r>
                        <w:rPr>
                          <w:b/>
                          <w:color w:val="FFFFFF"/>
                          <w:spacing w:val="-2"/>
                          <w:sz w:val="22"/>
                        </w:rPr>
                        <w:t>litigations</w:t>
                      </w:r>
                    </w:p>
                  </w:txbxContent>
                </v:textbox>
                <v:fill type="solid"/>
                <w10:wrap type="topAndBottom"/>
              </v:shape>
            </w:pict>
          </mc:Fallback>
        </mc:AlternateContent>
      </w:r>
    </w:p>
    <w:p>
      <w:pPr>
        <w:pStyle w:val="BodyText"/>
      </w:pPr>
    </w:p>
    <w:p>
      <w:pPr>
        <w:pStyle w:val="BodyText"/>
        <w:ind w:left="655" w:right="431"/>
        <w:jc w:val="both"/>
      </w:pPr>
      <w:r>
        <w:rPr/>
        <w:t>A</w:t>
      </w:r>
      <w:r>
        <w:rPr>
          <w:spacing w:val="-7"/>
        </w:rPr>
        <w:t> </w:t>
      </w:r>
      <w:r>
        <w:rPr/>
        <w:t>summary of outstanding litigation proceedings involving our Company, our Subsidiaries, Promoters, Directors, Key</w:t>
      </w:r>
      <w:r>
        <w:rPr>
          <w:spacing w:val="-7"/>
        </w:rPr>
        <w:t> </w:t>
      </w:r>
      <w:r>
        <w:rPr/>
        <w:t>Managerial</w:t>
      </w:r>
      <w:r>
        <w:rPr>
          <w:spacing w:val="-8"/>
        </w:rPr>
        <w:t> </w:t>
      </w:r>
      <w:r>
        <w:rPr/>
        <w:t>Personnel,</w:t>
      </w:r>
      <w:r>
        <w:rPr>
          <w:spacing w:val="-10"/>
        </w:rPr>
        <w:t> </w:t>
      </w:r>
      <w:r>
        <w:rPr/>
        <w:t>and</w:t>
      </w:r>
      <w:r>
        <w:rPr>
          <w:spacing w:val="-9"/>
        </w:rPr>
        <w:t> </w:t>
      </w:r>
      <w:r>
        <w:rPr/>
        <w:t>members</w:t>
      </w:r>
      <w:r>
        <w:rPr>
          <w:spacing w:val="-9"/>
        </w:rPr>
        <w:t> </w:t>
      </w:r>
      <w:r>
        <w:rPr/>
        <w:t>of</w:t>
      </w:r>
      <w:r>
        <w:rPr>
          <w:spacing w:val="-9"/>
        </w:rPr>
        <w:t> </w:t>
      </w:r>
      <w:r>
        <w:rPr/>
        <w:t>Senior</w:t>
      </w:r>
      <w:r>
        <w:rPr>
          <w:spacing w:val="-9"/>
        </w:rPr>
        <w:t> </w:t>
      </w:r>
      <w:r>
        <w:rPr/>
        <w:t>Management</w:t>
      </w:r>
      <w:r>
        <w:rPr>
          <w:spacing w:val="-6"/>
        </w:rPr>
        <w:t> </w:t>
      </w:r>
      <w:r>
        <w:rPr/>
        <w:t>as</w:t>
      </w:r>
      <w:r>
        <w:rPr>
          <w:spacing w:val="-7"/>
        </w:rPr>
        <w:t> </w:t>
      </w:r>
      <w:r>
        <w:rPr/>
        <w:t>on</w:t>
      </w:r>
      <w:r>
        <w:rPr>
          <w:spacing w:val="-10"/>
        </w:rPr>
        <w:t> </w:t>
      </w:r>
      <w:r>
        <w:rPr/>
        <w:t>the</w:t>
      </w:r>
      <w:r>
        <w:rPr>
          <w:spacing w:val="-9"/>
        </w:rPr>
        <w:t> </w:t>
      </w:r>
      <w:r>
        <w:rPr/>
        <w:t>date</w:t>
      </w:r>
      <w:r>
        <w:rPr>
          <w:spacing w:val="-7"/>
        </w:rPr>
        <w:t> </w:t>
      </w:r>
      <w:r>
        <w:rPr/>
        <w:t>of</w:t>
      </w:r>
      <w:r>
        <w:rPr>
          <w:spacing w:val="-7"/>
        </w:rPr>
        <w:t> </w:t>
      </w:r>
      <w:r>
        <w:rPr/>
        <w:t>the</w:t>
      </w:r>
      <w:r>
        <w:rPr>
          <w:spacing w:val="-7"/>
        </w:rPr>
        <w:t> </w:t>
      </w:r>
      <w:r>
        <w:rPr/>
        <w:t>Draft</w:t>
      </w:r>
      <w:r>
        <w:rPr>
          <w:spacing w:val="-6"/>
        </w:rPr>
        <w:t> </w:t>
      </w:r>
      <w:r>
        <w:rPr/>
        <w:t>Red</w:t>
      </w:r>
      <w:r>
        <w:rPr>
          <w:spacing w:val="-9"/>
        </w:rPr>
        <w:t> </w:t>
      </w:r>
      <w:r>
        <w:rPr/>
        <w:t>Herring</w:t>
      </w:r>
      <w:r>
        <w:rPr>
          <w:spacing w:val="-7"/>
        </w:rPr>
        <w:t> </w:t>
      </w:r>
      <w:r>
        <w:rPr/>
        <w:t>Prospectus in terms of the SEBI ICDR Regulations is provided below:</w:t>
      </w:r>
    </w:p>
    <w:p>
      <w:pPr>
        <w:pStyle w:val="BodyText"/>
        <w:spacing w:before="23"/>
        <w:rPr>
          <w:sz w:val="20"/>
        </w:rPr>
      </w:pPr>
    </w:p>
    <w:tbl>
      <w:tblPr>
        <w:tblW w:w="0" w:type="auto"/>
        <w:jc w:val="left"/>
        <w:tblInd w:w="6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596"/>
        <w:gridCol w:w="1171"/>
        <w:gridCol w:w="808"/>
        <w:gridCol w:w="1168"/>
        <w:gridCol w:w="1351"/>
        <w:gridCol w:w="988"/>
        <w:gridCol w:w="1012"/>
      </w:tblGrid>
      <w:tr>
        <w:trPr>
          <w:trHeight w:val="1382" w:hRule="atLeast"/>
        </w:trPr>
        <w:tc>
          <w:tcPr>
            <w:tcW w:w="3596" w:type="dxa"/>
            <w:shd w:val="clear" w:color="auto" w:fill="BEBEBE"/>
          </w:tcPr>
          <w:p>
            <w:pPr>
              <w:pStyle w:val="TableParagraph"/>
              <w:spacing w:line="240" w:lineRule="auto"/>
              <w:jc w:val="left"/>
              <w:rPr>
                <w:sz w:val="20"/>
              </w:rPr>
            </w:pPr>
          </w:p>
          <w:p>
            <w:pPr>
              <w:pStyle w:val="TableParagraph"/>
              <w:spacing w:line="240" w:lineRule="auto" w:before="116"/>
              <w:jc w:val="left"/>
              <w:rPr>
                <w:sz w:val="20"/>
              </w:rPr>
            </w:pPr>
          </w:p>
          <w:p>
            <w:pPr>
              <w:pStyle w:val="TableParagraph"/>
              <w:spacing w:line="240" w:lineRule="auto"/>
              <w:ind w:left="1145"/>
              <w:jc w:val="left"/>
              <w:rPr>
                <w:b/>
                <w:sz w:val="20"/>
              </w:rPr>
            </w:pPr>
            <w:r>
              <w:rPr>
                <w:b/>
                <w:sz w:val="20"/>
              </w:rPr>
              <w:t>Name</w:t>
            </w:r>
            <w:r>
              <w:rPr>
                <w:b/>
                <w:spacing w:val="-2"/>
                <w:sz w:val="20"/>
              </w:rPr>
              <w:t> </w:t>
            </w:r>
            <w:r>
              <w:rPr>
                <w:b/>
                <w:sz w:val="20"/>
              </w:rPr>
              <w:t>of</w:t>
            </w:r>
            <w:r>
              <w:rPr>
                <w:b/>
                <w:spacing w:val="-4"/>
                <w:sz w:val="20"/>
              </w:rPr>
              <w:t> </w:t>
            </w:r>
            <w:r>
              <w:rPr>
                <w:b/>
                <w:spacing w:val="-2"/>
                <w:sz w:val="20"/>
              </w:rPr>
              <w:t>Entity</w:t>
            </w:r>
          </w:p>
        </w:tc>
        <w:tc>
          <w:tcPr>
            <w:tcW w:w="1171" w:type="dxa"/>
            <w:shd w:val="clear" w:color="auto" w:fill="BEBEBE"/>
          </w:tcPr>
          <w:p>
            <w:pPr>
              <w:pStyle w:val="TableParagraph"/>
              <w:spacing w:line="240" w:lineRule="auto"/>
              <w:jc w:val="left"/>
              <w:rPr>
                <w:sz w:val="20"/>
              </w:rPr>
            </w:pPr>
          </w:p>
          <w:p>
            <w:pPr>
              <w:pStyle w:val="TableParagraph"/>
              <w:spacing w:line="240" w:lineRule="auto" w:before="1"/>
              <w:jc w:val="left"/>
              <w:rPr>
                <w:sz w:val="20"/>
              </w:rPr>
            </w:pPr>
          </w:p>
          <w:p>
            <w:pPr>
              <w:pStyle w:val="TableParagraph"/>
              <w:spacing w:line="240" w:lineRule="auto"/>
              <w:ind w:left="74" w:firstLine="122"/>
              <w:jc w:val="left"/>
              <w:rPr>
                <w:b/>
                <w:sz w:val="20"/>
              </w:rPr>
            </w:pPr>
            <w:r>
              <w:rPr>
                <w:b/>
                <w:spacing w:val="-2"/>
                <w:sz w:val="20"/>
              </w:rPr>
              <w:t>Criminal proceedings</w:t>
            </w:r>
          </w:p>
        </w:tc>
        <w:tc>
          <w:tcPr>
            <w:tcW w:w="808" w:type="dxa"/>
            <w:shd w:val="clear" w:color="auto" w:fill="BEBEBE"/>
          </w:tcPr>
          <w:p>
            <w:pPr>
              <w:pStyle w:val="TableParagraph"/>
              <w:spacing w:line="240" w:lineRule="auto" w:before="115"/>
              <w:jc w:val="left"/>
              <w:rPr>
                <w:sz w:val="20"/>
              </w:rPr>
            </w:pPr>
          </w:p>
          <w:p>
            <w:pPr>
              <w:pStyle w:val="TableParagraph"/>
              <w:spacing w:line="240" w:lineRule="auto" w:before="1"/>
              <w:ind w:left="65" w:right="54" w:firstLine="1"/>
              <w:jc w:val="center"/>
              <w:rPr>
                <w:b/>
                <w:sz w:val="20"/>
              </w:rPr>
            </w:pPr>
            <w:r>
              <w:rPr>
                <w:b/>
                <w:spacing w:val="-4"/>
                <w:sz w:val="20"/>
              </w:rPr>
              <w:t>Tax </w:t>
            </w:r>
            <w:r>
              <w:rPr>
                <w:b/>
                <w:spacing w:val="-2"/>
                <w:sz w:val="20"/>
              </w:rPr>
              <w:t>proceed </w:t>
            </w:r>
            <w:r>
              <w:rPr>
                <w:b/>
                <w:spacing w:val="-4"/>
                <w:sz w:val="20"/>
              </w:rPr>
              <w:t>ings</w:t>
            </w:r>
          </w:p>
        </w:tc>
        <w:tc>
          <w:tcPr>
            <w:tcW w:w="1168" w:type="dxa"/>
            <w:shd w:val="clear" w:color="auto" w:fill="BEBEBE"/>
          </w:tcPr>
          <w:p>
            <w:pPr>
              <w:pStyle w:val="TableParagraph"/>
              <w:spacing w:line="240" w:lineRule="auto" w:before="115"/>
              <w:jc w:val="left"/>
              <w:rPr>
                <w:sz w:val="20"/>
              </w:rPr>
            </w:pPr>
          </w:p>
          <w:p>
            <w:pPr>
              <w:pStyle w:val="TableParagraph"/>
              <w:spacing w:line="240" w:lineRule="auto" w:before="1"/>
              <w:ind w:left="11"/>
              <w:jc w:val="center"/>
              <w:rPr>
                <w:b/>
                <w:sz w:val="20"/>
              </w:rPr>
            </w:pPr>
            <w:r>
              <w:rPr>
                <w:b/>
                <w:sz w:val="20"/>
              </w:rPr>
              <w:t>Statutory</w:t>
            </w:r>
            <w:r>
              <w:rPr>
                <w:b/>
                <w:spacing w:val="-13"/>
                <w:sz w:val="20"/>
              </w:rPr>
              <w:t> </w:t>
            </w:r>
            <w:r>
              <w:rPr>
                <w:b/>
                <w:sz w:val="20"/>
              </w:rPr>
              <w:t>or </w:t>
            </w:r>
            <w:r>
              <w:rPr>
                <w:b/>
                <w:spacing w:val="-2"/>
                <w:sz w:val="20"/>
              </w:rPr>
              <w:t>regulatory proceedings</w:t>
            </w:r>
          </w:p>
        </w:tc>
        <w:tc>
          <w:tcPr>
            <w:tcW w:w="1351" w:type="dxa"/>
            <w:shd w:val="clear" w:color="auto" w:fill="BEBEBE"/>
          </w:tcPr>
          <w:p>
            <w:pPr>
              <w:pStyle w:val="TableParagraph"/>
              <w:spacing w:line="230" w:lineRule="atLeast"/>
              <w:ind w:left="64" w:right="53" w:firstLine="3"/>
              <w:jc w:val="center"/>
              <w:rPr>
                <w:b/>
                <w:sz w:val="20"/>
              </w:rPr>
            </w:pPr>
            <w:r>
              <w:rPr>
                <w:b/>
                <w:spacing w:val="-2"/>
                <w:sz w:val="20"/>
              </w:rPr>
              <w:t>Disciplinary </w:t>
            </w:r>
            <w:r>
              <w:rPr>
                <w:b/>
                <w:sz w:val="20"/>
              </w:rPr>
              <w:t>actions by the SEBI</w:t>
            </w:r>
            <w:r>
              <w:rPr>
                <w:b/>
                <w:spacing w:val="-13"/>
                <w:sz w:val="20"/>
              </w:rPr>
              <w:t> </w:t>
            </w:r>
            <w:r>
              <w:rPr>
                <w:b/>
                <w:sz w:val="20"/>
              </w:rPr>
              <w:t>or</w:t>
            </w:r>
            <w:r>
              <w:rPr>
                <w:b/>
                <w:spacing w:val="-12"/>
                <w:sz w:val="20"/>
              </w:rPr>
              <w:t> </w:t>
            </w:r>
            <w:r>
              <w:rPr>
                <w:b/>
                <w:sz w:val="20"/>
              </w:rPr>
              <w:t>Stock </w:t>
            </w:r>
            <w:r>
              <w:rPr>
                <w:b/>
                <w:spacing w:val="-2"/>
                <w:sz w:val="20"/>
              </w:rPr>
              <w:t>Exchanges </w:t>
            </w:r>
            <w:r>
              <w:rPr>
                <w:b/>
                <w:sz w:val="20"/>
              </w:rPr>
              <w:t>against our </w:t>
            </w:r>
            <w:r>
              <w:rPr>
                <w:b/>
                <w:spacing w:val="-2"/>
                <w:sz w:val="20"/>
              </w:rPr>
              <w:t>Promoter</w:t>
            </w:r>
          </w:p>
        </w:tc>
        <w:tc>
          <w:tcPr>
            <w:tcW w:w="988" w:type="dxa"/>
            <w:shd w:val="clear" w:color="auto" w:fill="BEBEBE"/>
          </w:tcPr>
          <w:p>
            <w:pPr>
              <w:pStyle w:val="TableParagraph"/>
              <w:spacing w:line="240" w:lineRule="auto" w:before="115"/>
              <w:jc w:val="left"/>
              <w:rPr>
                <w:sz w:val="20"/>
              </w:rPr>
            </w:pPr>
          </w:p>
          <w:p>
            <w:pPr>
              <w:pStyle w:val="TableParagraph"/>
              <w:spacing w:line="240" w:lineRule="auto" w:before="1"/>
              <w:ind w:left="75" w:right="56" w:hanging="1"/>
              <w:jc w:val="center"/>
              <w:rPr>
                <w:b/>
                <w:sz w:val="20"/>
              </w:rPr>
            </w:pPr>
            <w:r>
              <w:rPr>
                <w:b/>
                <w:spacing w:val="-2"/>
                <w:sz w:val="20"/>
              </w:rPr>
              <w:t>Material civil litigations</w:t>
            </w:r>
          </w:p>
        </w:tc>
        <w:tc>
          <w:tcPr>
            <w:tcW w:w="1012" w:type="dxa"/>
            <w:shd w:val="clear" w:color="auto" w:fill="BEBEBE"/>
          </w:tcPr>
          <w:p>
            <w:pPr>
              <w:pStyle w:val="TableParagraph"/>
              <w:spacing w:line="240" w:lineRule="auto" w:before="115"/>
              <w:ind w:left="59" w:right="43"/>
              <w:jc w:val="center"/>
              <w:rPr>
                <w:b/>
                <w:sz w:val="20"/>
              </w:rPr>
            </w:pPr>
            <w:r>
              <w:rPr>
                <w:b/>
                <w:spacing w:val="-2"/>
                <w:sz w:val="20"/>
              </w:rPr>
              <w:t>Aggregate amount involved </w:t>
            </w:r>
            <w:r>
              <w:rPr>
                <w:b/>
                <w:sz w:val="20"/>
              </w:rPr>
              <w:t>(in ₹ </w:t>
            </w:r>
            <w:r>
              <w:rPr>
                <w:b/>
                <w:spacing w:val="-2"/>
                <w:sz w:val="20"/>
              </w:rPr>
              <w:t>million)</w:t>
            </w:r>
            <w:r>
              <w:rPr>
                <w:b/>
                <w:spacing w:val="-2"/>
                <w:sz w:val="20"/>
                <w:vertAlign w:val="superscript"/>
              </w:rPr>
              <w:t>*</w:t>
            </w:r>
          </w:p>
        </w:tc>
      </w:tr>
      <w:tr>
        <w:trPr>
          <w:trHeight w:val="230" w:hRule="atLeast"/>
        </w:trPr>
        <w:tc>
          <w:tcPr>
            <w:tcW w:w="10094" w:type="dxa"/>
            <w:gridSpan w:val="7"/>
            <w:shd w:val="clear" w:color="auto" w:fill="D9D9D9"/>
          </w:tcPr>
          <w:p>
            <w:pPr>
              <w:pStyle w:val="TableParagraph"/>
              <w:ind w:left="57"/>
              <w:jc w:val="left"/>
              <w:rPr>
                <w:b/>
                <w:sz w:val="20"/>
              </w:rPr>
            </w:pPr>
            <w:r>
              <w:rPr>
                <w:b/>
                <w:spacing w:val="-2"/>
                <w:sz w:val="20"/>
              </w:rPr>
              <w:t>Company</w:t>
            </w:r>
          </w:p>
        </w:tc>
      </w:tr>
      <w:tr>
        <w:trPr>
          <w:trHeight w:val="230" w:hRule="atLeast"/>
        </w:trPr>
        <w:tc>
          <w:tcPr>
            <w:tcW w:w="3596" w:type="dxa"/>
          </w:tcPr>
          <w:p>
            <w:pPr>
              <w:pStyle w:val="TableParagraph"/>
              <w:ind w:left="57"/>
              <w:jc w:val="left"/>
              <w:rPr>
                <w:sz w:val="20"/>
              </w:rPr>
            </w:pPr>
            <w:r>
              <w:rPr>
                <w:sz w:val="20"/>
              </w:rPr>
              <w:t>By</w:t>
            </w:r>
            <w:r>
              <w:rPr>
                <w:spacing w:val="-2"/>
                <w:sz w:val="20"/>
              </w:rPr>
              <w:t> </w:t>
            </w:r>
            <w:r>
              <w:rPr>
                <w:sz w:val="20"/>
              </w:rPr>
              <w:t>the</w:t>
            </w:r>
            <w:r>
              <w:rPr>
                <w:spacing w:val="-3"/>
                <w:sz w:val="20"/>
              </w:rPr>
              <w:t> </w:t>
            </w:r>
            <w:r>
              <w:rPr>
                <w:spacing w:val="-2"/>
                <w:sz w:val="20"/>
              </w:rPr>
              <w:t>Company</w:t>
            </w:r>
          </w:p>
        </w:tc>
        <w:tc>
          <w:tcPr>
            <w:tcW w:w="1171" w:type="dxa"/>
          </w:tcPr>
          <w:p>
            <w:pPr>
              <w:pStyle w:val="TableParagraph"/>
              <w:ind w:right="46"/>
              <w:rPr>
                <w:sz w:val="20"/>
              </w:rPr>
            </w:pPr>
            <w:r>
              <w:rPr>
                <w:spacing w:val="-10"/>
                <w:sz w:val="20"/>
              </w:rPr>
              <w:t>5</w:t>
            </w:r>
          </w:p>
        </w:tc>
        <w:tc>
          <w:tcPr>
            <w:tcW w:w="808" w:type="dxa"/>
          </w:tcPr>
          <w:p>
            <w:pPr>
              <w:pStyle w:val="TableParagraph"/>
              <w:ind w:right="46"/>
              <w:rPr>
                <w:sz w:val="20"/>
              </w:rPr>
            </w:pPr>
            <w:r>
              <w:rPr>
                <w:spacing w:val="-5"/>
                <w:sz w:val="20"/>
              </w:rPr>
              <w:t>N/A</w:t>
            </w:r>
          </w:p>
        </w:tc>
        <w:tc>
          <w:tcPr>
            <w:tcW w:w="1168" w:type="dxa"/>
          </w:tcPr>
          <w:p>
            <w:pPr>
              <w:pStyle w:val="TableParagraph"/>
              <w:ind w:right="46"/>
              <w:rPr>
                <w:sz w:val="20"/>
              </w:rPr>
            </w:pPr>
            <w:r>
              <w:rPr>
                <w:spacing w:val="-5"/>
                <w:sz w:val="20"/>
              </w:rPr>
              <w:t>N/A</w:t>
            </w:r>
          </w:p>
        </w:tc>
        <w:tc>
          <w:tcPr>
            <w:tcW w:w="1351" w:type="dxa"/>
          </w:tcPr>
          <w:p>
            <w:pPr>
              <w:pStyle w:val="TableParagraph"/>
              <w:ind w:right="45"/>
              <w:rPr>
                <w:sz w:val="20"/>
              </w:rPr>
            </w:pPr>
            <w:r>
              <w:rPr>
                <w:spacing w:val="-5"/>
                <w:sz w:val="20"/>
              </w:rPr>
              <w:t>N/A</w:t>
            </w:r>
          </w:p>
        </w:tc>
        <w:tc>
          <w:tcPr>
            <w:tcW w:w="988" w:type="dxa"/>
          </w:tcPr>
          <w:p>
            <w:pPr>
              <w:pStyle w:val="TableParagraph"/>
              <w:ind w:right="44"/>
              <w:rPr>
                <w:sz w:val="20"/>
              </w:rPr>
            </w:pPr>
            <w:r>
              <w:rPr>
                <w:spacing w:val="-10"/>
                <w:sz w:val="20"/>
              </w:rPr>
              <w:t>2</w:t>
            </w:r>
          </w:p>
        </w:tc>
        <w:tc>
          <w:tcPr>
            <w:tcW w:w="1012" w:type="dxa"/>
          </w:tcPr>
          <w:p>
            <w:pPr>
              <w:pStyle w:val="TableParagraph"/>
              <w:ind w:right="41"/>
              <w:rPr>
                <w:sz w:val="20"/>
              </w:rPr>
            </w:pPr>
            <w:r>
              <w:rPr>
                <w:spacing w:val="-2"/>
                <w:sz w:val="20"/>
              </w:rPr>
              <w:t>1,173.03</w:t>
            </w:r>
            <w:r>
              <w:rPr>
                <w:spacing w:val="-2"/>
                <w:sz w:val="20"/>
                <w:vertAlign w:val="superscript"/>
              </w:rPr>
              <w:t>@</w:t>
            </w:r>
          </w:p>
        </w:tc>
      </w:tr>
      <w:tr>
        <w:trPr>
          <w:trHeight w:val="230" w:hRule="atLeast"/>
        </w:trPr>
        <w:tc>
          <w:tcPr>
            <w:tcW w:w="3596" w:type="dxa"/>
          </w:tcPr>
          <w:p>
            <w:pPr>
              <w:pStyle w:val="TableParagraph"/>
              <w:ind w:left="57"/>
              <w:jc w:val="left"/>
              <w:rPr>
                <w:sz w:val="20"/>
              </w:rPr>
            </w:pPr>
            <w:r>
              <w:rPr>
                <w:sz w:val="20"/>
              </w:rPr>
              <w:t>Against</w:t>
            </w:r>
            <w:r>
              <w:rPr>
                <w:spacing w:val="-5"/>
                <w:sz w:val="20"/>
              </w:rPr>
              <w:t> </w:t>
            </w:r>
            <w:r>
              <w:rPr>
                <w:sz w:val="20"/>
              </w:rPr>
              <w:t>the</w:t>
            </w:r>
            <w:r>
              <w:rPr>
                <w:spacing w:val="-3"/>
                <w:sz w:val="20"/>
              </w:rPr>
              <w:t> </w:t>
            </w:r>
            <w:r>
              <w:rPr>
                <w:spacing w:val="-2"/>
                <w:sz w:val="20"/>
              </w:rPr>
              <w:t>Company</w:t>
            </w:r>
          </w:p>
        </w:tc>
        <w:tc>
          <w:tcPr>
            <w:tcW w:w="1171" w:type="dxa"/>
          </w:tcPr>
          <w:p>
            <w:pPr>
              <w:pStyle w:val="TableParagraph"/>
              <w:ind w:right="45"/>
              <w:rPr>
                <w:sz w:val="20"/>
              </w:rPr>
            </w:pPr>
            <w:r>
              <w:rPr>
                <w:spacing w:val="-5"/>
                <w:sz w:val="20"/>
              </w:rPr>
              <w:t>Nil</w:t>
            </w:r>
          </w:p>
        </w:tc>
        <w:tc>
          <w:tcPr>
            <w:tcW w:w="808" w:type="dxa"/>
          </w:tcPr>
          <w:p>
            <w:pPr>
              <w:pStyle w:val="TableParagraph"/>
              <w:ind w:right="45"/>
              <w:rPr>
                <w:sz w:val="20"/>
              </w:rPr>
            </w:pPr>
            <w:r>
              <w:rPr>
                <w:spacing w:val="-10"/>
                <w:sz w:val="20"/>
              </w:rPr>
              <w:t>3</w:t>
            </w:r>
          </w:p>
        </w:tc>
        <w:tc>
          <w:tcPr>
            <w:tcW w:w="1168" w:type="dxa"/>
          </w:tcPr>
          <w:p>
            <w:pPr>
              <w:pStyle w:val="TableParagraph"/>
              <w:ind w:right="43"/>
              <w:rPr>
                <w:sz w:val="20"/>
              </w:rPr>
            </w:pPr>
            <w:r>
              <w:rPr>
                <w:spacing w:val="-5"/>
                <w:sz w:val="20"/>
              </w:rPr>
              <w:t>Nil</w:t>
            </w:r>
          </w:p>
        </w:tc>
        <w:tc>
          <w:tcPr>
            <w:tcW w:w="1351" w:type="dxa"/>
          </w:tcPr>
          <w:p>
            <w:pPr>
              <w:pStyle w:val="TableParagraph"/>
              <w:ind w:right="45"/>
              <w:rPr>
                <w:sz w:val="20"/>
              </w:rPr>
            </w:pPr>
            <w:r>
              <w:rPr>
                <w:spacing w:val="-5"/>
                <w:sz w:val="20"/>
              </w:rPr>
              <w:t>N/A</w:t>
            </w:r>
          </w:p>
        </w:tc>
        <w:tc>
          <w:tcPr>
            <w:tcW w:w="988" w:type="dxa"/>
          </w:tcPr>
          <w:p>
            <w:pPr>
              <w:pStyle w:val="TableParagraph"/>
              <w:ind w:right="44"/>
              <w:rPr>
                <w:sz w:val="20"/>
              </w:rPr>
            </w:pPr>
            <w:r>
              <w:rPr>
                <w:spacing w:val="-10"/>
                <w:sz w:val="20"/>
              </w:rPr>
              <w:t>1</w:t>
            </w:r>
          </w:p>
        </w:tc>
        <w:tc>
          <w:tcPr>
            <w:tcW w:w="1012" w:type="dxa"/>
          </w:tcPr>
          <w:p>
            <w:pPr>
              <w:pStyle w:val="TableParagraph"/>
              <w:ind w:right="43"/>
              <w:rPr>
                <w:sz w:val="20"/>
              </w:rPr>
            </w:pPr>
            <w:r>
              <w:rPr>
                <w:spacing w:val="-2"/>
                <w:sz w:val="20"/>
              </w:rPr>
              <w:t>3,776.84</w:t>
            </w:r>
          </w:p>
        </w:tc>
      </w:tr>
      <w:tr>
        <w:trPr>
          <w:trHeight w:val="230" w:hRule="atLeast"/>
        </w:trPr>
        <w:tc>
          <w:tcPr>
            <w:tcW w:w="10094" w:type="dxa"/>
            <w:gridSpan w:val="7"/>
            <w:shd w:val="clear" w:color="auto" w:fill="D9D9D9"/>
          </w:tcPr>
          <w:p>
            <w:pPr>
              <w:pStyle w:val="TableParagraph"/>
              <w:ind w:left="57"/>
              <w:jc w:val="left"/>
              <w:rPr>
                <w:b/>
                <w:sz w:val="20"/>
              </w:rPr>
            </w:pPr>
            <w:r>
              <w:rPr>
                <w:b/>
                <w:spacing w:val="-2"/>
                <w:sz w:val="20"/>
              </w:rPr>
              <w:t>Promoters</w:t>
            </w:r>
          </w:p>
        </w:tc>
      </w:tr>
      <w:tr>
        <w:trPr>
          <w:trHeight w:val="230" w:hRule="atLeast"/>
        </w:trPr>
        <w:tc>
          <w:tcPr>
            <w:tcW w:w="3596" w:type="dxa"/>
          </w:tcPr>
          <w:p>
            <w:pPr>
              <w:pStyle w:val="TableParagraph"/>
              <w:spacing w:before="1"/>
              <w:ind w:left="57"/>
              <w:jc w:val="left"/>
              <w:rPr>
                <w:sz w:val="20"/>
              </w:rPr>
            </w:pPr>
            <w:r>
              <w:rPr>
                <w:sz w:val="20"/>
              </w:rPr>
              <w:t>By</w:t>
            </w:r>
            <w:r>
              <w:rPr>
                <w:spacing w:val="-2"/>
                <w:sz w:val="20"/>
              </w:rPr>
              <w:t> </w:t>
            </w:r>
            <w:r>
              <w:rPr>
                <w:sz w:val="20"/>
              </w:rPr>
              <w:t>the</w:t>
            </w:r>
            <w:r>
              <w:rPr>
                <w:spacing w:val="-3"/>
                <w:sz w:val="20"/>
              </w:rPr>
              <w:t> </w:t>
            </w:r>
            <w:r>
              <w:rPr>
                <w:spacing w:val="-2"/>
                <w:sz w:val="20"/>
              </w:rPr>
              <w:t>Promoters</w:t>
            </w:r>
          </w:p>
        </w:tc>
        <w:tc>
          <w:tcPr>
            <w:tcW w:w="1171" w:type="dxa"/>
          </w:tcPr>
          <w:p>
            <w:pPr>
              <w:pStyle w:val="TableParagraph"/>
              <w:spacing w:before="1"/>
              <w:ind w:right="45"/>
              <w:rPr>
                <w:sz w:val="20"/>
              </w:rPr>
            </w:pPr>
            <w:r>
              <w:rPr>
                <w:spacing w:val="-5"/>
                <w:sz w:val="20"/>
              </w:rPr>
              <w:t>Nil</w:t>
            </w:r>
          </w:p>
        </w:tc>
        <w:tc>
          <w:tcPr>
            <w:tcW w:w="808" w:type="dxa"/>
          </w:tcPr>
          <w:p>
            <w:pPr>
              <w:pStyle w:val="TableParagraph"/>
              <w:spacing w:before="1"/>
              <w:ind w:right="46"/>
              <w:rPr>
                <w:sz w:val="20"/>
              </w:rPr>
            </w:pPr>
            <w:r>
              <w:rPr>
                <w:spacing w:val="-5"/>
                <w:sz w:val="20"/>
              </w:rPr>
              <w:t>N/A</w:t>
            </w:r>
          </w:p>
        </w:tc>
        <w:tc>
          <w:tcPr>
            <w:tcW w:w="1168" w:type="dxa"/>
          </w:tcPr>
          <w:p>
            <w:pPr>
              <w:pStyle w:val="TableParagraph"/>
              <w:spacing w:before="1"/>
              <w:ind w:right="46"/>
              <w:rPr>
                <w:sz w:val="20"/>
              </w:rPr>
            </w:pPr>
            <w:r>
              <w:rPr>
                <w:spacing w:val="-5"/>
                <w:sz w:val="20"/>
              </w:rPr>
              <w:t>N/A</w:t>
            </w:r>
          </w:p>
        </w:tc>
        <w:tc>
          <w:tcPr>
            <w:tcW w:w="1351" w:type="dxa"/>
          </w:tcPr>
          <w:p>
            <w:pPr>
              <w:pStyle w:val="TableParagraph"/>
              <w:spacing w:before="1"/>
              <w:ind w:right="45"/>
              <w:rPr>
                <w:sz w:val="20"/>
              </w:rPr>
            </w:pPr>
            <w:r>
              <w:rPr>
                <w:spacing w:val="-5"/>
                <w:sz w:val="20"/>
              </w:rPr>
              <w:t>N/A</w:t>
            </w:r>
          </w:p>
        </w:tc>
        <w:tc>
          <w:tcPr>
            <w:tcW w:w="988" w:type="dxa"/>
          </w:tcPr>
          <w:p>
            <w:pPr>
              <w:pStyle w:val="TableParagraph"/>
              <w:spacing w:before="1"/>
              <w:ind w:right="41"/>
              <w:rPr>
                <w:sz w:val="20"/>
              </w:rPr>
            </w:pPr>
            <w:r>
              <w:rPr>
                <w:spacing w:val="-5"/>
                <w:sz w:val="20"/>
              </w:rPr>
              <w:t>Nil</w:t>
            </w:r>
          </w:p>
        </w:tc>
        <w:tc>
          <w:tcPr>
            <w:tcW w:w="1012" w:type="dxa"/>
          </w:tcPr>
          <w:p>
            <w:pPr>
              <w:pStyle w:val="TableParagraph"/>
              <w:spacing w:before="1"/>
              <w:ind w:right="42"/>
              <w:rPr>
                <w:sz w:val="20"/>
              </w:rPr>
            </w:pPr>
            <w:r>
              <w:rPr>
                <w:spacing w:val="-5"/>
                <w:sz w:val="20"/>
              </w:rPr>
              <w:t>Nil</w:t>
            </w:r>
          </w:p>
        </w:tc>
      </w:tr>
      <w:tr>
        <w:trPr>
          <w:trHeight w:val="230" w:hRule="atLeast"/>
        </w:trPr>
        <w:tc>
          <w:tcPr>
            <w:tcW w:w="3596" w:type="dxa"/>
          </w:tcPr>
          <w:p>
            <w:pPr>
              <w:pStyle w:val="TableParagraph"/>
              <w:ind w:left="57"/>
              <w:jc w:val="left"/>
              <w:rPr>
                <w:sz w:val="20"/>
              </w:rPr>
            </w:pPr>
            <w:r>
              <w:rPr>
                <w:sz w:val="20"/>
              </w:rPr>
              <w:t>Against</w:t>
            </w:r>
            <w:r>
              <w:rPr>
                <w:spacing w:val="-5"/>
                <w:sz w:val="20"/>
              </w:rPr>
              <w:t> </w:t>
            </w:r>
            <w:r>
              <w:rPr>
                <w:sz w:val="20"/>
              </w:rPr>
              <w:t>the</w:t>
            </w:r>
            <w:r>
              <w:rPr>
                <w:spacing w:val="-3"/>
                <w:sz w:val="20"/>
              </w:rPr>
              <w:t> </w:t>
            </w:r>
            <w:r>
              <w:rPr>
                <w:spacing w:val="-2"/>
                <w:sz w:val="20"/>
              </w:rPr>
              <w:t>Promoters</w:t>
            </w:r>
          </w:p>
        </w:tc>
        <w:tc>
          <w:tcPr>
            <w:tcW w:w="1171" w:type="dxa"/>
          </w:tcPr>
          <w:p>
            <w:pPr>
              <w:pStyle w:val="TableParagraph"/>
              <w:ind w:right="45"/>
              <w:rPr>
                <w:sz w:val="20"/>
              </w:rPr>
            </w:pPr>
            <w:r>
              <w:rPr>
                <w:spacing w:val="-5"/>
                <w:sz w:val="20"/>
              </w:rPr>
              <w:t>Nil</w:t>
            </w:r>
          </w:p>
        </w:tc>
        <w:tc>
          <w:tcPr>
            <w:tcW w:w="808" w:type="dxa"/>
          </w:tcPr>
          <w:p>
            <w:pPr>
              <w:pStyle w:val="TableParagraph"/>
              <w:ind w:right="43"/>
              <w:rPr>
                <w:sz w:val="20"/>
              </w:rPr>
            </w:pPr>
            <w:r>
              <w:rPr>
                <w:spacing w:val="-5"/>
                <w:sz w:val="20"/>
              </w:rPr>
              <w:t>Nil</w:t>
            </w:r>
          </w:p>
        </w:tc>
        <w:tc>
          <w:tcPr>
            <w:tcW w:w="1168" w:type="dxa"/>
          </w:tcPr>
          <w:p>
            <w:pPr>
              <w:pStyle w:val="TableParagraph"/>
              <w:ind w:right="43"/>
              <w:rPr>
                <w:sz w:val="20"/>
              </w:rPr>
            </w:pPr>
            <w:r>
              <w:rPr>
                <w:spacing w:val="-5"/>
                <w:sz w:val="20"/>
              </w:rPr>
              <w:t>Nil</w:t>
            </w:r>
          </w:p>
        </w:tc>
        <w:tc>
          <w:tcPr>
            <w:tcW w:w="1351" w:type="dxa"/>
          </w:tcPr>
          <w:p>
            <w:pPr>
              <w:pStyle w:val="TableParagraph"/>
              <w:ind w:right="42"/>
              <w:rPr>
                <w:sz w:val="20"/>
              </w:rPr>
            </w:pPr>
            <w:r>
              <w:rPr>
                <w:spacing w:val="-5"/>
                <w:sz w:val="20"/>
              </w:rPr>
              <w:t>Nil</w:t>
            </w:r>
          </w:p>
        </w:tc>
        <w:tc>
          <w:tcPr>
            <w:tcW w:w="988" w:type="dxa"/>
          </w:tcPr>
          <w:p>
            <w:pPr>
              <w:pStyle w:val="TableParagraph"/>
              <w:ind w:right="44"/>
              <w:rPr>
                <w:sz w:val="20"/>
              </w:rPr>
            </w:pPr>
            <w:r>
              <w:rPr>
                <w:spacing w:val="-10"/>
                <w:sz w:val="20"/>
              </w:rPr>
              <w:t>1</w:t>
            </w:r>
          </w:p>
        </w:tc>
        <w:tc>
          <w:tcPr>
            <w:tcW w:w="1012" w:type="dxa"/>
          </w:tcPr>
          <w:p>
            <w:pPr>
              <w:pStyle w:val="TableParagraph"/>
              <w:ind w:right="42"/>
              <w:rPr>
                <w:sz w:val="20"/>
              </w:rPr>
            </w:pPr>
            <w:r>
              <w:rPr>
                <w:spacing w:val="-4"/>
                <w:sz w:val="20"/>
              </w:rPr>
              <w:t>9.28</w:t>
            </w:r>
          </w:p>
        </w:tc>
      </w:tr>
      <w:tr>
        <w:trPr>
          <w:trHeight w:val="227" w:hRule="atLeast"/>
        </w:trPr>
        <w:tc>
          <w:tcPr>
            <w:tcW w:w="10094" w:type="dxa"/>
            <w:gridSpan w:val="7"/>
            <w:shd w:val="clear" w:color="auto" w:fill="D9D9D9"/>
          </w:tcPr>
          <w:p>
            <w:pPr>
              <w:pStyle w:val="TableParagraph"/>
              <w:spacing w:line="208" w:lineRule="exact"/>
              <w:ind w:left="57"/>
              <w:jc w:val="left"/>
              <w:rPr>
                <w:b/>
                <w:sz w:val="20"/>
              </w:rPr>
            </w:pPr>
            <w:r>
              <w:rPr>
                <w:b/>
                <w:sz w:val="20"/>
              </w:rPr>
              <w:t>Directors</w:t>
            </w:r>
            <w:r>
              <w:rPr>
                <w:b/>
                <w:spacing w:val="-17"/>
                <w:sz w:val="20"/>
              </w:rPr>
              <w:t> </w:t>
            </w:r>
            <w:r>
              <w:rPr>
                <w:b/>
                <w:sz w:val="20"/>
              </w:rPr>
              <w:t>(other</w:t>
            </w:r>
            <w:r>
              <w:rPr>
                <w:b/>
                <w:spacing w:val="-10"/>
                <w:sz w:val="20"/>
              </w:rPr>
              <w:t> </w:t>
            </w:r>
            <w:r>
              <w:rPr>
                <w:b/>
                <w:sz w:val="20"/>
              </w:rPr>
              <w:t>than</w:t>
            </w:r>
            <w:r>
              <w:rPr>
                <w:b/>
                <w:spacing w:val="-7"/>
                <w:sz w:val="20"/>
              </w:rPr>
              <w:t> </w:t>
            </w:r>
            <w:r>
              <w:rPr>
                <w:b/>
                <w:spacing w:val="-2"/>
                <w:sz w:val="20"/>
              </w:rPr>
              <w:t>Promoters)</w:t>
            </w:r>
          </w:p>
        </w:tc>
      </w:tr>
      <w:tr>
        <w:trPr>
          <w:trHeight w:val="230" w:hRule="atLeast"/>
        </w:trPr>
        <w:tc>
          <w:tcPr>
            <w:tcW w:w="3596" w:type="dxa"/>
          </w:tcPr>
          <w:p>
            <w:pPr>
              <w:pStyle w:val="TableParagraph"/>
              <w:ind w:left="57"/>
              <w:jc w:val="left"/>
              <w:rPr>
                <w:sz w:val="20"/>
              </w:rPr>
            </w:pPr>
            <w:r>
              <w:rPr>
                <w:sz w:val="20"/>
              </w:rPr>
              <w:t>By</w:t>
            </w:r>
            <w:r>
              <w:rPr>
                <w:spacing w:val="-2"/>
                <w:sz w:val="20"/>
              </w:rPr>
              <w:t> </w:t>
            </w:r>
            <w:r>
              <w:rPr>
                <w:sz w:val="20"/>
              </w:rPr>
              <w:t>the</w:t>
            </w:r>
            <w:r>
              <w:rPr>
                <w:spacing w:val="-3"/>
                <w:sz w:val="20"/>
              </w:rPr>
              <w:t> </w:t>
            </w:r>
            <w:r>
              <w:rPr>
                <w:spacing w:val="-2"/>
                <w:sz w:val="20"/>
              </w:rPr>
              <w:t>Directors</w:t>
            </w:r>
          </w:p>
        </w:tc>
        <w:tc>
          <w:tcPr>
            <w:tcW w:w="1171" w:type="dxa"/>
          </w:tcPr>
          <w:p>
            <w:pPr>
              <w:pStyle w:val="TableParagraph"/>
              <w:ind w:right="45"/>
              <w:rPr>
                <w:sz w:val="20"/>
              </w:rPr>
            </w:pPr>
            <w:r>
              <w:rPr>
                <w:spacing w:val="-5"/>
                <w:sz w:val="20"/>
              </w:rPr>
              <w:t>Nil</w:t>
            </w:r>
          </w:p>
        </w:tc>
        <w:tc>
          <w:tcPr>
            <w:tcW w:w="808" w:type="dxa"/>
          </w:tcPr>
          <w:p>
            <w:pPr>
              <w:pStyle w:val="TableParagraph"/>
              <w:ind w:right="46"/>
              <w:rPr>
                <w:sz w:val="20"/>
              </w:rPr>
            </w:pPr>
            <w:r>
              <w:rPr>
                <w:spacing w:val="-5"/>
                <w:sz w:val="20"/>
              </w:rPr>
              <w:t>N/A</w:t>
            </w:r>
          </w:p>
        </w:tc>
        <w:tc>
          <w:tcPr>
            <w:tcW w:w="1168" w:type="dxa"/>
          </w:tcPr>
          <w:p>
            <w:pPr>
              <w:pStyle w:val="TableParagraph"/>
              <w:ind w:right="46"/>
              <w:rPr>
                <w:sz w:val="20"/>
              </w:rPr>
            </w:pPr>
            <w:r>
              <w:rPr>
                <w:spacing w:val="-5"/>
                <w:sz w:val="20"/>
              </w:rPr>
              <w:t>N/A</w:t>
            </w:r>
          </w:p>
        </w:tc>
        <w:tc>
          <w:tcPr>
            <w:tcW w:w="1351" w:type="dxa"/>
          </w:tcPr>
          <w:p>
            <w:pPr>
              <w:pStyle w:val="TableParagraph"/>
              <w:ind w:right="45"/>
              <w:rPr>
                <w:sz w:val="20"/>
              </w:rPr>
            </w:pPr>
            <w:r>
              <w:rPr>
                <w:spacing w:val="-5"/>
                <w:sz w:val="20"/>
              </w:rPr>
              <w:t>N/A</w:t>
            </w:r>
          </w:p>
        </w:tc>
        <w:tc>
          <w:tcPr>
            <w:tcW w:w="988" w:type="dxa"/>
          </w:tcPr>
          <w:p>
            <w:pPr>
              <w:pStyle w:val="TableParagraph"/>
              <w:ind w:right="41"/>
              <w:rPr>
                <w:sz w:val="20"/>
              </w:rPr>
            </w:pPr>
            <w:r>
              <w:rPr>
                <w:spacing w:val="-5"/>
                <w:sz w:val="20"/>
              </w:rPr>
              <w:t>Nil</w:t>
            </w:r>
          </w:p>
        </w:tc>
        <w:tc>
          <w:tcPr>
            <w:tcW w:w="1012" w:type="dxa"/>
          </w:tcPr>
          <w:p>
            <w:pPr>
              <w:pStyle w:val="TableParagraph"/>
              <w:ind w:right="42"/>
              <w:rPr>
                <w:sz w:val="20"/>
              </w:rPr>
            </w:pPr>
            <w:r>
              <w:rPr>
                <w:spacing w:val="-5"/>
                <w:sz w:val="20"/>
              </w:rPr>
              <w:t>Nil</w:t>
            </w:r>
          </w:p>
        </w:tc>
      </w:tr>
      <w:tr>
        <w:trPr>
          <w:trHeight w:val="230" w:hRule="atLeast"/>
        </w:trPr>
        <w:tc>
          <w:tcPr>
            <w:tcW w:w="3596" w:type="dxa"/>
          </w:tcPr>
          <w:p>
            <w:pPr>
              <w:pStyle w:val="TableParagraph"/>
              <w:ind w:left="57"/>
              <w:jc w:val="left"/>
              <w:rPr>
                <w:sz w:val="20"/>
              </w:rPr>
            </w:pPr>
            <w:r>
              <w:rPr>
                <w:sz w:val="20"/>
              </w:rPr>
              <w:t>Against</w:t>
            </w:r>
            <w:r>
              <w:rPr>
                <w:spacing w:val="-5"/>
                <w:sz w:val="20"/>
              </w:rPr>
              <w:t> </w:t>
            </w:r>
            <w:r>
              <w:rPr>
                <w:sz w:val="20"/>
              </w:rPr>
              <w:t>the</w:t>
            </w:r>
            <w:r>
              <w:rPr>
                <w:spacing w:val="-3"/>
                <w:sz w:val="20"/>
              </w:rPr>
              <w:t> </w:t>
            </w:r>
            <w:r>
              <w:rPr>
                <w:spacing w:val="-2"/>
                <w:sz w:val="20"/>
              </w:rPr>
              <w:t>Directors</w:t>
            </w:r>
          </w:p>
        </w:tc>
        <w:tc>
          <w:tcPr>
            <w:tcW w:w="1171" w:type="dxa"/>
          </w:tcPr>
          <w:p>
            <w:pPr>
              <w:pStyle w:val="TableParagraph"/>
              <w:ind w:right="45"/>
              <w:rPr>
                <w:sz w:val="20"/>
              </w:rPr>
            </w:pPr>
            <w:r>
              <w:rPr>
                <w:spacing w:val="-5"/>
                <w:sz w:val="20"/>
              </w:rPr>
              <w:t>Nil</w:t>
            </w:r>
          </w:p>
        </w:tc>
        <w:tc>
          <w:tcPr>
            <w:tcW w:w="808" w:type="dxa"/>
          </w:tcPr>
          <w:p>
            <w:pPr>
              <w:pStyle w:val="TableParagraph"/>
              <w:ind w:right="43"/>
              <w:rPr>
                <w:sz w:val="20"/>
              </w:rPr>
            </w:pPr>
            <w:r>
              <w:rPr>
                <w:spacing w:val="-5"/>
                <w:sz w:val="20"/>
              </w:rPr>
              <w:t>Nil</w:t>
            </w:r>
          </w:p>
        </w:tc>
        <w:tc>
          <w:tcPr>
            <w:tcW w:w="1168" w:type="dxa"/>
          </w:tcPr>
          <w:p>
            <w:pPr>
              <w:pStyle w:val="TableParagraph"/>
              <w:ind w:right="43"/>
              <w:rPr>
                <w:sz w:val="20"/>
              </w:rPr>
            </w:pPr>
            <w:r>
              <w:rPr>
                <w:spacing w:val="-5"/>
                <w:sz w:val="20"/>
              </w:rPr>
              <w:t>Nil</w:t>
            </w:r>
          </w:p>
        </w:tc>
        <w:tc>
          <w:tcPr>
            <w:tcW w:w="1351" w:type="dxa"/>
          </w:tcPr>
          <w:p>
            <w:pPr>
              <w:pStyle w:val="TableParagraph"/>
              <w:ind w:right="45"/>
              <w:rPr>
                <w:sz w:val="20"/>
              </w:rPr>
            </w:pPr>
            <w:r>
              <w:rPr>
                <w:spacing w:val="-5"/>
                <w:sz w:val="20"/>
              </w:rPr>
              <w:t>N/A</w:t>
            </w:r>
          </w:p>
        </w:tc>
        <w:tc>
          <w:tcPr>
            <w:tcW w:w="988" w:type="dxa"/>
          </w:tcPr>
          <w:p>
            <w:pPr>
              <w:pStyle w:val="TableParagraph"/>
              <w:ind w:right="41"/>
              <w:rPr>
                <w:sz w:val="20"/>
              </w:rPr>
            </w:pPr>
            <w:r>
              <w:rPr>
                <w:spacing w:val="-5"/>
                <w:sz w:val="20"/>
              </w:rPr>
              <w:t>Nil</w:t>
            </w:r>
          </w:p>
        </w:tc>
        <w:tc>
          <w:tcPr>
            <w:tcW w:w="1012" w:type="dxa"/>
          </w:tcPr>
          <w:p>
            <w:pPr>
              <w:pStyle w:val="TableParagraph"/>
              <w:ind w:right="42"/>
              <w:rPr>
                <w:sz w:val="20"/>
              </w:rPr>
            </w:pPr>
            <w:r>
              <w:rPr>
                <w:spacing w:val="-5"/>
                <w:sz w:val="20"/>
              </w:rPr>
              <w:t>Nil</w:t>
            </w:r>
          </w:p>
        </w:tc>
      </w:tr>
      <w:tr>
        <w:trPr>
          <w:trHeight w:val="230" w:hRule="atLeast"/>
        </w:trPr>
        <w:tc>
          <w:tcPr>
            <w:tcW w:w="10094" w:type="dxa"/>
            <w:gridSpan w:val="7"/>
            <w:shd w:val="clear" w:color="auto" w:fill="D9D9D9"/>
          </w:tcPr>
          <w:p>
            <w:pPr>
              <w:pStyle w:val="TableParagraph"/>
              <w:ind w:left="57"/>
              <w:jc w:val="left"/>
              <w:rPr>
                <w:b/>
                <w:sz w:val="20"/>
              </w:rPr>
            </w:pPr>
            <w:r>
              <w:rPr>
                <w:b/>
                <w:sz w:val="20"/>
              </w:rPr>
              <w:t>Key</w:t>
            </w:r>
            <w:r>
              <w:rPr>
                <w:b/>
                <w:spacing w:val="-6"/>
                <w:sz w:val="20"/>
              </w:rPr>
              <w:t> </w:t>
            </w:r>
            <w:r>
              <w:rPr>
                <w:b/>
                <w:sz w:val="20"/>
              </w:rPr>
              <w:t>Managerial</w:t>
            </w:r>
            <w:r>
              <w:rPr>
                <w:b/>
                <w:spacing w:val="-6"/>
                <w:sz w:val="20"/>
              </w:rPr>
              <w:t> </w:t>
            </w:r>
            <w:r>
              <w:rPr>
                <w:b/>
                <w:sz w:val="20"/>
              </w:rPr>
              <w:t>Personnel</w:t>
            </w:r>
            <w:r>
              <w:rPr>
                <w:b/>
                <w:spacing w:val="-6"/>
                <w:sz w:val="20"/>
              </w:rPr>
              <w:t> </w:t>
            </w:r>
            <w:r>
              <w:rPr>
                <w:b/>
                <w:sz w:val="20"/>
              </w:rPr>
              <w:t>(other</w:t>
            </w:r>
            <w:r>
              <w:rPr>
                <w:b/>
                <w:spacing w:val="-6"/>
                <w:sz w:val="20"/>
              </w:rPr>
              <w:t> </w:t>
            </w:r>
            <w:r>
              <w:rPr>
                <w:b/>
                <w:sz w:val="20"/>
              </w:rPr>
              <w:t>than</w:t>
            </w:r>
            <w:r>
              <w:rPr>
                <w:b/>
                <w:spacing w:val="-7"/>
                <w:sz w:val="20"/>
              </w:rPr>
              <w:t> </w:t>
            </w:r>
            <w:r>
              <w:rPr>
                <w:b/>
                <w:spacing w:val="-2"/>
                <w:sz w:val="20"/>
              </w:rPr>
              <w:t>Directors)</w:t>
            </w:r>
          </w:p>
        </w:tc>
      </w:tr>
      <w:tr>
        <w:trPr>
          <w:trHeight w:val="230" w:hRule="atLeast"/>
        </w:trPr>
        <w:tc>
          <w:tcPr>
            <w:tcW w:w="3596" w:type="dxa"/>
          </w:tcPr>
          <w:p>
            <w:pPr>
              <w:pStyle w:val="TableParagraph"/>
              <w:ind w:left="57"/>
              <w:jc w:val="left"/>
              <w:rPr>
                <w:sz w:val="20"/>
              </w:rPr>
            </w:pPr>
            <w:r>
              <w:rPr>
                <w:sz w:val="20"/>
              </w:rPr>
              <w:t>By</w:t>
            </w:r>
            <w:r>
              <w:rPr>
                <w:spacing w:val="-3"/>
                <w:sz w:val="20"/>
              </w:rPr>
              <w:t> </w:t>
            </w:r>
            <w:r>
              <w:rPr>
                <w:sz w:val="20"/>
              </w:rPr>
              <w:t>the</w:t>
            </w:r>
            <w:r>
              <w:rPr>
                <w:spacing w:val="-4"/>
                <w:sz w:val="20"/>
              </w:rPr>
              <w:t> </w:t>
            </w:r>
            <w:r>
              <w:rPr>
                <w:sz w:val="20"/>
              </w:rPr>
              <w:t>Key</w:t>
            </w:r>
            <w:r>
              <w:rPr>
                <w:spacing w:val="-3"/>
                <w:sz w:val="20"/>
              </w:rPr>
              <w:t> </w:t>
            </w:r>
            <w:r>
              <w:rPr>
                <w:sz w:val="20"/>
              </w:rPr>
              <w:t>Managerial</w:t>
            </w:r>
            <w:r>
              <w:rPr>
                <w:spacing w:val="-4"/>
                <w:sz w:val="20"/>
              </w:rPr>
              <w:t> </w:t>
            </w:r>
            <w:r>
              <w:rPr>
                <w:spacing w:val="-2"/>
                <w:sz w:val="20"/>
              </w:rPr>
              <w:t>Personnel</w:t>
            </w:r>
          </w:p>
        </w:tc>
        <w:tc>
          <w:tcPr>
            <w:tcW w:w="1171" w:type="dxa"/>
          </w:tcPr>
          <w:p>
            <w:pPr>
              <w:pStyle w:val="TableParagraph"/>
              <w:ind w:right="45"/>
              <w:rPr>
                <w:sz w:val="20"/>
              </w:rPr>
            </w:pPr>
            <w:r>
              <w:rPr>
                <w:spacing w:val="-5"/>
                <w:sz w:val="20"/>
              </w:rPr>
              <w:t>Nil</w:t>
            </w:r>
          </w:p>
        </w:tc>
        <w:tc>
          <w:tcPr>
            <w:tcW w:w="808" w:type="dxa"/>
          </w:tcPr>
          <w:p>
            <w:pPr>
              <w:pStyle w:val="TableParagraph"/>
              <w:ind w:right="46"/>
              <w:rPr>
                <w:sz w:val="20"/>
              </w:rPr>
            </w:pPr>
            <w:r>
              <w:rPr>
                <w:spacing w:val="-5"/>
                <w:sz w:val="20"/>
              </w:rPr>
              <w:t>N/A</w:t>
            </w:r>
          </w:p>
        </w:tc>
        <w:tc>
          <w:tcPr>
            <w:tcW w:w="1168" w:type="dxa"/>
          </w:tcPr>
          <w:p>
            <w:pPr>
              <w:pStyle w:val="TableParagraph"/>
              <w:ind w:right="46"/>
              <w:rPr>
                <w:sz w:val="20"/>
              </w:rPr>
            </w:pPr>
            <w:r>
              <w:rPr>
                <w:spacing w:val="-5"/>
                <w:sz w:val="20"/>
              </w:rPr>
              <w:t>N/A</w:t>
            </w:r>
          </w:p>
        </w:tc>
        <w:tc>
          <w:tcPr>
            <w:tcW w:w="1351" w:type="dxa"/>
          </w:tcPr>
          <w:p>
            <w:pPr>
              <w:pStyle w:val="TableParagraph"/>
              <w:ind w:right="45"/>
              <w:rPr>
                <w:sz w:val="20"/>
              </w:rPr>
            </w:pPr>
            <w:r>
              <w:rPr>
                <w:spacing w:val="-5"/>
                <w:sz w:val="20"/>
              </w:rPr>
              <w:t>N/A</w:t>
            </w:r>
          </w:p>
        </w:tc>
        <w:tc>
          <w:tcPr>
            <w:tcW w:w="988" w:type="dxa"/>
          </w:tcPr>
          <w:p>
            <w:pPr>
              <w:pStyle w:val="TableParagraph"/>
              <w:ind w:right="44"/>
              <w:rPr>
                <w:sz w:val="20"/>
              </w:rPr>
            </w:pPr>
            <w:r>
              <w:rPr>
                <w:spacing w:val="-5"/>
                <w:sz w:val="20"/>
              </w:rPr>
              <w:t>N/A</w:t>
            </w:r>
          </w:p>
        </w:tc>
        <w:tc>
          <w:tcPr>
            <w:tcW w:w="1012" w:type="dxa"/>
          </w:tcPr>
          <w:p>
            <w:pPr>
              <w:pStyle w:val="TableParagraph"/>
              <w:ind w:right="42"/>
              <w:rPr>
                <w:sz w:val="20"/>
              </w:rPr>
            </w:pPr>
            <w:r>
              <w:rPr>
                <w:spacing w:val="-5"/>
                <w:sz w:val="20"/>
              </w:rPr>
              <w:t>Nil</w:t>
            </w:r>
          </w:p>
        </w:tc>
      </w:tr>
      <w:tr>
        <w:trPr>
          <w:trHeight w:val="230" w:hRule="atLeast"/>
        </w:trPr>
        <w:tc>
          <w:tcPr>
            <w:tcW w:w="3596" w:type="dxa"/>
          </w:tcPr>
          <w:p>
            <w:pPr>
              <w:pStyle w:val="TableParagraph"/>
              <w:ind w:left="57"/>
              <w:jc w:val="left"/>
              <w:rPr>
                <w:sz w:val="20"/>
              </w:rPr>
            </w:pPr>
            <w:r>
              <w:rPr>
                <w:sz w:val="20"/>
              </w:rPr>
              <w:t>Against</w:t>
            </w:r>
            <w:r>
              <w:rPr>
                <w:spacing w:val="-5"/>
                <w:sz w:val="20"/>
              </w:rPr>
              <w:t> </w:t>
            </w:r>
            <w:r>
              <w:rPr>
                <w:sz w:val="20"/>
              </w:rPr>
              <w:t>the</w:t>
            </w:r>
            <w:r>
              <w:rPr>
                <w:spacing w:val="-4"/>
                <w:sz w:val="20"/>
              </w:rPr>
              <w:t> </w:t>
            </w:r>
            <w:r>
              <w:rPr>
                <w:sz w:val="20"/>
              </w:rPr>
              <w:t>Key</w:t>
            </w:r>
            <w:r>
              <w:rPr>
                <w:spacing w:val="-4"/>
                <w:sz w:val="20"/>
              </w:rPr>
              <w:t> </w:t>
            </w:r>
            <w:r>
              <w:rPr>
                <w:sz w:val="20"/>
              </w:rPr>
              <w:t>Managerial</w:t>
            </w:r>
            <w:r>
              <w:rPr>
                <w:spacing w:val="-4"/>
                <w:sz w:val="20"/>
              </w:rPr>
              <w:t> </w:t>
            </w:r>
            <w:r>
              <w:rPr>
                <w:spacing w:val="-2"/>
                <w:sz w:val="20"/>
              </w:rPr>
              <w:t>Personnel</w:t>
            </w:r>
          </w:p>
        </w:tc>
        <w:tc>
          <w:tcPr>
            <w:tcW w:w="1171" w:type="dxa"/>
          </w:tcPr>
          <w:p>
            <w:pPr>
              <w:pStyle w:val="TableParagraph"/>
              <w:ind w:right="45"/>
              <w:rPr>
                <w:sz w:val="20"/>
              </w:rPr>
            </w:pPr>
            <w:r>
              <w:rPr>
                <w:spacing w:val="-5"/>
                <w:sz w:val="20"/>
              </w:rPr>
              <w:t>Nil</w:t>
            </w:r>
          </w:p>
        </w:tc>
        <w:tc>
          <w:tcPr>
            <w:tcW w:w="808" w:type="dxa"/>
          </w:tcPr>
          <w:p>
            <w:pPr>
              <w:pStyle w:val="TableParagraph"/>
              <w:ind w:right="46"/>
              <w:rPr>
                <w:sz w:val="20"/>
              </w:rPr>
            </w:pPr>
            <w:r>
              <w:rPr>
                <w:spacing w:val="-5"/>
                <w:sz w:val="20"/>
              </w:rPr>
              <w:t>N/A</w:t>
            </w:r>
          </w:p>
        </w:tc>
        <w:tc>
          <w:tcPr>
            <w:tcW w:w="1168" w:type="dxa"/>
          </w:tcPr>
          <w:p>
            <w:pPr>
              <w:pStyle w:val="TableParagraph"/>
              <w:ind w:right="43"/>
              <w:rPr>
                <w:sz w:val="20"/>
              </w:rPr>
            </w:pPr>
            <w:r>
              <w:rPr>
                <w:spacing w:val="-5"/>
                <w:sz w:val="20"/>
              </w:rPr>
              <w:t>Nil</w:t>
            </w:r>
          </w:p>
        </w:tc>
        <w:tc>
          <w:tcPr>
            <w:tcW w:w="1351" w:type="dxa"/>
          </w:tcPr>
          <w:p>
            <w:pPr>
              <w:pStyle w:val="TableParagraph"/>
              <w:ind w:right="45"/>
              <w:rPr>
                <w:sz w:val="20"/>
              </w:rPr>
            </w:pPr>
            <w:r>
              <w:rPr>
                <w:spacing w:val="-5"/>
                <w:sz w:val="20"/>
              </w:rPr>
              <w:t>N/A</w:t>
            </w:r>
          </w:p>
        </w:tc>
        <w:tc>
          <w:tcPr>
            <w:tcW w:w="988" w:type="dxa"/>
          </w:tcPr>
          <w:p>
            <w:pPr>
              <w:pStyle w:val="TableParagraph"/>
              <w:ind w:right="44"/>
              <w:rPr>
                <w:sz w:val="20"/>
              </w:rPr>
            </w:pPr>
            <w:r>
              <w:rPr>
                <w:spacing w:val="-5"/>
                <w:sz w:val="20"/>
              </w:rPr>
              <w:t>N/A</w:t>
            </w:r>
          </w:p>
        </w:tc>
        <w:tc>
          <w:tcPr>
            <w:tcW w:w="1012" w:type="dxa"/>
          </w:tcPr>
          <w:p>
            <w:pPr>
              <w:pStyle w:val="TableParagraph"/>
              <w:ind w:right="42"/>
              <w:rPr>
                <w:sz w:val="20"/>
              </w:rPr>
            </w:pPr>
            <w:r>
              <w:rPr>
                <w:spacing w:val="-5"/>
                <w:sz w:val="20"/>
              </w:rPr>
              <w:t>Nil</w:t>
            </w:r>
          </w:p>
        </w:tc>
      </w:tr>
      <w:tr>
        <w:trPr>
          <w:trHeight w:val="230" w:hRule="atLeast"/>
        </w:trPr>
        <w:tc>
          <w:tcPr>
            <w:tcW w:w="10094" w:type="dxa"/>
            <w:gridSpan w:val="7"/>
            <w:shd w:val="clear" w:color="auto" w:fill="D9D9D9"/>
          </w:tcPr>
          <w:p>
            <w:pPr>
              <w:pStyle w:val="TableParagraph"/>
              <w:ind w:left="57"/>
              <w:jc w:val="left"/>
              <w:rPr>
                <w:b/>
                <w:sz w:val="20"/>
              </w:rPr>
            </w:pPr>
            <w:r>
              <w:rPr>
                <w:b/>
                <w:sz w:val="20"/>
              </w:rPr>
              <w:t>Members</w:t>
            </w:r>
            <w:r>
              <w:rPr>
                <w:b/>
                <w:spacing w:val="-7"/>
                <w:sz w:val="20"/>
              </w:rPr>
              <w:t> </w:t>
            </w:r>
            <w:r>
              <w:rPr>
                <w:b/>
                <w:sz w:val="20"/>
              </w:rPr>
              <w:t>of</w:t>
            </w:r>
            <w:r>
              <w:rPr>
                <w:b/>
                <w:spacing w:val="-5"/>
                <w:sz w:val="20"/>
              </w:rPr>
              <w:t> </w:t>
            </w:r>
            <w:r>
              <w:rPr>
                <w:b/>
                <w:sz w:val="20"/>
              </w:rPr>
              <w:t>our</w:t>
            </w:r>
            <w:r>
              <w:rPr>
                <w:b/>
                <w:spacing w:val="-5"/>
                <w:sz w:val="20"/>
              </w:rPr>
              <w:t> </w:t>
            </w:r>
            <w:r>
              <w:rPr>
                <w:b/>
                <w:sz w:val="20"/>
              </w:rPr>
              <w:t>Senior</w:t>
            </w:r>
            <w:r>
              <w:rPr>
                <w:b/>
                <w:spacing w:val="-5"/>
                <w:sz w:val="20"/>
              </w:rPr>
              <w:t> </w:t>
            </w:r>
            <w:r>
              <w:rPr>
                <w:b/>
                <w:sz w:val="20"/>
              </w:rPr>
              <w:t>Management</w:t>
            </w:r>
            <w:r>
              <w:rPr>
                <w:b/>
                <w:spacing w:val="-7"/>
                <w:sz w:val="20"/>
              </w:rPr>
              <w:t> </w:t>
            </w:r>
            <w:r>
              <w:rPr>
                <w:b/>
                <w:sz w:val="20"/>
              </w:rPr>
              <w:t>(other</w:t>
            </w:r>
            <w:r>
              <w:rPr>
                <w:b/>
                <w:spacing w:val="-5"/>
                <w:sz w:val="20"/>
              </w:rPr>
              <w:t> </w:t>
            </w:r>
            <w:r>
              <w:rPr>
                <w:b/>
                <w:sz w:val="20"/>
              </w:rPr>
              <w:t>than</w:t>
            </w:r>
            <w:r>
              <w:rPr>
                <w:b/>
                <w:spacing w:val="-6"/>
                <w:sz w:val="20"/>
              </w:rPr>
              <w:t> </w:t>
            </w:r>
            <w:r>
              <w:rPr>
                <w:b/>
                <w:sz w:val="20"/>
              </w:rPr>
              <w:t>Key</w:t>
            </w:r>
            <w:r>
              <w:rPr>
                <w:b/>
                <w:spacing w:val="-4"/>
                <w:sz w:val="20"/>
              </w:rPr>
              <w:t> </w:t>
            </w:r>
            <w:r>
              <w:rPr>
                <w:b/>
                <w:sz w:val="20"/>
              </w:rPr>
              <w:t>Managerial</w:t>
            </w:r>
            <w:r>
              <w:rPr>
                <w:b/>
                <w:spacing w:val="-6"/>
                <w:sz w:val="20"/>
              </w:rPr>
              <w:t> </w:t>
            </w:r>
            <w:r>
              <w:rPr>
                <w:b/>
                <w:spacing w:val="-2"/>
                <w:sz w:val="20"/>
              </w:rPr>
              <w:t>Personnel)</w:t>
            </w:r>
          </w:p>
        </w:tc>
      </w:tr>
      <w:tr>
        <w:trPr>
          <w:trHeight w:val="230" w:hRule="atLeast"/>
        </w:trPr>
        <w:tc>
          <w:tcPr>
            <w:tcW w:w="3596" w:type="dxa"/>
          </w:tcPr>
          <w:p>
            <w:pPr>
              <w:pStyle w:val="TableParagraph"/>
              <w:ind w:left="57"/>
              <w:jc w:val="left"/>
              <w:rPr>
                <w:sz w:val="20"/>
              </w:rPr>
            </w:pPr>
            <w:r>
              <w:rPr>
                <w:spacing w:val="-2"/>
                <w:sz w:val="20"/>
              </w:rPr>
              <w:t>By</w:t>
            </w:r>
            <w:r>
              <w:rPr>
                <w:spacing w:val="-5"/>
                <w:sz w:val="20"/>
              </w:rPr>
              <w:t> </w:t>
            </w:r>
            <w:r>
              <w:rPr>
                <w:spacing w:val="-2"/>
                <w:sz w:val="20"/>
              </w:rPr>
              <w:t>the</w:t>
            </w:r>
            <w:r>
              <w:rPr>
                <w:spacing w:val="-4"/>
                <w:sz w:val="20"/>
              </w:rPr>
              <w:t> </w:t>
            </w:r>
            <w:r>
              <w:rPr>
                <w:spacing w:val="-2"/>
                <w:sz w:val="20"/>
              </w:rPr>
              <w:t>Members</w:t>
            </w:r>
            <w:r>
              <w:rPr>
                <w:spacing w:val="-6"/>
                <w:sz w:val="20"/>
              </w:rPr>
              <w:t> </w:t>
            </w:r>
            <w:r>
              <w:rPr>
                <w:spacing w:val="-2"/>
                <w:sz w:val="20"/>
              </w:rPr>
              <w:t>of</w:t>
            </w:r>
            <w:r>
              <w:rPr>
                <w:spacing w:val="-4"/>
                <w:sz w:val="20"/>
              </w:rPr>
              <w:t> </w:t>
            </w:r>
            <w:r>
              <w:rPr>
                <w:spacing w:val="-2"/>
                <w:sz w:val="20"/>
              </w:rPr>
              <w:t>our</w:t>
            </w:r>
            <w:r>
              <w:rPr>
                <w:spacing w:val="-5"/>
                <w:sz w:val="20"/>
              </w:rPr>
              <w:t> </w:t>
            </w:r>
            <w:r>
              <w:rPr>
                <w:spacing w:val="-2"/>
                <w:sz w:val="20"/>
              </w:rPr>
              <w:t>Senior</w:t>
            </w:r>
            <w:r>
              <w:rPr>
                <w:spacing w:val="-6"/>
                <w:sz w:val="20"/>
              </w:rPr>
              <w:t> </w:t>
            </w:r>
            <w:r>
              <w:rPr>
                <w:spacing w:val="-2"/>
                <w:sz w:val="20"/>
              </w:rPr>
              <w:t>Management</w:t>
            </w:r>
          </w:p>
        </w:tc>
        <w:tc>
          <w:tcPr>
            <w:tcW w:w="1171" w:type="dxa"/>
          </w:tcPr>
          <w:p>
            <w:pPr>
              <w:pStyle w:val="TableParagraph"/>
              <w:ind w:right="45"/>
              <w:rPr>
                <w:sz w:val="20"/>
              </w:rPr>
            </w:pPr>
            <w:r>
              <w:rPr>
                <w:spacing w:val="-5"/>
                <w:sz w:val="20"/>
              </w:rPr>
              <w:t>Nil</w:t>
            </w:r>
          </w:p>
        </w:tc>
        <w:tc>
          <w:tcPr>
            <w:tcW w:w="808" w:type="dxa"/>
          </w:tcPr>
          <w:p>
            <w:pPr>
              <w:pStyle w:val="TableParagraph"/>
              <w:ind w:right="46"/>
              <w:rPr>
                <w:sz w:val="20"/>
              </w:rPr>
            </w:pPr>
            <w:r>
              <w:rPr>
                <w:spacing w:val="-5"/>
                <w:sz w:val="20"/>
              </w:rPr>
              <w:t>N/A</w:t>
            </w:r>
          </w:p>
        </w:tc>
        <w:tc>
          <w:tcPr>
            <w:tcW w:w="1168" w:type="dxa"/>
          </w:tcPr>
          <w:p>
            <w:pPr>
              <w:pStyle w:val="TableParagraph"/>
              <w:ind w:right="46"/>
              <w:rPr>
                <w:sz w:val="20"/>
              </w:rPr>
            </w:pPr>
            <w:r>
              <w:rPr>
                <w:spacing w:val="-5"/>
                <w:sz w:val="20"/>
              </w:rPr>
              <w:t>N/A</w:t>
            </w:r>
          </w:p>
        </w:tc>
        <w:tc>
          <w:tcPr>
            <w:tcW w:w="1351" w:type="dxa"/>
          </w:tcPr>
          <w:p>
            <w:pPr>
              <w:pStyle w:val="TableParagraph"/>
              <w:ind w:right="45"/>
              <w:rPr>
                <w:sz w:val="20"/>
              </w:rPr>
            </w:pPr>
            <w:r>
              <w:rPr>
                <w:spacing w:val="-5"/>
                <w:sz w:val="20"/>
              </w:rPr>
              <w:t>N/A</w:t>
            </w:r>
          </w:p>
        </w:tc>
        <w:tc>
          <w:tcPr>
            <w:tcW w:w="988" w:type="dxa"/>
          </w:tcPr>
          <w:p>
            <w:pPr>
              <w:pStyle w:val="TableParagraph"/>
              <w:ind w:right="44"/>
              <w:rPr>
                <w:sz w:val="20"/>
              </w:rPr>
            </w:pPr>
            <w:r>
              <w:rPr>
                <w:spacing w:val="-5"/>
                <w:sz w:val="20"/>
              </w:rPr>
              <w:t>N/A</w:t>
            </w:r>
          </w:p>
        </w:tc>
        <w:tc>
          <w:tcPr>
            <w:tcW w:w="1012" w:type="dxa"/>
          </w:tcPr>
          <w:p>
            <w:pPr>
              <w:pStyle w:val="TableParagraph"/>
              <w:ind w:right="42"/>
              <w:rPr>
                <w:sz w:val="20"/>
              </w:rPr>
            </w:pPr>
            <w:r>
              <w:rPr>
                <w:spacing w:val="-5"/>
                <w:sz w:val="20"/>
              </w:rPr>
              <w:t>Nil</w:t>
            </w:r>
          </w:p>
        </w:tc>
      </w:tr>
      <w:tr>
        <w:trPr>
          <w:trHeight w:val="460" w:hRule="atLeast"/>
        </w:trPr>
        <w:tc>
          <w:tcPr>
            <w:tcW w:w="3596" w:type="dxa"/>
          </w:tcPr>
          <w:p>
            <w:pPr>
              <w:pStyle w:val="TableParagraph"/>
              <w:spacing w:line="230" w:lineRule="atLeast"/>
              <w:ind w:left="57"/>
              <w:jc w:val="left"/>
              <w:rPr>
                <w:sz w:val="20"/>
              </w:rPr>
            </w:pPr>
            <w:r>
              <w:rPr>
                <w:sz w:val="20"/>
              </w:rPr>
              <w:t>Against</w:t>
            </w:r>
            <w:r>
              <w:rPr>
                <w:spacing w:val="80"/>
                <w:sz w:val="20"/>
              </w:rPr>
              <w:t> </w:t>
            </w:r>
            <w:r>
              <w:rPr>
                <w:sz w:val="20"/>
              </w:rPr>
              <w:t>the</w:t>
            </w:r>
            <w:r>
              <w:rPr>
                <w:spacing w:val="80"/>
                <w:sz w:val="20"/>
              </w:rPr>
              <w:t> </w:t>
            </w:r>
            <w:r>
              <w:rPr>
                <w:sz w:val="20"/>
              </w:rPr>
              <w:t>Members</w:t>
            </w:r>
            <w:r>
              <w:rPr>
                <w:spacing w:val="80"/>
                <w:sz w:val="20"/>
              </w:rPr>
              <w:t> </w:t>
            </w:r>
            <w:r>
              <w:rPr>
                <w:sz w:val="20"/>
              </w:rPr>
              <w:t>of</w:t>
            </w:r>
            <w:r>
              <w:rPr>
                <w:spacing w:val="80"/>
                <w:sz w:val="20"/>
              </w:rPr>
              <w:t> </w:t>
            </w:r>
            <w:r>
              <w:rPr>
                <w:sz w:val="20"/>
              </w:rPr>
              <w:t>our</w:t>
            </w:r>
            <w:r>
              <w:rPr>
                <w:spacing w:val="80"/>
                <w:sz w:val="20"/>
              </w:rPr>
              <w:t> </w:t>
            </w:r>
            <w:r>
              <w:rPr>
                <w:sz w:val="20"/>
              </w:rPr>
              <w:t>Senior</w:t>
            </w:r>
            <w:r>
              <w:rPr>
                <w:spacing w:val="40"/>
                <w:sz w:val="20"/>
              </w:rPr>
              <w:t> </w:t>
            </w:r>
            <w:r>
              <w:rPr>
                <w:spacing w:val="-2"/>
                <w:sz w:val="20"/>
              </w:rPr>
              <w:t>Management</w:t>
            </w:r>
          </w:p>
        </w:tc>
        <w:tc>
          <w:tcPr>
            <w:tcW w:w="1171" w:type="dxa"/>
          </w:tcPr>
          <w:p>
            <w:pPr>
              <w:pStyle w:val="TableParagraph"/>
              <w:spacing w:line="240" w:lineRule="auto"/>
              <w:ind w:right="45"/>
              <w:rPr>
                <w:sz w:val="20"/>
              </w:rPr>
            </w:pPr>
            <w:r>
              <w:rPr>
                <w:spacing w:val="-5"/>
                <w:sz w:val="20"/>
              </w:rPr>
              <w:t>Nil</w:t>
            </w:r>
          </w:p>
        </w:tc>
        <w:tc>
          <w:tcPr>
            <w:tcW w:w="808" w:type="dxa"/>
          </w:tcPr>
          <w:p>
            <w:pPr>
              <w:pStyle w:val="TableParagraph"/>
              <w:spacing w:line="240" w:lineRule="auto"/>
              <w:ind w:right="46"/>
              <w:rPr>
                <w:sz w:val="20"/>
              </w:rPr>
            </w:pPr>
            <w:r>
              <w:rPr>
                <w:spacing w:val="-5"/>
                <w:sz w:val="20"/>
              </w:rPr>
              <w:t>N/A</w:t>
            </w:r>
          </w:p>
        </w:tc>
        <w:tc>
          <w:tcPr>
            <w:tcW w:w="1168" w:type="dxa"/>
          </w:tcPr>
          <w:p>
            <w:pPr>
              <w:pStyle w:val="TableParagraph"/>
              <w:spacing w:line="240" w:lineRule="auto"/>
              <w:ind w:right="43"/>
              <w:rPr>
                <w:sz w:val="20"/>
              </w:rPr>
            </w:pPr>
            <w:r>
              <w:rPr>
                <w:spacing w:val="-5"/>
                <w:sz w:val="20"/>
              </w:rPr>
              <w:t>Nil</w:t>
            </w:r>
          </w:p>
        </w:tc>
        <w:tc>
          <w:tcPr>
            <w:tcW w:w="1351" w:type="dxa"/>
          </w:tcPr>
          <w:p>
            <w:pPr>
              <w:pStyle w:val="TableParagraph"/>
              <w:spacing w:line="240" w:lineRule="auto"/>
              <w:ind w:right="45"/>
              <w:rPr>
                <w:sz w:val="20"/>
              </w:rPr>
            </w:pPr>
            <w:r>
              <w:rPr>
                <w:spacing w:val="-5"/>
                <w:sz w:val="20"/>
              </w:rPr>
              <w:t>N/A</w:t>
            </w:r>
          </w:p>
        </w:tc>
        <w:tc>
          <w:tcPr>
            <w:tcW w:w="988" w:type="dxa"/>
          </w:tcPr>
          <w:p>
            <w:pPr>
              <w:pStyle w:val="TableParagraph"/>
              <w:spacing w:line="240" w:lineRule="auto"/>
              <w:ind w:right="44"/>
              <w:rPr>
                <w:sz w:val="20"/>
              </w:rPr>
            </w:pPr>
            <w:r>
              <w:rPr>
                <w:spacing w:val="-5"/>
                <w:sz w:val="20"/>
              </w:rPr>
              <w:t>N/A</w:t>
            </w:r>
          </w:p>
        </w:tc>
        <w:tc>
          <w:tcPr>
            <w:tcW w:w="1012" w:type="dxa"/>
          </w:tcPr>
          <w:p>
            <w:pPr>
              <w:pStyle w:val="TableParagraph"/>
              <w:spacing w:line="240" w:lineRule="auto"/>
              <w:ind w:right="42"/>
              <w:rPr>
                <w:sz w:val="20"/>
              </w:rPr>
            </w:pPr>
            <w:r>
              <w:rPr>
                <w:spacing w:val="-5"/>
                <w:sz w:val="20"/>
              </w:rPr>
              <w:t>Nil</w:t>
            </w:r>
          </w:p>
        </w:tc>
      </w:tr>
      <w:tr>
        <w:trPr>
          <w:trHeight w:val="230" w:hRule="atLeast"/>
        </w:trPr>
        <w:tc>
          <w:tcPr>
            <w:tcW w:w="10094" w:type="dxa"/>
            <w:gridSpan w:val="7"/>
            <w:shd w:val="clear" w:color="auto" w:fill="D9D9D9"/>
          </w:tcPr>
          <w:p>
            <w:pPr>
              <w:pStyle w:val="TableParagraph"/>
              <w:ind w:left="57"/>
              <w:jc w:val="left"/>
              <w:rPr>
                <w:b/>
                <w:sz w:val="20"/>
              </w:rPr>
            </w:pPr>
            <w:r>
              <w:rPr>
                <w:b/>
                <w:spacing w:val="-2"/>
                <w:sz w:val="20"/>
              </w:rPr>
              <w:t>Subsidiaries</w:t>
            </w:r>
          </w:p>
        </w:tc>
      </w:tr>
      <w:tr>
        <w:trPr>
          <w:trHeight w:val="230" w:hRule="atLeast"/>
        </w:trPr>
        <w:tc>
          <w:tcPr>
            <w:tcW w:w="3596" w:type="dxa"/>
          </w:tcPr>
          <w:p>
            <w:pPr>
              <w:pStyle w:val="TableParagraph"/>
              <w:ind w:left="57"/>
              <w:jc w:val="left"/>
              <w:rPr>
                <w:sz w:val="20"/>
              </w:rPr>
            </w:pPr>
            <w:r>
              <w:rPr>
                <w:sz w:val="20"/>
              </w:rPr>
              <w:t>By</w:t>
            </w:r>
            <w:r>
              <w:rPr>
                <w:spacing w:val="-2"/>
                <w:sz w:val="20"/>
              </w:rPr>
              <w:t> </w:t>
            </w:r>
            <w:r>
              <w:rPr>
                <w:sz w:val="20"/>
              </w:rPr>
              <w:t>the</w:t>
            </w:r>
            <w:r>
              <w:rPr>
                <w:spacing w:val="-3"/>
                <w:sz w:val="20"/>
              </w:rPr>
              <w:t> </w:t>
            </w:r>
            <w:r>
              <w:rPr>
                <w:spacing w:val="-2"/>
                <w:sz w:val="20"/>
              </w:rPr>
              <w:t>Subsidiaries</w:t>
            </w:r>
          </w:p>
        </w:tc>
        <w:tc>
          <w:tcPr>
            <w:tcW w:w="1171" w:type="dxa"/>
          </w:tcPr>
          <w:p>
            <w:pPr>
              <w:pStyle w:val="TableParagraph"/>
              <w:ind w:right="45"/>
              <w:rPr>
                <w:sz w:val="20"/>
              </w:rPr>
            </w:pPr>
            <w:r>
              <w:rPr>
                <w:spacing w:val="-5"/>
                <w:sz w:val="20"/>
              </w:rPr>
              <w:t>Nil</w:t>
            </w:r>
          </w:p>
        </w:tc>
        <w:tc>
          <w:tcPr>
            <w:tcW w:w="808" w:type="dxa"/>
          </w:tcPr>
          <w:p>
            <w:pPr>
              <w:pStyle w:val="TableParagraph"/>
              <w:ind w:right="44"/>
              <w:rPr>
                <w:sz w:val="20"/>
              </w:rPr>
            </w:pPr>
            <w:r>
              <w:rPr>
                <w:spacing w:val="-5"/>
                <w:sz w:val="20"/>
              </w:rPr>
              <w:t>N/A</w:t>
            </w:r>
          </w:p>
        </w:tc>
        <w:tc>
          <w:tcPr>
            <w:tcW w:w="1168" w:type="dxa"/>
          </w:tcPr>
          <w:p>
            <w:pPr>
              <w:pStyle w:val="TableParagraph"/>
              <w:ind w:right="46"/>
              <w:rPr>
                <w:sz w:val="20"/>
              </w:rPr>
            </w:pPr>
            <w:r>
              <w:rPr>
                <w:spacing w:val="-5"/>
                <w:sz w:val="20"/>
              </w:rPr>
              <w:t>N/A</w:t>
            </w:r>
          </w:p>
        </w:tc>
        <w:tc>
          <w:tcPr>
            <w:tcW w:w="1351" w:type="dxa"/>
          </w:tcPr>
          <w:p>
            <w:pPr>
              <w:pStyle w:val="TableParagraph"/>
              <w:ind w:right="45"/>
              <w:rPr>
                <w:sz w:val="20"/>
              </w:rPr>
            </w:pPr>
            <w:r>
              <w:rPr>
                <w:spacing w:val="-5"/>
                <w:sz w:val="20"/>
              </w:rPr>
              <w:t>N/A</w:t>
            </w:r>
          </w:p>
        </w:tc>
        <w:tc>
          <w:tcPr>
            <w:tcW w:w="988" w:type="dxa"/>
          </w:tcPr>
          <w:p>
            <w:pPr>
              <w:pStyle w:val="TableParagraph"/>
              <w:ind w:right="41"/>
              <w:rPr>
                <w:sz w:val="20"/>
              </w:rPr>
            </w:pPr>
            <w:r>
              <w:rPr>
                <w:spacing w:val="-5"/>
                <w:sz w:val="20"/>
              </w:rPr>
              <w:t>Nil</w:t>
            </w:r>
          </w:p>
        </w:tc>
        <w:tc>
          <w:tcPr>
            <w:tcW w:w="1012" w:type="dxa"/>
          </w:tcPr>
          <w:p>
            <w:pPr>
              <w:pStyle w:val="TableParagraph"/>
              <w:ind w:right="42"/>
              <w:rPr>
                <w:sz w:val="20"/>
              </w:rPr>
            </w:pPr>
            <w:r>
              <w:rPr>
                <w:spacing w:val="-5"/>
                <w:sz w:val="20"/>
              </w:rPr>
              <w:t>Nil</w:t>
            </w:r>
          </w:p>
        </w:tc>
      </w:tr>
      <w:tr>
        <w:trPr>
          <w:trHeight w:val="230" w:hRule="atLeast"/>
        </w:trPr>
        <w:tc>
          <w:tcPr>
            <w:tcW w:w="3596" w:type="dxa"/>
          </w:tcPr>
          <w:p>
            <w:pPr>
              <w:pStyle w:val="TableParagraph"/>
              <w:ind w:left="57"/>
              <w:jc w:val="left"/>
              <w:rPr>
                <w:sz w:val="20"/>
              </w:rPr>
            </w:pPr>
            <w:r>
              <w:rPr>
                <w:sz w:val="20"/>
              </w:rPr>
              <w:t>Against</w:t>
            </w:r>
            <w:r>
              <w:rPr>
                <w:spacing w:val="-5"/>
                <w:sz w:val="20"/>
              </w:rPr>
              <w:t> </w:t>
            </w:r>
            <w:r>
              <w:rPr>
                <w:sz w:val="20"/>
              </w:rPr>
              <w:t>the</w:t>
            </w:r>
            <w:r>
              <w:rPr>
                <w:spacing w:val="-3"/>
                <w:sz w:val="20"/>
              </w:rPr>
              <w:t> </w:t>
            </w:r>
            <w:r>
              <w:rPr>
                <w:spacing w:val="-2"/>
                <w:sz w:val="20"/>
              </w:rPr>
              <w:t>Subsidiaries</w:t>
            </w:r>
          </w:p>
        </w:tc>
        <w:tc>
          <w:tcPr>
            <w:tcW w:w="1171" w:type="dxa"/>
          </w:tcPr>
          <w:p>
            <w:pPr>
              <w:pStyle w:val="TableParagraph"/>
              <w:ind w:right="45"/>
              <w:rPr>
                <w:sz w:val="20"/>
              </w:rPr>
            </w:pPr>
            <w:r>
              <w:rPr>
                <w:spacing w:val="-5"/>
                <w:sz w:val="20"/>
              </w:rPr>
              <w:t>Nil</w:t>
            </w:r>
          </w:p>
        </w:tc>
        <w:tc>
          <w:tcPr>
            <w:tcW w:w="808" w:type="dxa"/>
          </w:tcPr>
          <w:p>
            <w:pPr>
              <w:pStyle w:val="TableParagraph"/>
              <w:ind w:right="45"/>
              <w:rPr>
                <w:sz w:val="20"/>
              </w:rPr>
            </w:pPr>
            <w:r>
              <w:rPr>
                <w:spacing w:val="-10"/>
                <w:sz w:val="20"/>
              </w:rPr>
              <w:t>1</w:t>
            </w:r>
          </w:p>
        </w:tc>
        <w:tc>
          <w:tcPr>
            <w:tcW w:w="1168" w:type="dxa"/>
          </w:tcPr>
          <w:p>
            <w:pPr>
              <w:pStyle w:val="TableParagraph"/>
              <w:ind w:right="43"/>
              <w:rPr>
                <w:sz w:val="20"/>
              </w:rPr>
            </w:pPr>
            <w:r>
              <w:rPr>
                <w:spacing w:val="-5"/>
                <w:sz w:val="20"/>
              </w:rPr>
              <w:t>Nil</w:t>
            </w:r>
          </w:p>
        </w:tc>
        <w:tc>
          <w:tcPr>
            <w:tcW w:w="1351" w:type="dxa"/>
          </w:tcPr>
          <w:p>
            <w:pPr>
              <w:pStyle w:val="TableParagraph"/>
              <w:ind w:right="45"/>
              <w:rPr>
                <w:sz w:val="20"/>
              </w:rPr>
            </w:pPr>
            <w:r>
              <w:rPr>
                <w:spacing w:val="-5"/>
                <w:sz w:val="20"/>
              </w:rPr>
              <w:t>N/A</w:t>
            </w:r>
          </w:p>
        </w:tc>
        <w:tc>
          <w:tcPr>
            <w:tcW w:w="988" w:type="dxa"/>
          </w:tcPr>
          <w:p>
            <w:pPr>
              <w:pStyle w:val="TableParagraph"/>
              <w:ind w:right="41"/>
              <w:rPr>
                <w:sz w:val="20"/>
              </w:rPr>
            </w:pPr>
            <w:r>
              <w:rPr>
                <w:spacing w:val="-5"/>
                <w:sz w:val="20"/>
              </w:rPr>
              <w:t>Nil</w:t>
            </w:r>
          </w:p>
        </w:tc>
        <w:tc>
          <w:tcPr>
            <w:tcW w:w="1012" w:type="dxa"/>
          </w:tcPr>
          <w:p>
            <w:pPr>
              <w:pStyle w:val="TableParagraph"/>
              <w:ind w:right="42"/>
              <w:rPr>
                <w:sz w:val="20"/>
              </w:rPr>
            </w:pPr>
            <w:r>
              <w:rPr>
                <w:spacing w:val="-2"/>
                <w:sz w:val="20"/>
              </w:rPr>
              <w:t>11.57</w:t>
            </w:r>
          </w:p>
        </w:tc>
      </w:tr>
    </w:tbl>
    <w:p>
      <w:pPr>
        <w:spacing w:before="0"/>
        <w:ind w:left="655" w:right="0" w:firstLine="0"/>
        <w:jc w:val="both"/>
        <w:rPr>
          <w:i/>
          <w:sz w:val="18"/>
        </w:rPr>
      </w:pPr>
      <w:r>
        <w:rPr>
          <w:i/>
          <w:position w:val="6"/>
          <w:sz w:val="12"/>
        </w:rPr>
        <w:t>*</w:t>
      </w:r>
      <w:r>
        <w:rPr>
          <w:i/>
          <w:spacing w:val="10"/>
          <w:position w:val="6"/>
          <w:sz w:val="12"/>
        </w:rPr>
        <w:t> </w:t>
      </w:r>
      <w:r>
        <w:rPr>
          <w:i/>
          <w:sz w:val="18"/>
        </w:rPr>
        <w:t>To</w:t>
      </w:r>
      <w:r>
        <w:rPr>
          <w:i/>
          <w:spacing w:val="-4"/>
          <w:sz w:val="18"/>
        </w:rPr>
        <w:t> </w:t>
      </w:r>
      <w:r>
        <w:rPr>
          <w:i/>
          <w:sz w:val="18"/>
        </w:rPr>
        <w:t>the</w:t>
      </w:r>
      <w:r>
        <w:rPr>
          <w:i/>
          <w:spacing w:val="-6"/>
          <w:sz w:val="18"/>
        </w:rPr>
        <w:t> </w:t>
      </w:r>
      <w:r>
        <w:rPr>
          <w:i/>
          <w:sz w:val="18"/>
        </w:rPr>
        <w:t>extent</w:t>
      </w:r>
      <w:r>
        <w:rPr>
          <w:i/>
          <w:spacing w:val="-4"/>
          <w:sz w:val="18"/>
        </w:rPr>
        <w:t> </w:t>
      </w:r>
      <w:r>
        <w:rPr>
          <w:i/>
          <w:spacing w:val="-2"/>
          <w:sz w:val="18"/>
        </w:rPr>
        <w:t>quantifiable.</w:t>
      </w:r>
    </w:p>
    <w:p>
      <w:pPr>
        <w:spacing w:before="16"/>
        <w:ind w:left="655" w:right="0" w:firstLine="0"/>
        <w:jc w:val="both"/>
        <w:rPr>
          <w:i/>
          <w:sz w:val="18"/>
        </w:rPr>
      </w:pPr>
      <w:r>
        <w:rPr>
          <w:i/>
          <w:sz w:val="18"/>
          <w:vertAlign w:val="superscript"/>
        </w:rPr>
        <w:t>@</w:t>
      </w:r>
      <w:r>
        <w:rPr>
          <w:i/>
          <w:spacing w:val="2"/>
          <w:sz w:val="18"/>
          <w:vertAlign w:val="baseline"/>
        </w:rPr>
        <w:t> </w:t>
      </w:r>
      <w:r>
        <w:rPr>
          <w:i/>
          <w:sz w:val="18"/>
          <w:vertAlign w:val="baseline"/>
        </w:rPr>
        <w:t>Includes</w:t>
      </w:r>
      <w:r>
        <w:rPr>
          <w:i/>
          <w:spacing w:val="-3"/>
          <w:sz w:val="18"/>
          <w:vertAlign w:val="baseline"/>
        </w:rPr>
        <w:t> </w:t>
      </w:r>
      <w:r>
        <w:rPr>
          <w:i/>
          <w:sz w:val="18"/>
          <w:vertAlign w:val="baseline"/>
        </w:rPr>
        <w:t>amounts</w:t>
      </w:r>
      <w:r>
        <w:rPr>
          <w:i/>
          <w:spacing w:val="-2"/>
          <w:sz w:val="18"/>
          <w:vertAlign w:val="baseline"/>
        </w:rPr>
        <w:t> </w:t>
      </w:r>
      <w:r>
        <w:rPr>
          <w:i/>
          <w:sz w:val="18"/>
          <w:vertAlign w:val="baseline"/>
        </w:rPr>
        <w:t>claimed by</w:t>
      </w:r>
      <w:r>
        <w:rPr>
          <w:i/>
          <w:spacing w:val="-2"/>
          <w:sz w:val="18"/>
          <w:vertAlign w:val="baseline"/>
        </w:rPr>
        <w:t> </w:t>
      </w:r>
      <w:r>
        <w:rPr>
          <w:i/>
          <w:sz w:val="18"/>
          <w:vertAlign w:val="baseline"/>
        </w:rPr>
        <w:t>counterparties</w:t>
      </w:r>
      <w:r>
        <w:rPr>
          <w:i/>
          <w:spacing w:val="-3"/>
          <w:sz w:val="18"/>
          <w:vertAlign w:val="baseline"/>
        </w:rPr>
        <w:t> </w:t>
      </w:r>
      <w:r>
        <w:rPr>
          <w:i/>
          <w:sz w:val="18"/>
          <w:vertAlign w:val="baseline"/>
        </w:rPr>
        <w:t>in material</w:t>
      </w:r>
      <w:r>
        <w:rPr>
          <w:i/>
          <w:spacing w:val="-1"/>
          <w:sz w:val="18"/>
          <w:vertAlign w:val="baseline"/>
        </w:rPr>
        <w:t> </w:t>
      </w:r>
      <w:r>
        <w:rPr>
          <w:i/>
          <w:sz w:val="18"/>
          <w:vertAlign w:val="baseline"/>
        </w:rPr>
        <w:t>civil</w:t>
      </w:r>
      <w:r>
        <w:rPr>
          <w:i/>
          <w:spacing w:val="-1"/>
          <w:sz w:val="18"/>
          <w:vertAlign w:val="baseline"/>
        </w:rPr>
        <w:t> </w:t>
      </w:r>
      <w:r>
        <w:rPr>
          <w:i/>
          <w:sz w:val="18"/>
          <w:vertAlign w:val="baseline"/>
        </w:rPr>
        <w:t>litigations</w:t>
      </w:r>
      <w:r>
        <w:rPr>
          <w:i/>
          <w:spacing w:val="1"/>
          <w:sz w:val="18"/>
          <w:vertAlign w:val="baseline"/>
        </w:rPr>
        <w:t> </w:t>
      </w:r>
      <w:r>
        <w:rPr>
          <w:i/>
          <w:sz w:val="18"/>
          <w:vertAlign w:val="baseline"/>
        </w:rPr>
        <w:t>involving</w:t>
      </w:r>
      <w:r>
        <w:rPr>
          <w:i/>
          <w:spacing w:val="-3"/>
          <w:sz w:val="18"/>
          <w:vertAlign w:val="baseline"/>
        </w:rPr>
        <w:t> </w:t>
      </w:r>
      <w:r>
        <w:rPr>
          <w:i/>
          <w:sz w:val="18"/>
          <w:vertAlign w:val="baseline"/>
        </w:rPr>
        <w:t>our</w:t>
      </w:r>
      <w:r>
        <w:rPr>
          <w:i/>
          <w:spacing w:val="-2"/>
          <w:sz w:val="18"/>
          <w:vertAlign w:val="baseline"/>
        </w:rPr>
        <w:t> Company.</w:t>
      </w:r>
    </w:p>
    <w:p>
      <w:pPr>
        <w:spacing w:after="0"/>
        <w:jc w:val="both"/>
        <w:rPr>
          <w:i/>
          <w:sz w:val="18"/>
        </w:rPr>
        <w:sectPr>
          <w:pgSz w:w="11910" w:h="16840"/>
          <w:pgMar w:header="0" w:footer="738" w:top="880" w:bottom="920" w:left="425" w:right="283"/>
        </w:sectPr>
      </w:pPr>
    </w:p>
    <w:p>
      <w:pPr>
        <w:pStyle w:val="BodyText"/>
        <w:spacing w:before="72"/>
        <w:ind w:left="655" w:right="435"/>
        <w:jc w:val="both"/>
      </w:pPr>
      <w:r>
        <w:rPr/>
        <w:t>Further,</w:t>
      </w:r>
      <w:r>
        <w:rPr>
          <w:spacing w:val="-10"/>
        </w:rPr>
        <w:t> </w:t>
      </w:r>
      <w:r>
        <w:rPr/>
        <w:t>as</w:t>
      </w:r>
      <w:r>
        <w:rPr>
          <w:spacing w:val="-9"/>
        </w:rPr>
        <w:t> </w:t>
      </w:r>
      <w:r>
        <w:rPr/>
        <w:t>on</w:t>
      </w:r>
      <w:r>
        <w:rPr>
          <w:spacing w:val="-10"/>
        </w:rPr>
        <w:t> </w:t>
      </w:r>
      <w:r>
        <w:rPr/>
        <w:t>the</w:t>
      </w:r>
      <w:r>
        <w:rPr>
          <w:spacing w:val="-9"/>
        </w:rPr>
        <w:t> </w:t>
      </w:r>
      <w:r>
        <w:rPr/>
        <w:t>date</w:t>
      </w:r>
      <w:r>
        <w:rPr>
          <w:spacing w:val="-9"/>
        </w:rPr>
        <w:t> </w:t>
      </w:r>
      <w:r>
        <w:rPr/>
        <w:t>of</w:t>
      </w:r>
      <w:r>
        <w:rPr>
          <w:spacing w:val="-8"/>
        </w:rPr>
        <w:t> </w:t>
      </w:r>
      <w:r>
        <w:rPr/>
        <w:t>the</w:t>
      </w:r>
      <w:r>
        <w:rPr>
          <w:spacing w:val="-9"/>
        </w:rPr>
        <w:t> </w:t>
      </w:r>
      <w:r>
        <w:rPr/>
        <w:t>Draft</w:t>
      </w:r>
      <w:r>
        <w:rPr>
          <w:spacing w:val="-9"/>
        </w:rPr>
        <w:t> </w:t>
      </w:r>
      <w:r>
        <w:rPr/>
        <w:t>Red</w:t>
      </w:r>
      <w:r>
        <w:rPr>
          <w:spacing w:val="-9"/>
        </w:rPr>
        <w:t> </w:t>
      </w:r>
      <w:r>
        <w:rPr/>
        <w:t>Herring</w:t>
      </w:r>
      <w:r>
        <w:rPr>
          <w:spacing w:val="-10"/>
        </w:rPr>
        <w:t> </w:t>
      </w:r>
      <w:r>
        <w:rPr/>
        <w:t>Prospectus,</w:t>
      </w:r>
      <w:r>
        <w:rPr>
          <w:spacing w:val="-11"/>
        </w:rPr>
        <w:t> </w:t>
      </w:r>
      <w:r>
        <w:rPr/>
        <w:t>there</w:t>
      </w:r>
      <w:r>
        <w:rPr>
          <w:spacing w:val="-9"/>
        </w:rPr>
        <w:t> </w:t>
      </w:r>
      <w:r>
        <w:rPr/>
        <w:t>are</w:t>
      </w:r>
      <w:r>
        <w:rPr>
          <w:spacing w:val="-9"/>
        </w:rPr>
        <w:t> </w:t>
      </w:r>
      <w:r>
        <w:rPr/>
        <w:t>no</w:t>
      </w:r>
      <w:r>
        <w:rPr>
          <w:spacing w:val="-10"/>
        </w:rPr>
        <w:t> </w:t>
      </w:r>
      <w:r>
        <w:rPr/>
        <w:t>outstanding</w:t>
      </w:r>
      <w:r>
        <w:rPr>
          <w:spacing w:val="-10"/>
        </w:rPr>
        <w:t> </w:t>
      </w:r>
      <w:r>
        <w:rPr/>
        <w:t>litigations</w:t>
      </w:r>
      <w:r>
        <w:rPr>
          <w:spacing w:val="-9"/>
        </w:rPr>
        <w:t> </w:t>
      </w:r>
      <w:r>
        <w:rPr/>
        <w:t>involving</w:t>
      </w:r>
      <w:r>
        <w:rPr>
          <w:spacing w:val="-10"/>
        </w:rPr>
        <w:t> </w:t>
      </w:r>
      <w:r>
        <w:rPr/>
        <w:t>our</w:t>
      </w:r>
      <w:r>
        <w:rPr>
          <w:spacing w:val="-11"/>
        </w:rPr>
        <w:t> </w:t>
      </w:r>
      <w:r>
        <w:rPr/>
        <w:t>Group Companies which may have a material impact on our Company.</w:t>
      </w:r>
    </w:p>
    <w:p>
      <w:pPr>
        <w:pStyle w:val="BodyText"/>
        <w:spacing w:before="2"/>
      </w:pPr>
    </w:p>
    <w:p>
      <w:pPr>
        <w:spacing w:before="0"/>
        <w:ind w:left="655" w:right="434" w:firstLine="0"/>
        <w:jc w:val="both"/>
        <w:rPr>
          <w:sz w:val="22"/>
        </w:rPr>
      </w:pPr>
      <w:r>
        <w:rPr>
          <w:sz w:val="22"/>
        </w:rPr>
        <w:t>For further details of the outstanding litigation proceedings, see “</w:t>
      </w:r>
      <w:r>
        <w:rPr>
          <w:i/>
          <w:sz w:val="22"/>
        </w:rPr>
        <w:t>Outstanding Litigation and Material</w:t>
      </w:r>
      <w:r>
        <w:rPr>
          <w:i/>
          <w:sz w:val="22"/>
        </w:rPr>
        <w:t> Developments</w:t>
      </w:r>
      <w:r>
        <w:rPr>
          <w:sz w:val="22"/>
        </w:rPr>
        <w:t>” beginning on page 415 of the Draft Red Herring Prospectus.</w:t>
      </w:r>
    </w:p>
    <w:p>
      <w:pPr>
        <w:spacing w:before="253"/>
        <w:ind w:left="655" w:right="434" w:firstLine="0"/>
        <w:jc w:val="both"/>
        <w:rPr>
          <w:b/>
          <w:sz w:val="22"/>
        </w:rPr>
      </w:pPr>
      <w:r>
        <w:rPr>
          <w:b/>
          <w:sz w:val="22"/>
        </w:rPr>
        <w:t>The Equity Shares offered in the Offer have not been, and will not be, registered under the U.S. Securities Act or any state securities laws in the United States, and unless so registered, may not be offered or sold within the United States, except pursuant to an exemption from, or in a transaction not subject to, the registration requirements of the U.S. Securities Act and applicable state securities laws. Accordingly, the Equity</w:t>
      </w:r>
      <w:r>
        <w:rPr>
          <w:b/>
          <w:spacing w:val="-10"/>
          <w:sz w:val="22"/>
        </w:rPr>
        <w:t> </w:t>
      </w:r>
      <w:r>
        <w:rPr>
          <w:b/>
          <w:sz w:val="22"/>
        </w:rPr>
        <w:t>Shares</w:t>
      </w:r>
      <w:r>
        <w:rPr>
          <w:b/>
          <w:spacing w:val="-9"/>
          <w:sz w:val="22"/>
        </w:rPr>
        <w:t> </w:t>
      </w:r>
      <w:r>
        <w:rPr>
          <w:b/>
          <w:sz w:val="22"/>
        </w:rPr>
        <w:t>are</w:t>
      </w:r>
      <w:r>
        <w:rPr>
          <w:b/>
          <w:spacing w:val="-9"/>
          <w:sz w:val="22"/>
        </w:rPr>
        <w:t> </w:t>
      </w:r>
      <w:r>
        <w:rPr>
          <w:b/>
          <w:sz w:val="22"/>
        </w:rPr>
        <w:t>being</w:t>
      </w:r>
      <w:r>
        <w:rPr>
          <w:b/>
          <w:spacing w:val="-10"/>
          <w:sz w:val="22"/>
        </w:rPr>
        <w:t> </w:t>
      </w:r>
      <w:r>
        <w:rPr>
          <w:b/>
          <w:sz w:val="22"/>
        </w:rPr>
        <w:t>offered</w:t>
      </w:r>
      <w:r>
        <w:rPr>
          <w:b/>
          <w:spacing w:val="-10"/>
          <w:sz w:val="22"/>
        </w:rPr>
        <w:t> </w:t>
      </w:r>
      <w:r>
        <w:rPr>
          <w:b/>
          <w:sz w:val="22"/>
        </w:rPr>
        <w:t>and</w:t>
      </w:r>
      <w:r>
        <w:rPr>
          <w:b/>
          <w:spacing w:val="-10"/>
          <w:sz w:val="22"/>
        </w:rPr>
        <w:t> </w:t>
      </w:r>
      <w:r>
        <w:rPr>
          <w:b/>
          <w:sz w:val="22"/>
        </w:rPr>
        <w:t>sold</w:t>
      </w:r>
      <w:r>
        <w:rPr>
          <w:b/>
          <w:spacing w:val="-10"/>
          <w:sz w:val="22"/>
        </w:rPr>
        <w:t> </w:t>
      </w:r>
      <w:r>
        <w:rPr>
          <w:b/>
          <w:sz w:val="22"/>
        </w:rPr>
        <w:t>only</w:t>
      </w:r>
      <w:r>
        <w:rPr>
          <w:b/>
          <w:spacing w:val="-10"/>
          <w:sz w:val="22"/>
        </w:rPr>
        <w:t> </w:t>
      </w:r>
      <w:r>
        <w:rPr>
          <w:b/>
          <w:sz w:val="22"/>
        </w:rPr>
        <w:t>outside</w:t>
      </w:r>
      <w:r>
        <w:rPr>
          <w:b/>
          <w:spacing w:val="-10"/>
          <w:sz w:val="22"/>
        </w:rPr>
        <w:t> </w:t>
      </w:r>
      <w:r>
        <w:rPr>
          <w:b/>
          <w:sz w:val="22"/>
        </w:rPr>
        <w:t>the</w:t>
      </w:r>
      <w:r>
        <w:rPr>
          <w:b/>
          <w:spacing w:val="-10"/>
          <w:sz w:val="22"/>
        </w:rPr>
        <w:t> </w:t>
      </w:r>
      <w:r>
        <w:rPr>
          <w:b/>
          <w:sz w:val="22"/>
        </w:rPr>
        <w:t>United</w:t>
      </w:r>
      <w:r>
        <w:rPr>
          <w:b/>
          <w:spacing w:val="-10"/>
          <w:sz w:val="22"/>
        </w:rPr>
        <w:t> </w:t>
      </w:r>
      <w:r>
        <w:rPr>
          <w:b/>
          <w:sz w:val="22"/>
        </w:rPr>
        <w:t>States</w:t>
      </w:r>
      <w:r>
        <w:rPr>
          <w:b/>
          <w:spacing w:val="-9"/>
          <w:sz w:val="22"/>
        </w:rPr>
        <w:t> </w:t>
      </w:r>
      <w:r>
        <w:rPr>
          <w:b/>
          <w:sz w:val="22"/>
        </w:rPr>
        <w:t>in</w:t>
      </w:r>
      <w:r>
        <w:rPr>
          <w:b/>
          <w:spacing w:val="-10"/>
          <w:sz w:val="22"/>
        </w:rPr>
        <w:t> </w:t>
      </w:r>
      <w:r>
        <w:rPr>
          <w:b/>
          <w:sz w:val="22"/>
        </w:rPr>
        <w:t>“offshore</w:t>
      </w:r>
      <w:r>
        <w:rPr>
          <w:b/>
          <w:spacing w:val="-4"/>
          <w:sz w:val="22"/>
        </w:rPr>
        <w:t> </w:t>
      </w:r>
      <w:r>
        <w:rPr>
          <w:b/>
          <w:sz w:val="22"/>
        </w:rPr>
        <w:t>transactions”,</w:t>
      </w:r>
      <w:r>
        <w:rPr>
          <w:b/>
          <w:spacing w:val="-9"/>
          <w:sz w:val="22"/>
        </w:rPr>
        <w:t> </w:t>
      </w:r>
      <w:r>
        <w:rPr>
          <w:b/>
          <w:sz w:val="22"/>
        </w:rPr>
        <w:t>as</w:t>
      </w:r>
      <w:r>
        <w:rPr>
          <w:b/>
          <w:spacing w:val="-9"/>
          <w:sz w:val="22"/>
        </w:rPr>
        <w:t> </w:t>
      </w:r>
      <w:r>
        <w:rPr>
          <w:b/>
          <w:sz w:val="22"/>
        </w:rPr>
        <w:t>defined in, and in reliance on, Regulation S under the U.S.</w:t>
      </w:r>
      <w:r>
        <w:rPr>
          <w:b/>
          <w:spacing w:val="-2"/>
          <w:sz w:val="22"/>
        </w:rPr>
        <w:t> </w:t>
      </w:r>
      <w:r>
        <w:rPr>
          <w:b/>
          <w:sz w:val="22"/>
        </w:rPr>
        <w:t>Securities Act and the applicable laws of the jurisdiction where those offers and sales occur.</w:t>
      </w:r>
    </w:p>
    <w:p>
      <w:pPr>
        <w:spacing w:before="253"/>
        <w:ind w:left="655" w:right="438" w:firstLine="0"/>
        <w:jc w:val="both"/>
        <w:rPr>
          <w:b/>
          <w:sz w:val="22"/>
        </w:rPr>
      </w:pPr>
      <w:r>
        <w:rPr>
          <w:b/>
          <w:sz w:val="22"/>
        </w:rPr>
        <w:t>The Equity Shares have not been and will not be registered, listed or otherwise qualified in any other jurisdiction</w:t>
      </w:r>
      <w:r>
        <w:rPr>
          <w:b/>
          <w:spacing w:val="-1"/>
          <w:sz w:val="22"/>
        </w:rPr>
        <w:t> </w:t>
      </w:r>
      <w:r>
        <w:rPr>
          <w:b/>
          <w:sz w:val="22"/>
        </w:rPr>
        <w:t>outside</w:t>
      </w:r>
      <w:r>
        <w:rPr>
          <w:b/>
          <w:spacing w:val="-2"/>
          <w:sz w:val="22"/>
        </w:rPr>
        <w:t> </w:t>
      </w:r>
      <w:r>
        <w:rPr>
          <w:b/>
          <w:sz w:val="22"/>
        </w:rPr>
        <w:t>India</w:t>
      </w:r>
      <w:r>
        <w:rPr>
          <w:b/>
          <w:spacing w:val="-2"/>
          <w:sz w:val="22"/>
        </w:rPr>
        <w:t> </w:t>
      </w:r>
      <w:r>
        <w:rPr>
          <w:b/>
          <w:sz w:val="22"/>
        </w:rPr>
        <w:t>and</w:t>
      </w:r>
      <w:r>
        <w:rPr>
          <w:b/>
          <w:spacing w:val="-1"/>
          <w:sz w:val="22"/>
        </w:rPr>
        <w:t> </w:t>
      </w:r>
      <w:r>
        <w:rPr>
          <w:b/>
          <w:sz w:val="22"/>
        </w:rPr>
        <w:t>may not be offered</w:t>
      </w:r>
      <w:r>
        <w:rPr>
          <w:b/>
          <w:spacing w:val="-3"/>
          <w:sz w:val="22"/>
        </w:rPr>
        <w:t> </w:t>
      </w:r>
      <w:r>
        <w:rPr>
          <w:b/>
          <w:sz w:val="22"/>
        </w:rPr>
        <w:t>or</w:t>
      </w:r>
      <w:r>
        <w:rPr>
          <w:b/>
          <w:spacing w:val="-2"/>
          <w:sz w:val="22"/>
        </w:rPr>
        <w:t> </w:t>
      </w:r>
      <w:r>
        <w:rPr>
          <w:b/>
          <w:sz w:val="22"/>
        </w:rPr>
        <w:t>sold,</w:t>
      </w:r>
      <w:r>
        <w:rPr>
          <w:b/>
          <w:spacing w:val="-1"/>
          <w:sz w:val="22"/>
        </w:rPr>
        <w:t> </w:t>
      </w:r>
      <w:r>
        <w:rPr>
          <w:b/>
          <w:sz w:val="22"/>
        </w:rPr>
        <w:t>and</w:t>
      </w:r>
      <w:r>
        <w:rPr>
          <w:b/>
          <w:spacing w:val="-3"/>
          <w:sz w:val="22"/>
        </w:rPr>
        <w:t> </w:t>
      </w:r>
      <w:r>
        <w:rPr>
          <w:b/>
          <w:sz w:val="22"/>
        </w:rPr>
        <w:t>Bids</w:t>
      </w:r>
      <w:r>
        <w:rPr>
          <w:b/>
          <w:spacing w:val="-2"/>
          <w:sz w:val="22"/>
        </w:rPr>
        <w:t> </w:t>
      </w:r>
      <w:r>
        <w:rPr>
          <w:b/>
          <w:sz w:val="22"/>
        </w:rPr>
        <w:t>may</w:t>
      </w:r>
      <w:r>
        <w:rPr>
          <w:b/>
          <w:spacing w:val="-3"/>
          <w:sz w:val="22"/>
        </w:rPr>
        <w:t> </w:t>
      </w:r>
      <w:r>
        <w:rPr>
          <w:b/>
          <w:sz w:val="22"/>
        </w:rPr>
        <w:t>not</w:t>
      </w:r>
      <w:r>
        <w:rPr>
          <w:b/>
          <w:spacing w:val="-2"/>
          <w:sz w:val="22"/>
        </w:rPr>
        <w:t> </w:t>
      </w:r>
      <w:r>
        <w:rPr>
          <w:b/>
          <w:sz w:val="22"/>
        </w:rPr>
        <w:t>be made by persons</w:t>
      </w:r>
      <w:r>
        <w:rPr>
          <w:b/>
          <w:spacing w:val="-2"/>
          <w:sz w:val="22"/>
        </w:rPr>
        <w:t> </w:t>
      </w:r>
      <w:r>
        <w:rPr>
          <w:b/>
          <w:sz w:val="22"/>
        </w:rPr>
        <w:t>in</w:t>
      </w:r>
      <w:r>
        <w:rPr>
          <w:b/>
          <w:spacing w:val="-1"/>
          <w:sz w:val="22"/>
        </w:rPr>
        <w:t> </w:t>
      </w:r>
      <w:r>
        <w:rPr>
          <w:b/>
          <w:sz w:val="22"/>
        </w:rPr>
        <w:t>any</w:t>
      </w:r>
      <w:r>
        <w:rPr>
          <w:b/>
          <w:spacing w:val="-2"/>
          <w:sz w:val="22"/>
        </w:rPr>
        <w:t> </w:t>
      </w:r>
      <w:r>
        <w:rPr>
          <w:b/>
          <w:sz w:val="22"/>
        </w:rPr>
        <w:t>such jurisdiction, except in compliance with the applicable laws of such jurisdiction.</w:t>
      </w:r>
    </w:p>
    <w:p>
      <w:pPr>
        <w:pStyle w:val="BodyText"/>
        <w:rPr>
          <w:b/>
        </w:rPr>
      </w:pPr>
    </w:p>
    <w:p>
      <w:pPr>
        <w:spacing w:before="0"/>
        <w:ind w:left="655" w:right="433" w:firstLine="0"/>
        <w:jc w:val="both"/>
        <w:rPr>
          <w:b/>
          <w:sz w:val="22"/>
        </w:rPr>
      </w:pPr>
      <w:r>
        <w:rPr>
          <w:b/>
          <w:sz w:val="22"/>
        </w:rPr>
        <w:t>The</w:t>
      </w:r>
      <w:r>
        <w:rPr>
          <w:b/>
          <w:spacing w:val="-11"/>
          <w:sz w:val="22"/>
        </w:rPr>
        <w:t> </w:t>
      </w:r>
      <w:r>
        <w:rPr>
          <w:b/>
          <w:sz w:val="22"/>
        </w:rPr>
        <w:t>above</w:t>
      </w:r>
      <w:r>
        <w:rPr>
          <w:b/>
          <w:spacing w:val="-11"/>
          <w:sz w:val="22"/>
        </w:rPr>
        <w:t> </w:t>
      </w:r>
      <w:r>
        <w:rPr>
          <w:b/>
          <w:sz w:val="22"/>
        </w:rPr>
        <w:t>information</w:t>
      </w:r>
      <w:r>
        <w:rPr>
          <w:b/>
          <w:spacing w:val="-14"/>
          <w:sz w:val="22"/>
        </w:rPr>
        <w:t> </w:t>
      </w:r>
      <w:r>
        <w:rPr>
          <w:b/>
          <w:sz w:val="22"/>
        </w:rPr>
        <w:t>is</w:t>
      </w:r>
      <w:r>
        <w:rPr>
          <w:b/>
          <w:spacing w:val="-13"/>
          <w:sz w:val="22"/>
        </w:rPr>
        <w:t> </w:t>
      </w:r>
      <w:r>
        <w:rPr>
          <w:b/>
          <w:sz w:val="22"/>
        </w:rPr>
        <w:t>given</w:t>
      </w:r>
      <w:r>
        <w:rPr>
          <w:b/>
          <w:spacing w:val="-13"/>
          <w:sz w:val="22"/>
        </w:rPr>
        <w:t> </w:t>
      </w:r>
      <w:r>
        <w:rPr>
          <w:b/>
          <w:sz w:val="22"/>
        </w:rPr>
        <w:t>for</w:t>
      </w:r>
      <w:r>
        <w:rPr>
          <w:b/>
          <w:spacing w:val="-11"/>
          <w:sz w:val="22"/>
        </w:rPr>
        <w:t> </w:t>
      </w:r>
      <w:r>
        <w:rPr>
          <w:b/>
          <w:sz w:val="22"/>
        </w:rPr>
        <w:t>the</w:t>
      </w:r>
      <w:r>
        <w:rPr>
          <w:b/>
          <w:spacing w:val="-11"/>
          <w:sz w:val="22"/>
        </w:rPr>
        <w:t> </w:t>
      </w:r>
      <w:r>
        <w:rPr>
          <w:b/>
          <w:sz w:val="22"/>
        </w:rPr>
        <w:t>benefit</w:t>
      </w:r>
      <w:r>
        <w:rPr>
          <w:b/>
          <w:spacing w:val="-10"/>
          <w:sz w:val="22"/>
        </w:rPr>
        <w:t> </w:t>
      </w:r>
      <w:r>
        <w:rPr>
          <w:b/>
          <w:sz w:val="22"/>
        </w:rPr>
        <w:t>of</w:t>
      </w:r>
      <w:r>
        <w:rPr>
          <w:b/>
          <w:spacing w:val="-10"/>
          <w:sz w:val="22"/>
        </w:rPr>
        <w:t> </w:t>
      </w:r>
      <w:r>
        <w:rPr>
          <w:b/>
          <w:sz w:val="22"/>
        </w:rPr>
        <w:t>the</w:t>
      </w:r>
      <w:r>
        <w:rPr>
          <w:b/>
          <w:spacing w:val="-13"/>
          <w:sz w:val="22"/>
        </w:rPr>
        <w:t> </w:t>
      </w:r>
      <w:r>
        <w:rPr>
          <w:b/>
          <w:sz w:val="22"/>
        </w:rPr>
        <w:t>Bidders.</w:t>
      </w:r>
      <w:r>
        <w:rPr>
          <w:b/>
          <w:spacing w:val="-13"/>
          <w:sz w:val="22"/>
        </w:rPr>
        <w:t> </w:t>
      </w:r>
      <w:r>
        <w:rPr>
          <w:b/>
          <w:sz w:val="22"/>
        </w:rPr>
        <w:t>Our</w:t>
      </w:r>
      <w:r>
        <w:rPr>
          <w:b/>
          <w:spacing w:val="-11"/>
          <w:sz w:val="22"/>
        </w:rPr>
        <w:t> </w:t>
      </w:r>
      <w:r>
        <w:rPr>
          <w:b/>
          <w:sz w:val="22"/>
        </w:rPr>
        <w:t>Company,</w:t>
      </w:r>
      <w:r>
        <w:rPr>
          <w:b/>
          <w:spacing w:val="-11"/>
          <w:sz w:val="22"/>
        </w:rPr>
        <w:t> </w:t>
      </w:r>
      <w:r>
        <w:rPr>
          <w:b/>
          <w:sz w:val="22"/>
        </w:rPr>
        <w:t>each</w:t>
      </w:r>
      <w:r>
        <w:rPr>
          <w:b/>
          <w:spacing w:val="-11"/>
          <w:sz w:val="22"/>
        </w:rPr>
        <w:t> </w:t>
      </w:r>
      <w:r>
        <w:rPr>
          <w:b/>
          <w:sz w:val="22"/>
        </w:rPr>
        <w:t>of</w:t>
      </w:r>
      <w:r>
        <w:rPr>
          <w:b/>
          <w:spacing w:val="-10"/>
          <w:sz w:val="22"/>
        </w:rPr>
        <w:t> </w:t>
      </w:r>
      <w:r>
        <w:rPr>
          <w:b/>
          <w:sz w:val="22"/>
        </w:rPr>
        <w:t>the</w:t>
      </w:r>
      <w:r>
        <w:rPr>
          <w:b/>
          <w:spacing w:val="-11"/>
          <w:sz w:val="22"/>
        </w:rPr>
        <w:t> </w:t>
      </w:r>
      <w:r>
        <w:rPr>
          <w:b/>
          <w:sz w:val="22"/>
        </w:rPr>
        <w:t>Selling</w:t>
      </w:r>
      <w:r>
        <w:rPr>
          <w:b/>
          <w:spacing w:val="-11"/>
          <w:sz w:val="22"/>
        </w:rPr>
        <w:t> </w:t>
      </w:r>
      <w:r>
        <w:rPr>
          <w:b/>
          <w:sz w:val="22"/>
        </w:rPr>
        <w:t>Shareholders and the BRLMs are not liable for any amendments or modification or changes in applicable laws or regulations, which may occur after the date of the Abridged Prospectus. Bidders are advised to make their independent</w:t>
      </w:r>
      <w:r>
        <w:rPr>
          <w:b/>
          <w:spacing w:val="-8"/>
          <w:sz w:val="22"/>
        </w:rPr>
        <w:t> </w:t>
      </w:r>
      <w:r>
        <w:rPr>
          <w:b/>
          <w:sz w:val="22"/>
        </w:rPr>
        <w:t>investigations</w:t>
      </w:r>
      <w:r>
        <w:rPr>
          <w:b/>
          <w:spacing w:val="-8"/>
          <w:sz w:val="22"/>
        </w:rPr>
        <w:t> </w:t>
      </w:r>
      <w:r>
        <w:rPr>
          <w:b/>
          <w:sz w:val="22"/>
        </w:rPr>
        <w:t>and</w:t>
      </w:r>
      <w:r>
        <w:rPr>
          <w:b/>
          <w:spacing w:val="-9"/>
          <w:sz w:val="22"/>
        </w:rPr>
        <w:t> </w:t>
      </w:r>
      <w:r>
        <w:rPr>
          <w:b/>
          <w:sz w:val="22"/>
        </w:rPr>
        <w:t>ensure</w:t>
      </w:r>
      <w:r>
        <w:rPr>
          <w:b/>
          <w:spacing w:val="-8"/>
          <w:sz w:val="22"/>
        </w:rPr>
        <w:t> </w:t>
      </w:r>
      <w:r>
        <w:rPr>
          <w:b/>
          <w:sz w:val="22"/>
        </w:rPr>
        <w:t>that</w:t>
      </w:r>
      <w:r>
        <w:rPr>
          <w:b/>
          <w:spacing w:val="-8"/>
          <w:sz w:val="22"/>
        </w:rPr>
        <w:t> </w:t>
      </w:r>
      <w:r>
        <w:rPr>
          <w:b/>
          <w:sz w:val="22"/>
        </w:rPr>
        <w:t>the</w:t>
      </w:r>
      <w:r>
        <w:rPr>
          <w:b/>
          <w:spacing w:val="-8"/>
          <w:sz w:val="22"/>
        </w:rPr>
        <w:t> </w:t>
      </w:r>
      <w:r>
        <w:rPr>
          <w:b/>
          <w:sz w:val="22"/>
        </w:rPr>
        <w:t>number</w:t>
      </w:r>
      <w:r>
        <w:rPr>
          <w:b/>
          <w:spacing w:val="-8"/>
          <w:sz w:val="22"/>
        </w:rPr>
        <w:t> </w:t>
      </w:r>
      <w:r>
        <w:rPr>
          <w:b/>
          <w:sz w:val="22"/>
        </w:rPr>
        <w:t>of</w:t>
      </w:r>
      <w:r>
        <w:rPr>
          <w:b/>
          <w:spacing w:val="-8"/>
          <w:sz w:val="22"/>
        </w:rPr>
        <w:t> </w:t>
      </w:r>
      <w:r>
        <w:rPr>
          <w:b/>
          <w:sz w:val="22"/>
        </w:rPr>
        <w:t>Equity</w:t>
      </w:r>
      <w:r>
        <w:rPr>
          <w:b/>
          <w:spacing w:val="-9"/>
          <w:sz w:val="22"/>
        </w:rPr>
        <w:t> </w:t>
      </w:r>
      <w:r>
        <w:rPr>
          <w:b/>
          <w:sz w:val="22"/>
        </w:rPr>
        <w:t>Shares</w:t>
      </w:r>
      <w:r>
        <w:rPr>
          <w:b/>
          <w:spacing w:val="-8"/>
          <w:sz w:val="22"/>
        </w:rPr>
        <w:t> </w:t>
      </w:r>
      <w:r>
        <w:rPr>
          <w:b/>
          <w:sz w:val="22"/>
        </w:rPr>
        <w:t>Bid</w:t>
      </w:r>
      <w:r>
        <w:rPr>
          <w:b/>
          <w:spacing w:val="-9"/>
          <w:sz w:val="22"/>
        </w:rPr>
        <w:t> </w:t>
      </w:r>
      <w:r>
        <w:rPr>
          <w:b/>
          <w:sz w:val="22"/>
        </w:rPr>
        <w:t>for</w:t>
      </w:r>
      <w:r>
        <w:rPr>
          <w:b/>
          <w:spacing w:val="-8"/>
          <w:sz w:val="22"/>
        </w:rPr>
        <w:t> </w:t>
      </w:r>
      <w:r>
        <w:rPr>
          <w:b/>
          <w:sz w:val="22"/>
        </w:rPr>
        <w:t>do</w:t>
      </w:r>
      <w:r>
        <w:rPr>
          <w:b/>
          <w:spacing w:val="-9"/>
          <w:sz w:val="22"/>
        </w:rPr>
        <w:t> </w:t>
      </w:r>
      <w:r>
        <w:rPr>
          <w:b/>
          <w:sz w:val="22"/>
        </w:rPr>
        <w:t>not</w:t>
      </w:r>
      <w:r>
        <w:rPr>
          <w:b/>
          <w:spacing w:val="-8"/>
          <w:sz w:val="22"/>
        </w:rPr>
        <w:t> </w:t>
      </w:r>
      <w:r>
        <w:rPr>
          <w:b/>
          <w:sz w:val="22"/>
        </w:rPr>
        <w:t>exceed</w:t>
      </w:r>
      <w:r>
        <w:rPr>
          <w:b/>
          <w:spacing w:val="-9"/>
          <w:sz w:val="22"/>
        </w:rPr>
        <w:t> </w:t>
      </w:r>
      <w:r>
        <w:rPr>
          <w:b/>
          <w:sz w:val="22"/>
        </w:rPr>
        <w:t>the</w:t>
      </w:r>
      <w:r>
        <w:rPr>
          <w:b/>
          <w:spacing w:val="-9"/>
          <w:sz w:val="22"/>
        </w:rPr>
        <w:t> </w:t>
      </w:r>
      <w:r>
        <w:rPr>
          <w:b/>
          <w:sz w:val="22"/>
        </w:rPr>
        <w:t>applicable limits under laws or regulations.</w:t>
      </w:r>
    </w:p>
    <w:sectPr>
      <w:pgSz w:w="11910" w:h="16840"/>
      <w:pgMar w:header="0" w:footer="738" w:top="1060" w:bottom="920" w:left="425" w:right="28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Symbol">
    <w:altName w:val="Symbol"/>
    <w:charset w:val="2"/>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69952">
              <wp:simplePos x="0" y="0"/>
              <wp:positionH relativeFrom="page">
                <wp:posOffset>3819525</wp:posOffset>
              </wp:positionH>
              <wp:positionV relativeFrom="page">
                <wp:posOffset>10083857</wp:posOffset>
              </wp:positionV>
              <wp:extent cx="153670" cy="16573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53670" cy="165735"/>
                      </a:xfrm>
                      <a:prstGeom prst="rect">
                        <a:avLst/>
                      </a:prstGeom>
                    </wps:spPr>
                    <wps:txbx>
                      <w:txbxContent>
                        <w:p>
                          <w:pPr>
                            <w:spacing w:before="10"/>
                            <w:ind w:left="2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10</w:t>
                          </w:r>
                          <w:r>
                            <w:rPr>
                              <w:spacing w:val="-5"/>
                              <w:sz w:val="2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0.75pt;margin-top:794.004517pt;width:12.1pt;height:13.05pt;mso-position-horizontal-relative:page;mso-position-vertical-relative:page;z-index:-17046528" type="#_x0000_t202" id="docshape1" filled="false" stroked="false">
              <v:textbox inset="0,0,0,0">
                <w:txbxContent>
                  <w:p>
                    <w:pPr>
                      <w:spacing w:before="10"/>
                      <w:ind w:left="2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10</w:t>
                    </w:r>
                    <w:r>
                      <w:rPr>
                        <w:spacing w:val="-5"/>
                        <w:sz w:val="20"/>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0"/>
      <w:numFmt w:val="bullet"/>
      <w:lvlText w:val=""/>
      <w:lvlJc w:val="left"/>
      <w:pPr>
        <w:ind w:left="926" w:hanging="272"/>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947" w:hanging="272"/>
      </w:pPr>
      <w:rPr>
        <w:rFonts w:hint="default"/>
        <w:lang w:val="en-US" w:eastAsia="en-US" w:bidi="ar-SA"/>
      </w:rPr>
    </w:lvl>
    <w:lvl w:ilvl="2">
      <w:start w:val="0"/>
      <w:numFmt w:val="bullet"/>
      <w:lvlText w:val="•"/>
      <w:lvlJc w:val="left"/>
      <w:pPr>
        <w:ind w:left="2975" w:hanging="272"/>
      </w:pPr>
      <w:rPr>
        <w:rFonts w:hint="default"/>
        <w:lang w:val="en-US" w:eastAsia="en-US" w:bidi="ar-SA"/>
      </w:rPr>
    </w:lvl>
    <w:lvl w:ilvl="3">
      <w:start w:val="0"/>
      <w:numFmt w:val="bullet"/>
      <w:lvlText w:val="•"/>
      <w:lvlJc w:val="left"/>
      <w:pPr>
        <w:ind w:left="4003" w:hanging="272"/>
      </w:pPr>
      <w:rPr>
        <w:rFonts w:hint="default"/>
        <w:lang w:val="en-US" w:eastAsia="en-US" w:bidi="ar-SA"/>
      </w:rPr>
    </w:lvl>
    <w:lvl w:ilvl="4">
      <w:start w:val="0"/>
      <w:numFmt w:val="bullet"/>
      <w:lvlText w:val="•"/>
      <w:lvlJc w:val="left"/>
      <w:pPr>
        <w:ind w:left="5031" w:hanging="272"/>
      </w:pPr>
      <w:rPr>
        <w:rFonts w:hint="default"/>
        <w:lang w:val="en-US" w:eastAsia="en-US" w:bidi="ar-SA"/>
      </w:rPr>
    </w:lvl>
    <w:lvl w:ilvl="5">
      <w:start w:val="0"/>
      <w:numFmt w:val="bullet"/>
      <w:lvlText w:val="•"/>
      <w:lvlJc w:val="left"/>
      <w:pPr>
        <w:ind w:left="6059" w:hanging="272"/>
      </w:pPr>
      <w:rPr>
        <w:rFonts w:hint="default"/>
        <w:lang w:val="en-US" w:eastAsia="en-US" w:bidi="ar-SA"/>
      </w:rPr>
    </w:lvl>
    <w:lvl w:ilvl="6">
      <w:start w:val="0"/>
      <w:numFmt w:val="bullet"/>
      <w:lvlText w:val="•"/>
      <w:lvlJc w:val="left"/>
      <w:pPr>
        <w:ind w:left="7087" w:hanging="272"/>
      </w:pPr>
      <w:rPr>
        <w:rFonts w:hint="default"/>
        <w:lang w:val="en-US" w:eastAsia="en-US" w:bidi="ar-SA"/>
      </w:rPr>
    </w:lvl>
    <w:lvl w:ilvl="7">
      <w:start w:val="0"/>
      <w:numFmt w:val="bullet"/>
      <w:lvlText w:val="•"/>
      <w:lvlJc w:val="left"/>
      <w:pPr>
        <w:ind w:left="8114" w:hanging="272"/>
      </w:pPr>
      <w:rPr>
        <w:rFonts w:hint="default"/>
        <w:lang w:val="en-US" w:eastAsia="en-US" w:bidi="ar-SA"/>
      </w:rPr>
    </w:lvl>
    <w:lvl w:ilvl="8">
      <w:start w:val="0"/>
      <w:numFmt w:val="bullet"/>
      <w:lvlText w:val="•"/>
      <w:lvlJc w:val="left"/>
      <w:pPr>
        <w:ind w:left="9142" w:hanging="272"/>
      </w:pPr>
      <w:rPr>
        <w:rFonts w:hint="default"/>
        <w:lang w:val="en-US" w:eastAsia="en-US" w:bidi="ar-SA"/>
      </w:rPr>
    </w:lvl>
  </w:abstractNum>
  <w:abstractNum w:abstractNumId="4">
    <w:multiLevelType w:val="hybridMultilevel"/>
    <w:lvl w:ilvl="0">
      <w:start w:val="1"/>
      <w:numFmt w:val="decimal"/>
      <w:lvlText w:val="%1."/>
      <w:lvlJc w:val="left"/>
      <w:pPr>
        <w:ind w:left="1015" w:hanging="36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2037" w:hanging="361"/>
      </w:pPr>
      <w:rPr>
        <w:rFonts w:hint="default"/>
        <w:lang w:val="en-US" w:eastAsia="en-US" w:bidi="ar-SA"/>
      </w:rPr>
    </w:lvl>
    <w:lvl w:ilvl="2">
      <w:start w:val="0"/>
      <w:numFmt w:val="bullet"/>
      <w:lvlText w:val="•"/>
      <w:lvlJc w:val="left"/>
      <w:pPr>
        <w:ind w:left="3055" w:hanging="361"/>
      </w:pPr>
      <w:rPr>
        <w:rFonts w:hint="default"/>
        <w:lang w:val="en-US" w:eastAsia="en-US" w:bidi="ar-SA"/>
      </w:rPr>
    </w:lvl>
    <w:lvl w:ilvl="3">
      <w:start w:val="0"/>
      <w:numFmt w:val="bullet"/>
      <w:lvlText w:val="•"/>
      <w:lvlJc w:val="left"/>
      <w:pPr>
        <w:ind w:left="4073" w:hanging="361"/>
      </w:pPr>
      <w:rPr>
        <w:rFonts w:hint="default"/>
        <w:lang w:val="en-US" w:eastAsia="en-US" w:bidi="ar-SA"/>
      </w:rPr>
    </w:lvl>
    <w:lvl w:ilvl="4">
      <w:start w:val="0"/>
      <w:numFmt w:val="bullet"/>
      <w:lvlText w:val="•"/>
      <w:lvlJc w:val="left"/>
      <w:pPr>
        <w:ind w:left="5091" w:hanging="361"/>
      </w:pPr>
      <w:rPr>
        <w:rFonts w:hint="default"/>
        <w:lang w:val="en-US" w:eastAsia="en-US" w:bidi="ar-SA"/>
      </w:rPr>
    </w:lvl>
    <w:lvl w:ilvl="5">
      <w:start w:val="0"/>
      <w:numFmt w:val="bullet"/>
      <w:lvlText w:val="•"/>
      <w:lvlJc w:val="left"/>
      <w:pPr>
        <w:ind w:left="6109" w:hanging="361"/>
      </w:pPr>
      <w:rPr>
        <w:rFonts w:hint="default"/>
        <w:lang w:val="en-US" w:eastAsia="en-US" w:bidi="ar-SA"/>
      </w:rPr>
    </w:lvl>
    <w:lvl w:ilvl="6">
      <w:start w:val="0"/>
      <w:numFmt w:val="bullet"/>
      <w:lvlText w:val="•"/>
      <w:lvlJc w:val="left"/>
      <w:pPr>
        <w:ind w:left="7127" w:hanging="361"/>
      </w:pPr>
      <w:rPr>
        <w:rFonts w:hint="default"/>
        <w:lang w:val="en-US" w:eastAsia="en-US" w:bidi="ar-SA"/>
      </w:rPr>
    </w:lvl>
    <w:lvl w:ilvl="7">
      <w:start w:val="0"/>
      <w:numFmt w:val="bullet"/>
      <w:lvlText w:val="•"/>
      <w:lvlJc w:val="left"/>
      <w:pPr>
        <w:ind w:left="8144" w:hanging="361"/>
      </w:pPr>
      <w:rPr>
        <w:rFonts w:hint="default"/>
        <w:lang w:val="en-US" w:eastAsia="en-US" w:bidi="ar-SA"/>
      </w:rPr>
    </w:lvl>
    <w:lvl w:ilvl="8">
      <w:start w:val="0"/>
      <w:numFmt w:val="bullet"/>
      <w:lvlText w:val="•"/>
      <w:lvlJc w:val="left"/>
      <w:pPr>
        <w:ind w:left="9162" w:hanging="361"/>
      </w:pPr>
      <w:rPr>
        <w:rFonts w:hint="default"/>
        <w:lang w:val="en-US" w:eastAsia="en-US" w:bidi="ar-SA"/>
      </w:rPr>
    </w:lvl>
  </w:abstractNum>
  <w:abstractNum w:abstractNumId="3">
    <w:multiLevelType w:val="hybridMultilevel"/>
    <w:lvl w:ilvl="0">
      <w:start w:val="1"/>
      <w:numFmt w:val="decimal"/>
      <w:lvlText w:val="(%1)"/>
      <w:lvlJc w:val="left"/>
      <w:pPr>
        <w:ind w:left="1015" w:hanging="361"/>
        <w:jc w:val="left"/>
      </w:pPr>
      <w:rPr>
        <w:rFonts w:hint="default" w:ascii="Times New Roman" w:hAnsi="Times New Roman" w:eastAsia="Times New Roman" w:cs="Times New Roman"/>
        <w:b w:val="0"/>
        <w:bCs w:val="0"/>
        <w:i/>
        <w:iCs/>
        <w:spacing w:val="0"/>
        <w:w w:val="100"/>
        <w:sz w:val="18"/>
        <w:szCs w:val="18"/>
        <w:lang w:val="en-US" w:eastAsia="en-US" w:bidi="ar-SA"/>
      </w:rPr>
    </w:lvl>
    <w:lvl w:ilvl="1">
      <w:start w:val="0"/>
      <w:numFmt w:val="bullet"/>
      <w:lvlText w:val="•"/>
      <w:lvlJc w:val="left"/>
      <w:pPr>
        <w:ind w:left="2037" w:hanging="361"/>
      </w:pPr>
      <w:rPr>
        <w:rFonts w:hint="default"/>
        <w:lang w:val="en-US" w:eastAsia="en-US" w:bidi="ar-SA"/>
      </w:rPr>
    </w:lvl>
    <w:lvl w:ilvl="2">
      <w:start w:val="0"/>
      <w:numFmt w:val="bullet"/>
      <w:lvlText w:val="•"/>
      <w:lvlJc w:val="left"/>
      <w:pPr>
        <w:ind w:left="3055" w:hanging="361"/>
      </w:pPr>
      <w:rPr>
        <w:rFonts w:hint="default"/>
        <w:lang w:val="en-US" w:eastAsia="en-US" w:bidi="ar-SA"/>
      </w:rPr>
    </w:lvl>
    <w:lvl w:ilvl="3">
      <w:start w:val="0"/>
      <w:numFmt w:val="bullet"/>
      <w:lvlText w:val="•"/>
      <w:lvlJc w:val="left"/>
      <w:pPr>
        <w:ind w:left="4073" w:hanging="361"/>
      </w:pPr>
      <w:rPr>
        <w:rFonts w:hint="default"/>
        <w:lang w:val="en-US" w:eastAsia="en-US" w:bidi="ar-SA"/>
      </w:rPr>
    </w:lvl>
    <w:lvl w:ilvl="4">
      <w:start w:val="0"/>
      <w:numFmt w:val="bullet"/>
      <w:lvlText w:val="•"/>
      <w:lvlJc w:val="left"/>
      <w:pPr>
        <w:ind w:left="5091" w:hanging="361"/>
      </w:pPr>
      <w:rPr>
        <w:rFonts w:hint="default"/>
        <w:lang w:val="en-US" w:eastAsia="en-US" w:bidi="ar-SA"/>
      </w:rPr>
    </w:lvl>
    <w:lvl w:ilvl="5">
      <w:start w:val="0"/>
      <w:numFmt w:val="bullet"/>
      <w:lvlText w:val="•"/>
      <w:lvlJc w:val="left"/>
      <w:pPr>
        <w:ind w:left="6109" w:hanging="361"/>
      </w:pPr>
      <w:rPr>
        <w:rFonts w:hint="default"/>
        <w:lang w:val="en-US" w:eastAsia="en-US" w:bidi="ar-SA"/>
      </w:rPr>
    </w:lvl>
    <w:lvl w:ilvl="6">
      <w:start w:val="0"/>
      <w:numFmt w:val="bullet"/>
      <w:lvlText w:val="•"/>
      <w:lvlJc w:val="left"/>
      <w:pPr>
        <w:ind w:left="7127" w:hanging="361"/>
      </w:pPr>
      <w:rPr>
        <w:rFonts w:hint="default"/>
        <w:lang w:val="en-US" w:eastAsia="en-US" w:bidi="ar-SA"/>
      </w:rPr>
    </w:lvl>
    <w:lvl w:ilvl="7">
      <w:start w:val="0"/>
      <w:numFmt w:val="bullet"/>
      <w:lvlText w:val="•"/>
      <w:lvlJc w:val="left"/>
      <w:pPr>
        <w:ind w:left="8144" w:hanging="361"/>
      </w:pPr>
      <w:rPr>
        <w:rFonts w:hint="default"/>
        <w:lang w:val="en-US" w:eastAsia="en-US" w:bidi="ar-SA"/>
      </w:rPr>
    </w:lvl>
    <w:lvl w:ilvl="8">
      <w:start w:val="0"/>
      <w:numFmt w:val="bullet"/>
      <w:lvlText w:val="•"/>
      <w:lvlJc w:val="left"/>
      <w:pPr>
        <w:ind w:left="9162" w:hanging="361"/>
      </w:pPr>
      <w:rPr>
        <w:rFonts w:hint="default"/>
        <w:lang w:val="en-US" w:eastAsia="en-US" w:bidi="ar-SA"/>
      </w:rPr>
    </w:lvl>
  </w:abstractNum>
  <w:abstractNum w:abstractNumId="2">
    <w:multiLevelType w:val="hybridMultilevel"/>
    <w:lvl w:ilvl="0">
      <w:start w:val="1"/>
      <w:numFmt w:val="decimal"/>
      <w:lvlText w:val="(%1)"/>
      <w:lvlJc w:val="left"/>
      <w:pPr>
        <w:ind w:left="1015" w:hanging="361"/>
        <w:jc w:val="left"/>
      </w:pPr>
      <w:rPr>
        <w:rFonts w:hint="default" w:ascii="Times New Roman" w:hAnsi="Times New Roman" w:eastAsia="Times New Roman" w:cs="Times New Roman"/>
        <w:b w:val="0"/>
        <w:bCs w:val="0"/>
        <w:i/>
        <w:iCs/>
        <w:spacing w:val="0"/>
        <w:w w:val="100"/>
        <w:sz w:val="18"/>
        <w:szCs w:val="18"/>
        <w:lang w:val="en-US" w:eastAsia="en-US" w:bidi="ar-SA"/>
      </w:rPr>
    </w:lvl>
    <w:lvl w:ilvl="1">
      <w:start w:val="0"/>
      <w:numFmt w:val="bullet"/>
      <w:lvlText w:val="•"/>
      <w:lvlJc w:val="left"/>
      <w:pPr>
        <w:ind w:left="2037" w:hanging="361"/>
      </w:pPr>
      <w:rPr>
        <w:rFonts w:hint="default"/>
        <w:lang w:val="en-US" w:eastAsia="en-US" w:bidi="ar-SA"/>
      </w:rPr>
    </w:lvl>
    <w:lvl w:ilvl="2">
      <w:start w:val="0"/>
      <w:numFmt w:val="bullet"/>
      <w:lvlText w:val="•"/>
      <w:lvlJc w:val="left"/>
      <w:pPr>
        <w:ind w:left="3055" w:hanging="361"/>
      </w:pPr>
      <w:rPr>
        <w:rFonts w:hint="default"/>
        <w:lang w:val="en-US" w:eastAsia="en-US" w:bidi="ar-SA"/>
      </w:rPr>
    </w:lvl>
    <w:lvl w:ilvl="3">
      <w:start w:val="0"/>
      <w:numFmt w:val="bullet"/>
      <w:lvlText w:val="•"/>
      <w:lvlJc w:val="left"/>
      <w:pPr>
        <w:ind w:left="4073" w:hanging="361"/>
      </w:pPr>
      <w:rPr>
        <w:rFonts w:hint="default"/>
        <w:lang w:val="en-US" w:eastAsia="en-US" w:bidi="ar-SA"/>
      </w:rPr>
    </w:lvl>
    <w:lvl w:ilvl="4">
      <w:start w:val="0"/>
      <w:numFmt w:val="bullet"/>
      <w:lvlText w:val="•"/>
      <w:lvlJc w:val="left"/>
      <w:pPr>
        <w:ind w:left="5091" w:hanging="361"/>
      </w:pPr>
      <w:rPr>
        <w:rFonts w:hint="default"/>
        <w:lang w:val="en-US" w:eastAsia="en-US" w:bidi="ar-SA"/>
      </w:rPr>
    </w:lvl>
    <w:lvl w:ilvl="5">
      <w:start w:val="0"/>
      <w:numFmt w:val="bullet"/>
      <w:lvlText w:val="•"/>
      <w:lvlJc w:val="left"/>
      <w:pPr>
        <w:ind w:left="6109" w:hanging="361"/>
      </w:pPr>
      <w:rPr>
        <w:rFonts w:hint="default"/>
        <w:lang w:val="en-US" w:eastAsia="en-US" w:bidi="ar-SA"/>
      </w:rPr>
    </w:lvl>
    <w:lvl w:ilvl="6">
      <w:start w:val="0"/>
      <w:numFmt w:val="bullet"/>
      <w:lvlText w:val="•"/>
      <w:lvlJc w:val="left"/>
      <w:pPr>
        <w:ind w:left="7127" w:hanging="361"/>
      </w:pPr>
      <w:rPr>
        <w:rFonts w:hint="default"/>
        <w:lang w:val="en-US" w:eastAsia="en-US" w:bidi="ar-SA"/>
      </w:rPr>
    </w:lvl>
    <w:lvl w:ilvl="7">
      <w:start w:val="0"/>
      <w:numFmt w:val="bullet"/>
      <w:lvlText w:val="•"/>
      <w:lvlJc w:val="left"/>
      <w:pPr>
        <w:ind w:left="8144" w:hanging="361"/>
      </w:pPr>
      <w:rPr>
        <w:rFonts w:hint="default"/>
        <w:lang w:val="en-US" w:eastAsia="en-US" w:bidi="ar-SA"/>
      </w:rPr>
    </w:lvl>
    <w:lvl w:ilvl="8">
      <w:start w:val="0"/>
      <w:numFmt w:val="bullet"/>
      <w:lvlText w:val="•"/>
      <w:lvlJc w:val="left"/>
      <w:pPr>
        <w:ind w:left="9162" w:hanging="361"/>
      </w:pPr>
      <w:rPr>
        <w:rFonts w:hint="default"/>
        <w:lang w:val="en-US" w:eastAsia="en-US" w:bidi="ar-SA"/>
      </w:rPr>
    </w:lvl>
  </w:abstractNum>
  <w:abstractNum w:abstractNumId="1">
    <w:multiLevelType w:val="hybridMultilevel"/>
    <w:lvl w:ilvl="0">
      <w:start w:val="0"/>
      <w:numFmt w:val="bullet"/>
      <w:lvlText w:val=""/>
      <w:lvlJc w:val="left"/>
      <w:pPr>
        <w:ind w:left="1015" w:hanging="361"/>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2037" w:hanging="361"/>
      </w:pPr>
      <w:rPr>
        <w:rFonts w:hint="default"/>
        <w:lang w:val="en-US" w:eastAsia="en-US" w:bidi="ar-SA"/>
      </w:rPr>
    </w:lvl>
    <w:lvl w:ilvl="2">
      <w:start w:val="0"/>
      <w:numFmt w:val="bullet"/>
      <w:lvlText w:val="•"/>
      <w:lvlJc w:val="left"/>
      <w:pPr>
        <w:ind w:left="3055" w:hanging="361"/>
      </w:pPr>
      <w:rPr>
        <w:rFonts w:hint="default"/>
        <w:lang w:val="en-US" w:eastAsia="en-US" w:bidi="ar-SA"/>
      </w:rPr>
    </w:lvl>
    <w:lvl w:ilvl="3">
      <w:start w:val="0"/>
      <w:numFmt w:val="bullet"/>
      <w:lvlText w:val="•"/>
      <w:lvlJc w:val="left"/>
      <w:pPr>
        <w:ind w:left="4073" w:hanging="361"/>
      </w:pPr>
      <w:rPr>
        <w:rFonts w:hint="default"/>
        <w:lang w:val="en-US" w:eastAsia="en-US" w:bidi="ar-SA"/>
      </w:rPr>
    </w:lvl>
    <w:lvl w:ilvl="4">
      <w:start w:val="0"/>
      <w:numFmt w:val="bullet"/>
      <w:lvlText w:val="•"/>
      <w:lvlJc w:val="left"/>
      <w:pPr>
        <w:ind w:left="5091" w:hanging="361"/>
      </w:pPr>
      <w:rPr>
        <w:rFonts w:hint="default"/>
        <w:lang w:val="en-US" w:eastAsia="en-US" w:bidi="ar-SA"/>
      </w:rPr>
    </w:lvl>
    <w:lvl w:ilvl="5">
      <w:start w:val="0"/>
      <w:numFmt w:val="bullet"/>
      <w:lvlText w:val="•"/>
      <w:lvlJc w:val="left"/>
      <w:pPr>
        <w:ind w:left="6109" w:hanging="361"/>
      </w:pPr>
      <w:rPr>
        <w:rFonts w:hint="default"/>
        <w:lang w:val="en-US" w:eastAsia="en-US" w:bidi="ar-SA"/>
      </w:rPr>
    </w:lvl>
    <w:lvl w:ilvl="6">
      <w:start w:val="0"/>
      <w:numFmt w:val="bullet"/>
      <w:lvlText w:val="•"/>
      <w:lvlJc w:val="left"/>
      <w:pPr>
        <w:ind w:left="7127" w:hanging="361"/>
      </w:pPr>
      <w:rPr>
        <w:rFonts w:hint="default"/>
        <w:lang w:val="en-US" w:eastAsia="en-US" w:bidi="ar-SA"/>
      </w:rPr>
    </w:lvl>
    <w:lvl w:ilvl="7">
      <w:start w:val="0"/>
      <w:numFmt w:val="bullet"/>
      <w:lvlText w:val="•"/>
      <w:lvlJc w:val="left"/>
      <w:pPr>
        <w:ind w:left="8144" w:hanging="361"/>
      </w:pPr>
      <w:rPr>
        <w:rFonts w:hint="default"/>
        <w:lang w:val="en-US" w:eastAsia="en-US" w:bidi="ar-SA"/>
      </w:rPr>
    </w:lvl>
    <w:lvl w:ilvl="8">
      <w:start w:val="0"/>
      <w:numFmt w:val="bullet"/>
      <w:lvlText w:val="•"/>
      <w:lvlJc w:val="left"/>
      <w:pPr>
        <w:ind w:left="9162" w:hanging="361"/>
      </w:pPr>
      <w:rPr>
        <w:rFonts w:hint="default"/>
        <w:lang w:val="en-US" w:eastAsia="en-US" w:bidi="ar-SA"/>
      </w:rPr>
    </w:lvl>
  </w:abstractNum>
  <w:abstractNum w:abstractNumId="0">
    <w:multiLevelType w:val="hybridMultilevel"/>
    <w:lvl w:ilvl="0">
      <w:start w:val="1"/>
      <w:numFmt w:val="lowerLetter"/>
      <w:lvlText w:val="%1."/>
      <w:lvlJc w:val="left"/>
      <w:pPr>
        <w:ind w:left="1375" w:hanging="629"/>
        <w:jc w:val="left"/>
      </w:pPr>
      <w:rPr>
        <w:rFonts w:hint="default" w:ascii="Times New Roman" w:hAnsi="Times New Roman" w:eastAsia="Times New Roman" w:cs="Times New Roman"/>
        <w:b/>
        <w:bCs/>
        <w:i/>
        <w:iCs/>
        <w:spacing w:val="0"/>
        <w:w w:val="100"/>
        <w:sz w:val="22"/>
        <w:szCs w:val="22"/>
        <w:lang w:val="en-US" w:eastAsia="en-US" w:bidi="ar-SA"/>
      </w:rPr>
    </w:lvl>
    <w:lvl w:ilvl="1">
      <w:start w:val="0"/>
      <w:numFmt w:val="bullet"/>
      <w:lvlText w:val="•"/>
      <w:lvlJc w:val="left"/>
      <w:pPr>
        <w:ind w:left="2361" w:hanging="629"/>
      </w:pPr>
      <w:rPr>
        <w:rFonts w:hint="default"/>
        <w:lang w:val="en-US" w:eastAsia="en-US" w:bidi="ar-SA"/>
      </w:rPr>
    </w:lvl>
    <w:lvl w:ilvl="2">
      <w:start w:val="0"/>
      <w:numFmt w:val="bullet"/>
      <w:lvlText w:val="•"/>
      <w:lvlJc w:val="left"/>
      <w:pPr>
        <w:ind w:left="3343" w:hanging="629"/>
      </w:pPr>
      <w:rPr>
        <w:rFonts w:hint="default"/>
        <w:lang w:val="en-US" w:eastAsia="en-US" w:bidi="ar-SA"/>
      </w:rPr>
    </w:lvl>
    <w:lvl w:ilvl="3">
      <w:start w:val="0"/>
      <w:numFmt w:val="bullet"/>
      <w:lvlText w:val="•"/>
      <w:lvlJc w:val="left"/>
      <w:pPr>
        <w:ind w:left="4325" w:hanging="629"/>
      </w:pPr>
      <w:rPr>
        <w:rFonts w:hint="default"/>
        <w:lang w:val="en-US" w:eastAsia="en-US" w:bidi="ar-SA"/>
      </w:rPr>
    </w:lvl>
    <w:lvl w:ilvl="4">
      <w:start w:val="0"/>
      <w:numFmt w:val="bullet"/>
      <w:lvlText w:val="•"/>
      <w:lvlJc w:val="left"/>
      <w:pPr>
        <w:ind w:left="5307" w:hanging="629"/>
      </w:pPr>
      <w:rPr>
        <w:rFonts w:hint="default"/>
        <w:lang w:val="en-US" w:eastAsia="en-US" w:bidi="ar-SA"/>
      </w:rPr>
    </w:lvl>
    <w:lvl w:ilvl="5">
      <w:start w:val="0"/>
      <w:numFmt w:val="bullet"/>
      <w:lvlText w:val="•"/>
      <w:lvlJc w:val="left"/>
      <w:pPr>
        <w:ind w:left="6289" w:hanging="629"/>
      </w:pPr>
      <w:rPr>
        <w:rFonts w:hint="default"/>
        <w:lang w:val="en-US" w:eastAsia="en-US" w:bidi="ar-SA"/>
      </w:rPr>
    </w:lvl>
    <w:lvl w:ilvl="6">
      <w:start w:val="0"/>
      <w:numFmt w:val="bullet"/>
      <w:lvlText w:val="•"/>
      <w:lvlJc w:val="left"/>
      <w:pPr>
        <w:ind w:left="7271" w:hanging="629"/>
      </w:pPr>
      <w:rPr>
        <w:rFonts w:hint="default"/>
        <w:lang w:val="en-US" w:eastAsia="en-US" w:bidi="ar-SA"/>
      </w:rPr>
    </w:lvl>
    <w:lvl w:ilvl="7">
      <w:start w:val="0"/>
      <w:numFmt w:val="bullet"/>
      <w:lvlText w:val="•"/>
      <w:lvlJc w:val="left"/>
      <w:pPr>
        <w:ind w:left="8252" w:hanging="629"/>
      </w:pPr>
      <w:rPr>
        <w:rFonts w:hint="default"/>
        <w:lang w:val="en-US" w:eastAsia="en-US" w:bidi="ar-SA"/>
      </w:rPr>
    </w:lvl>
    <w:lvl w:ilvl="8">
      <w:start w:val="0"/>
      <w:numFmt w:val="bullet"/>
      <w:lvlText w:val="•"/>
      <w:lvlJc w:val="left"/>
      <w:pPr>
        <w:ind w:left="9234" w:hanging="629"/>
      </w:pPr>
      <w:rPr>
        <w:rFonts w:hint="default"/>
        <w:lang w:val="en-US"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ind w:left="655"/>
      <w:outlineLvl w:val="1"/>
    </w:pPr>
    <w:rPr>
      <w:rFonts w:ascii="Times New Roman" w:hAnsi="Times New Roman" w:eastAsia="Times New Roman" w:cs="Times New Roman"/>
      <w:b/>
      <w:bCs/>
      <w:sz w:val="22"/>
      <w:szCs w:val="22"/>
      <w:lang w:val="en-US" w:eastAsia="en-US" w:bidi="ar-SA"/>
    </w:rPr>
  </w:style>
  <w:style w:styleId="Heading2" w:type="paragraph">
    <w:name w:val="Heading 2"/>
    <w:basedOn w:val="Normal"/>
    <w:uiPriority w:val="1"/>
    <w:qFormat/>
    <w:pPr>
      <w:ind w:left="1375" w:hanging="629"/>
      <w:outlineLvl w:val="2"/>
    </w:pPr>
    <w:rPr>
      <w:rFonts w:ascii="Times New Roman" w:hAnsi="Times New Roman" w:eastAsia="Times New Roman" w:cs="Times New Roman"/>
      <w:b/>
      <w:bCs/>
      <w:i/>
      <w:iCs/>
      <w:sz w:val="22"/>
      <w:szCs w:val="22"/>
      <w:lang w:val="en-US" w:eastAsia="en-US" w:bidi="ar-SA"/>
    </w:rPr>
  </w:style>
  <w:style w:styleId="ListParagraph" w:type="paragraph">
    <w:name w:val="List Paragraph"/>
    <w:basedOn w:val="Normal"/>
    <w:uiPriority w:val="1"/>
    <w:qFormat/>
    <w:pPr>
      <w:ind w:left="1015" w:hanging="361"/>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210" w:lineRule="exact"/>
      <w:jc w:val="righ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hyperlink" Target="mailto:investors@atomberg.com" TargetMode="External"/><Relationship Id="rId7" Type="http://schemas.openxmlformats.org/officeDocument/2006/relationships/hyperlink" Target="http://www.atomberg.com/" TargetMode="External"/><Relationship Id="rId8" Type="http://schemas.openxmlformats.org/officeDocument/2006/relationships/image" Target="media/image2.jpeg"/><Relationship Id="rId9" Type="http://schemas.openxmlformats.org/officeDocument/2006/relationships/hyperlink" Target="mailto:atomberg.ipo@icicisecurities.com" TargetMode="External"/><Relationship Id="rId10" Type="http://schemas.openxmlformats.org/officeDocument/2006/relationships/image" Target="media/image3.jpeg"/><Relationship Id="rId11" Type="http://schemas.openxmlformats.org/officeDocument/2006/relationships/hyperlink" Target="mailto:atomberg.ipo@avendus.com" TargetMode="External"/><Relationship Id="rId12" Type="http://schemas.openxmlformats.org/officeDocument/2006/relationships/image" Target="media/image4.png"/><Relationship Id="rId13" Type="http://schemas.openxmlformats.org/officeDocument/2006/relationships/hyperlink" Target="mailto:atomberg.ipo@iiflcap.com" TargetMode="External"/><Relationship Id="rId14" Type="http://schemas.openxmlformats.org/officeDocument/2006/relationships/image" Target="media/image5.png"/><Relationship Id="rId15" Type="http://schemas.openxmlformats.org/officeDocument/2006/relationships/hyperlink" Target="mailto:ipo.team@in.mpms.mufg.com" TargetMode="External"/><Relationship Id="rId16" Type="http://schemas.openxmlformats.org/officeDocument/2006/relationships/footer" Target="footer1.xml"/><Relationship Id="rId17" Type="http://schemas.openxmlformats.org/officeDocument/2006/relationships/image" Target="media/image6.jpeg"/><Relationship Id="rId18" Type="http://schemas.openxmlformats.org/officeDocument/2006/relationships/hyperlink" Target="http://www.sebi.gov.in/" TargetMode="External"/><Relationship Id="rId19" Type="http://schemas.openxmlformats.org/officeDocument/2006/relationships/hyperlink" Target="http://www.nseindia.com/" TargetMode="External"/><Relationship Id="rId20" Type="http://schemas.openxmlformats.org/officeDocument/2006/relationships/hyperlink" Target="http://www.bseindia.com/" TargetMode="External"/><Relationship Id="rId21" Type="http://schemas.openxmlformats.org/officeDocument/2006/relationships/hyperlink" Target="http://www.icicisecurities.com/" TargetMode="External"/><Relationship Id="rId22" Type="http://schemas.openxmlformats.org/officeDocument/2006/relationships/hyperlink" Target="http://www.avendus.com/" TargetMode="External"/><Relationship Id="rId23" Type="http://schemas.openxmlformats.org/officeDocument/2006/relationships/hyperlink" Target="http://www.iiflcap.com/" TargetMode="External"/><Relationship Id="rId2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Cyril Amarchand Mangaldas</dc:creator>
  <dcterms:created xsi:type="dcterms:W3CDTF">2026-09-26T03:53:01Z</dcterms:created>
  <dcterms:modified xsi:type="dcterms:W3CDTF">2026-09-26T03:53:01Z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2026-08-21T00:00:00Z</vt:filetime>
  </property>
  <property fmtid="{D5CDD505-2E9C-101B-9397-08002B2CF9AE}" pid="3" name="Creator">
    <vt:lpwstr>Microsoft® Word for Microsoft 365</vt:lpwstr>
  </property>
  <property fmtid="{D5CDD505-2E9C-101B-9397-08002B2CF9AE}" pid="4" name="LastSaved">
    <vt:filetime>2026-09-26T00:00:00Z</vt:filetime>
  </property>
  <property fmtid="{D5CDD505-2E9C-101B-9397-08002B2CF9AE}" pid="5" name="Producer">
    <vt:lpwstr>Microsoft® Word for Microsoft 365</vt:lpwstr>
  </property>
</Properties>
</file>