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42" w:right="0" w:firstLine="0"/>
        <w:rPr>
          <w:sz w:val="20"/>
        </w:rPr>
      </w:pPr>
      <w:r>
        <w:rPr>
          <w:sz w:val="20"/>
        </w:rPr>
        <w:drawing>
          <wp:inline distT="0" distB="0" distL="0" distR="0">
            <wp:extent cx="578072" cy="58292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8072" cy="582929"/>
                    </a:xfrm>
                    <a:prstGeom prst="rect">
                      <a:avLst/>
                    </a:prstGeom>
                  </pic:spPr>
                </pic:pic>
              </a:graphicData>
            </a:graphic>
          </wp:inline>
        </w:drawing>
      </w:r>
      <w:r>
        <w:rPr>
          <w:sz w:val="20"/>
        </w:rPr>
      </w:r>
    </w:p>
    <w:p>
      <w:pPr>
        <w:spacing w:before="90"/>
        <w:ind w:left="0" w:right="0" w:firstLine="0"/>
        <w:jc w:val="left"/>
        <w:rPr>
          <w:i/>
          <w:sz w:val="12"/>
        </w:rPr>
      </w:pPr>
      <w:r>
        <w:rPr>
          <w:i/>
          <w:sz w:val="12"/>
        </w:rPr>
        <w:drawing>
          <wp:anchor distT="0" distB="0" distL="0" distR="0" allowOverlap="1" layoutInCell="1" locked="0" behindDoc="0" simplePos="0" relativeHeight="15728640">
            <wp:simplePos x="0" y="0"/>
            <wp:positionH relativeFrom="page">
              <wp:posOffset>3356850</wp:posOffset>
            </wp:positionH>
            <wp:positionV relativeFrom="paragraph">
              <wp:posOffset>-297724</wp:posOffset>
            </wp:positionV>
            <wp:extent cx="1049173" cy="45737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49173" cy="457379"/>
                    </a:xfrm>
                    <a:prstGeom prst="rect">
                      <a:avLst/>
                    </a:prstGeom>
                  </pic:spPr>
                </pic:pic>
              </a:graphicData>
            </a:graphic>
          </wp:anchor>
        </w:drawing>
      </w:r>
      <w:r>
        <w:rPr>
          <w:sz w:val="12"/>
        </w:rPr>
        <w:t>(</w:t>
      </w:r>
      <w:r>
        <w:rPr>
          <w:i/>
          <w:sz w:val="12"/>
        </w:rPr>
        <w:t>Please</w:t>
      </w:r>
      <w:r>
        <w:rPr>
          <w:i/>
          <w:spacing w:val="-3"/>
          <w:sz w:val="12"/>
        </w:rPr>
        <w:t> </w:t>
      </w:r>
      <w:r>
        <w:rPr>
          <w:i/>
          <w:sz w:val="12"/>
        </w:rPr>
        <w:t>scan</w:t>
      </w:r>
      <w:r>
        <w:rPr>
          <w:i/>
          <w:spacing w:val="-1"/>
          <w:sz w:val="12"/>
        </w:rPr>
        <w:t> </w:t>
      </w:r>
      <w:r>
        <w:rPr>
          <w:i/>
          <w:sz w:val="12"/>
        </w:rPr>
        <w:t>the</w:t>
      </w:r>
      <w:r>
        <w:rPr>
          <w:i/>
          <w:spacing w:val="-2"/>
          <w:sz w:val="12"/>
        </w:rPr>
        <w:t> </w:t>
      </w:r>
      <w:r>
        <w:rPr>
          <w:i/>
          <w:sz w:val="12"/>
        </w:rPr>
        <w:t>QR</w:t>
      </w:r>
      <w:r>
        <w:rPr>
          <w:i/>
          <w:spacing w:val="-3"/>
          <w:sz w:val="12"/>
        </w:rPr>
        <w:t> </w:t>
      </w:r>
      <w:r>
        <w:rPr>
          <w:i/>
          <w:sz w:val="12"/>
        </w:rPr>
        <w:t>code</w:t>
      </w:r>
      <w:r>
        <w:rPr>
          <w:i/>
          <w:spacing w:val="-2"/>
          <w:sz w:val="12"/>
        </w:rPr>
        <w:t> </w:t>
      </w:r>
      <w:r>
        <w:rPr>
          <w:i/>
          <w:sz w:val="12"/>
        </w:rPr>
        <w:t>to</w:t>
      </w:r>
      <w:r>
        <w:rPr>
          <w:i/>
          <w:spacing w:val="-1"/>
          <w:sz w:val="12"/>
        </w:rPr>
        <w:t> </w:t>
      </w:r>
      <w:r>
        <w:rPr>
          <w:i/>
          <w:sz w:val="12"/>
        </w:rPr>
        <w:t>view</w:t>
      </w:r>
      <w:r>
        <w:rPr>
          <w:i/>
          <w:spacing w:val="-2"/>
          <w:sz w:val="12"/>
        </w:rPr>
        <w:t> </w:t>
      </w:r>
      <w:r>
        <w:rPr>
          <w:i/>
          <w:sz w:val="12"/>
        </w:rPr>
        <w:t>this</w:t>
      </w:r>
      <w:r>
        <w:rPr>
          <w:i/>
          <w:spacing w:val="-3"/>
          <w:sz w:val="12"/>
        </w:rPr>
        <w:t> </w:t>
      </w:r>
      <w:r>
        <w:rPr>
          <w:i/>
          <w:sz w:val="12"/>
        </w:rPr>
        <w:t>Draft</w:t>
      </w:r>
      <w:r>
        <w:rPr>
          <w:i/>
          <w:spacing w:val="-5"/>
          <w:sz w:val="12"/>
        </w:rPr>
        <w:t> </w:t>
      </w:r>
      <w:r>
        <w:rPr>
          <w:i/>
          <w:sz w:val="12"/>
        </w:rPr>
        <w:t>Abridged</w:t>
      </w:r>
      <w:r>
        <w:rPr>
          <w:i/>
          <w:spacing w:val="-1"/>
          <w:sz w:val="12"/>
        </w:rPr>
        <w:t> </w:t>
      </w:r>
      <w:r>
        <w:rPr>
          <w:i/>
          <w:spacing w:val="-2"/>
          <w:sz w:val="12"/>
        </w:rPr>
        <w:t>Prospectus)</w:t>
      </w:r>
    </w:p>
    <w:p>
      <w:pPr>
        <w:pStyle w:val="BodyText"/>
        <w:spacing w:before="1"/>
        <w:rPr>
          <w:i/>
        </w:rPr>
      </w:pPr>
    </w:p>
    <w:p>
      <w:pPr>
        <w:pStyle w:val="Heading1"/>
        <w:ind w:left="2280" w:right="1939" w:firstLine="708"/>
      </w:pPr>
      <w:r>
        <w:rPr/>
        <w:t>IBERIA PHARMACEUTICALS INDIA LIMITED CORPORATE</w:t>
      </w:r>
      <w:r>
        <w:rPr>
          <w:spacing w:val="-14"/>
        </w:rPr>
        <w:t> </w:t>
      </w:r>
      <w:r>
        <w:rPr/>
        <w:t>IDENTITY</w:t>
      </w:r>
      <w:r>
        <w:rPr>
          <w:spacing w:val="-14"/>
        </w:rPr>
        <w:t> </w:t>
      </w:r>
      <w:r>
        <w:rPr/>
        <w:t>NUMBER:</w:t>
      </w:r>
      <w:r>
        <w:rPr>
          <w:spacing w:val="-14"/>
        </w:rPr>
        <w:t> </w:t>
      </w:r>
      <w:r>
        <w:rPr/>
        <w:t>U21002DL2013PLC250040</w:t>
      </w:r>
    </w:p>
    <w:p>
      <w:pPr>
        <w:pStyle w:val="BodyText"/>
        <w:spacing w:before="2"/>
        <w:rPr>
          <w:b/>
          <w:sz w:val="10"/>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885"/>
        <w:gridCol w:w="958"/>
        <w:gridCol w:w="1200"/>
        <w:gridCol w:w="358"/>
        <w:gridCol w:w="1824"/>
        <w:gridCol w:w="2139"/>
        <w:gridCol w:w="2159"/>
      </w:tblGrid>
      <w:tr>
        <w:trPr>
          <w:trHeight w:val="506" w:hRule="atLeast"/>
        </w:trPr>
        <w:tc>
          <w:tcPr>
            <w:tcW w:w="2157" w:type="dxa"/>
            <w:gridSpan w:val="2"/>
            <w:shd w:val="clear" w:color="auto" w:fill="504086"/>
          </w:tcPr>
          <w:p>
            <w:pPr>
              <w:pStyle w:val="TableParagraph"/>
              <w:spacing w:line="252" w:lineRule="exact"/>
              <w:ind w:left="629" w:hanging="308"/>
              <w:rPr>
                <w:b/>
                <w:sz w:val="22"/>
              </w:rPr>
            </w:pPr>
            <w:r>
              <w:rPr>
                <w:b/>
                <w:color w:val="FFFFFF"/>
                <w:spacing w:val="-2"/>
                <w:sz w:val="22"/>
              </w:rPr>
              <w:t>REGISTERED OFFICE</w:t>
            </w:r>
          </w:p>
        </w:tc>
        <w:tc>
          <w:tcPr>
            <w:tcW w:w="2158" w:type="dxa"/>
            <w:gridSpan w:val="2"/>
            <w:shd w:val="clear" w:color="auto" w:fill="504086"/>
          </w:tcPr>
          <w:p>
            <w:pPr>
              <w:pStyle w:val="TableParagraph"/>
              <w:spacing w:line="252" w:lineRule="exact"/>
              <w:ind w:left="629" w:hanging="288"/>
              <w:rPr>
                <w:b/>
                <w:sz w:val="22"/>
              </w:rPr>
            </w:pPr>
            <w:r>
              <w:rPr>
                <w:b/>
                <w:color w:val="FFFFFF"/>
                <w:spacing w:val="-2"/>
                <w:sz w:val="22"/>
              </w:rPr>
              <w:t>CORPORATE OFFICE</w:t>
            </w:r>
          </w:p>
        </w:tc>
        <w:tc>
          <w:tcPr>
            <w:tcW w:w="2182" w:type="dxa"/>
            <w:gridSpan w:val="2"/>
            <w:shd w:val="clear" w:color="auto" w:fill="504086"/>
          </w:tcPr>
          <w:p>
            <w:pPr>
              <w:pStyle w:val="TableParagraph"/>
              <w:spacing w:line="252" w:lineRule="exact"/>
              <w:ind w:left="598" w:right="571" w:hanging="104"/>
              <w:rPr>
                <w:b/>
                <w:sz w:val="22"/>
              </w:rPr>
            </w:pPr>
            <w:r>
              <w:rPr>
                <w:b/>
                <w:color w:val="FFFFFF"/>
                <w:spacing w:val="-2"/>
                <w:sz w:val="22"/>
              </w:rPr>
              <w:t>CONTACT PERSON</w:t>
            </w:r>
          </w:p>
        </w:tc>
        <w:tc>
          <w:tcPr>
            <w:tcW w:w="2139" w:type="dxa"/>
            <w:shd w:val="clear" w:color="auto" w:fill="504086"/>
          </w:tcPr>
          <w:p>
            <w:pPr>
              <w:pStyle w:val="TableParagraph"/>
              <w:spacing w:line="252" w:lineRule="exact"/>
              <w:ind w:left="337" w:right="419" w:firstLine="9"/>
              <w:rPr>
                <w:b/>
                <w:sz w:val="22"/>
              </w:rPr>
            </w:pPr>
            <w:r>
              <w:rPr>
                <w:b/>
                <w:color w:val="FFFFFF"/>
                <w:sz w:val="22"/>
              </w:rPr>
              <w:t>E-MAIL</w:t>
            </w:r>
            <w:r>
              <w:rPr>
                <w:b/>
                <w:color w:val="FFFFFF"/>
                <w:spacing w:val="-14"/>
                <w:sz w:val="22"/>
              </w:rPr>
              <w:t> </w:t>
            </w:r>
            <w:r>
              <w:rPr>
                <w:b/>
                <w:color w:val="FFFFFF"/>
                <w:sz w:val="22"/>
              </w:rPr>
              <w:t>AND </w:t>
            </w:r>
            <w:r>
              <w:rPr>
                <w:b/>
                <w:color w:val="FFFFFF"/>
                <w:spacing w:val="-2"/>
                <w:sz w:val="22"/>
              </w:rPr>
              <w:t>TELEPHONE</w:t>
            </w:r>
          </w:p>
        </w:tc>
        <w:tc>
          <w:tcPr>
            <w:tcW w:w="2159" w:type="dxa"/>
            <w:shd w:val="clear" w:color="auto" w:fill="504086"/>
          </w:tcPr>
          <w:p>
            <w:pPr>
              <w:pStyle w:val="TableParagraph"/>
              <w:spacing w:before="125"/>
              <w:ind w:left="533"/>
              <w:rPr>
                <w:b/>
                <w:sz w:val="22"/>
              </w:rPr>
            </w:pPr>
            <w:r>
              <w:rPr>
                <w:b/>
                <w:color w:val="FFFFFF"/>
                <w:spacing w:val="-2"/>
                <w:sz w:val="22"/>
              </w:rPr>
              <w:t>WEBSITE</w:t>
            </w:r>
          </w:p>
        </w:tc>
      </w:tr>
      <w:tr>
        <w:trPr>
          <w:trHeight w:val="250" w:hRule="atLeast"/>
        </w:trPr>
        <w:tc>
          <w:tcPr>
            <w:tcW w:w="2157" w:type="dxa"/>
            <w:gridSpan w:val="2"/>
            <w:tcBorders>
              <w:bottom w:val="nil"/>
            </w:tcBorders>
          </w:tcPr>
          <w:p>
            <w:pPr>
              <w:pStyle w:val="TableParagraph"/>
              <w:spacing w:line="230" w:lineRule="exact"/>
              <w:ind w:left="398"/>
              <w:rPr>
                <w:sz w:val="22"/>
              </w:rPr>
            </w:pPr>
            <w:r>
              <w:rPr>
                <w:sz w:val="22"/>
              </w:rPr>
              <w:t>Property</w:t>
            </w:r>
            <w:r>
              <w:rPr>
                <w:spacing w:val="-3"/>
                <w:sz w:val="22"/>
              </w:rPr>
              <w:t> </w:t>
            </w:r>
            <w:r>
              <w:rPr>
                <w:sz w:val="22"/>
              </w:rPr>
              <w:t>No.</w:t>
            </w:r>
            <w:r>
              <w:rPr>
                <w:spacing w:val="-4"/>
                <w:sz w:val="22"/>
              </w:rPr>
              <w:t> </w:t>
            </w:r>
            <w:r>
              <w:rPr>
                <w:spacing w:val="-5"/>
                <w:sz w:val="22"/>
              </w:rPr>
              <w:t>4,</w:t>
            </w:r>
          </w:p>
        </w:tc>
        <w:tc>
          <w:tcPr>
            <w:tcW w:w="2158" w:type="dxa"/>
            <w:gridSpan w:val="2"/>
            <w:tcBorders>
              <w:bottom w:val="nil"/>
            </w:tcBorders>
          </w:tcPr>
          <w:p>
            <w:pPr>
              <w:pStyle w:val="TableParagraph"/>
              <w:spacing w:line="230" w:lineRule="exact"/>
              <w:ind w:left="130"/>
              <w:rPr>
                <w:sz w:val="22"/>
              </w:rPr>
            </w:pPr>
            <w:r>
              <w:rPr>
                <w:sz w:val="22"/>
              </w:rPr>
              <w:t>Unit</w:t>
            </w:r>
            <w:r>
              <w:rPr>
                <w:spacing w:val="-5"/>
                <w:sz w:val="22"/>
              </w:rPr>
              <w:t> </w:t>
            </w:r>
            <w:r>
              <w:rPr>
                <w:sz w:val="22"/>
              </w:rPr>
              <w:t>No.</w:t>
            </w:r>
            <w:r>
              <w:rPr>
                <w:spacing w:val="-3"/>
                <w:sz w:val="22"/>
              </w:rPr>
              <w:t> </w:t>
            </w:r>
            <w:r>
              <w:rPr>
                <w:sz w:val="22"/>
              </w:rPr>
              <w:t>304-305,</w:t>
            </w:r>
            <w:r>
              <w:rPr>
                <w:spacing w:val="-2"/>
                <w:sz w:val="22"/>
              </w:rPr>
              <w:t> </w:t>
            </w:r>
            <w:r>
              <w:rPr>
                <w:spacing w:val="-5"/>
                <w:sz w:val="22"/>
              </w:rPr>
              <w:t>3</w:t>
            </w:r>
            <w:r>
              <w:rPr>
                <w:spacing w:val="-5"/>
                <w:sz w:val="22"/>
                <w:vertAlign w:val="superscript"/>
              </w:rPr>
              <w:t>rd</w:t>
            </w:r>
          </w:p>
        </w:tc>
        <w:tc>
          <w:tcPr>
            <w:tcW w:w="2182" w:type="dxa"/>
            <w:gridSpan w:val="2"/>
            <w:tcBorders>
              <w:bottom w:val="nil"/>
            </w:tcBorders>
          </w:tcPr>
          <w:p>
            <w:pPr>
              <w:pStyle w:val="TableParagraph"/>
              <w:rPr>
                <w:sz w:val="18"/>
              </w:rPr>
            </w:pPr>
          </w:p>
        </w:tc>
        <w:tc>
          <w:tcPr>
            <w:tcW w:w="2139" w:type="dxa"/>
            <w:vMerge w:val="restart"/>
          </w:tcPr>
          <w:p>
            <w:pPr>
              <w:pStyle w:val="TableParagraph"/>
              <w:spacing w:line="252" w:lineRule="exact" w:before="125"/>
              <w:ind w:right="47"/>
              <w:jc w:val="center"/>
              <w:rPr>
                <w:b/>
                <w:sz w:val="22"/>
              </w:rPr>
            </w:pPr>
            <w:r>
              <w:rPr>
                <w:b/>
                <w:spacing w:val="-2"/>
                <w:sz w:val="22"/>
              </w:rPr>
              <w:t>Email:</w:t>
            </w:r>
          </w:p>
          <w:p>
            <w:pPr>
              <w:pStyle w:val="TableParagraph"/>
              <w:ind w:left="3" w:right="47"/>
              <w:jc w:val="center"/>
              <w:rPr>
                <w:sz w:val="22"/>
              </w:rPr>
            </w:pPr>
            <w:hyperlink r:id="rId8">
              <w:r>
                <w:rPr>
                  <w:color w:val="0462C1"/>
                  <w:spacing w:val="-2"/>
                  <w:sz w:val="22"/>
                  <w:u w:val="single" w:color="0462C1"/>
                </w:rPr>
                <w:t>cs@iberiapharmaceuti</w:t>
              </w:r>
            </w:hyperlink>
            <w:r>
              <w:rPr>
                <w:color w:val="0462C1"/>
                <w:spacing w:val="-2"/>
                <w:sz w:val="22"/>
                <w:u w:val="none"/>
              </w:rPr>
              <w:t> </w:t>
            </w:r>
            <w:hyperlink r:id="rId8">
              <w:r>
                <w:rPr>
                  <w:color w:val="0462C1"/>
                  <w:spacing w:val="-2"/>
                  <w:sz w:val="22"/>
                  <w:u w:val="single" w:color="0462C1"/>
                </w:rPr>
                <w:t>cals.com</w:t>
              </w:r>
            </w:hyperlink>
          </w:p>
          <w:p>
            <w:pPr>
              <w:pStyle w:val="TableParagraph"/>
              <w:spacing w:line="252" w:lineRule="exact"/>
              <w:ind w:left="4" w:right="47"/>
              <w:jc w:val="center"/>
              <w:rPr>
                <w:sz w:val="22"/>
              </w:rPr>
            </w:pPr>
            <w:r>
              <w:rPr>
                <w:b/>
                <w:sz w:val="22"/>
              </w:rPr>
              <w:t>Telephone:</w:t>
            </w:r>
            <w:r>
              <w:rPr>
                <w:b/>
                <w:spacing w:val="-8"/>
                <w:sz w:val="22"/>
              </w:rPr>
              <w:t> </w:t>
            </w:r>
            <w:r>
              <w:rPr>
                <w:spacing w:val="-5"/>
                <w:sz w:val="22"/>
              </w:rPr>
              <w:t>+91</w:t>
            </w:r>
          </w:p>
          <w:p>
            <w:pPr>
              <w:pStyle w:val="TableParagraph"/>
              <w:spacing w:line="252" w:lineRule="exact"/>
              <w:ind w:left="3" w:right="47"/>
              <w:jc w:val="center"/>
              <w:rPr>
                <w:sz w:val="22"/>
              </w:rPr>
            </w:pPr>
            <w:r>
              <w:rPr>
                <w:spacing w:val="-2"/>
                <w:sz w:val="22"/>
              </w:rPr>
              <w:t>9319728265</w:t>
            </w:r>
          </w:p>
        </w:tc>
        <w:tc>
          <w:tcPr>
            <w:tcW w:w="2159" w:type="dxa"/>
            <w:tcBorders>
              <w:bottom w:val="nil"/>
            </w:tcBorders>
          </w:tcPr>
          <w:p>
            <w:pPr>
              <w:pStyle w:val="TableParagraph"/>
              <w:rPr>
                <w:sz w:val="18"/>
              </w:rPr>
            </w:pPr>
          </w:p>
        </w:tc>
      </w:tr>
      <w:tr>
        <w:trPr>
          <w:trHeight w:val="243" w:hRule="atLeast"/>
        </w:trPr>
        <w:tc>
          <w:tcPr>
            <w:tcW w:w="2157" w:type="dxa"/>
            <w:gridSpan w:val="2"/>
            <w:tcBorders>
              <w:top w:val="nil"/>
              <w:bottom w:val="nil"/>
            </w:tcBorders>
          </w:tcPr>
          <w:p>
            <w:pPr>
              <w:pStyle w:val="TableParagraph"/>
              <w:spacing w:line="223" w:lineRule="exact"/>
              <w:ind w:left="158"/>
              <w:rPr>
                <w:sz w:val="22"/>
              </w:rPr>
            </w:pPr>
            <w:r>
              <w:rPr>
                <w:sz w:val="22"/>
              </w:rPr>
              <w:t>Block-C,</w:t>
            </w:r>
            <w:r>
              <w:rPr>
                <w:spacing w:val="-5"/>
                <w:sz w:val="22"/>
              </w:rPr>
              <w:t> </w:t>
            </w:r>
            <w:r>
              <w:rPr>
                <w:sz w:val="22"/>
              </w:rPr>
              <w:t>First </w:t>
            </w:r>
            <w:r>
              <w:rPr>
                <w:spacing w:val="-2"/>
                <w:sz w:val="22"/>
              </w:rPr>
              <w:t>Floor,</w:t>
            </w:r>
          </w:p>
        </w:tc>
        <w:tc>
          <w:tcPr>
            <w:tcW w:w="2158" w:type="dxa"/>
            <w:gridSpan w:val="2"/>
            <w:tcBorders>
              <w:top w:val="nil"/>
              <w:bottom w:val="nil"/>
            </w:tcBorders>
          </w:tcPr>
          <w:p>
            <w:pPr>
              <w:pStyle w:val="TableParagraph"/>
              <w:spacing w:line="223" w:lineRule="exact"/>
              <w:ind w:left="399"/>
              <w:rPr>
                <w:sz w:val="22"/>
              </w:rPr>
            </w:pPr>
            <w:r>
              <w:rPr>
                <w:spacing w:val="-2"/>
                <w:sz w:val="22"/>
              </w:rPr>
              <w:t>Floor</w:t>
            </w:r>
            <w:r>
              <w:rPr>
                <w:spacing w:val="-9"/>
                <w:sz w:val="22"/>
              </w:rPr>
              <w:t> </w:t>
            </w:r>
            <w:r>
              <w:rPr>
                <w:spacing w:val="-2"/>
                <w:sz w:val="22"/>
              </w:rPr>
              <w:t>Tower-</w:t>
            </w:r>
            <w:r>
              <w:rPr>
                <w:spacing w:val="-7"/>
                <w:sz w:val="22"/>
              </w:rPr>
              <w:t>B,</w:t>
            </w:r>
          </w:p>
        </w:tc>
        <w:tc>
          <w:tcPr>
            <w:tcW w:w="2182" w:type="dxa"/>
            <w:gridSpan w:val="2"/>
            <w:tcBorders>
              <w:top w:val="nil"/>
              <w:bottom w:val="nil"/>
            </w:tcBorders>
          </w:tcPr>
          <w:p>
            <w:pPr>
              <w:pStyle w:val="TableParagraph"/>
              <w:spacing w:line="223" w:lineRule="exact"/>
              <w:ind w:left="574"/>
              <w:rPr>
                <w:sz w:val="22"/>
              </w:rPr>
            </w:pPr>
            <w:r>
              <w:rPr>
                <w:sz w:val="22"/>
              </w:rPr>
              <w:t>Raj </w:t>
            </w:r>
            <w:r>
              <w:rPr>
                <w:spacing w:val="-2"/>
                <w:sz w:val="22"/>
              </w:rPr>
              <w:t>Kumar</w:t>
            </w:r>
          </w:p>
        </w:tc>
        <w:tc>
          <w:tcPr>
            <w:tcW w:w="2139" w:type="dxa"/>
            <w:vMerge/>
            <w:tcBorders>
              <w:top w:val="nil"/>
            </w:tcBorders>
          </w:tcPr>
          <w:p>
            <w:pPr>
              <w:rPr>
                <w:sz w:val="2"/>
                <w:szCs w:val="2"/>
              </w:rPr>
            </w:pPr>
          </w:p>
        </w:tc>
        <w:tc>
          <w:tcPr>
            <w:tcW w:w="2159" w:type="dxa"/>
            <w:tcBorders>
              <w:top w:val="nil"/>
              <w:bottom w:val="nil"/>
            </w:tcBorders>
          </w:tcPr>
          <w:p>
            <w:pPr>
              <w:pStyle w:val="TableParagraph"/>
              <w:rPr>
                <w:sz w:val="16"/>
              </w:rPr>
            </w:pPr>
          </w:p>
        </w:tc>
      </w:tr>
      <w:tr>
        <w:trPr>
          <w:trHeight w:val="243" w:hRule="atLeast"/>
        </w:trPr>
        <w:tc>
          <w:tcPr>
            <w:tcW w:w="2157" w:type="dxa"/>
            <w:gridSpan w:val="2"/>
            <w:tcBorders>
              <w:top w:val="nil"/>
              <w:bottom w:val="nil"/>
            </w:tcBorders>
          </w:tcPr>
          <w:p>
            <w:pPr>
              <w:pStyle w:val="TableParagraph"/>
              <w:spacing w:line="223" w:lineRule="exact"/>
              <w:ind w:left="275"/>
              <w:rPr>
                <w:sz w:val="22"/>
              </w:rPr>
            </w:pPr>
            <w:r>
              <w:rPr>
                <w:sz w:val="22"/>
              </w:rPr>
              <w:t>Sector-8,</w:t>
            </w:r>
            <w:r>
              <w:rPr>
                <w:spacing w:val="-6"/>
                <w:sz w:val="22"/>
              </w:rPr>
              <w:t> </w:t>
            </w:r>
            <w:r>
              <w:rPr>
                <w:spacing w:val="-2"/>
                <w:sz w:val="22"/>
              </w:rPr>
              <w:t>Dwarka,</w:t>
            </w:r>
          </w:p>
        </w:tc>
        <w:tc>
          <w:tcPr>
            <w:tcW w:w="2158" w:type="dxa"/>
            <w:gridSpan w:val="2"/>
            <w:tcBorders>
              <w:top w:val="nil"/>
              <w:bottom w:val="nil"/>
            </w:tcBorders>
          </w:tcPr>
          <w:p>
            <w:pPr>
              <w:pStyle w:val="TableParagraph"/>
              <w:spacing w:line="223" w:lineRule="exact"/>
              <w:ind w:left="130"/>
              <w:rPr>
                <w:sz w:val="22"/>
              </w:rPr>
            </w:pPr>
            <w:r>
              <w:rPr>
                <w:sz w:val="22"/>
              </w:rPr>
              <w:t>Global</w:t>
            </w:r>
            <w:r>
              <w:rPr>
                <w:spacing w:val="-5"/>
                <w:sz w:val="22"/>
              </w:rPr>
              <w:t> </w:t>
            </w:r>
            <w:r>
              <w:rPr>
                <w:sz w:val="22"/>
              </w:rPr>
              <w:t>Business</w:t>
            </w:r>
            <w:r>
              <w:rPr>
                <w:spacing w:val="-4"/>
                <w:sz w:val="22"/>
              </w:rPr>
              <w:t> Park</w:t>
            </w:r>
          </w:p>
        </w:tc>
        <w:tc>
          <w:tcPr>
            <w:tcW w:w="2182" w:type="dxa"/>
            <w:gridSpan w:val="2"/>
            <w:tcBorders>
              <w:top w:val="nil"/>
              <w:bottom w:val="nil"/>
            </w:tcBorders>
          </w:tcPr>
          <w:p>
            <w:pPr>
              <w:pStyle w:val="TableParagraph"/>
              <w:spacing w:line="223" w:lineRule="exact"/>
              <w:ind w:left="190"/>
              <w:rPr>
                <w:sz w:val="22"/>
              </w:rPr>
            </w:pPr>
            <w:r>
              <w:rPr>
                <w:sz w:val="22"/>
              </w:rPr>
              <w:t>Company</w:t>
            </w:r>
            <w:r>
              <w:rPr>
                <w:spacing w:val="-3"/>
                <w:sz w:val="22"/>
              </w:rPr>
              <w:t> </w:t>
            </w:r>
            <w:r>
              <w:rPr>
                <w:spacing w:val="-2"/>
                <w:sz w:val="22"/>
              </w:rPr>
              <w:t>Secretary</w:t>
            </w:r>
          </w:p>
        </w:tc>
        <w:tc>
          <w:tcPr>
            <w:tcW w:w="2139" w:type="dxa"/>
            <w:vMerge/>
            <w:tcBorders>
              <w:top w:val="nil"/>
            </w:tcBorders>
          </w:tcPr>
          <w:p>
            <w:pPr>
              <w:rPr>
                <w:sz w:val="2"/>
                <w:szCs w:val="2"/>
              </w:rPr>
            </w:pPr>
          </w:p>
        </w:tc>
        <w:tc>
          <w:tcPr>
            <w:tcW w:w="2159" w:type="dxa"/>
            <w:tcBorders>
              <w:top w:val="nil"/>
              <w:bottom w:val="nil"/>
            </w:tcBorders>
          </w:tcPr>
          <w:p>
            <w:pPr>
              <w:pStyle w:val="TableParagraph"/>
              <w:spacing w:line="223" w:lineRule="exact"/>
              <w:ind w:left="106"/>
              <w:rPr>
                <w:sz w:val="22"/>
              </w:rPr>
            </w:pPr>
            <w:hyperlink r:id="rId9">
              <w:r>
                <w:rPr>
                  <w:color w:val="0462C1"/>
                  <w:spacing w:val="-2"/>
                  <w:sz w:val="22"/>
                  <w:u w:val="single" w:color="0462C1"/>
                </w:rPr>
                <w:t>www.iberiapharmace</w:t>
              </w:r>
            </w:hyperlink>
          </w:p>
        </w:tc>
      </w:tr>
      <w:tr>
        <w:trPr>
          <w:trHeight w:val="243" w:hRule="atLeast"/>
        </w:trPr>
        <w:tc>
          <w:tcPr>
            <w:tcW w:w="2157" w:type="dxa"/>
            <w:gridSpan w:val="2"/>
            <w:tcBorders>
              <w:top w:val="nil"/>
              <w:bottom w:val="nil"/>
            </w:tcBorders>
          </w:tcPr>
          <w:p>
            <w:pPr>
              <w:pStyle w:val="TableParagraph"/>
              <w:spacing w:line="223" w:lineRule="exact"/>
              <w:ind w:left="196"/>
              <w:rPr>
                <w:sz w:val="22"/>
              </w:rPr>
            </w:pPr>
            <w:r>
              <w:rPr>
                <w:sz w:val="22"/>
              </w:rPr>
              <w:t>Bagdola,</w:t>
            </w:r>
            <w:r>
              <w:rPr>
                <w:spacing w:val="-2"/>
                <w:sz w:val="22"/>
              </w:rPr>
              <w:t> Southwest</w:t>
            </w:r>
          </w:p>
        </w:tc>
        <w:tc>
          <w:tcPr>
            <w:tcW w:w="2158" w:type="dxa"/>
            <w:gridSpan w:val="2"/>
            <w:tcBorders>
              <w:top w:val="nil"/>
              <w:bottom w:val="nil"/>
            </w:tcBorders>
          </w:tcPr>
          <w:p>
            <w:pPr>
              <w:pStyle w:val="TableParagraph"/>
              <w:spacing w:line="223" w:lineRule="exact"/>
              <w:ind w:left="176"/>
              <w:rPr>
                <w:sz w:val="22"/>
              </w:rPr>
            </w:pPr>
            <w:r>
              <w:rPr>
                <w:sz w:val="22"/>
              </w:rPr>
              <w:t>MG</w:t>
            </w:r>
            <w:r>
              <w:rPr>
                <w:spacing w:val="-2"/>
                <w:sz w:val="22"/>
              </w:rPr>
              <w:t> </w:t>
            </w:r>
            <w:r>
              <w:rPr>
                <w:sz w:val="22"/>
              </w:rPr>
              <w:t>Road,</w:t>
            </w:r>
            <w:r>
              <w:rPr>
                <w:spacing w:val="-2"/>
                <w:sz w:val="22"/>
              </w:rPr>
              <w:t> </w:t>
            </w:r>
            <w:r>
              <w:rPr>
                <w:sz w:val="22"/>
              </w:rPr>
              <w:t>DLF</w:t>
            </w:r>
            <w:r>
              <w:rPr>
                <w:spacing w:val="-1"/>
                <w:sz w:val="22"/>
              </w:rPr>
              <w:t> </w:t>
            </w:r>
            <w:r>
              <w:rPr>
                <w:spacing w:val="-5"/>
                <w:sz w:val="22"/>
              </w:rPr>
              <w:t>QE,</w:t>
            </w:r>
          </w:p>
        </w:tc>
        <w:tc>
          <w:tcPr>
            <w:tcW w:w="2182" w:type="dxa"/>
            <w:gridSpan w:val="2"/>
            <w:tcBorders>
              <w:top w:val="nil"/>
              <w:bottom w:val="nil"/>
            </w:tcBorders>
          </w:tcPr>
          <w:p>
            <w:pPr>
              <w:pStyle w:val="TableParagraph"/>
              <w:spacing w:line="223" w:lineRule="exact"/>
              <w:ind w:left="344"/>
              <w:rPr>
                <w:sz w:val="22"/>
              </w:rPr>
            </w:pPr>
            <w:r>
              <w:rPr>
                <w:sz w:val="22"/>
              </w:rPr>
              <w:t>and </w:t>
            </w:r>
            <w:r>
              <w:rPr>
                <w:spacing w:val="-2"/>
                <w:sz w:val="22"/>
              </w:rPr>
              <w:t>Compliance</w:t>
            </w:r>
          </w:p>
        </w:tc>
        <w:tc>
          <w:tcPr>
            <w:tcW w:w="2139" w:type="dxa"/>
            <w:vMerge/>
            <w:tcBorders>
              <w:top w:val="nil"/>
            </w:tcBorders>
          </w:tcPr>
          <w:p>
            <w:pPr>
              <w:rPr>
                <w:sz w:val="2"/>
                <w:szCs w:val="2"/>
              </w:rPr>
            </w:pPr>
          </w:p>
        </w:tc>
        <w:tc>
          <w:tcPr>
            <w:tcW w:w="2159" w:type="dxa"/>
            <w:tcBorders>
              <w:top w:val="nil"/>
              <w:bottom w:val="nil"/>
            </w:tcBorders>
          </w:tcPr>
          <w:p>
            <w:pPr>
              <w:pStyle w:val="TableParagraph"/>
              <w:spacing w:line="223" w:lineRule="exact"/>
              <w:ind w:left="106"/>
              <w:rPr>
                <w:sz w:val="22"/>
              </w:rPr>
            </w:pPr>
            <w:hyperlink r:id="rId9">
              <w:r>
                <w:rPr>
                  <w:color w:val="0462C1"/>
                  <w:spacing w:val="-2"/>
                  <w:sz w:val="22"/>
                  <w:u w:val="single" w:color="0462C1"/>
                </w:rPr>
                <w:t>uticals.com</w:t>
              </w:r>
            </w:hyperlink>
          </w:p>
        </w:tc>
      </w:tr>
      <w:tr>
        <w:trPr>
          <w:trHeight w:val="243" w:hRule="atLeast"/>
        </w:trPr>
        <w:tc>
          <w:tcPr>
            <w:tcW w:w="2157" w:type="dxa"/>
            <w:gridSpan w:val="2"/>
            <w:tcBorders>
              <w:top w:val="nil"/>
              <w:bottom w:val="nil"/>
            </w:tcBorders>
          </w:tcPr>
          <w:p>
            <w:pPr>
              <w:pStyle w:val="TableParagraph"/>
              <w:spacing w:line="223" w:lineRule="exact"/>
              <w:ind w:left="270"/>
              <w:rPr>
                <w:sz w:val="22"/>
              </w:rPr>
            </w:pPr>
            <w:r>
              <w:rPr>
                <w:sz w:val="22"/>
              </w:rPr>
              <w:t>Delhi,</w:t>
            </w:r>
            <w:r>
              <w:rPr>
                <w:spacing w:val="-3"/>
                <w:sz w:val="22"/>
              </w:rPr>
              <w:t> </w:t>
            </w:r>
            <w:r>
              <w:rPr>
                <w:sz w:val="22"/>
              </w:rPr>
              <w:t>New</w:t>
            </w:r>
            <w:r>
              <w:rPr>
                <w:spacing w:val="-3"/>
                <w:sz w:val="22"/>
              </w:rPr>
              <w:t> </w:t>
            </w:r>
            <w:r>
              <w:rPr>
                <w:spacing w:val="-2"/>
                <w:sz w:val="22"/>
              </w:rPr>
              <w:t>Delhi,</w:t>
            </w:r>
          </w:p>
        </w:tc>
        <w:tc>
          <w:tcPr>
            <w:tcW w:w="2158" w:type="dxa"/>
            <w:gridSpan w:val="2"/>
            <w:tcBorders>
              <w:top w:val="nil"/>
              <w:bottom w:val="nil"/>
            </w:tcBorders>
          </w:tcPr>
          <w:p>
            <w:pPr>
              <w:pStyle w:val="TableParagraph"/>
              <w:spacing w:line="223" w:lineRule="exact"/>
              <w:ind w:left="240"/>
              <w:rPr>
                <w:sz w:val="22"/>
              </w:rPr>
            </w:pPr>
            <w:r>
              <w:rPr>
                <w:sz w:val="22"/>
              </w:rPr>
              <w:t>Gurgaon,</w:t>
            </w:r>
            <w:r>
              <w:rPr>
                <w:spacing w:val="-6"/>
                <w:sz w:val="22"/>
              </w:rPr>
              <w:t> </w:t>
            </w:r>
            <w:r>
              <w:rPr>
                <w:spacing w:val="-2"/>
                <w:sz w:val="22"/>
              </w:rPr>
              <w:t>Haryana,</w:t>
            </w:r>
          </w:p>
        </w:tc>
        <w:tc>
          <w:tcPr>
            <w:tcW w:w="2182" w:type="dxa"/>
            <w:gridSpan w:val="2"/>
            <w:tcBorders>
              <w:top w:val="nil"/>
              <w:bottom w:val="nil"/>
            </w:tcBorders>
          </w:tcPr>
          <w:p>
            <w:pPr>
              <w:pStyle w:val="TableParagraph"/>
              <w:spacing w:line="223" w:lineRule="exact"/>
              <w:ind w:right="43"/>
              <w:jc w:val="center"/>
              <w:rPr>
                <w:sz w:val="22"/>
              </w:rPr>
            </w:pPr>
            <w:r>
              <w:rPr>
                <w:spacing w:val="-2"/>
                <w:sz w:val="22"/>
              </w:rPr>
              <w:t>Officer</w:t>
            </w:r>
          </w:p>
        </w:tc>
        <w:tc>
          <w:tcPr>
            <w:tcW w:w="2139" w:type="dxa"/>
            <w:vMerge/>
            <w:tcBorders>
              <w:top w:val="nil"/>
            </w:tcBorders>
          </w:tcPr>
          <w:p>
            <w:pPr>
              <w:rPr>
                <w:sz w:val="2"/>
                <w:szCs w:val="2"/>
              </w:rPr>
            </w:pPr>
          </w:p>
        </w:tc>
        <w:tc>
          <w:tcPr>
            <w:tcW w:w="2159" w:type="dxa"/>
            <w:tcBorders>
              <w:top w:val="nil"/>
              <w:bottom w:val="nil"/>
            </w:tcBorders>
          </w:tcPr>
          <w:p>
            <w:pPr>
              <w:pStyle w:val="TableParagraph"/>
              <w:rPr>
                <w:sz w:val="16"/>
              </w:rPr>
            </w:pPr>
          </w:p>
        </w:tc>
      </w:tr>
      <w:tr>
        <w:trPr>
          <w:trHeight w:val="243" w:hRule="atLeast"/>
        </w:trPr>
        <w:tc>
          <w:tcPr>
            <w:tcW w:w="2157" w:type="dxa"/>
            <w:gridSpan w:val="2"/>
            <w:tcBorders>
              <w:top w:val="nil"/>
            </w:tcBorders>
          </w:tcPr>
          <w:p>
            <w:pPr>
              <w:pStyle w:val="TableParagraph"/>
              <w:spacing w:line="223" w:lineRule="exact"/>
              <w:ind w:left="172"/>
              <w:rPr>
                <w:sz w:val="22"/>
              </w:rPr>
            </w:pPr>
            <w:r>
              <w:rPr>
                <w:sz w:val="22"/>
              </w:rPr>
              <w:t>Delhi,</w:t>
            </w:r>
            <w:r>
              <w:rPr>
                <w:spacing w:val="-5"/>
                <w:sz w:val="22"/>
              </w:rPr>
              <w:t> </w:t>
            </w:r>
            <w:r>
              <w:rPr>
                <w:sz w:val="22"/>
              </w:rPr>
              <w:t>India,</w:t>
            </w:r>
            <w:r>
              <w:rPr>
                <w:spacing w:val="-4"/>
                <w:sz w:val="22"/>
              </w:rPr>
              <w:t> </w:t>
            </w:r>
            <w:r>
              <w:rPr>
                <w:spacing w:val="-2"/>
                <w:sz w:val="22"/>
              </w:rPr>
              <w:t>110077</w:t>
            </w:r>
          </w:p>
        </w:tc>
        <w:tc>
          <w:tcPr>
            <w:tcW w:w="2158" w:type="dxa"/>
            <w:gridSpan w:val="2"/>
            <w:tcBorders>
              <w:top w:val="nil"/>
            </w:tcBorders>
          </w:tcPr>
          <w:p>
            <w:pPr>
              <w:pStyle w:val="TableParagraph"/>
              <w:spacing w:line="223" w:lineRule="exact"/>
              <w:ind w:left="468"/>
              <w:rPr>
                <w:sz w:val="22"/>
              </w:rPr>
            </w:pPr>
            <w:r>
              <w:rPr>
                <w:sz w:val="22"/>
              </w:rPr>
              <w:t>India,</w:t>
            </w:r>
            <w:r>
              <w:rPr>
                <w:spacing w:val="-2"/>
                <w:sz w:val="22"/>
              </w:rPr>
              <w:t> 122002</w:t>
            </w:r>
          </w:p>
        </w:tc>
        <w:tc>
          <w:tcPr>
            <w:tcW w:w="2182" w:type="dxa"/>
            <w:gridSpan w:val="2"/>
            <w:tcBorders>
              <w:top w:val="nil"/>
            </w:tcBorders>
          </w:tcPr>
          <w:p>
            <w:pPr>
              <w:pStyle w:val="TableParagraph"/>
              <w:rPr>
                <w:sz w:val="16"/>
              </w:rPr>
            </w:pPr>
          </w:p>
        </w:tc>
        <w:tc>
          <w:tcPr>
            <w:tcW w:w="2139" w:type="dxa"/>
            <w:vMerge/>
            <w:tcBorders>
              <w:top w:val="nil"/>
            </w:tcBorders>
          </w:tcPr>
          <w:p>
            <w:pPr>
              <w:rPr>
                <w:sz w:val="2"/>
                <w:szCs w:val="2"/>
              </w:rPr>
            </w:pPr>
          </w:p>
        </w:tc>
        <w:tc>
          <w:tcPr>
            <w:tcW w:w="2159" w:type="dxa"/>
            <w:tcBorders>
              <w:top w:val="nil"/>
            </w:tcBorders>
          </w:tcPr>
          <w:p>
            <w:pPr>
              <w:pStyle w:val="TableParagraph"/>
              <w:rPr>
                <w:sz w:val="16"/>
              </w:rPr>
            </w:pPr>
          </w:p>
        </w:tc>
      </w:tr>
      <w:tr>
        <w:trPr>
          <w:trHeight w:val="253" w:hRule="atLeast"/>
        </w:trPr>
        <w:tc>
          <w:tcPr>
            <w:tcW w:w="10795" w:type="dxa"/>
            <w:gridSpan w:val="8"/>
            <w:shd w:val="clear" w:color="auto" w:fill="504086"/>
          </w:tcPr>
          <w:p>
            <w:pPr>
              <w:pStyle w:val="TableParagraph"/>
              <w:spacing w:line="233" w:lineRule="exact" w:before="1"/>
              <w:ind w:left="972"/>
              <w:rPr>
                <w:b/>
                <w:sz w:val="22"/>
              </w:rPr>
            </w:pPr>
            <w:r>
              <w:rPr>
                <w:b/>
                <w:color w:val="FFFFFF"/>
                <w:sz w:val="22"/>
              </w:rPr>
              <w:t>OUR</w:t>
            </w:r>
            <w:r>
              <w:rPr>
                <w:b/>
                <w:color w:val="FFFFFF"/>
                <w:spacing w:val="-7"/>
                <w:sz w:val="22"/>
              </w:rPr>
              <w:t> </w:t>
            </w:r>
            <w:r>
              <w:rPr>
                <w:b/>
                <w:color w:val="FFFFFF"/>
                <w:sz w:val="22"/>
              </w:rPr>
              <w:t>PROMOTERS:</w:t>
            </w:r>
            <w:r>
              <w:rPr>
                <w:b/>
                <w:color w:val="FFFFFF"/>
                <w:spacing w:val="-5"/>
                <w:sz w:val="22"/>
              </w:rPr>
              <w:t> </w:t>
            </w:r>
            <w:r>
              <w:rPr>
                <w:b/>
                <w:color w:val="FFFFFF"/>
                <w:sz w:val="22"/>
              </w:rPr>
              <w:t>NITIN</w:t>
            </w:r>
            <w:r>
              <w:rPr>
                <w:b/>
                <w:color w:val="FFFFFF"/>
                <w:spacing w:val="-5"/>
                <w:sz w:val="22"/>
              </w:rPr>
              <w:t> </w:t>
            </w:r>
            <w:r>
              <w:rPr>
                <w:b/>
                <w:color w:val="FFFFFF"/>
                <w:sz w:val="22"/>
              </w:rPr>
              <w:t>JAIN,</w:t>
            </w:r>
            <w:r>
              <w:rPr>
                <w:b/>
                <w:color w:val="FFFFFF"/>
                <w:spacing w:val="-5"/>
                <w:sz w:val="22"/>
              </w:rPr>
              <w:t> </w:t>
            </w:r>
            <w:r>
              <w:rPr>
                <w:b/>
                <w:color w:val="FFFFFF"/>
                <w:sz w:val="22"/>
              </w:rPr>
              <w:t>RISHABH</w:t>
            </w:r>
            <w:r>
              <w:rPr>
                <w:b/>
                <w:color w:val="FFFFFF"/>
                <w:spacing w:val="-7"/>
                <w:sz w:val="22"/>
              </w:rPr>
              <w:t> </w:t>
            </w:r>
            <w:r>
              <w:rPr>
                <w:b/>
                <w:color w:val="FFFFFF"/>
                <w:sz w:val="22"/>
              </w:rPr>
              <w:t>JAIN,</w:t>
            </w:r>
            <w:r>
              <w:rPr>
                <w:b/>
                <w:color w:val="FFFFFF"/>
                <w:spacing w:val="-5"/>
                <w:sz w:val="22"/>
              </w:rPr>
              <w:t> </w:t>
            </w:r>
            <w:r>
              <w:rPr>
                <w:b/>
                <w:color w:val="FFFFFF"/>
                <w:sz w:val="22"/>
              </w:rPr>
              <w:t>SAURAV</w:t>
            </w:r>
            <w:r>
              <w:rPr>
                <w:b/>
                <w:color w:val="FFFFFF"/>
                <w:spacing w:val="-6"/>
                <w:sz w:val="22"/>
              </w:rPr>
              <w:t> </w:t>
            </w:r>
            <w:r>
              <w:rPr>
                <w:b/>
                <w:color w:val="FFFFFF"/>
                <w:sz w:val="22"/>
              </w:rPr>
              <w:t>OJHA</w:t>
            </w:r>
            <w:r>
              <w:rPr>
                <w:b/>
                <w:color w:val="FFFFFF"/>
                <w:spacing w:val="-6"/>
                <w:sz w:val="22"/>
              </w:rPr>
              <w:t> </w:t>
            </w:r>
            <w:r>
              <w:rPr>
                <w:b/>
                <w:color w:val="FFFFFF"/>
                <w:sz w:val="22"/>
              </w:rPr>
              <w:t>AND</w:t>
            </w:r>
            <w:r>
              <w:rPr>
                <w:b/>
                <w:color w:val="FFFFFF"/>
                <w:spacing w:val="-6"/>
                <w:sz w:val="22"/>
              </w:rPr>
              <w:t> </w:t>
            </w:r>
            <w:r>
              <w:rPr>
                <w:b/>
                <w:color w:val="FFFFFF"/>
                <w:sz w:val="22"/>
              </w:rPr>
              <w:t>SHIVANI</w:t>
            </w:r>
            <w:r>
              <w:rPr>
                <w:b/>
                <w:color w:val="FFFFFF"/>
                <w:spacing w:val="-5"/>
                <w:sz w:val="22"/>
              </w:rPr>
              <w:t> </w:t>
            </w:r>
            <w:r>
              <w:rPr>
                <w:b/>
                <w:color w:val="FFFFFF"/>
                <w:spacing w:val="-4"/>
                <w:sz w:val="22"/>
              </w:rPr>
              <w:t>JAIN</w:t>
            </w:r>
          </w:p>
        </w:tc>
      </w:tr>
      <w:tr>
        <w:trPr>
          <w:trHeight w:val="254" w:hRule="atLeast"/>
        </w:trPr>
        <w:tc>
          <w:tcPr>
            <w:tcW w:w="10795" w:type="dxa"/>
            <w:gridSpan w:val="8"/>
            <w:shd w:val="clear" w:color="auto" w:fill="504086"/>
          </w:tcPr>
          <w:p>
            <w:pPr>
              <w:pStyle w:val="TableParagraph"/>
              <w:spacing w:line="235" w:lineRule="exact"/>
              <w:ind w:left="10" w:right="70"/>
              <w:jc w:val="center"/>
              <w:rPr>
                <w:b/>
                <w:sz w:val="22"/>
              </w:rPr>
            </w:pPr>
            <w:r>
              <w:rPr>
                <w:b/>
                <w:color w:val="FFFFFF"/>
                <w:sz w:val="22"/>
              </w:rPr>
              <w:t>DETAILS</w:t>
            </w:r>
            <w:r>
              <w:rPr>
                <w:b/>
                <w:color w:val="FFFFFF"/>
                <w:spacing w:val="-5"/>
                <w:sz w:val="22"/>
              </w:rPr>
              <w:t> </w:t>
            </w:r>
            <w:r>
              <w:rPr>
                <w:b/>
                <w:color w:val="FFFFFF"/>
                <w:sz w:val="22"/>
              </w:rPr>
              <w:t>OF</w:t>
            </w:r>
            <w:r>
              <w:rPr>
                <w:b/>
                <w:color w:val="FFFFFF"/>
                <w:spacing w:val="-3"/>
                <w:sz w:val="22"/>
              </w:rPr>
              <w:t> </w:t>
            </w:r>
            <w:r>
              <w:rPr>
                <w:b/>
                <w:color w:val="FFFFFF"/>
                <w:sz w:val="22"/>
              </w:rPr>
              <w:t>THE</w:t>
            </w:r>
            <w:r>
              <w:rPr>
                <w:b/>
                <w:color w:val="FFFFFF"/>
                <w:spacing w:val="-4"/>
                <w:sz w:val="22"/>
              </w:rPr>
              <w:t> ISSUE</w:t>
            </w:r>
          </w:p>
        </w:tc>
      </w:tr>
      <w:tr>
        <w:trPr>
          <w:trHeight w:val="506" w:hRule="atLeast"/>
        </w:trPr>
        <w:tc>
          <w:tcPr>
            <w:tcW w:w="1272" w:type="dxa"/>
            <w:shd w:val="clear" w:color="auto" w:fill="504086"/>
          </w:tcPr>
          <w:p>
            <w:pPr>
              <w:pStyle w:val="TableParagraph"/>
              <w:spacing w:line="251" w:lineRule="exact"/>
              <w:ind w:left="28" w:right="87"/>
              <w:jc w:val="center"/>
              <w:rPr>
                <w:b/>
                <w:sz w:val="22"/>
              </w:rPr>
            </w:pPr>
            <w:r>
              <w:rPr>
                <w:b/>
                <w:color w:val="FFFFFF"/>
                <w:spacing w:val="-4"/>
                <w:sz w:val="22"/>
              </w:rPr>
              <w:t>TYPE</w:t>
            </w:r>
          </w:p>
        </w:tc>
        <w:tc>
          <w:tcPr>
            <w:tcW w:w="1843" w:type="dxa"/>
            <w:gridSpan w:val="2"/>
            <w:shd w:val="clear" w:color="auto" w:fill="504086"/>
          </w:tcPr>
          <w:p>
            <w:pPr>
              <w:pStyle w:val="TableParagraph"/>
              <w:spacing w:line="252" w:lineRule="exact"/>
              <w:ind w:left="633" w:right="230" w:hanging="461"/>
              <w:rPr>
                <w:b/>
                <w:sz w:val="22"/>
              </w:rPr>
            </w:pPr>
            <w:r>
              <w:rPr>
                <w:b/>
                <w:color w:val="FFFFFF"/>
                <w:sz w:val="22"/>
              </w:rPr>
              <w:t>FRESH</w:t>
            </w:r>
            <w:r>
              <w:rPr>
                <w:b/>
                <w:color w:val="FFFFFF"/>
                <w:spacing w:val="-14"/>
                <w:sz w:val="22"/>
              </w:rPr>
              <w:t> </w:t>
            </w:r>
            <w:r>
              <w:rPr>
                <w:b/>
                <w:color w:val="FFFFFF"/>
                <w:sz w:val="22"/>
              </w:rPr>
              <w:t>ISSUE </w:t>
            </w:r>
            <w:r>
              <w:rPr>
                <w:b/>
                <w:color w:val="FFFFFF"/>
                <w:spacing w:val="-4"/>
                <w:sz w:val="22"/>
              </w:rPr>
              <w:t>SIZE</w:t>
            </w:r>
          </w:p>
        </w:tc>
        <w:tc>
          <w:tcPr>
            <w:tcW w:w="1558" w:type="dxa"/>
            <w:gridSpan w:val="2"/>
            <w:shd w:val="clear" w:color="auto" w:fill="504086"/>
          </w:tcPr>
          <w:p>
            <w:pPr>
              <w:pStyle w:val="TableParagraph"/>
              <w:spacing w:line="252" w:lineRule="exact"/>
              <w:ind w:left="178" w:hanging="70"/>
              <w:rPr>
                <w:b/>
                <w:sz w:val="22"/>
              </w:rPr>
            </w:pPr>
            <w:r>
              <w:rPr>
                <w:b/>
                <w:color w:val="FFFFFF"/>
                <w:sz w:val="22"/>
              </w:rPr>
              <w:t>OFFER</w:t>
            </w:r>
            <w:r>
              <w:rPr>
                <w:b/>
                <w:color w:val="FFFFFF"/>
                <w:spacing w:val="-14"/>
                <w:sz w:val="22"/>
              </w:rPr>
              <w:t> </w:t>
            </w:r>
            <w:r>
              <w:rPr>
                <w:b/>
                <w:color w:val="FFFFFF"/>
                <w:sz w:val="22"/>
              </w:rPr>
              <w:t>FOR SALE SIZE</w:t>
            </w:r>
          </w:p>
        </w:tc>
        <w:tc>
          <w:tcPr>
            <w:tcW w:w="1824" w:type="dxa"/>
            <w:shd w:val="clear" w:color="auto" w:fill="504086"/>
          </w:tcPr>
          <w:p>
            <w:pPr>
              <w:pStyle w:val="TableParagraph"/>
              <w:spacing w:line="252" w:lineRule="exact"/>
              <w:ind w:left="637" w:right="190" w:hanging="481"/>
              <w:rPr>
                <w:b/>
                <w:sz w:val="22"/>
              </w:rPr>
            </w:pPr>
            <w:r>
              <w:rPr>
                <w:b/>
                <w:color w:val="FFFFFF"/>
                <w:sz w:val="22"/>
              </w:rPr>
              <w:t>TOTAL</w:t>
            </w:r>
            <w:r>
              <w:rPr>
                <w:b/>
                <w:color w:val="FFFFFF"/>
                <w:spacing w:val="-14"/>
                <w:sz w:val="22"/>
              </w:rPr>
              <w:t> </w:t>
            </w:r>
            <w:r>
              <w:rPr>
                <w:b/>
                <w:color w:val="FFFFFF"/>
                <w:sz w:val="22"/>
              </w:rPr>
              <w:t>ISSUE </w:t>
            </w:r>
            <w:r>
              <w:rPr>
                <w:b/>
                <w:color w:val="FFFFFF"/>
                <w:spacing w:val="-4"/>
                <w:sz w:val="22"/>
              </w:rPr>
              <w:t>SIZE</w:t>
            </w:r>
          </w:p>
        </w:tc>
        <w:tc>
          <w:tcPr>
            <w:tcW w:w="4298" w:type="dxa"/>
            <w:gridSpan w:val="2"/>
            <w:shd w:val="clear" w:color="auto" w:fill="504086"/>
          </w:tcPr>
          <w:p>
            <w:pPr>
              <w:pStyle w:val="TableParagraph"/>
              <w:spacing w:before="125"/>
              <w:ind w:left="317"/>
              <w:rPr>
                <w:b/>
                <w:sz w:val="22"/>
              </w:rPr>
            </w:pPr>
            <w:r>
              <w:rPr>
                <w:b/>
                <w:color w:val="FFFFFF"/>
                <w:sz w:val="22"/>
              </w:rPr>
              <w:t>ELIGIBILITY</w:t>
            </w:r>
            <w:r>
              <w:rPr>
                <w:b/>
                <w:color w:val="FFFFFF"/>
                <w:spacing w:val="-6"/>
                <w:sz w:val="22"/>
              </w:rPr>
              <w:t> </w:t>
            </w:r>
            <w:r>
              <w:rPr>
                <w:b/>
                <w:color w:val="FFFFFF"/>
                <w:sz w:val="22"/>
              </w:rPr>
              <w:t>AND</w:t>
            </w:r>
            <w:r>
              <w:rPr>
                <w:b/>
                <w:color w:val="FFFFFF"/>
                <w:spacing w:val="-5"/>
                <w:sz w:val="22"/>
              </w:rPr>
              <w:t> </w:t>
            </w:r>
            <w:r>
              <w:rPr>
                <w:b/>
                <w:color w:val="FFFFFF"/>
                <w:spacing w:val="-2"/>
                <w:sz w:val="22"/>
              </w:rPr>
              <w:t>RESERVATION</w:t>
            </w:r>
          </w:p>
        </w:tc>
      </w:tr>
      <w:tr>
        <w:trPr>
          <w:trHeight w:val="2400" w:hRule="atLeast"/>
        </w:trPr>
        <w:tc>
          <w:tcPr>
            <w:tcW w:w="1272" w:type="dxa"/>
            <w:tcBorders>
              <w:bottom w:val="nil"/>
            </w:tcBorders>
          </w:tcPr>
          <w:p>
            <w:pPr>
              <w:pStyle w:val="TableParagraph"/>
              <w:spacing w:line="251" w:lineRule="exact"/>
              <w:ind w:left="87" w:right="59"/>
              <w:jc w:val="center"/>
              <w:rPr>
                <w:sz w:val="22"/>
              </w:rPr>
            </w:pPr>
            <w:r>
              <w:rPr>
                <w:sz w:val="22"/>
              </w:rPr>
              <w:t>Fresh</w:t>
            </w:r>
            <w:r>
              <w:rPr>
                <w:spacing w:val="-2"/>
                <w:sz w:val="22"/>
              </w:rPr>
              <w:t> </w:t>
            </w:r>
            <w:r>
              <w:rPr>
                <w:spacing w:val="-4"/>
                <w:sz w:val="22"/>
              </w:rPr>
              <w:t>Issue</w:t>
            </w:r>
          </w:p>
        </w:tc>
        <w:tc>
          <w:tcPr>
            <w:tcW w:w="1843" w:type="dxa"/>
            <w:gridSpan w:val="2"/>
            <w:vMerge w:val="restart"/>
          </w:tcPr>
          <w:p>
            <w:pPr>
              <w:pStyle w:val="TableParagraph"/>
              <w:spacing w:line="251" w:lineRule="exact"/>
              <w:ind w:left="146"/>
              <w:jc w:val="both"/>
              <w:rPr>
                <w:sz w:val="22"/>
              </w:rPr>
            </w:pPr>
            <w:r>
              <w:rPr>
                <w:sz w:val="22"/>
              </w:rPr>
              <w:t>Up</w:t>
            </w:r>
            <w:r>
              <w:rPr>
                <w:spacing w:val="78"/>
                <w:sz w:val="22"/>
              </w:rPr>
              <w:t> </w:t>
            </w:r>
            <w:r>
              <w:rPr>
                <w:sz w:val="22"/>
              </w:rPr>
              <w:t>to</w:t>
            </w:r>
            <w:r>
              <w:rPr>
                <w:spacing w:val="78"/>
                <w:sz w:val="22"/>
              </w:rPr>
              <w:t> </w:t>
            </w:r>
            <w:r>
              <w:rPr>
                <w:spacing w:val="-2"/>
                <w:sz w:val="22"/>
              </w:rPr>
              <w:t>64,75,560</w:t>
            </w:r>
          </w:p>
          <w:p>
            <w:pPr>
              <w:pStyle w:val="TableParagraph"/>
              <w:ind w:left="146" w:right="94"/>
              <w:jc w:val="both"/>
              <w:rPr>
                <w:sz w:val="22"/>
              </w:rPr>
            </w:pPr>
            <w:r>
              <w:rPr>
                <w:sz w:val="22"/>
              </w:rPr>
              <w:t>Equity Shares </w:t>
            </w:r>
            <w:r>
              <w:rPr>
                <w:sz w:val="22"/>
              </w:rPr>
              <w:t>of face value of ₹10 each aggregating up to ₹ [●] Lakhs</w:t>
            </w:r>
          </w:p>
        </w:tc>
        <w:tc>
          <w:tcPr>
            <w:tcW w:w="1558" w:type="dxa"/>
            <w:gridSpan w:val="2"/>
            <w:tcBorders>
              <w:bottom w:val="nil"/>
            </w:tcBorders>
          </w:tcPr>
          <w:p>
            <w:pPr>
              <w:pStyle w:val="TableParagraph"/>
              <w:ind w:left="296" w:firstLine="321"/>
              <w:rPr>
                <w:sz w:val="22"/>
              </w:rPr>
            </w:pPr>
            <w:r>
              <w:rPr>
                <w:spacing w:val="-4"/>
                <w:sz w:val="22"/>
              </w:rPr>
              <w:t>Not </w:t>
            </w:r>
            <w:r>
              <w:rPr>
                <w:spacing w:val="-2"/>
                <w:sz w:val="22"/>
              </w:rPr>
              <w:t>Applicable</w:t>
            </w:r>
          </w:p>
        </w:tc>
        <w:tc>
          <w:tcPr>
            <w:tcW w:w="1824" w:type="dxa"/>
            <w:vMerge w:val="restart"/>
          </w:tcPr>
          <w:p>
            <w:pPr>
              <w:pStyle w:val="TableParagraph"/>
              <w:spacing w:line="251" w:lineRule="exact"/>
              <w:ind w:left="108"/>
              <w:jc w:val="both"/>
              <w:rPr>
                <w:sz w:val="22"/>
              </w:rPr>
            </w:pPr>
            <w:r>
              <w:rPr>
                <w:sz w:val="22"/>
              </w:rPr>
              <w:t>Up</w:t>
            </w:r>
            <w:r>
              <w:rPr>
                <w:spacing w:val="69"/>
                <w:w w:val="150"/>
                <w:sz w:val="22"/>
              </w:rPr>
              <w:t> </w:t>
            </w:r>
            <w:r>
              <w:rPr>
                <w:sz w:val="22"/>
              </w:rPr>
              <w:t>to</w:t>
            </w:r>
            <w:r>
              <w:rPr>
                <w:spacing w:val="71"/>
                <w:w w:val="150"/>
                <w:sz w:val="22"/>
              </w:rPr>
              <w:t> </w:t>
            </w:r>
            <w:r>
              <w:rPr>
                <w:spacing w:val="-2"/>
                <w:sz w:val="22"/>
              </w:rPr>
              <w:t>64,75,560</w:t>
            </w:r>
          </w:p>
          <w:p>
            <w:pPr>
              <w:pStyle w:val="TableParagraph"/>
              <w:ind w:left="108" w:right="73"/>
              <w:jc w:val="both"/>
              <w:rPr>
                <w:sz w:val="22"/>
              </w:rPr>
            </w:pPr>
            <w:r>
              <w:rPr>
                <w:sz w:val="22"/>
              </w:rPr>
              <w:t>Equity Shares </w:t>
            </w:r>
            <w:r>
              <w:rPr>
                <w:sz w:val="22"/>
              </w:rPr>
              <w:t>of face value of ₹10 each aggregating up to ₹ [●] Lakhs</w:t>
            </w:r>
          </w:p>
        </w:tc>
        <w:tc>
          <w:tcPr>
            <w:tcW w:w="4298" w:type="dxa"/>
            <w:gridSpan w:val="2"/>
            <w:tcBorders>
              <w:bottom w:val="nil"/>
            </w:tcBorders>
          </w:tcPr>
          <w:p>
            <w:pPr>
              <w:pStyle w:val="TableParagraph"/>
              <w:ind w:left="128" w:right="97"/>
              <w:jc w:val="both"/>
              <w:rPr>
                <w:sz w:val="22"/>
              </w:rPr>
            </w:pPr>
            <w:r>
              <w:rPr>
                <w:sz w:val="22"/>
              </w:rPr>
              <w:t>The Issue is being made pursuant to Regulation 6(1) of the Securities and Exchange</w:t>
            </w:r>
            <w:r>
              <w:rPr>
                <w:spacing w:val="-10"/>
                <w:sz w:val="22"/>
              </w:rPr>
              <w:t> </w:t>
            </w:r>
            <w:r>
              <w:rPr>
                <w:sz w:val="22"/>
              </w:rPr>
              <w:t>Board</w:t>
            </w:r>
            <w:r>
              <w:rPr>
                <w:spacing w:val="-10"/>
                <w:sz w:val="22"/>
              </w:rPr>
              <w:t> </w:t>
            </w:r>
            <w:r>
              <w:rPr>
                <w:sz w:val="22"/>
              </w:rPr>
              <w:t>of</w:t>
            </w:r>
            <w:r>
              <w:rPr>
                <w:spacing w:val="-9"/>
                <w:sz w:val="22"/>
              </w:rPr>
              <w:t> </w:t>
            </w:r>
            <w:r>
              <w:rPr>
                <w:sz w:val="22"/>
              </w:rPr>
              <w:t>India</w:t>
            </w:r>
            <w:r>
              <w:rPr>
                <w:spacing w:val="-10"/>
                <w:sz w:val="22"/>
              </w:rPr>
              <w:t> </w:t>
            </w:r>
            <w:r>
              <w:rPr>
                <w:sz w:val="22"/>
              </w:rPr>
              <w:t>(Issue</w:t>
            </w:r>
            <w:r>
              <w:rPr>
                <w:spacing w:val="-10"/>
                <w:sz w:val="22"/>
              </w:rPr>
              <w:t> </w:t>
            </w:r>
            <w:r>
              <w:rPr>
                <w:sz w:val="22"/>
              </w:rPr>
              <w:t>of</w:t>
            </w:r>
            <w:r>
              <w:rPr>
                <w:spacing w:val="-9"/>
                <w:sz w:val="22"/>
              </w:rPr>
              <w:t> </w:t>
            </w:r>
            <w:r>
              <w:rPr>
                <w:sz w:val="22"/>
              </w:rPr>
              <w:t>Capital</w:t>
            </w:r>
            <w:r>
              <w:rPr>
                <w:spacing w:val="-11"/>
                <w:sz w:val="22"/>
              </w:rPr>
              <w:t> </w:t>
            </w:r>
            <w:r>
              <w:rPr>
                <w:sz w:val="22"/>
              </w:rPr>
              <w:t>and Disclosure Requirements) Regulations, 2018, as amended (the “SEBI ICDR Regulations”). For</w:t>
            </w:r>
            <w:r>
              <w:rPr>
                <w:spacing w:val="-7"/>
                <w:sz w:val="22"/>
              </w:rPr>
              <w:t> </w:t>
            </w:r>
            <w:r>
              <w:rPr>
                <w:sz w:val="22"/>
              </w:rPr>
              <w:t>further</w:t>
            </w:r>
            <w:r>
              <w:rPr>
                <w:spacing w:val="-7"/>
                <w:sz w:val="22"/>
              </w:rPr>
              <w:t> </w:t>
            </w:r>
            <w:r>
              <w:rPr>
                <w:sz w:val="22"/>
              </w:rPr>
              <w:t>details,</w:t>
            </w:r>
            <w:r>
              <w:rPr>
                <w:spacing w:val="-7"/>
                <w:sz w:val="22"/>
              </w:rPr>
              <w:t> </w:t>
            </w:r>
            <w:r>
              <w:rPr>
                <w:sz w:val="22"/>
              </w:rPr>
              <w:t>see</w:t>
            </w:r>
            <w:r>
              <w:rPr>
                <w:spacing w:val="-9"/>
                <w:sz w:val="22"/>
              </w:rPr>
              <w:t> </w:t>
            </w:r>
            <w:r>
              <w:rPr>
                <w:sz w:val="22"/>
              </w:rPr>
              <w:t>“</w:t>
            </w:r>
            <w:r>
              <w:rPr>
                <w:i/>
                <w:sz w:val="22"/>
              </w:rPr>
              <w:t>Other</w:t>
            </w:r>
            <w:r>
              <w:rPr>
                <w:i/>
                <w:spacing w:val="-7"/>
                <w:sz w:val="22"/>
              </w:rPr>
              <w:t> </w:t>
            </w:r>
            <w:r>
              <w:rPr>
                <w:i/>
                <w:sz w:val="22"/>
              </w:rPr>
              <w:t>Regulatory</w:t>
            </w:r>
            <w:r>
              <w:rPr>
                <w:i/>
                <w:spacing w:val="-7"/>
                <w:sz w:val="22"/>
              </w:rPr>
              <w:t> </w:t>
            </w:r>
            <w:r>
              <w:rPr>
                <w:i/>
                <w:sz w:val="22"/>
              </w:rPr>
              <w:t>and</w:t>
            </w:r>
            <w:r>
              <w:rPr>
                <w:i/>
                <w:sz w:val="22"/>
              </w:rPr>
              <w:t> Statutory Disclosures – Eligibility for the issue</w:t>
            </w:r>
            <w:r>
              <w:rPr>
                <w:sz w:val="22"/>
              </w:rPr>
              <w:t>” on page 314 of the Draft Red Herring </w:t>
            </w:r>
            <w:r>
              <w:rPr>
                <w:spacing w:val="-2"/>
                <w:sz w:val="22"/>
              </w:rPr>
              <w:t>Prospectus.</w:t>
            </w:r>
          </w:p>
        </w:tc>
      </w:tr>
      <w:tr>
        <w:trPr>
          <w:trHeight w:val="1635" w:hRule="atLeast"/>
        </w:trPr>
        <w:tc>
          <w:tcPr>
            <w:tcW w:w="1272" w:type="dxa"/>
            <w:tcBorders>
              <w:top w:val="nil"/>
            </w:tcBorders>
          </w:tcPr>
          <w:p>
            <w:pPr>
              <w:pStyle w:val="TableParagraph"/>
              <w:rPr>
                <w:sz w:val="20"/>
              </w:rPr>
            </w:pPr>
          </w:p>
        </w:tc>
        <w:tc>
          <w:tcPr>
            <w:tcW w:w="1843" w:type="dxa"/>
            <w:gridSpan w:val="2"/>
            <w:vMerge/>
            <w:tcBorders>
              <w:top w:val="nil"/>
            </w:tcBorders>
          </w:tcPr>
          <w:p>
            <w:pPr>
              <w:rPr>
                <w:sz w:val="2"/>
                <w:szCs w:val="2"/>
              </w:rPr>
            </w:pPr>
          </w:p>
        </w:tc>
        <w:tc>
          <w:tcPr>
            <w:tcW w:w="1558" w:type="dxa"/>
            <w:gridSpan w:val="2"/>
            <w:tcBorders>
              <w:top w:val="nil"/>
            </w:tcBorders>
          </w:tcPr>
          <w:p>
            <w:pPr>
              <w:pStyle w:val="TableParagraph"/>
              <w:rPr>
                <w:sz w:val="20"/>
              </w:rPr>
            </w:pPr>
          </w:p>
        </w:tc>
        <w:tc>
          <w:tcPr>
            <w:tcW w:w="1824" w:type="dxa"/>
            <w:vMerge/>
            <w:tcBorders>
              <w:top w:val="nil"/>
            </w:tcBorders>
          </w:tcPr>
          <w:p>
            <w:pPr>
              <w:rPr>
                <w:sz w:val="2"/>
                <w:szCs w:val="2"/>
              </w:rPr>
            </w:pPr>
          </w:p>
        </w:tc>
        <w:tc>
          <w:tcPr>
            <w:tcW w:w="4298" w:type="dxa"/>
            <w:gridSpan w:val="2"/>
            <w:tcBorders>
              <w:top w:val="nil"/>
            </w:tcBorders>
          </w:tcPr>
          <w:p>
            <w:pPr>
              <w:pStyle w:val="TableParagraph"/>
              <w:spacing w:before="117"/>
              <w:ind w:left="128" w:right="94"/>
              <w:jc w:val="both"/>
              <w:rPr>
                <w:sz w:val="22"/>
              </w:rPr>
            </w:pPr>
            <w:r>
              <w:rPr>
                <w:sz w:val="22"/>
              </w:rPr>
              <w:t>For details of share reservation among Qualified</w:t>
            </w:r>
            <w:r>
              <w:rPr>
                <w:spacing w:val="-13"/>
                <w:sz w:val="22"/>
              </w:rPr>
              <w:t> </w:t>
            </w:r>
            <w:r>
              <w:rPr>
                <w:sz w:val="22"/>
              </w:rPr>
              <w:t>Institutional</w:t>
            </w:r>
            <w:r>
              <w:rPr>
                <w:spacing w:val="-12"/>
                <w:sz w:val="22"/>
              </w:rPr>
              <w:t> </w:t>
            </w:r>
            <w:r>
              <w:rPr>
                <w:sz w:val="22"/>
              </w:rPr>
              <w:t>Buyers</w:t>
            </w:r>
            <w:r>
              <w:rPr>
                <w:spacing w:val="-13"/>
                <w:sz w:val="22"/>
              </w:rPr>
              <w:t> </w:t>
            </w:r>
            <w:r>
              <w:rPr>
                <w:sz w:val="22"/>
              </w:rPr>
              <w:t>(“</w:t>
            </w:r>
            <w:r>
              <w:rPr>
                <w:b/>
                <w:sz w:val="22"/>
              </w:rPr>
              <w:t>QIBs</w:t>
            </w:r>
            <w:r>
              <w:rPr>
                <w:sz w:val="22"/>
              </w:rPr>
              <w:t>”),</w:t>
            </w:r>
            <w:r>
              <w:rPr>
                <w:spacing w:val="-13"/>
                <w:sz w:val="22"/>
              </w:rPr>
              <w:t> </w:t>
            </w:r>
            <w:r>
              <w:rPr>
                <w:sz w:val="22"/>
              </w:rPr>
              <w:t>Non-Institutional Bidders (“</w:t>
            </w:r>
            <w:r>
              <w:rPr>
                <w:b/>
                <w:sz w:val="22"/>
              </w:rPr>
              <w:t>NIBs</w:t>
            </w:r>
            <w:r>
              <w:rPr>
                <w:sz w:val="22"/>
              </w:rPr>
              <w:t>”), and Retail Individual Bidders (“</w:t>
            </w:r>
            <w:r>
              <w:rPr>
                <w:b/>
                <w:sz w:val="22"/>
              </w:rPr>
              <w:t>RIBs</w:t>
            </w:r>
            <w:r>
              <w:rPr>
                <w:sz w:val="22"/>
              </w:rPr>
              <w:t>”), see </w:t>
            </w:r>
            <w:r>
              <w:rPr>
                <w:i/>
                <w:sz w:val="22"/>
              </w:rPr>
              <w:t>“Issue</w:t>
            </w:r>
            <w:r>
              <w:rPr>
                <w:i/>
                <w:sz w:val="22"/>
              </w:rPr>
              <w:t> Structure”</w:t>
            </w:r>
            <w:r>
              <w:rPr>
                <w:i/>
                <w:spacing w:val="67"/>
                <w:sz w:val="22"/>
              </w:rPr>
              <w:t> </w:t>
            </w:r>
            <w:r>
              <w:rPr>
                <w:sz w:val="22"/>
              </w:rPr>
              <w:t>on</w:t>
            </w:r>
            <w:r>
              <w:rPr>
                <w:spacing w:val="69"/>
                <w:sz w:val="22"/>
              </w:rPr>
              <w:t> </w:t>
            </w:r>
            <w:r>
              <w:rPr>
                <w:sz w:val="22"/>
              </w:rPr>
              <w:t>page</w:t>
            </w:r>
            <w:r>
              <w:rPr>
                <w:spacing w:val="68"/>
                <w:sz w:val="22"/>
              </w:rPr>
              <w:t> </w:t>
            </w:r>
            <w:r>
              <w:rPr>
                <w:sz w:val="22"/>
              </w:rPr>
              <w:t>332</w:t>
            </w:r>
            <w:r>
              <w:rPr>
                <w:spacing w:val="65"/>
                <w:sz w:val="22"/>
              </w:rPr>
              <w:t> </w:t>
            </w:r>
            <w:r>
              <w:rPr>
                <w:sz w:val="22"/>
              </w:rPr>
              <w:t>of</w:t>
            </w:r>
            <w:r>
              <w:rPr>
                <w:spacing w:val="68"/>
                <w:sz w:val="22"/>
              </w:rPr>
              <w:t> </w:t>
            </w:r>
            <w:r>
              <w:rPr>
                <w:sz w:val="22"/>
              </w:rPr>
              <w:t>the</w:t>
            </w:r>
            <w:r>
              <w:rPr>
                <w:spacing w:val="68"/>
                <w:sz w:val="22"/>
              </w:rPr>
              <w:t> </w:t>
            </w:r>
            <w:r>
              <w:rPr>
                <w:sz w:val="22"/>
              </w:rPr>
              <w:t>Draft</w:t>
            </w:r>
            <w:r>
              <w:rPr>
                <w:spacing w:val="68"/>
                <w:sz w:val="22"/>
              </w:rPr>
              <w:t> </w:t>
            </w:r>
            <w:r>
              <w:rPr>
                <w:spacing w:val="-5"/>
                <w:sz w:val="22"/>
              </w:rPr>
              <w:t>Red</w:t>
            </w:r>
          </w:p>
          <w:p>
            <w:pPr>
              <w:pStyle w:val="TableParagraph"/>
              <w:spacing w:line="233" w:lineRule="exact"/>
              <w:ind w:left="128"/>
              <w:jc w:val="both"/>
              <w:rPr>
                <w:sz w:val="22"/>
              </w:rPr>
            </w:pPr>
            <w:r>
              <w:rPr>
                <w:sz w:val="22"/>
              </w:rPr>
              <w:t>Herring</w:t>
            </w:r>
            <w:r>
              <w:rPr>
                <w:spacing w:val="-3"/>
                <w:sz w:val="22"/>
              </w:rPr>
              <w:t> </w:t>
            </w:r>
            <w:r>
              <w:rPr>
                <w:spacing w:val="-2"/>
                <w:sz w:val="22"/>
              </w:rPr>
              <w:t>Prospectus.</w:t>
            </w:r>
          </w:p>
        </w:tc>
      </w:tr>
      <w:tr>
        <w:trPr>
          <w:trHeight w:val="253" w:hRule="atLeast"/>
        </w:trPr>
        <w:tc>
          <w:tcPr>
            <w:tcW w:w="10795" w:type="dxa"/>
            <w:gridSpan w:val="8"/>
            <w:shd w:val="clear" w:color="auto" w:fill="504086"/>
          </w:tcPr>
          <w:p>
            <w:pPr>
              <w:pStyle w:val="TableParagraph"/>
              <w:spacing w:line="234" w:lineRule="exact"/>
              <w:ind w:left="64" w:right="60"/>
              <w:jc w:val="center"/>
              <w:rPr>
                <w:b/>
                <w:sz w:val="22"/>
              </w:rPr>
            </w:pPr>
            <w:r>
              <w:rPr>
                <w:b/>
                <w:color w:val="FFFFFF"/>
                <w:sz w:val="22"/>
              </w:rPr>
              <w:t>RISKS</w:t>
            </w:r>
            <w:r>
              <w:rPr>
                <w:b/>
                <w:color w:val="FFFFFF"/>
                <w:spacing w:val="-6"/>
                <w:sz w:val="22"/>
              </w:rPr>
              <w:t> </w:t>
            </w:r>
            <w:r>
              <w:rPr>
                <w:b/>
                <w:color w:val="FFFFFF"/>
                <w:sz w:val="22"/>
              </w:rPr>
              <w:t>IN</w:t>
            </w:r>
            <w:r>
              <w:rPr>
                <w:b/>
                <w:color w:val="FFFFFF"/>
                <w:spacing w:val="-4"/>
                <w:sz w:val="22"/>
              </w:rPr>
              <w:t> </w:t>
            </w:r>
            <w:r>
              <w:rPr>
                <w:b/>
                <w:color w:val="FFFFFF"/>
                <w:sz w:val="22"/>
              </w:rPr>
              <w:t>RELATION</w:t>
            </w:r>
            <w:r>
              <w:rPr>
                <w:b/>
                <w:color w:val="FFFFFF"/>
                <w:spacing w:val="-4"/>
                <w:sz w:val="22"/>
              </w:rPr>
              <w:t> </w:t>
            </w:r>
            <w:r>
              <w:rPr>
                <w:b/>
                <w:color w:val="FFFFFF"/>
                <w:sz w:val="22"/>
              </w:rPr>
              <w:t>TO</w:t>
            </w:r>
            <w:r>
              <w:rPr>
                <w:b/>
                <w:color w:val="FFFFFF"/>
                <w:spacing w:val="-3"/>
                <w:sz w:val="22"/>
              </w:rPr>
              <w:t> </w:t>
            </w:r>
            <w:r>
              <w:rPr>
                <w:b/>
                <w:color w:val="FFFFFF"/>
                <w:sz w:val="22"/>
              </w:rPr>
              <w:t>THE</w:t>
            </w:r>
            <w:r>
              <w:rPr>
                <w:b/>
                <w:color w:val="FFFFFF"/>
                <w:spacing w:val="-4"/>
                <w:sz w:val="22"/>
              </w:rPr>
              <w:t> </w:t>
            </w:r>
            <w:r>
              <w:rPr>
                <w:b/>
                <w:color w:val="FFFFFF"/>
                <w:sz w:val="22"/>
              </w:rPr>
              <w:t>FIRST</w:t>
            </w:r>
            <w:r>
              <w:rPr>
                <w:b/>
                <w:color w:val="FFFFFF"/>
                <w:spacing w:val="-4"/>
                <w:sz w:val="22"/>
              </w:rPr>
              <w:t> </w:t>
            </w:r>
            <w:r>
              <w:rPr>
                <w:b/>
                <w:color w:val="FFFFFF"/>
                <w:spacing w:val="-2"/>
                <w:sz w:val="22"/>
              </w:rPr>
              <w:t>ISSUE</w:t>
            </w:r>
          </w:p>
        </w:tc>
      </w:tr>
      <w:tr>
        <w:trPr>
          <w:trHeight w:val="1771" w:hRule="atLeast"/>
        </w:trPr>
        <w:tc>
          <w:tcPr>
            <w:tcW w:w="10795" w:type="dxa"/>
            <w:gridSpan w:val="8"/>
          </w:tcPr>
          <w:p>
            <w:pPr>
              <w:pStyle w:val="TableParagraph"/>
              <w:ind w:left="107" w:right="96"/>
              <w:jc w:val="both"/>
              <w:rPr>
                <w:sz w:val="22"/>
              </w:rPr>
            </w:pPr>
            <w:r>
              <w:rPr>
                <w:sz w:val="22"/>
              </w:rPr>
              <w:t>This</w:t>
            </w:r>
            <w:r>
              <w:rPr>
                <w:spacing w:val="-6"/>
                <w:sz w:val="22"/>
              </w:rPr>
              <w:t> </w:t>
            </w:r>
            <w:r>
              <w:rPr>
                <w:sz w:val="22"/>
              </w:rPr>
              <w:t>being</w:t>
            </w:r>
            <w:r>
              <w:rPr>
                <w:spacing w:val="-7"/>
                <w:sz w:val="22"/>
              </w:rPr>
              <w:t> </w:t>
            </w:r>
            <w:r>
              <w:rPr>
                <w:sz w:val="22"/>
              </w:rPr>
              <w:t>the</w:t>
            </w:r>
            <w:r>
              <w:rPr>
                <w:spacing w:val="-9"/>
                <w:sz w:val="22"/>
              </w:rPr>
              <w:t> </w:t>
            </w:r>
            <w:r>
              <w:rPr>
                <w:sz w:val="22"/>
              </w:rPr>
              <w:t>first</w:t>
            </w:r>
            <w:r>
              <w:rPr>
                <w:spacing w:val="-6"/>
                <w:sz w:val="22"/>
              </w:rPr>
              <w:t> </w:t>
            </w:r>
            <w:r>
              <w:rPr>
                <w:sz w:val="22"/>
              </w:rPr>
              <w:t>public</w:t>
            </w:r>
            <w:r>
              <w:rPr>
                <w:spacing w:val="-9"/>
                <w:sz w:val="22"/>
              </w:rPr>
              <w:t> </w:t>
            </w:r>
            <w:r>
              <w:rPr>
                <w:sz w:val="22"/>
              </w:rPr>
              <w:t>issue</w:t>
            </w:r>
            <w:r>
              <w:rPr>
                <w:spacing w:val="-6"/>
                <w:sz w:val="22"/>
              </w:rPr>
              <w:t> </w:t>
            </w:r>
            <w:r>
              <w:rPr>
                <w:sz w:val="22"/>
              </w:rPr>
              <w:t>of</w:t>
            </w:r>
            <w:r>
              <w:rPr>
                <w:spacing w:val="-6"/>
                <w:sz w:val="22"/>
              </w:rPr>
              <w:t> </w:t>
            </w:r>
            <w:r>
              <w:rPr>
                <w:sz w:val="22"/>
              </w:rPr>
              <w:t>our</w:t>
            </w:r>
            <w:r>
              <w:rPr>
                <w:spacing w:val="-6"/>
                <w:sz w:val="22"/>
              </w:rPr>
              <w:t> </w:t>
            </w:r>
            <w:r>
              <w:rPr>
                <w:sz w:val="22"/>
              </w:rPr>
              <w:t>Company,</w:t>
            </w:r>
            <w:r>
              <w:rPr>
                <w:spacing w:val="-10"/>
                <w:sz w:val="22"/>
              </w:rPr>
              <w:t> </w:t>
            </w:r>
            <w:r>
              <w:rPr>
                <w:sz w:val="22"/>
              </w:rPr>
              <w:t>there</w:t>
            </w:r>
            <w:r>
              <w:rPr>
                <w:spacing w:val="-9"/>
                <w:sz w:val="22"/>
              </w:rPr>
              <w:t> </w:t>
            </w:r>
            <w:r>
              <w:rPr>
                <w:sz w:val="22"/>
              </w:rPr>
              <w:t>has</w:t>
            </w:r>
            <w:r>
              <w:rPr>
                <w:spacing w:val="-7"/>
                <w:sz w:val="22"/>
              </w:rPr>
              <w:t> </w:t>
            </w:r>
            <w:r>
              <w:rPr>
                <w:sz w:val="22"/>
              </w:rPr>
              <w:t>been</w:t>
            </w:r>
            <w:r>
              <w:rPr>
                <w:spacing w:val="-10"/>
                <w:sz w:val="22"/>
              </w:rPr>
              <w:t> </w:t>
            </w:r>
            <w:r>
              <w:rPr>
                <w:sz w:val="22"/>
              </w:rPr>
              <w:t>no</w:t>
            </w:r>
            <w:r>
              <w:rPr>
                <w:spacing w:val="-7"/>
                <w:sz w:val="22"/>
              </w:rPr>
              <w:t> </w:t>
            </w:r>
            <w:r>
              <w:rPr>
                <w:sz w:val="22"/>
              </w:rPr>
              <w:t>formal</w:t>
            </w:r>
            <w:r>
              <w:rPr>
                <w:spacing w:val="-9"/>
                <w:sz w:val="22"/>
              </w:rPr>
              <w:t> </w:t>
            </w:r>
            <w:r>
              <w:rPr>
                <w:sz w:val="22"/>
              </w:rPr>
              <w:t>market</w:t>
            </w:r>
            <w:r>
              <w:rPr>
                <w:spacing w:val="-8"/>
                <w:sz w:val="22"/>
              </w:rPr>
              <w:t> </w:t>
            </w:r>
            <w:r>
              <w:rPr>
                <w:sz w:val="22"/>
              </w:rPr>
              <w:t>for</w:t>
            </w:r>
            <w:r>
              <w:rPr>
                <w:spacing w:val="-6"/>
                <w:sz w:val="22"/>
              </w:rPr>
              <w:t> </w:t>
            </w:r>
            <w:r>
              <w:rPr>
                <w:sz w:val="22"/>
              </w:rPr>
              <w:t>the</w:t>
            </w:r>
            <w:r>
              <w:rPr>
                <w:spacing w:val="-7"/>
                <w:sz w:val="22"/>
              </w:rPr>
              <w:t> </w:t>
            </w:r>
            <w:r>
              <w:rPr>
                <w:sz w:val="22"/>
              </w:rPr>
              <w:t>Equity</w:t>
            </w:r>
            <w:r>
              <w:rPr>
                <w:spacing w:val="-7"/>
                <w:sz w:val="22"/>
              </w:rPr>
              <w:t> </w:t>
            </w:r>
            <w:r>
              <w:rPr>
                <w:sz w:val="22"/>
              </w:rPr>
              <w:t>Shares</w:t>
            </w:r>
            <w:r>
              <w:rPr>
                <w:spacing w:val="-7"/>
                <w:sz w:val="22"/>
              </w:rPr>
              <w:t> </w:t>
            </w:r>
            <w:r>
              <w:rPr>
                <w:sz w:val="22"/>
              </w:rPr>
              <w:t>of</w:t>
            </w:r>
            <w:r>
              <w:rPr>
                <w:spacing w:val="-6"/>
                <w:sz w:val="22"/>
              </w:rPr>
              <w:t> </w:t>
            </w:r>
            <w:r>
              <w:rPr>
                <w:sz w:val="22"/>
              </w:rPr>
              <w:t>our</w:t>
            </w:r>
            <w:r>
              <w:rPr>
                <w:spacing w:val="-9"/>
                <w:sz w:val="22"/>
              </w:rPr>
              <w:t> </w:t>
            </w:r>
            <w:r>
              <w:rPr>
                <w:sz w:val="22"/>
              </w:rPr>
              <w:t>Company. The face value of our Equity Shares is ₹10 each. The Floor Price, Cap Price and the Issue Price, to be determined and justified by our Company, in consultation with the Book Running Lead Managers (</w:t>
            </w:r>
            <w:r>
              <w:rPr>
                <w:b/>
                <w:sz w:val="22"/>
              </w:rPr>
              <w:t>‘BRLMs’</w:t>
            </w:r>
            <w:r>
              <w:rPr>
                <w:sz w:val="22"/>
              </w:rPr>
              <w:t>) by way of the Book Building Process, in accordance with SEBI ICDR Regulations, and as stated in </w:t>
            </w:r>
            <w:r>
              <w:rPr>
                <w:i/>
                <w:sz w:val="22"/>
              </w:rPr>
              <w:t>“Basis for Issue Price” </w:t>
            </w:r>
            <w:r>
              <w:rPr>
                <w:sz w:val="22"/>
              </w:rPr>
              <w:t>beginning on page</w:t>
            </w:r>
            <w:r>
              <w:rPr>
                <w:spacing w:val="-11"/>
                <w:sz w:val="22"/>
              </w:rPr>
              <w:t> </w:t>
            </w:r>
            <w:r>
              <w:rPr>
                <w:sz w:val="22"/>
              </w:rPr>
              <w:t>130</w:t>
            </w:r>
            <w:r>
              <w:rPr>
                <w:spacing w:val="-12"/>
                <w:sz w:val="22"/>
              </w:rPr>
              <w:t> </w:t>
            </w:r>
            <w:r>
              <w:rPr>
                <w:sz w:val="22"/>
              </w:rPr>
              <w:t>of</w:t>
            </w:r>
            <w:r>
              <w:rPr>
                <w:spacing w:val="-13"/>
                <w:sz w:val="22"/>
              </w:rPr>
              <w:t> </w:t>
            </w:r>
            <w:r>
              <w:rPr>
                <w:sz w:val="22"/>
              </w:rPr>
              <w:t>the</w:t>
            </w:r>
            <w:r>
              <w:rPr>
                <w:spacing w:val="-12"/>
                <w:sz w:val="22"/>
              </w:rPr>
              <w:t> </w:t>
            </w:r>
            <w:r>
              <w:rPr>
                <w:sz w:val="22"/>
              </w:rPr>
              <w:t>Draft</w:t>
            </w:r>
            <w:r>
              <w:rPr>
                <w:spacing w:val="-11"/>
                <w:sz w:val="22"/>
              </w:rPr>
              <w:t> </w:t>
            </w:r>
            <w:r>
              <w:rPr>
                <w:sz w:val="22"/>
              </w:rPr>
              <w:t>Red</w:t>
            </w:r>
            <w:r>
              <w:rPr>
                <w:spacing w:val="-12"/>
                <w:sz w:val="22"/>
              </w:rPr>
              <w:t> </w:t>
            </w:r>
            <w:r>
              <w:rPr>
                <w:sz w:val="22"/>
              </w:rPr>
              <w:t>Herring</w:t>
            </w:r>
            <w:r>
              <w:rPr>
                <w:spacing w:val="-12"/>
                <w:sz w:val="22"/>
              </w:rPr>
              <w:t> </w:t>
            </w:r>
            <w:r>
              <w:rPr>
                <w:sz w:val="22"/>
              </w:rPr>
              <w:t>Prospectus</w:t>
            </w:r>
            <w:r>
              <w:rPr>
                <w:spacing w:val="-12"/>
                <w:sz w:val="22"/>
              </w:rPr>
              <w:t> </w:t>
            </w:r>
            <w:r>
              <w:rPr>
                <w:sz w:val="22"/>
              </w:rPr>
              <w:t>should</w:t>
            </w:r>
            <w:r>
              <w:rPr>
                <w:spacing w:val="-12"/>
                <w:sz w:val="22"/>
              </w:rPr>
              <w:t> </w:t>
            </w:r>
            <w:r>
              <w:rPr>
                <w:sz w:val="22"/>
              </w:rPr>
              <w:t>not</w:t>
            </w:r>
            <w:r>
              <w:rPr>
                <w:spacing w:val="-11"/>
                <w:sz w:val="22"/>
              </w:rPr>
              <w:t> </w:t>
            </w:r>
            <w:r>
              <w:rPr>
                <w:sz w:val="22"/>
              </w:rPr>
              <w:t>be</w:t>
            </w:r>
            <w:r>
              <w:rPr>
                <w:spacing w:val="-14"/>
                <w:sz w:val="22"/>
              </w:rPr>
              <w:t> </w:t>
            </w:r>
            <w:r>
              <w:rPr>
                <w:sz w:val="22"/>
              </w:rPr>
              <w:t>taken</w:t>
            </w:r>
            <w:r>
              <w:rPr>
                <w:spacing w:val="-11"/>
                <w:sz w:val="22"/>
              </w:rPr>
              <w:t> </w:t>
            </w:r>
            <w:r>
              <w:rPr>
                <w:sz w:val="22"/>
              </w:rPr>
              <w:t>to</w:t>
            </w:r>
            <w:r>
              <w:rPr>
                <w:spacing w:val="-12"/>
                <w:sz w:val="22"/>
              </w:rPr>
              <w:t> </w:t>
            </w:r>
            <w:r>
              <w:rPr>
                <w:sz w:val="22"/>
              </w:rPr>
              <w:t>be</w:t>
            </w:r>
            <w:r>
              <w:rPr>
                <w:spacing w:val="-14"/>
                <w:sz w:val="22"/>
              </w:rPr>
              <w:t> </w:t>
            </w:r>
            <w:r>
              <w:rPr>
                <w:sz w:val="22"/>
              </w:rPr>
              <w:t>indicative</w:t>
            </w:r>
            <w:r>
              <w:rPr>
                <w:spacing w:val="-11"/>
                <w:sz w:val="22"/>
              </w:rPr>
              <w:t> </w:t>
            </w:r>
            <w:r>
              <w:rPr>
                <w:sz w:val="22"/>
              </w:rPr>
              <w:t>of</w:t>
            </w:r>
            <w:r>
              <w:rPr>
                <w:spacing w:val="-13"/>
                <w:sz w:val="22"/>
              </w:rPr>
              <w:t> </w:t>
            </w:r>
            <w:r>
              <w:rPr>
                <w:sz w:val="22"/>
              </w:rPr>
              <w:t>the</w:t>
            </w:r>
            <w:r>
              <w:rPr>
                <w:spacing w:val="-14"/>
                <w:sz w:val="22"/>
              </w:rPr>
              <w:t> </w:t>
            </w:r>
            <w:r>
              <w:rPr>
                <w:sz w:val="22"/>
              </w:rPr>
              <w:t>market</w:t>
            </w:r>
            <w:r>
              <w:rPr>
                <w:spacing w:val="-10"/>
                <w:sz w:val="22"/>
              </w:rPr>
              <w:t> </w:t>
            </w:r>
            <w:r>
              <w:rPr>
                <w:sz w:val="22"/>
              </w:rPr>
              <w:t>price</w:t>
            </w:r>
            <w:r>
              <w:rPr>
                <w:spacing w:val="-12"/>
                <w:sz w:val="22"/>
              </w:rPr>
              <w:t> </w:t>
            </w:r>
            <w:r>
              <w:rPr>
                <w:sz w:val="22"/>
              </w:rPr>
              <w:t>of</w:t>
            </w:r>
            <w:r>
              <w:rPr>
                <w:spacing w:val="-11"/>
                <w:sz w:val="22"/>
              </w:rPr>
              <w:t> </w:t>
            </w:r>
            <w:r>
              <w:rPr>
                <w:sz w:val="22"/>
              </w:rPr>
              <w:t>the</w:t>
            </w:r>
            <w:r>
              <w:rPr>
                <w:spacing w:val="-12"/>
                <w:sz w:val="22"/>
              </w:rPr>
              <w:t> </w:t>
            </w:r>
            <w:r>
              <w:rPr>
                <w:sz w:val="22"/>
              </w:rPr>
              <w:t>Equity</w:t>
            </w:r>
            <w:r>
              <w:rPr>
                <w:spacing w:val="-12"/>
                <w:sz w:val="22"/>
              </w:rPr>
              <w:t> </w:t>
            </w:r>
            <w:r>
              <w:rPr>
                <w:sz w:val="22"/>
              </w:rPr>
              <w:t>Shares after the Equity Shares are listed. No assurance can be given regarding an active and/or sustained trading in the Equity</w:t>
            </w:r>
          </w:p>
          <w:p>
            <w:pPr>
              <w:pStyle w:val="TableParagraph"/>
              <w:spacing w:line="235" w:lineRule="exact"/>
              <w:ind w:left="107"/>
              <w:jc w:val="both"/>
              <w:rPr>
                <w:sz w:val="22"/>
              </w:rPr>
            </w:pPr>
            <w:r>
              <w:rPr>
                <w:sz w:val="22"/>
              </w:rPr>
              <w:t>Shares</w:t>
            </w:r>
            <w:r>
              <w:rPr>
                <w:spacing w:val="-6"/>
                <w:sz w:val="22"/>
              </w:rPr>
              <w:t> </w:t>
            </w:r>
            <w:r>
              <w:rPr>
                <w:sz w:val="22"/>
              </w:rPr>
              <w:t>nor</w:t>
            </w:r>
            <w:r>
              <w:rPr>
                <w:spacing w:val="-4"/>
                <w:sz w:val="22"/>
              </w:rPr>
              <w:t> </w:t>
            </w:r>
            <w:r>
              <w:rPr>
                <w:sz w:val="22"/>
              </w:rPr>
              <w:t>regarding</w:t>
            </w:r>
            <w:r>
              <w:rPr>
                <w:spacing w:val="-5"/>
                <w:sz w:val="22"/>
              </w:rPr>
              <w:t> </w:t>
            </w:r>
            <w:r>
              <w:rPr>
                <w:sz w:val="22"/>
              </w:rPr>
              <w:t>the</w:t>
            </w:r>
            <w:r>
              <w:rPr>
                <w:spacing w:val="-5"/>
                <w:sz w:val="22"/>
              </w:rPr>
              <w:t> </w:t>
            </w:r>
            <w:r>
              <w:rPr>
                <w:sz w:val="22"/>
              </w:rPr>
              <w:t>price</w:t>
            </w:r>
            <w:r>
              <w:rPr>
                <w:spacing w:val="-4"/>
                <w:sz w:val="22"/>
              </w:rPr>
              <w:t> </w:t>
            </w:r>
            <w:r>
              <w:rPr>
                <w:sz w:val="22"/>
              </w:rPr>
              <w:t>at</w:t>
            </w:r>
            <w:r>
              <w:rPr>
                <w:spacing w:val="-2"/>
                <w:sz w:val="22"/>
              </w:rPr>
              <w:t> </w:t>
            </w:r>
            <w:r>
              <w:rPr>
                <w:sz w:val="22"/>
              </w:rPr>
              <w:t>which</w:t>
            </w:r>
            <w:r>
              <w:rPr>
                <w:spacing w:val="-3"/>
                <w:sz w:val="22"/>
              </w:rPr>
              <w:t> </w:t>
            </w:r>
            <w:r>
              <w:rPr>
                <w:sz w:val="22"/>
              </w:rPr>
              <w:t>the</w:t>
            </w:r>
            <w:r>
              <w:rPr>
                <w:spacing w:val="-3"/>
                <w:sz w:val="22"/>
              </w:rPr>
              <w:t> </w:t>
            </w:r>
            <w:r>
              <w:rPr>
                <w:sz w:val="22"/>
              </w:rPr>
              <w:t>Equity</w:t>
            </w:r>
            <w:r>
              <w:rPr>
                <w:spacing w:val="-3"/>
                <w:sz w:val="22"/>
              </w:rPr>
              <w:t> </w:t>
            </w:r>
            <w:r>
              <w:rPr>
                <w:sz w:val="22"/>
              </w:rPr>
              <w:t>Shares</w:t>
            </w:r>
            <w:r>
              <w:rPr>
                <w:spacing w:val="1"/>
                <w:sz w:val="22"/>
              </w:rPr>
              <w:t> </w:t>
            </w:r>
            <w:r>
              <w:rPr>
                <w:sz w:val="22"/>
              </w:rPr>
              <w:t>will</w:t>
            </w:r>
            <w:r>
              <w:rPr>
                <w:spacing w:val="-2"/>
                <w:sz w:val="22"/>
              </w:rPr>
              <w:t> </w:t>
            </w:r>
            <w:r>
              <w:rPr>
                <w:sz w:val="22"/>
              </w:rPr>
              <w:t>be</w:t>
            </w:r>
            <w:r>
              <w:rPr>
                <w:spacing w:val="-3"/>
                <w:sz w:val="22"/>
              </w:rPr>
              <w:t> </w:t>
            </w:r>
            <w:r>
              <w:rPr>
                <w:sz w:val="22"/>
              </w:rPr>
              <w:t>traded</w:t>
            </w:r>
            <w:r>
              <w:rPr>
                <w:spacing w:val="-3"/>
                <w:sz w:val="22"/>
              </w:rPr>
              <w:t> </w:t>
            </w:r>
            <w:r>
              <w:rPr>
                <w:sz w:val="22"/>
              </w:rPr>
              <w:t>after</w:t>
            </w:r>
            <w:r>
              <w:rPr>
                <w:spacing w:val="-3"/>
                <w:sz w:val="22"/>
              </w:rPr>
              <w:t> </w:t>
            </w:r>
            <w:r>
              <w:rPr>
                <w:spacing w:val="-2"/>
                <w:sz w:val="22"/>
              </w:rPr>
              <w:t>listing.</w:t>
            </w:r>
          </w:p>
        </w:tc>
      </w:tr>
      <w:tr>
        <w:trPr>
          <w:trHeight w:val="251" w:hRule="atLeast"/>
        </w:trPr>
        <w:tc>
          <w:tcPr>
            <w:tcW w:w="10795" w:type="dxa"/>
            <w:gridSpan w:val="8"/>
            <w:shd w:val="clear" w:color="auto" w:fill="504086"/>
          </w:tcPr>
          <w:p>
            <w:pPr>
              <w:pStyle w:val="TableParagraph"/>
              <w:spacing w:line="232" w:lineRule="exact"/>
              <w:ind w:left="66" w:right="60"/>
              <w:jc w:val="center"/>
              <w:rPr>
                <w:b/>
                <w:sz w:val="22"/>
              </w:rPr>
            </w:pPr>
            <w:r>
              <w:rPr>
                <w:b/>
                <w:color w:val="FFFFFF"/>
                <w:sz w:val="22"/>
              </w:rPr>
              <w:t>GENERAL</w:t>
            </w:r>
            <w:r>
              <w:rPr>
                <w:b/>
                <w:color w:val="FFFFFF"/>
                <w:spacing w:val="-9"/>
                <w:sz w:val="22"/>
              </w:rPr>
              <w:t> </w:t>
            </w:r>
            <w:r>
              <w:rPr>
                <w:b/>
                <w:color w:val="FFFFFF"/>
                <w:spacing w:val="-2"/>
                <w:sz w:val="22"/>
              </w:rPr>
              <w:t>RISKS</w:t>
            </w:r>
          </w:p>
        </w:tc>
      </w:tr>
      <w:tr>
        <w:trPr>
          <w:trHeight w:val="1770" w:hRule="atLeast"/>
        </w:trPr>
        <w:tc>
          <w:tcPr>
            <w:tcW w:w="10795" w:type="dxa"/>
            <w:gridSpan w:val="8"/>
          </w:tcPr>
          <w:p>
            <w:pPr>
              <w:pStyle w:val="TableParagraph"/>
              <w:spacing w:before="1"/>
              <w:ind w:left="107" w:right="99"/>
              <w:jc w:val="both"/>
              <w:rPr>
                <w:sz w:val="22"/>
              </w:rPr>
            </w:pPr>
            <w:r>
              <w:rPr>
                <w:sz w:val="22"/>
              </w:rPr>
              <w:t>Investments in equity and equity-related securities involve a degree of risk and investors should not invest any funds in the Issue unless they can afford to take the risk of losing their entire investment. Investors are advised to read the risk factors</w:t>
            </w:r>
            <w:r>
              <w:rPr>
                <w:spacing w:val="-9"/>
                <w:sz w:val="22"/>
              </w:rPr>
              <w:t> </w:t>
            </w:r>
            <w:r>
              <w:rPr>
                <w:sz w:val="22"/>
              </w:rPr>
              <w:t>carefully</w:t>
            </w:r>
            <w:r>
              <w:rPr>
                <w:spacing w:val="-11"/>
                <w:sz w:val="22"/>
              </w:rPr>
              <w:t> </w:t>
            </w:r>
            <w:r>
              <w:rPr>
                <w:sz w:val="22"/>
              </w:rPr>
              <w:t>before</w:t>
            </w:r>
            <w:r>
              <w:rPr>
                <w:spacing w:val="-12"/>
                <w:sz w:val="22"/>
              </w:rPr>
              <w:t> </w:t>
            </w:r>
            <w:r>
              <w:rPr>
                <w:sz w:val="22"/>
              </w:rPr>
              <w:t>taking</w:t>
            </w:r>
            <w:r>
              <w:rPr>
                <w:spacing w:val="-10"/>
                <w:sz w:val="22"/>
              </w:rPr>
              <w:t> </w:t>
            </w:r>
            <w:r>
              <w:rPr>
                <w:sz w:val="22"/>
              </w:rPr>
              <w:t>an</w:t>
            </w:r>
            <w:r>
              <w:rPr>
                <w:spacing w:val="-11"/>
                <w:sz w:val="22"/>
              </w:rPr>
              <w:t> </w:t>
            </w:r>
            <w:r>
              <w:rPr>
                <w:sz w:val="22"/>
              </w:rPr>
              <w:t>investment</w:t>
            </w:r>
            <w:r>
              <w:rPr>
                <w:spacing w:val="-11"/>
                <w:sz w:val="22"/>
              </w:rPr>
              <w:t> </w:t>
            </w:r>
            <w:r>
              <w:rPr>
                <w:sz w:val="22"/>
              </w:rPr>
              <w:t>decision</w:t>
            </w:r>
            <w:r>
              <w:rPr>
                <w:spacing w:val="-11"/>
                <w:sz w:val="22"/>
              </w:rPr>
              <w:t> </w:t>
            </w:r>
            <w:r>
              <w:rPr>
                <w:sz w:val="22"/>
              </w:rPr>
              <w:t>in</w:t>
            </w:r>
            <w:r>
              <w:rPr>
                <w:spacing w:val="-10"/>
                <w:sz w:val="22"/>
              </w:rPr>
              <w:t> </w:t>
            </w:r>
            <w:r>
              <w:rPr>
                <w:sz w:val="22"/>
              </w:rPr>
              <w:t>this</w:t>
            </w:r>
            <w:r>
              <w:rPr>
                <w:spacing w:val="-11"/>
                <w:sz w:val="22"/>
              </w:rPr>
              <w:t> </w:t>
            </w:r>
            <w:r>
              <w:rPr>
                <w:sz w:val="22"/>
              </w:rPr>
              <w:t>Issue.</w:t>
            </w:r>
            <w:r>
              <w:rPr>
                <w:spacing w:val="-12"/>
                <w:sz w:val="22"/>
              </w:rPr>
              <w:t> </w:t>
            </w:r>
            <w:r>
              <w:rPr>
                <w:sz w:val="22"/>
              </w:rPr>
              <w:t>For</w:t>
            </w:r>
            <w:r>
              <w:rPr>
                <w:spacing w:val="-11"/>
                <w:sz w:val="22"/>
              </w:rPr>
              <w:t> </w:t>
            </w:r>
            <w:r>
              <w:rPr>
                <w:sz w:val="22"/>
              </w:rPr>
              <w:t>taking</w:t>
            </w:r>
            <w:r>
              <w:rPr>
                <w:spacing w:val="-10"/>
                <w:sz w:val="22"/>
              </w:rPr>
              <w:t> </w:t>
            </w:r>
            <w:r>
              <w:rPr>
                <w:sz w:val="22"/>
              </w:rPr>
              <w:t>an</w:t>
            </w:r>
            <w:r>
              <w:rPr>
                <w:spacing w:val="-11"/>
                <w:sz w:val="22"/>
              </w:rPr>
              <w:t> </w:t>
            </w:r>
            <w:r>
              <w:rPr>
                <w:sz w:val="22"/>
              </w:rPr>
              <w:t>investment</w:t>
            </w:r>
            <w:r>
              <w:rPr>
                <w:spacing w:val="-11"/>
                <w:sz w:val="22"/>
              </w:rPr>
              <w:t> </w:t>
            </w:r>
            <w:r>
              <w:rPr>
                <w:sz w:val="22"/>
              </w:rPr>
              <w:t>decision,</w:t>
            </w:r>
            <w:r>
              <w:rPr>
                <w:spacing w:val="-11"/>
                <w:sz w:val="22"/>
              </w:rPr>
              <w:t> </w:t>
            </w:r>
            <w:r>
              <w:rPr>
                <w:sz w:val="22"/>
              </w:rPr>
              <w:t>investors</w:t>
            </w:r>
            <w:r>
              <w:rPr>
                <w:spacing w:val="-9"/>
                <w:sz w:val="22"/>
              </w:rPr>
              <w:t> </w:t>
            </w:r>
            <w:r>
              <w:rPr>
                <w:sz w:val="22"/>
              </w:rPr>
              <w:t>must</w:t>
            </w:r>
            <w:r>
              <w:rPr>
                <w:spacing w:val="-10"/>
                <w:sz w:val="22"/>
              </w:rPr>
              <w:t> </w:t>
            </w:r>
            <w:r>
              <w:rPr>
                <w:sz w:val="22"/>
              </w:rPr>
              <w:t>rely on</w:t>
            </w:r>
            <w:r>
              <w:rPr>
                <w:spacing w:val="-9"/>
                <w:sz w:val="22"/>
              </w:rPr>
              <w:t> </w:t>
            </w:r>
            <w:r>
              <w:rPr>
                <w:sz w:val="22"/>
              </w:rPr>
              <w:t>their</w:t>
            </w:r>
            <w:r>
              <w:rPr>
                <w:spacing w:val="-8"/>
                <w:sz w:val="22"/>
              </w:rPr>
              <w:t> </w:t>
            </w:r>
            <w:r>
              <w:rPr>
                <w:sz w:val="22"/>
              </w:rPr>
              <w:t>own</w:t>
            </w:r>
            <w:r>
              <w:rPr>
                <w:spacing w:val="-9"/>
                <w:sz w:val="22"/>
              </w:rPr>
              <w:t> </w:t>
            </w:r>
            <w:r>
              <w:rPr>
                <w:sz w:val="22"/>
              </w:rPr>
              <w:t>examination</w:t>
            </w:r>
            <w:r>
              <w:rPr>
                <w:spacing w:val="-9"/>
                <w:sz w:val="22"/>
              </w:rPr>
              <w:t> </w:t>
            </w:r>
            <w:r>
              <w:rPr>
                <w:sz w:val="22"/>
              </w:rPr>
              <w:t>of</w:t>
            </w:r>
            <w:r>
              <w:rPr>
                <w:spacing w:val="-8"/>
                <w:sz w:val="22"/>
              </w:rPr>
              <w:t> </w:t>
            </w:r>
            <w:r>
              <w:rPr>
                <w:sz w:val="22"/>
              </w:rPr>
              <w:t>our</w:t>
            </w:r>
            <w:r>
              <w:rPr>
                <w:spacing w:val="-10"/>
                <w:sz w:val="22"/>
              </w:rPr>
              <w:t> </w:t>
            </w:r>
            <w:r>
              <w:rPr>
                <w:sz w:val="22"/>
              </w:rPr>
              <w:t>Company</w:t>
            </w:r>
            <w:r>
              <w:rPr>
                <w:spacing w:val="-11"/>
                <w:sz w:val="22"/>
              </w:rPr>
              <w:t> </w:t>
            </w:r>
            <w:r>
              <w:rPr>
                <w:sz w:val="22"/>
              </w:rPr>
              <w:t>and</w:t>
            </w:r>
            <w:r>
              <w:rPr>
                <w:spacing w:val="-11"/>
                <w:sz w:val="22"/>
              </w:rPr>
              <w:t> </w:t>
            </w:r>
            <w:r>
              <w:rPr>
                <w:sz w:val="22"/>
              </w:rPr>
              <w:t>the</w:t>
            </w:r>
            <w:r>
              <w:rPr>
                <w:spacing w:val="-11"/>
                <w:sz w:val="22"/>
              </w:rPr>
              <w:t> </w:t>
            </w:r>
            <w:r>
              <w:rPr>
                <w:sz w:val="22"/>
              </w:rPr>
              <w:t>Issue</w:t>
            </w:r>
            <w:r>
              <w:rPr>
                <w:spacing w:val="-8"/>
                <w:sz w:val="22"/>
              </w:rPr>
              <w:t> </w:t>
            </w:r>
            <w:r>
              <w:rPr>
                <w:sz w:val="22"/>
              </w:rPr>
              <w:t>including</w:t>
            </w:r>
            <w:r>
              <w:rPr>
                <w:spacing w:val="-11"/>
                <w:sz w:val="22"/>
              </w:rPr>
              <w:t> </w:t>
            </w:r>
            <w:r>
              <w:rPr>
                <w:sz w:val="22"/>
              </w:rPr>
              <w:t>the</w:t>
            </w:r>
            <w:r>
              <w:rPr>
                <w:spacing w:val="-11"/>
                <w:sz w:val="22"/>
              </w:rPr>
              <w:t> </w:t>
            </w:r>
            <w:r>
              <w:rPr>
                <w:sz w:val="22"/>
              </w:rPr>
              <w:t>risks</w:t>
            </w:r>
            <w:r>
              <w:rPr>
                <w:spacing w:val="-10"/>
                <w:sz w:val="22"/>
              </w:rPr>
              <w:t> </w:t>
            </w:r>
            <w:r>
              <w:rPr>
                <w:sz w:val="22"/>
              </w:rPr>
              <w:t>involved.</w:t>
            </w:r>
            <w:r>
              <w:rPr>
                <w:spacing w:val="-8"/>
                <w:sz w:val="22"/>
              </w:rPr>
              <w:t> </w:t>
            </w:r>
            <w:r>
              <w:rPr>
                <w:sz w:val="22"/>
              </w:rPr>
              <w:t>The</w:t>
            </w:r>
            <w:r>
              <w:rPr>
                <w:spacing w:val="-9"/>
                <w:sz w:val="22"/>
              </w:rPr>
              <w:t> </w:t>
            </w:r>
            <w:r>
              <w:rPr>
                <w:sz w:val="22"/>
              </w:rPr>
              <w:t>Equity</w:t>
            </w:r>
            <w:r>
              <w:rPr>
                <w:spacing w:val="-9"/>
                <w:sz w:val="22"/>
              </w:rPr>
              <w:t> </w:t>
            </w:r>
            <w:r>
              <w:rPr>
                <w:sz w:val="22"/>
              </w:rPr>
              <w:t>Shares</w:t>
            </w:r>
            <w:r>
              <w:rPr>
                <w:spacing w:val="-8"/>
                <w:sz w:val="22"/>
              </w:rPr>
              <w:t> </w:t>
            </w:r>
            <w:r>
              <w:rPr>
                <w:sz w:val="22"/>
              </w:rPr>
              <w:t>in</w:t>
            </w:r>
            <w:r>
              <w:rPr>
                <w:spacing w:val="-9"/>
                <w:sz w:val="22"/>
              </w:rPr>
              <w:t> </w:t>
            </w:r>
            <w:r>
              <w:rPr>
                <w:sz w:val="22"/>
              </w:rPr>
              <w:t>the</w:t>
            </w:r>
            <w:r>
              <w:rPr>
                <w:spacing w:val="-11"/>
                <w:sz w:val="22"/>
              </w:rPr>
              <w:t> </w:t>
            </w:r>
            <w:r>
              <w:rPr>
                <w:sz w:val="22"/>
              </w:rPr>
              <w:t>Issue</w:t>
            </w:r>
            <w:r>
              <w:rPr>
                <w:spacing w:val="-8"/>
                <w:sz w:val="22"/>
              </w:rPr>
              <w:t> </w:t>
            </w:r>
            <w:r>
              <w:rPr>
                <w:sz w:val="22"/>
              </w:rPr>
              <w:t>have </w:t>
            </w:r>
            <w:r>
              <w:rPr>
                <w:spacing w:val="-2"/>
                <w:sz w:val="22"/>
              </w:rPr>
              <w:t>not</w:t>
            </w:r>
            <w:r>
              <w:rPr>
                <w:spacing w:val="-7"/>
                <w:sz w:val="22"/>
              </w:rPr>
              <w:t> </w:t>
            </w:r>
            <w:r>
              <w:rPr>
                <w:spacing w:val="-2"/>
                <w:sz w:val="22"/>
              </w:rPr>
              <w:t>been</w:t>
            </w:r>
            <w:r>
              <w:rPr>
                <w:spacing w:val="-8"/>
                <w:sz w:val="22"/>
              </w:rPr>
              <w:t> </w:t>
            </w:r>
            <w:r>
              <w:rPr>
                <w:spacing w:val="-2"/>
                <w:sz w:val="22"/>
              </w:rPr>
              <w:t>recommended</w:t>
            </w:r>
            <w:r>
              <w:rPr>
                <w:spacing w:val="-6"/>
                <w:sz w:val="22"/>
              </w:rPr>
              <w:t> </w:t>
            </w:r>
            <w:r>
              <w:rPr>
                <w:spacing w:val="-2"/>
                <w:sz w:val="22"/>
              </w:rPr>
              <w:t>or</w:t>
            </w:r>
            <w:r>
              <w:rPr>
                <w:spacing w:val="-9"/>
                <w:sz w:val="22"/>
              </w:rPr>
              <w:t> </w:t>
            </w:r>
            <w:r>
              <w:rPr>
                <w:spacing w:val="-2"/>
                <w:sz w:val="22"/>
              </w:rPr>
              <w:t>approved</w:t>
            </w:r>
            <w:r>
              <w:rPr>
                <w:spacing w:val="-8"/>
                <w:sz w:val="22"/>
              </w:rPr>
              <w:t> </w:t>
            </w:r>
            <w:r>
              <w:rPr>
                <w:spacing w:val="-2"/>
                <w:sz w:val="22"/>
              </w:rPr>
              <w:t>by</w:t>
            </w:r>
            <w:r>
              <w:rPr>
                <w:spacing w:val="-8"/>
                <w:sz w:val="22"/>
              </w:rPr>
              <w:t> </w:t>
            </w:r>
            <w:r>
              <w:rPr>
                <w:spacing w:val="-2"/>
                <w:sz w:val="22"/>
              </w:rPr>
              <w:t>the</w:t>
            </w:r>
            <w:r>
              <w:rPr>
                <w:spacing w:val="-6"/>
                <w:sz w:val="22"/>
              </w:rPr>
              <w:t> </w:t>
            </w:r>
            <w:r>
              <w:rPr>
                <w:spacing w:val="-2"/>
                <w:sz w:val="22"/>
              </w:rPr>
              <w:t>Securities</w:t>
            </w:r>
            <w:r>
              <w:rPr>
                <w:spacing w:val="-7"/>
                <w:sz w:val="22"/>
              </w:rPr>
              <w:t> </w:t>
            </w:r>
            <w:r>
              <w:rPr>
                <w:spacing w:val="-2"/>
                <w:sz w:val="22"/>
              </w:rPr>
              <w:t>and</w:t>
            </w:r>
            <w:r>
              <w:rPr>
                <w:spacing w:val="-7"/>
                <w:sz w:val="22"/>
              </w:rPr>
              <w:t> </w:t>
            </w:r>
            <w:r>
              <w:rPr>
                <w:spacing w:val="-2"/>
                <w:sz w:val="22"/>
              </w:rPr>
              <w:t>Exchange</w:t>
            </w:r>
            <w:r>
              <w:rPr>
                <w:spacing w:val="-7"/>
                <w:sz w:val="22"/>
              </w:rPr>
              <w:t> </w:t>
            </w:r>
            <w:r>
              <w:rPr>
                <w:spacing w:val="-2"/>
                <w:sz w:val="22"/>
              </w:rPr>
              <w:t>Board</w:t>
            </w:r>
            <w:r>
              <w:rPr>
                <w:spacing w:val="-8"/>
                <w:sz w:val="22"/>
              </w:rPr>
              <w:t> </w:t>
            </w:r>
            <w:r>
              <w:rPr>
                <w:spacing w:val="-2"/>
                <w:sz w:val="22"/>
              </w:rPr>
              <w:t>of</w:t>
            </w:r>
            <w:r>
              <w:rPr>
                <w:spacing w:val="-6"/>
                <w:sz w:val="22"/>
              </w:rPr>
              <w:t> </w:t>
            </w:r>
            <w:r>
              <w:rPr>
                <w:spacing w:val="-2"/>
                <w:sz w:val="22"/>
              </w:rPr>
              <w:t>India</w:t>
            </w:r>
            <w:r>
              <w:rPr>
                <w:spacing w:val="-7"/>
                <w:sz w:val="22"/>
              </w:rPr>
              <w:t> </w:t>
            </w:r>
            <w:r>
              <w:rPr>
                <w:spacing w:val="-2"/>
                <w:sz w:val="22"/>
              </w:rPr>
              <w:t>(“SEBI”),</w:t>
            </w:r>
            <w:r>
              <w:rPr>
                <w:spacing w:val="-7"/>
                <w:sz w:val="22"/>
              </w:rPr>
              <w:t> </w:t>
            </w:r>
            <w:r>
              <w:rPr>
                <w:spacing w:val="-2"/>
                <w:sz w:val="22"/>
              </w:rPr>
              <w:t>nor</w:t>
            </w:r>
            <w:r>
              <w:rPr>
                <w:spacing w:val="-7"/>
                <w:sz w:val="22"/>
              </w:rPr>
              <w:t> </w:t>
            </w:r>
            <w:r>
              <w:rPr>
                <w:spacing w:val="-2"/>
                <w:sz w:val="22"/>
              </w:rPr>
              <w:t>does</w:t>
            </w:r>
            <w:r>
              <w:rPr>
                <w:spacing w:val="-6"/>
                <w:sz w:val="22"/>
              </w:rPr>
              <w:t> </w:t>
            </w:r>
            <w:r>
              <w:rPr>
                <w:spacing w:val="-2"/>
                <w:sz w:val="22"/>
              </w:rPr>
              <w:t>the</w:t>
            </w:r>
            <w:r>
              <w:rPr>
                <w:spacing w:val="-7"/>
                <w:sz w:val="22"/>
              </w:rPr>
              <w:t> </w:t>
            </w:r>
            <w:r>
              <w:rPr>
                <w:spacing w:val="-2"/>
                <w:sz w:val="22"/>
              </w:rPr>
              <w:t>SEBI</w:t>
            </w:r>
            <w:r>
              <w:rPr>
                <w:spacing w:val="-6"/>
                <w:sz w:val="22"/>
              </w:rPr>
              <w:t> </w:t>
            </w:r>
            <w:r>
              <w:rPr>
                <w:spacing w:val="-2"/>
                <w:sz w:val="22"/>
              </w:rPr>
              <w:t>guarantee</w:t>
            </w:r>
          </w:p>
          <w:p>
            <w:pPr>
              <w:pStyle w:val="TableParagraph"/>
              <w:spacing w:line="252" w:lineRule="exact"/>
              <w:ind w:left="107" w:right="99"/>
              <w:jc w:val="both"/>
              <w:rPr>
                <w:sz w:val="22"/>
              </w:rPr>
            </w:pPr>
            <w:r>
              <w:rPr>
                <w:sz w:val="22"/>
              </w:rPr>
              <w:t>the</w:t>
            </w:r>
            <w:r>
              <w:rPr>
                <w:spacing w:val="-11"/>
                <w:sz w:val="22"/>
              </w:rPr>
              <w:t> </w:t>
            </w:r>
            <w:r>
              <w:rPr>
                <w:sz w:val="22"/>
              </w:rPr>
              <w:t>accuracy</w:t>
            </w:r>
            <w:r>
              <w:rPr>
                <w:spacing w:val="-11"/>
                <w:sz w:val="22"/>
              </w:rPr>
              <w:t> </w:t>
            </w:r>
            <w:r>
              <w:rPr>
                <w:sz w:val="22"/>
              </w:rPr>
              <w:t>or</w:t>
            </w:r>
            <w:r>
              <w:rPr>
                <w:spacing w:val="-10"/>
                <w:sz w:val="22"/>
              </w:rPr>
              <w:t> </w:t>
            </w:r>
            <w:r>
              <w:rPr>
                <w:sz w:val="22"/>
              </w:rPr>
              <w:t>adequacy</w:t>
            </w:r>
            <w:r>
              <w:rPr>
                <w:spacing w:val="-11"/>
                <w:sz w:val="22"/>
              </w:rPr>
              <w:t> </w:t>
            </w:r>
            <w:r>
              <w:rPr>
                <w:sz w:val="22"/>
              </w:rPr>
              <w:t>of</w:t>
            </w:r>
            <w:r>
              <w:rPr>
                <w:spacing w:val="-12"/>
                <w:sz w:val="22"/>
              </w:rPr>
              <w:t> </w:t>
            </w:r>
            <w:r>
              <w:rPr>
                <w:sz w:val="22"/>
              </w:rPr>
              <w:t>the</w:t>
            </w:r>
            <w:r>
              <w:rPr>
                <w:spacing w:val="-11"/>
                <w:sz w:val="22"/>
              </w:rPr>
              <w:t> </w:t>
            </w:r>
            <w:r>
              <w:rPr>
                <w:sz w:val="22"/>
              </w:rPr>
              <w:t>contents</w:t>
            </w:r>
            <w:r>
              <w:rPr>
                <w:spacing w:val="-13"/>
                <w:sz w:val="22"/>
              </w:rPr>
              <w:t> </w:t>
            </w:r>
            <w:r>
              <w:rPr>
                <w:sz w:val="22"/>
              </w:rPr>
              <w:t>of</w:t>
            </w:r>
            <w:r>
              <w:rPr>
                <w:spacing w:val="-13"/>
                <w:sz w:val="22"/>
              </w:rPr>
              <w:t> </w:t>
            </w:r>
            <w:r>
              <w:rPr>
                <w:sz w:val="22"/>
              </w:rPr>
              <w:t>the</w:t>
            </w:r>
            <w:r>
              <w:rPr>
                <w:spacing w:val="-10"/>
                <w:sz w:val="22"/>
              </w:rPr>
              <w:t> </w:t>
            </w:r>
            <w:r>
              <w:rPr>
                <w:sz w:val="22"/>
              </w:rPr>
              <w:t>Draft</w:t>
            </w:r>
            <w:r>
              <w:rPr>
                <w:spacing w:val="-10"/>
                <w:sz w:val="22"/>
              </w:rPr>
              <w:t> </w:t>
            </w:r>
            <w:r>
              <w:rPr>
                <w:sz w:val="22"/>
              </w:rPr>
              <w:t>Red</w:t>
            </w:r>
            <w:r>
              <w:rPr>
                <w:spacing w:val="-11"/>
                <w:sz w:val="22"/>
              </w:rPr>
              <w:t> </w:t>
            </w:r>
            <w:r>
              <w:rPr>
                <w:sz w:val="22"/>
              </w:rPr>
              <w:t>Herring</w:t>
            </w:r>
            <w:r>
              <w:rPr>
                <w:spacing w:val="-11"/>
                <w:sz w:val="22"/>
              </w:rPr>
              <w:t> </w:t>
            </w:r>
            <w:r>
              <w:rPr>
                <w:sz w:val="22"/>
              </w:rPr>
              <w:t>Prospectus.</w:t>
            </w:r>
            <w:r>
              <w:rPr>
                <w:spacing w:val="-10"/>
                <w:sz w:val="22"/>
              </w:rPr>
              <w:t> </w:t>
            </w:r>
            <w:r>
              <w:rPr>
                <w:sz w:val="22"/>
              </w:rPr>
              <w:t>Specific</w:t>
            </w:r>
            <w:r>
              <w:rPr>
                <w:spacing w:val="-13"/>
                <w:sz w:val="22"/>
              </w:rPr>
              <w:t> </w:t>
            </w:r>
            <w:r>
              <w:rPr>
                <w:sz w:val="22"/>
              </w:rPr>
              <w:t>attention</w:t>
            </w:r>
            <w:r>
              <w:rPr>
                <w:spacing w:val="-11"/>
                <w:sz w:val="22"/>
              </w:rPr>
              <w:t> </w:t>
            </w:r>
            <w:r>
              <w:rPr>
                <w:sz w:val="22"/>
              </w:rPr>
              <w:t>of</w:t>
            </w:r>
            <w:r>
              <w:rPr>
                <w:spacing w:val="-13"/>
                <w:sz w:val="22"/>
              </w:rPr>
              <w:t> </w:t>
            </w:r>
            <w:r>
              <w:rPr>
                <w:sz w:val="22"/>
              </w:rPr>
              <w:t>the</w:t>
            </w:r>
            <w:r>
              <w:rPr>
                <w:spacing w:val="-13"/>
                <w:sz w:val="22"/>
              </w:rPr>
              <w:t> </w:t>
            </w:r>
            <w:r>
              <w:rPr>
                <w:sz w:val="22"/>
              </w:rPr>
              <w:t>investors</w:t>
            </w:r>
            <w:r>
              <w:rPr>
                <w:spacing w:val="-13"/>
                <w:sz w:val="22"/>
              </w:rPr>
              <w:t> </w:t>
            </w:r>
            <w:r>
              <w:rPr>
                <w:sz w:val="22"/>
              </w:rPr>
              <w:t>is</w:t>
            </w:r>
            <w:r>
              <w:rPr>
                <w:spacing w:val="-10"/>
                <w:sz w:val="22"/>
              </w:rPr>
              <w:t> </w:t>
            </w:r>
            <w:r>
              <w:rPr>
                <w:sz w:val="22"/>
              </w:rPr>
              <w:t>invited to “</w:t>
            </w:r>
            <w:r>
              <w:rPr>
                <w:i/>
                <w:sz w:val="22"/>
              </w:rPr>
              <w:t>Risk Factors</w:t>
            </w:r>
            <w:r>
              <w:rPr>
                <w:sz w:val="22"/>
              </w:rPr>
              <w:t>” beginning on page 23 of the Draft Red Herring Prospectus.</w:t>
            </w:r>
          </w:p>
        </w:tc>
      </w:tr>
      <w:tr>
        <w:trPr>
          <w:trHeight w:val="254" w:hRule="atLeast"/>
        </w:trPr>
        <w:tc>
          <w:tcPr>
            <w:tcW w:w="10795" w:type="dxa"/>
            <w:gridSpan w:val="8"/>
            <w:shd w:val="clear" w:color="auto" w:fill="504086"/>
          </w:tcPr>
          <w:p>
            <w:pPr>
              <w:pStyle w:val="TableParagraph"/>
              <w:spacing w:line="233" w:lineRule="exact" w:before="1"/>
              <w:ind w:left="64" w:right="60"/>
              <w:jc w:val="center"/>
              <w:rPr>
                <w:b/>
                <w:sz w:val="22"/>
              </w:rPr>
            </w:pPr>
            <w:r>
              <w:rPr>
                <w:b/>
                <w:color w:val="FFFFFF"/>
                <w:sz w:val="22"/>
              </w:rPr>
              <w:t>COMPANY’S</w:t>
            </w:r>
            <w:r>
              <w:rPr>
                <w:b/>
                <w:color w:val="FFFFFF"/>
                <w:spacing w:val="-12"/>
                <w:sz w:val="22"/>
              </w:rPr>
              <w:t> </w:t>
            </w:r>
            <w:r>
              <w:rPr>
                <w:b/>
                <w:color w:val="FFFFFF"/>
                <w:sz w:val="22"/>
              </w:rPr>
              <w:t>ABSOLUTE</w:t>
            </w:r>
            <w:r>
              <w:rPr>
                <w:b/>
                <w:color w:val="FFFFFF"/>
                <w:spacing w:val="-11"/>
                <w:sz w:val="22"/>
              </w:rPr>
              <w:t> </w:t>
            </w:r>
            <w:r>
              <w:rPr>
                <w:b/>
                <w:color w:val="FFFFFF"/>
                <w:spacing w:val="-2"/>
                <w:sz w:val="22"/>
              </w:rPr>
              <w:t>RESPONSIBILITY</w:t>
            </w:r>
          </w:p>
        </w:tc>
      </w:tr>
      <w:tr>
        <w:trPr>
          <w:trHeight w:val="505" w:hRule="atLeast"/>
        </w:trPr>
        <w:tc>
          <w:tcPr>
            <w:tcW w:w="10795" w:type="dxa"/>
            <w:gridSpan w:val="8"/>
          </w:tcPr>
          <w:p>
            <w:pPr>
              <w:pStyle w:val="TableParagraph"/>
              <w:spacing w:line="254" w:lineRule="exact"/>
              <w:ind w:left="107"/>
              <w:rPr>
                <w:sz w:val="22"/>
              </w:rPr>
            </w:pPr>
            <w:r>
              <w:rPr>
                <w:sz w:val="22"/>
              </w:rPr>
              <w:t>Our Company, having made all reasonable inquiries,</w:t>
            </w:r>
            <w:r>
              <w:rPr>
                <w:spacing w:val="-1"/>
                <w:sz w:val="22"/>
              </w:rPr>
              <w:t> </w:t>
            </w:r>
            <w:r>
              <w:rPr>
                <w:sz w:val="22"/>
              </w:rPr>
              <w:t>accepts responsibility for and confirms</w:t>
            </w:r>
            <w:r>
              <w:rPr>
                <w:spacing w:val="-1"/>
                <w:sz w:val="22"/>
              </w:rPr>
              <w:t> </w:t>
            </w:r>
            <w:r>
              <w:rPr>
                <w:sz w:val="22"/>
              </w:rPr>
              <w:t>that the Draft Red Herring Prospectus</w:t>
            </w:r>
            <w:r>
              <w:rPr>
                <w:spacing w:val="10"/>
                <w:sz w:val="22"/>
              </w:rPr>
              <w:t> </w:t>
            </w:r>
            <w:r>
              <w:rPr>
                <w:sz w:val="22"/>
              </w:rPr>
              <w:t>contains</w:t>
            </w:r>
            <w:r>
              <w:rPr>
                <w:spacing w:val="9"/>
                <w:sz w:val="22"/>
              </w:rPr>
              <w:t> </w:t>
            </w:r>
            <w:r>
              <w:rPr>
                <w:sz w:val="22"/>
              </w:rPr>
              <w:t>all</w:t>
            </w:r>
            <w:r>
              <w:rPr>
                <w:spacing w:val="12"/>
                <w:sz w:val="22"/>
              </w:rPr>
              <w:t> </w:t>
            </w:r>
            <w:r>
              <w:rPr>
                <w:sz w:val="22"/>
              </w:rPr>
              <w:t>information</w:t>
            </w:r>
            <w:r>
              <w:rPr>
                <w:spacing w:val="11"/>
                <w:sz w:val="22"/>
              </w:rPr>
              <w:t> </w:t>
            </w:r>
            <w:r>
              <w:rPr>
                <w:sz w:val="22"/>
              </w:rPr>
              <w:t>with</w:t>
            </w:r>
            <w:r>
              <w:rPr>
                <w:spacing w:val="8"/>
                <w:sz w:val="22"/>
              </w:rPr>
              <w:t> </w:t>
            </w:r>
            <w:r>
              <w:rPr>
                <w:sz w:val="22"/>
              </w:rPr>
              <w:t>regard</w:t>
            </w:r>
            <w:r>
              <w:rPr>
                <w:spacing w:val="8"/>
                <w:sz w:val="22"/>
              </w:rPr>
              <w:t> </w:t>
            </w:r>
            <w:r>
              <w:rPr>
                <w:sz w:val="22"/>
              </w:rPr>
              <w:t>to</w:t>
            </w:r>
            <w:r>
              <w:rPr>
                <w:spacing w:val="10"/>
                <w:sz w:val="22"/>
              </w:rPr>
              <w:t> </w:t>
            </w:r>
            <w:r>
              <w:rPr>
                <w:sz w:val="22"/>
              </w:rPr>
              <w:t>our</w:t>
            </w:r>
            <w:r>
              <w:rPr>
                <w:spacing w:val="12"/>
                <w:sz w:val="22"/>
              </w:rPr>
              <w:t> </w:t>
            </w:r>
            <w:r>
              <w:rPr>
                <w:sz w:val="22"/>
              </w:rPr>
              <w:t>Company</w:t>
            </w:r>
            <w:r>
              <w:rPr>
                <w:spacing w:val="11"/>
                <w:sz w:val="22"/>
              </w:rPr>
              <w:t> </w:t>
            </w:r>
            <w:r>
              <w:rPr>
                <w:sz w:val="22"/>
              </w:rPr>
              <w:t>and</w:t>
            </w:r>
            <w:r>
              <w:rPr>
                <w:spacing w:val="11"/>
                <w:sz w:val="22"/>
              </w:rPr>
              <w:t> </w:t>
            </w:r>
            <w:r>
              <w:rPr>
                <w:sz w:val="22"/>
              </w:rPr>
              <w:t>the</w:t>
            </w:r>
            <w:r>
              <w:rPr>
                <w:spacing w:val="11"/>
                <w:sz w:val="22"/>
              </w:rPr>
              <w:t> </w:t>
            </w:r>
            <w:r>
              <w:rPr>
                <w:sz w:val="22"/>
              </w:rPr>
              <w:t>Issue,</w:t>
            </w:r>
            <w:r>
              <w:rPr>
                <w:spacing w:val="9"/>
                <w:sz w:val="22"/>
              </w:rPr>
              <w:t> </w:t>
            </w:r>
            <w:r>
              <w:rPr>
                <w:sz w:val="22"/>
              </w:rPr>
              <w:t>which</w:t>
            </w:r>
            <w:r>
              <w:rPr>
                <w:spacing w:val="8"/>
                <w:sz w:val="22"/>
              </w:rPr>
              <w:t> </w:t>
            </w:r>
            <w:r>
              <w:rPr>
                <w:sz w:val="22"/>
              </w:rPr>
              <w:t>is</w:t>
            </w:r>
            <w:r>
              <w:rPr>
                <w:spacing w:val="9"/>
                <w:sz w:val="22"/>
              </w:rPr>
              <w:t> </w:t>
            </w:r>
            <w:r>
              <w:rPr>
                <w:sz w:val="22"/>
              </w:rPr>
              <w:t>material</w:t>
            </w:r>
            <w:r>
              <w:rPr>
                <w:spacing w:val="12"/>
                <w:sz w:val="22"/>
              </w:rPr>
              <w:t> </w:t>
            </w:r>
            <w:r>
              <w:rPr>
                <w:sz w:val="22"/>
              </w:rPr>
              <w:t>in</w:t>
            </w:r>
            <w:r>
              <w:rPr>
                <w:spacing w:val="8"/>
                <w:sz w:val="22"/>
              </w:rPr>
              <w:t> </w:t>
            </w:r>
            <w:r>
              <w:rPr>
                <w:sz w:val="22"/>
              </w:rPr>
              <w:t>the</w:t>
            </w:r>
            <w:r>
              <w:rPr>
                <w:spacing w:val="11"/>
                <w:sz w:val="22"/>
              </w:rPr>
              <w:t> </w:t>
            </w:r>
            <w:r>
              <w:rPr>
                <w:sz w:val="22"/>
              </w:rPr>
              <w:t>context</w:t>
            </w:r>
            <w:r>
              <w:rPr>
                <w:spacing w:val="12"/>
                <w:sz w:val="22"/>
              </w:rPr>
              <w:t> </w:t>
            </w:r>
            <w:r>
              <w:rPr>
                <w:sz w:val="22"/>
              </w:rPr>
              <w:t>of</w:t>
            </w:r>
            <w:r>
              <w:rPr>
                <w:spacing w:val="9"/>
                <w:sz w:val="22"/>
              </w:rPr>
              <w:t> </w:t>
            </w:r>
            <w:r>
              <w:rPr>
                <w:spacing w:val="-5"/>
                <w:sz w:val="22"/>
              </w:rPr>
              <w:t>the</w:t>
            </w:r>
          </w:p>
        </w:tc>
      </w:tr>
    </w:tbl>
    <w:p>
      <w:pPr>
        <w:pStyle w:val="TableParagraph"/>
        <w:spacing w:after="0" w:line="254" w:lineRule="exact"/>
        <w:rPr>
          <w:sz w:val="22"/>
        </w:rPr>
        <w:sectPr>
          <w:footerReference w:type="default" r:id="rId5"/>
          <w:type w:val="continuous"/>
          <w:pgSz w:w="12240" w:h="15840"/>
          <w:pgMar w:header="0" w:footer="1043" w:top="300" w:bottom="1240" w:left="720" w:right="360"/>
          <w:pgNumType w:start="1"/>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994"/>
        <w:gridCol w:w="1133"/>
        <w:gridCol w:w="1419"/>
        <w:gridCol w:w="850"/>
        <w:gridCol w:w="142"/>
        <w:gridCol w:w="2838"/>
        <w:gridCol w:w="872"/>
      </w:tblGrid>
      <w:tr>
        <w:trPr>
          <w:trHeight w:val="1012" w:hRule="atLeast"/>
        </w:trPr>
        <w:tc>
          <w:tcPr>
            <w:tcW w:w="10795" w:type="dxa"/>
            <w:gridSpan w:val="8"/>
          </w:tcPr>
          <w:p>
            <w:pPr>
              <w:pStyle w:val="TableParagraph"/>
              <w:ind w:left="107"/>
              <w:rPr>
                <w:sz w:val="22"/>
              </w:rPr>
            </w:pPr>
            <w:r>
              <w:rPr>
                <w:sz w:val="22"/>
              </w:rPr>
              <w:t>Issue,</w:t>
            </w:r>
            <w:r>
              <w:rPr>
                <w:spacing w:val="-3"/>
                <w:sz w:val="22"/>
              </w:rPr>
              <w:t> </w:t>
            </w:r>
            <w:r>
              <w:rPr>
                <w:sz w:val="22"/>
              </w:rPr>
              <w:t>that</w:t>
            </w:r>
            <w:r>
              <w:rPr>
                <w:spacing w:val="-5"/>
                <w:sz w:val="22"/>
              </w:rPr>
              <w:t> </w:t>
            </w:r>
            <w:r>
              <w:rPr>
                <w:sz w:val="22"/>
              </w:rPr>
              <w:t>the</w:t>
            </w:r>
            <w:r>
              <w:rPr>
                <w:spacing w:val="-6"/>
                <w:sz w:val="22"/>
              </w:rPr>
              <w:t> </w:t>
            </w:r>
            <w:r>
              <w:rPr>
                <w:sz w:val="22"/>
              </w:rPr>
              <w:t>information</w:t>
            </w:r>
            <w:r>
              <w:rPr>
                <w:spacing w:val="-4"/>
                <w:sz w:val="22"/>
              </w:rPr>
              <w:t> </w:t>
            </w:r>
            <w:r>
              <w:rPr>
                <w:sz w:val="22"/>
              </w:rPr>
              <w:t>contained</w:t>
            </w:r>
            <w:r>
              <w:rPr>
                <w:spacing w:val="-6"/>
                <w:sz w:val="22"/>
              </w:rPr>
              <w:t> </w:t>
            </w:r>
            <w:r>
              <w:rPr>
                <w:sz w:val="22"/>
              </w:rPr>
              <w:t>in</w:t>
            </w:r>
            <w:r>
              <w:rPr>
                <w:spacing w:val="-3"/>
                <w:sz w:val="22"/>
              </w:rPr>
              <w:t> </w:t>
            </w:r>
            <w:r>
              <w:rPr>
                <w:sz w:val="22"/>
              </w:rPr>
              <w:t>the</w:t>
            </w:r>
            <w:r>
              <w:rPr>
                <w:spacing w:val="-3"/>
                <w:sz w:val="22"/>
              </w:rPr>
              <w:t> </w:t>
            </w:r>
            <w:r>
              <w:rPr>
                <w:sz w:val="22"/>
              </w:rPr>
              <w:t>Draft</w:t>
            </w:r>
            <w:r>
              <w:rPr>
                <w:spacing w:val="-3"/>
                <w:sz w:val="22"/>
              </w:rPr>
              <w:t> </w:t>
            </w:r>
            <w:r>
              <w:rPr>
                <w:sz w:val="22"/>
              </w:rPr>
              <w:t>Red</w:t>
            </w:r>
            <w:r>
              <w:rPr>
                <w:spacing w:val="-6"/>
                <w:sz w:val="22"/>
              </w:rPr>
              <w:t> </w:t>
            </w:r>
            <w:r>
              <w:rPr>
                <w:sz w:val="22"/>
              </w:rPr>
              <w:t>Herring</w:t>
            </w:r>
            <w:r>
              <w:rPr>
                <w:spacing w:val="-4"/>
                <w:sz w:val="22"/>
              </w:rPr>
              <w:t> </w:t>
            </w:r>
            <w:r>
              <w:rPr>
                <w:sz w:val="22"/>
              </w:rPr>
              <w:t>Prospectus</w:t>
            </w:r>
            <w:r>
              <w:rPr>
                <w:spacing w:val="-6"/>
                <w:sz w:val="22"/>
              </w:rPr>
              <w:t> </w:t>
            </w:r>
            <w:r>
              <w:rPr>
                <w:sz w:val="22"/>
              </w:rPr>
              <w:t>is</w:t>
            </w:r>
            <w:r>
              <w:rPr>
                <w:spacing w:val="-6"/>
                <w:sz w:val="22"/>
              </w:rPr>
              <w:t> </w:t>
            </w:r>
            <w:r>
              <w:rPr>
                <w:sz w:val="22"/>
              </w:rPr>
              <w:t>true</w:t>
            </w:r>
            <w:r>
              <w:rPr>
                <w:spacing w:val="-3"/>
                <w:sz w:val="22"/>
              </w:rPr>
              <w:t> </w:t>
            </w:r>
            <w:r>
              <w:rPr>
                <w:sz w:val="22"/>
              </w:rPr>
              <w:t>and</w:t>
            </w:r>
            <w:r>
              <w:rPr>
                <w:spacing w:val="-4"/>
                <w:sz w:val="22"/>
              </w:rPr>
              <w:t> </w:t>
            </w:r>
            <w:r>
              <w:rPr>
                <w:sz w:val="22"/>
              </w:rPr>
              <w:t>correct</w:t>
            </w:r>
            <w:r>
              <w:rPr>
                <w:spacing w:val="-5"/>
                <w:sz w:val="22"/>
              </w:rPr>
              <w:t> </w:t>
            </w:r>
            <w:r>
              <w:rPr>
                <w:sz w:val="22"/>
              </w:rPr>
              <w:t>in</w:t>
            </w:r>
            <w:r>
              <w:rPr>
                <w:spacing w:val="-4"/>
                <w:sz w:val="22"/>
              </w:rPr>
              <w:t> </w:t>
            </w:r>
            <w:r>
              <w:rPr>
                <w:sz w:val="22"/>
              </w:rPr>
              <w:t>all</w:t>
            </w:r>
            <w:r>
              <w:rPr>
                <w:spacing w:val="-5"/>
                <w:sz w:val="22"/>
              </w:rPr>
              <w:t> </w:t>
            </w:r>
            <w:r>
              <w:rPr>
                <w:sz w:val="22"/>
              </w:rPr>
              <w:t>material</w:t>
            </w:r>
            <w:r>
              <w:rPr>
                <w:spacing w:val="-3"/>
                <w:sz w:val="22"/>
              </w:rPr>
              <w:t> </w:t>
            </w:r>
            <w:r>
              <w:rPr>
                <w:sz w:val="22"/>
              </w:rPr>
              <w:t>aspects</w:t>
            </w:r>
            <w:r>
              <w:rPr>
                <w:spacing w:val="-6"/>
                <w:sz w:val="22"/>
              </w:rPr>
              <w:t> </w:t>
            </w:r>
            <w:r>
              <w:rPr>
                <w:sz w:val="22"/>
              </w:rPr>
              <w:t>and</w:t>
            </w:r>
            <w:r>
              <w:rPr>
                <w:spacing w:val="-6"/>
                <w:sz w:val="22"/>
              </w:rPr>
              <w:t> </w:t>
            </w:r>
            <w:r>
              <w:rPr>
                <w:sz w:val="22"/>
              </w:rPr>
              <w:t>is not</w:t>
            </w:r>
            <w:r>
              <w:rPr>
                <w:spacing w:val="-5"/>
                <w:sz w:val="22"/>
              </w:rPr>
              <w:t> </w:t>
            </w:r>
            <w:r>
              <w:rPr>
                <w:sz w:val="22"/>
              </w:rPr>
              <w:t>misleading</w:t>
            </w:r>
            <w:r>
              <w:rPr>
                <w:spacing w:val="-6"/>
                <w:sz w:val="22"/>
              </w:rPr>
              <w:t> </w:t>
            </w:r>
            <w:r>
              <w:rPr>
                <w:sz w:val="22"/>
              </w:rPr>
              <w:t>in</w:t>
            </w:r>
            <w:r>
              <w:rPr>
                <w:spacing w:val="-3"/>
                <w:sz w:val="22"/>
              </w:rPr>
              <w:t> </w:t>
            </w:r>
            <w:r>
              <w:rPr>
                <w:sz w:val="22"/>
              </w:rPr>
              <w:t>any</w:t>
            </w:r>
            <w:r>
              <w:rPr>
                <w:spacing w:val="-5"/>
                <w:sz w:val="22"/>
              </w:rPr>
              <w:t> </w:t>
            </w:r>
            <w:r>
              <w:rPr>
                <w:sz w:val="22"/>
              </w:rPr>
              <w:t>material</w:t>
            </w:r>
            <w:r>
              <w:rPr>
                <w:spacing w:val="-2"/>
                <w:sz w:val="22"/>
              </w:rPr>
              <w:t> </w:t>
            </w:r>
            <w:r>
              <w:rPr>
                <w:sz w:val="22"/>
              </w:rPr>
              <w:t>respect,</w:t>
            </w:r>
            <w:r>
              <w:rPr>
                <w:spacing w:val="-6"/>
                <w:sz w:val="22"/>
              </w:rPr>
              <w:t> </w:t>
            </w:r>
            <w:r>
              <w:rPr>
                <w:sz w:val="22"/>
              </w:rPr>
              <w:t>that</w:t>
            </w:r>
            <w:r>
              <w:rPr>
                <w:spacing w:val="-2"/>
                <w:sz w:val="22"/>
              </w:rPr>
              <w:t> </w:t>
            </w:r>
            <w:r>
              <w:rPr>
                <w:sz w:val="22"/>
              </w:rPr>
              <w:t>the</w:t>
            </w:r>
            <w:r>
              <w:rPr>
                <w:spacing w:val="-3"/>
                <w:sz w:val="22"/>
              </w:rPr>
              <w:t> </w:t>
            </w:r>
            <w:r>
              <w:rPr>
                <w:sz w:val="22"/>
              </w:rPr>
              <w:t>opinions</w:t>
            </w:r>
            <w:r>
              <w:rPr>
                <w:spacing w:val="-3"/>
                <w:sz w:val="22"/>
              </w:rPr>
              <w:t> </w:t>
            </w:r>
            <w:r>
              <w:rPr>
                <w:sz w:val="22"/>
              </w:rPr>
              <w:t>and</w:t>
            </w:r>
            <w:r>
              <w:rPr>
                <w:spacing w:val="-4"/>
                <w:sz w:val="22"/>
              </w:rPr>
              <w:t> </w:t>
            </w:r>
            <w:r>
              <w:rPr>
                <w:sz w:val="22"/>
              </w:rPr>
              <w:t>intentions</w:t>
            </w:r>
            <w:r>
              <w:rPr>
                <w:spacing w:val="-3"/>
                <w:sz w:val="22"/>
              </w:rPr>
              <w:t> </w:t>
            </w:r>
            <w:r>
              <w:rPr>
                <w:sz w:val="22"/>
              </w:rPr>
              <w:t>expressed</w:t>
            </w:r>
            <w:r>
              <w:rPr>
                <w:spacing w:val="-6"/>
                <w:sz w:val="22"/>
              </w:rPr>
              <w:t> </w:t>
            </w:r>
            <w:r>
              <w:rPr>
                <w:sz w:val="22"/>
              </w:rPr>
              <w:t>herein</w:t>
            </w:r>
            <w:r>
              <w:rPr>
                <w:spacing w:val="-3"/>
                <w:sz w:val="22"/>
              </w:rPr>
              <w:t> </w:t>
            </w:r>
            <w:r>
              <w:rPr>
                <w:sz w:val="22"/>
              </w:rPr>
              <w:t>are</w:t>
            </w:r>
            <w:r>
              <w:rPr>
                <w:spacing w:val="-3"/>
                <w:sz w:val="22"/>
              </w:rPr>
              <w:t> </w:t>
            </w:r>
            <w:r>
              <w:rPr>
                <w:sz w:val="22"/>
              </w:rPr>
              <w:t>honestly</w:t>
            </w:r>
            <w:r>
              <w:rPr>
                <w:spacing w:val="-3"/>
                <w:sz w:val="22"/>
              </w:rPr>
              <w:t> </w:t>
            </w:r>
            <w:r>
              <w:rPr>
                <w:sz w:val="22"/>
              </w:rPr>
              <w:t>held</w:t>
            </w:r>
            <w:r>
              <w:rPr>
                <w:spacing w:val="-3"/>
                <w:sz w:val="22"/>
              </w:rPr>
              <w:t> </w:t>
            </w:r>
            <w:r>
              <w:rPr>
                <w:sz w:val="22"/>
              </w:rPr>
              <w:t>and</w:t>
            </w:r>
            <w:r>
              <w:rPr>
                <w:spacing w:val="-3"/>
                <w:sz w:val="22"/>
              </w:rPr>
              <w:t> </w:t>
            </w:r>
            <w:r>
              <w:rPr>
                <w:sz w:val="22"/>
              </w:rPr>
              <w:t>that</w:t>
            </w:r>
            <w:r>
              <w:rPr>
                <w:spacing w:val="-2"/>
                <w:sz w:val="22"/>
              </w:rPr>
              <w:t> there</w:t>
            </w:r>
          </w:p>
          <w:p>
            <w:pPr>
              <w:pStyle w:val="TableParagraph"/>
              <w:spacing w:line="252" w:lineRule="exact"/>
              <w:ind w:left="107"/>
              <w:rPr>
                <w:sz w:val="22"/>
              </w:rPr>
            </w:pPr>
            <w:r>
              <w:rPr>
                <w:sz w:val="22"/>
              </w:rPr>
              <w:t>are</w:t>
            </w:r>
            <w:r>
              <w:rPr>
                <w:spacing w:val="-2"/>
                <w:sz w:val="22"/>
              </w:rPr>
              <w:t> </w:t>
            </w:r>
            <w:r>
              <w:rPr>
                <w:sz w:val="22"/>
              </w:rPr>
              <w:t>no</w:t>
            </w:r>
            <w:r>
              <w:rPr>
                <w:spacing w:val="-2"/>
                <w:sz w:val="22"/>
              </w:rPr>
              <w:t> </w:t>
            </w:r>
            <w:r>
              <w:rPr>
                <w:sz w:val="22"/>
              </w:rPr>
              <w:t>other</w:t>
            </w:r>
            <w:r>
              <w:rPr>
                <w:spacing w:val="-2"/>
                <w:sz w:val="22"/>
              </w:rPr>
              <w:t> </w:t>
            </w:r>
            <w:r>
              <w:rPr>
                <w:sz w:val="22"/>
              </w:rPr>
              <w:t>facts,</w:t>
            </w:r>
            <w:r>
              <w:rPr>
                <w:spacing w:val="-4"/>
                <w:sz w:val="22"/>
              </w:rPr>
              <w:t> </w:t>
            </w:r>
            <w:r>
              <w:rPr>
                <w:sz w:val="22"/>
              </w:rPr>
              <w:t>the</w:t>
            </w:r>
            <w:r>
              <w:rPr>
                <w:spacing w:val="-2"/>
                <w:sz w:val="22"/>
              </w:rPr>
              <w:t> </w:t>
            </w:r>
            <w:r>
              <w:rPr>
                <w:sz w:val="22"/>
              </w:rPr>
              <w:t>omission</w:t>
            </w:r>
            <w:r>
              <w:rPr>
                <w:spacing w:val="-5"/>
                <w:sz w:val="22"/>
              </w:rPr>
              <w:t> </w:t>
            </w:r>
            <w:r>
              <w:rPr>
                <w:sz w:val="22"/>
              </w:rPr>
              <w:t>of</w:t>
            </w:r>
            <w:r>
              <w:rPr>
                <w:spacing w:val="-2"/>
                <w:sz w:val="22"/>
              </w:rPr>
              <w:t> </w:t>
            </w:r>
            <w:r>
              <w:rPr>
                <w:sz w:val="22"/>
              </w:rPr>
              <w:t>which</w:t>
            </w:r>
            <w:r>
              <w:rPr>
                <w:spacing w:val="-4"/>
                <w:sz w:val="22"/>
              </w:rPr>
              <w:t> </w:t>
            </w:r>
            <w:r>
              <w:rPr>
                <w:sz w:val="22"/>
              </w:rPr>
              <w:t>makes</w:t>
            </w:r>
            <w:r>
              <w:rPr>
                <w:spacing w:val="-1"/>
                <w:sz w:val="22"/>
              </w:rPr>
              <w:t> </w:t>
            </w:r>
            <w:r>
              <w:rPr>
                <w:sz w:val="22"/>
              </w:rPr>
              <w:t>the</w:t>
            </w:r>
            <w:r>
              <w:rPr>
                <w:spacing w:val="-2"/>
                <w:sz w:val="22"/>
              </w:rPr>
              <w:t> </w:t>
            </w:r>
            <w:r>
              <w:rPr>
                <w:sz w:val="22"/>
              </w:rPr>
              <w:t>Draft</w:t>
            </w:r>
            <w:r>
              <w:rPr>
                <w:spacing w:val="-4"/>
                <w:sz w:val="22"/>
              </w:rPr>
              <w:t> </w:t>
            </w:r>
            <w:r>
              <w:rPr>
                <w:sz w:val="22"/>
              </w:rPr>
              <w:t>Red</w:t>
            </w:r>
            <w:r>
              <w:rPr>
                <w:spacing w:val="-2"/>
                <w:sz w:val="22"/>
              </w:rPr>
              <w:t> </w:t>
            </w:r>
            <w:r>
              <w:rPr>
                <w:sz w:val="22"/>
              </w:rPr>
              <w:t>Herring</w:t>
            </w:r>
            <w:r>
              <w:rPr>
                <w:spacing w:val="-2"/>
                <w:sz w:val="22"/>
              </w:rPr>
              <w:t> </w:t>
            </w:r>
            <w:r>
              <w:rPr>
                <w:sz w:val="22"/>
              </w:rPr>
              <w:t>Prospectus</w:t>
            </w:r>
            <w:r>
              <w:rPr>
                <w:spacing w:val="-4"/>
                <w:sz w:val="22"/>
              </w:rPr>
              <w:t> </w:t>
            </w:r>
            <w:r>
              <w:rPr>
                <w:sz w:val="22"/>
              </w:rPr>
              <w:t>as</w:t>
            </w:r>
            <w:r>
              <w:rPr>
                <w:spacing w:val="-2"/>
                <w:sz w:val="22"/>
              </w:rPr>
              <w:t> </w:t>
            </w:r>
            <w:r>
              <w:rPr>
                <w:sz w:val="22"/>
              </w:rPr>
              <w:t>a</w:t>
            </w:r>
            <w:r>
              <w:rPr>
                <w:spacing w:val="-2"/>
                <w:sz w:val="22"/>
              </w:rPr>
              <w:t> </w:t>
            </w:r>
            <w:r>
              <w:rPr>
                <w:sz w:val="22"/>
              </w:rPr>
              <w:t>whole</w:t>
            </w:r>
            <w:r>
              <w:rPr>
                <w:spacing w:val="-4"/>
                <w:sz w:val="22"/>
              </w:rPr>
              <w:t> </w:t>
            </w:r>
            <w:r>
              <w:rPr>
                <w:sz w:val="22"/>
              </w:rPr>
              <w:t>or</w:t>
            </w:r>
            <w:r>
              <w:rPr>
                <w:spacing w:val="-4"/>
                <w:sz w:val="22"/>
              </w:rPr>
              <w:t> </w:t>
            </w:r>
            <w:r>
              <w:rPr>
                <w:sz w:val="22"/>
              </w:rPr>
              <w:t>any</w:t>
            </w:r>
            <w:r>
              <w:rPr>
                <w:spacing w:val="-4"/>
                <w:sz w:val="22"/>
              </w:rPr>
              <w:t> </w:t>
            </w:r>
            <w:r>
              <w:rPr>
                <w:sz w:val="22"/>
              </w:rPr>
              <w:t>of</w:t>
            </w:r>
            <w:r>
              <w:rPr>
                <w:spacing w:val="-4"/>
                <w:sz w:val="22"/>
              </w:rPr>
              <w:t> </w:t>
            </w:r>
            <w:r>
              <w:rPr>
                <w:sz w:val="22"/>
              </w:rPr>
              <w:t>such</w:t>
            </w:r>
            <w:r>
              <w:rPr>
                <w:spacing w:val="-5"/>
                <w:sz w:val="22"/>
              </w:rPr>
              <w:t> </w:t>
            </w:r>
            <w:r>
              <w:rPr>
                <w:sz w:val="22"/>
              </w:rPr>
              <w:t>information or the expression of any such opinions or intentions, misleading in any material respect.</w:t>
            </w:r>
          </w:p>
        </w:tc>
      </w:tr>
      <w:tr>
        <w:trPr>
          <w:trHeight w:val="251" w:hRule="atLeast"/>
        </w:trPr>
        <w:tc>
          <w:tcPr>
            <w:tcW w:w="10795" w:type="dxa"/>
            <w:gridSpan w:val="8"/>
            <w:shd w:val="clear" w:color="auto" w:fill="504086"/>
          </w:tcPr>
          <w:p>
            <w:pPr>
              <w:pStyle w:val="TableParagraph"/>
              <w:spacing w:line="232" w:lineRule="exact"/>
              <w:ind w:left="69" w:right="60"/>
              <w:jc w:val="center"/>
              <w:rPr>
                <w:b/>
                <w:sz w:val="22"/>
              </w:rPr>
            </w:pPr>
            <w:r>
              <w:rPr>
                <w:b/>
                <w:color w:val="FFFFFF"/>
                <w:spacing w:val="-2"/>
                <w:sz w:val="22"/>
              </w:rPr>
              <w:t>LISTING</w:t>
            </w:r>
          </w:p>
        </w:tc>
      </w:tr>
      <w:tr>
        <w:trPr>
          <w:trHeight w:val="760" w:hRule="atLeast"/>
        </w:trPr>
        <w:tc>
          <w:tcPr>
            <w:tcW w:w="10795" w:type="dxa"/>
            <w:gridSpan w:val="8"/>
          </w:tcPr>
          <w:p>
            <w:pPr>
              <w:pStyle w:val="TableParagraph"/>
              <w:spacing w:line="252" w:lineRule="exact"/>
              <w:ind w:left="107" w:right="97"/>
              <w:jc w:val="both"/>
              <w:rPr>
                <w:sz w:val="22"/>
              </w:rPr>
            </w:pPr>
            <w:r>
              <w:rPr>
                <w:sz w:val="22"/>
              </w:rPr>
              <w:t>The Equity Shares of face value of ₹10 each to be issued through the Red Herring Prospectus are proposed to be listed on the Stock Exchanges, being BSE Limited (“</w:t>
            </w:r>
            <w:r>
              <w:rPr>
                <w:b/>
                <w:sz w:val="22"/>
              </w:rPr>
              <w:t>BSE</w:t>
            </w:r>
            <w:r>
              <w:rPr>
                <w:sz w:val="22"/>
              </w:rPr>
              <w:t>”) and National Stock Exchange of India Limited (“</w:t>
            </w:r>
            <w:r>
              <w:rPr>
                <w:b/>
                <w:sz w:val="22"/>
              </w:rPr>
              <w:t>NSE</w:t>
            </w:r>
            <w:r>
              <w:rPr>
                <w:sz w:val="22"/>
              </w:rPr>
              <w:t>”, together with BSE, the ‘Stock Exchanges”). For the purposes of this Issue, [●] shall be the Designated Stock Exchange.</w:t>
            </w:r>
          </w:p>
        </w:tc>
      </w:tr>
      <w:tr>
        <w:trPr>
          <w:trHeight w:val="251" w:hRule="atLeast"/>
        </w:trPr>
        <w:tc>
          <w:tcPr>
            <w:tcW w:w="10795" w:type="dxa"/>
            <w:gridSpan w:val="8"/>
            <w:shd w:val="clear" w:color="auto" w:fill="504086"/>
          </w:tcPr>
          <w:p>
            <w:pPr>
              <w:pStyle w:val="TableParagraph"/>
              <w:spacing w:line="232" w:lineRule="exact"/>
              <w:ind w:left="65" w:right="60"/>
              <w:jc w:val="center"/>
              <w:rPr>
                <w:b/>
                <w:sz w:val="22"/>
              </w:rPr>
            </w:pPr>
            <w:r>
              <w:rPr>
                <w:b/>
                <w:color w:val="FFFFFF"/>
                <w:sz w:val="22"/>
              </w:rPr>
              <w:t>DETAILS</w:t>
            </w:r>
            <w:r>
              <w:rPr>
                <w:b/>
                <w:color w:val="FFFFFF"/>
                <w:spacing w:val="-8"/>
                <w:sz w:val="22"/>
              </w:rPr>
              <w:t> </w:t>
            </w:r>
            <w:r>
              <w:rPr>
                <w:b/>
                <w:color w:val="FFFFFF"/>
                <w:sz w:val="22"/>
              </w:rPr>
              <w:t>OF</w:t>
            </w:r>
            <w:r>
              <w:rPr>
                <w:b/>
                <w:color w:val="FFFFFF"/>
                <w:spacing w:val="-4"/>
                <w:sz w:val="22"/>
              </w:rPr>
              <w:t> </w:t>
            </w:r>
            <w:r>
              <w:rPr>
                <w:b/>
                <w:color w:val="FFFFFF"/>
                <w:sz w:val="22"/>
              </w:rPr>
              <w:t>THE</w:t>
            </w:r>
            <w:r>
              <w:rPr>
                <w:b/>
                <w:color w:val="FFFFFF"/>
                <w:spacing w:val="-6"/>
                <w:sz w:val="22"/>
              </w:rPr>
              <w:t> </w:t>
            </w:r>
            <w:r>
              <w:rPr>
                <w:b/>
                <w:color w:val="FFFFFF"/>
                <w:sz w:val="22"/>
              </w:rPr>
              <w:t>BOOK</w:t>
            </w:r>
            <w:r>
              <w:rPr>
                <w:b/>
                <w:color w:val="FFFFFF"/>
                <w:spacing w:val="-4"/>
                <w:sz w:val="22"/>
              </w:rPr>
              <w:t> </w:t>
            </w:r>
            <w:r>
              <w:rPr>
                <w:b/>
                <w:color w:val="FFFFFF"/>
                <w:sz w:val="22"/>
              </w:rPr>
              <w:t>RUNNING</w:t>
            </w:r>
            <w:r>
              <w:rPr>
                <w:b/>
                <w:color w:val="FFFFFF"/>
                <w:spacing w:val="-4"/>
                <w:sz w:val="22"/>
              </w:rPr>
              <w:t> </w:t>
            </w:r>
            <w:r>
              <w:rPr>
                <w:b/>
                <w:color w:val="FFFFFF"/>
                <w:sz w:val="22"/>
              </w:rPr>
              <w:t>LEAD</w:t>
            </w:r>
            <w:r>
              <w:rPr>
                <w:b/>
                <w:color w:val="FFFFFF"/>
                <w:spacing w:val="-5"/>
                <w:sz w:val="22"/>
              </w:rPr>
              <w:t> </w:t>
            </w:r>
            <w:r>
              <w:rPr>
                <w:b/>
                <w:color w:val="FFFFFF"/>
                <w:spacing w:val="-2"/>
                <w:sz w:val="22"/>
              </w:rPr>
              <w:t>MANAGER</w:t>
            </w:r>
          </w:p>
        </w:tc>
      </w:tr>
      <w:tr>
        <w:trPr>
          <w:trHeight w:val="506" w:hRule="atLeast"/>
        </w:trPr>
        <w:tc>
          <w:tcPr>
            <w:tcW w:w="4674" w:type="dxa"/>
            <w:gridSpan w:val="3"/>
          </w:tcPr>
          <w:p>
            <w:pPr>
              <w:pStyle w:val="TableParagraph"/>
              <w:spacing w:line="252" w:lineRule="exact" w:before="1"/>
              <w:ind w:left="282"/>
              <w:rPr>
                <w:b/>
                <w:sz w:val="22"/>
              </w:rPr>
            </w:pPr>
            <w:r>
              <w:rPr>
                <w:b/>
                <w:sz w:val="22"/>
              </w:rPr>
              <w:t>NAME</w:t>
            </w:r>
            <w:r>
              <w:rPr>
                <w:b/>
                <w:spacing w:val="-3"/>
                <w:sz w:val="22"/>
              </w:rPr>
              <w:t> </w:t>
            </w:r>
            <w:r>
              <w:rPr>
                <w:b/>
                <w:sz w:val="22"/>
              </w:rPr>
              <w:t>AND</w:t>
            </w:r>
            <w:r>
              <w:rPr>
                <w:b/>
                <w:spacing w:val="-3"/>
                <w:sz w:val="22"/>
              </w:rPr>
              <w:t> </w:t>
            </w:r>
            <w:r>
              <w:rPr>
                <w:b/>
                <w:sz w:val="22"/>
              </w:rPr>
              <w:t>LOGO</w:t>
            </w:r>
            <w:r>
              <w:rPr>
                <w:b/>
                <w:spacing w:val="-5"/>
                <w:sz w:val="22"/>
              </w:rPr>
              <w:t> </w:t>
            </w:r>
            <w:r>
              <w:rPr>
                <w:b/>
                <w:sz w:val="22"/>
              </w:rPr>
              <w:t>OF</w:t>
            </w:r>
            <w:r>
              <w:rPr>
                <w:b/>
                <w:spacing w:val="-5"/>
                <w:sz w:val="22"/>
              </w:rPr>
              <w:t> </w:t>
            </w:r>
            <w:r>
              <w:rPr>
                <w:b/>
                <w:sz w:val="22"/>
              </w:rPr>
              <w:t>BOOK</w:t>
            </w:r>
            <w:r>
              <w:rPr>
                <w:b/>
                <w:spacing w:val="-1"/>
                <w:sz w:val="22"/>
              </w:rPr>
              <w:t> </w:t>
            </w:r>
            <w:r>
              <w:rPr>
                <w:b/>
                <w:spacing w:val="-2"/>
                <w:sz w:val="22"/>
              </w:rPr>
              <w:t>RUNNING</w:t>
            </w:r>
          </w:p>
          <w:p>
            <w:pPr>
              <w:pStyle w:val="TableParagraph"/>
              <w:spacing w:line="233" w:lineRule="exact"/>
              <w:ind w:left="1603"/>
              <w:rPr>
                <w:b/>
                <w:sz w:val="22"/>
              </w:rPr>
            </w:pPr>
            <w:r>
              <w:rPr>
                <w:b/>
                <w:sz w:val="22"/>
              </w:rPr>
              <w:t>LEAD</w:t>
            </w:r>
            <w:r>
              <w:rPr>
                <w:b/>
                <w:spacing w:val="-5"/>
                <w:sz w:val="22"/>
              </w:rPr>
              <w:t> </w:t>
            </w:r>
            <w:r>
              <w:rPr>
                <w:b/>
                <w:spacing w:val="-2"/>
                <w:sz w:val="22"/>
              </w:rPr>
              <w:t>MANAGER</w:t>
            </w:r>
          </w:p>
        </w:tc>
        <w:tc>
          <w:tcPr>
            <w:tcW w:w="2269" w:type="dxa"/>
            <w:gridSpan w:val="2"/>
          </w:tcPr>
          <w:p>
            <w:pPr>
              <w:pStyle w:val="TableParagraph"/>
              <w:spacing w:before="1"/>
              <w:ind w:left="110"/>
              <w:rPr>
                <w:b/>
                <w:sz w:val="22"/>
              </w:rPr>
            </w:pPr>
            <w:r>
              <w:rPr>
                <w:b/>
                <w:sz w:val="22"/>
              </w:rPr>
              <w:t>CONTACT</w:t>
            </w:r>
            <w:r>
              <w:rPr>
                <w:b/>
                <w:spacing w:val="-10"/>
                <w:sz w:val="22"/>
              </w:rPr>
              <w:t> </w:t>
            </w:r>
            <w:r>
              <w:rPr>
                <w:b/>
                <w:spacing w:val="-2"/>
                <w:sz w:val="22"/>
              </w:rPr>
              <w:t>PERSON</w:t>
            </w:r>
          </w:p>
        </w:tc>
        <w:tc>
          <w:tcPr>
            <w:tcW w:w="3852" w:type="dxa"/>
            <w:gridSpan w:val="3"/>
          </w:tcPr>
          <w:p>
            <w:pPr>
              <w:pStyle w:val="TableParagraph"/>
              <w:spacing w:before="1"/>
              <w:ind w:left="536"/>
              <w:rPr>
                <w:b/>
                <w:sz w:val="22"/>
              </w:rPr>
            </w:pPr>
            <w:r>
              <w:rPr>
                <w:b/>
                <w:sz w:val="22"/>
              </w:rPr>
              <w:t>TELEPHONE</w:t>
            </w:r>
            <w:r>
              <w:rPr>
                <w:b/>
                <w:spacing w:val="-8"/>
                <w:sz w:val="22"/>
              </w:rPr>
              <w:t> </w:t>
            </w:r>
            <w:r>
              <w:rPr>
                <w:b/>
                <w:sz w:val="22"/>
              </w:rPr>
              <w:t>AND</w:t>
            </w:r>
            <w:r>
              <w:rPr>
                <w:b/>
                <w:spacing w:val="-5"/>
                <w:sz w:val="22"/>
              </w:rPr>
              <w:t> </w:t>
            </w:r>
            <w:r>
              <w:rPr>
                <w:b/>
                <w:sz w:val="22"/>
              </w:rPr>
              <w:t>E-</w:t>
            </w:r>
            <w:r>
              <w:rPr>
                <w:b/>
                <w:spacing w:val="-4"/>
                <w:sz w:val="22"/>
              </w:rPr>
              <w:t>MAIL</w:t>
            </w:r>
          </w:p>
        </w:tc>
      </w:tr>
      <w:tr>
        <w:trPr>
          <w:trHeight w:val="1267" w:hRule="atLeast"/>
        </w:trPr>
        <w:tc>
          <w:tcPr>
            <w:tcW w:w="4674" w:type="dxa"/>
            <w:gridSpan w:val="3"/>
          </w:tcPr>
          <w:p>
            <w:pPr>
              <w:pStyle w:val="TableParagraph"/>
              <w:spacing w:before="8"/>
              <w:rPr>
                <w:b/>
                <w:sz w:val="11"/>
              </w:rPr>
            </w:pPr>
          </w:p>
          <w:p>
            <w:pPr>
              <w:pStyle w:val="TableParagraph"/>
              <w:ind w:left="1533"/>
              <w:rPr>
                <w:sz w:val="20"/>
              </w:rPr>
            </w:pPr>
            <w:r>
              <w:rPr>
                <w:sz w:val="20"/>
              </w:rPr>
              <w:drawing>
                <wp:inline distT="0" distB="0" distL="0" distR="0">
                  <wp:extent cx="1133526" cy="338327"/>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1133526" cy="338327"/>
                          </a:xfrm>
                          <a:prstGeom prst="rect">
                            <a:avLst/>
                          </a:prstGeom>
                        </pic:spPr>
                      </pic:pic>
                    </a:graphicData>
                  </a:graphic>
                </wp:inline>
              </w:drawing>
            </w:r>
            <w:r>
              <w:rPr>
                <w:sz w:val="20"/>
              </w:rPr>
            </w:r>
          </w:p>
          <w:p>
            <w:pPr>
              <w:pStyle w:val="TableParagraph"/>
              <w:spacing w:line="252" w:lineRule="exact" w:before="75"/>
              <w:ind w:left="1332" w:hanging="1119"/>
              <w:rPr>
                <w:b/>
                <w:sz w:val="22"/>
              </w:rPr>
            </w:pPr>
            <w:r>
              <w:rPr>
                <w:b/>
                <w:spacing w:val="-2"/>
                <w:sz w:val="22"/>
              </w:rPr>
              <w:t>TURNAROUND CORPORATE</w:t>
            </w:r>
            <w:r>
              <w:rPr>
                <w:b/>
                <w:spacing w:val="-12"/>
                <w:sz w:val="22"/>
              </w:rPr>
              <w:t> </w:t>
            </w:r>
            <w:r>
              <w:rPr>
                <w:b/>
                <w:spacing w:val="-2"/>
                <w:sz w:val="22"/>
              </w:rPr>
              <w:t>ADVISORS </w:t>
            </w:r>
            <w:r>
              <w:rPr>
                <w:b/>
                <w:sz w:val="22"/>
              </w:rPr>
              <w:t>PRIVATE LIMITED</w:t>
            </w:r>
          </w:p>
        </w:tc>
        <w:tc>
          <w:tcPr>
            <w:tcW w:w="2269" w:type="dxa"/>
            <w:gridSpan w:val="2"/>
          </w:tcPr>
          <w:p>
            <w:pPr>
              <w:pStyle w:val="TableParagraph"/>
              <w:spacing w:before="251"/>
              <w:rPr>
                <w:b/>
                <w:sz w:val="22"/>
              </w:rPr>
            </w:pPr>
          </w:p>
          <w:p>
            <w:pPr>
              <w:pStyle w:val="TableParagraph"/>
              <w:spacing w:before="1"/>
              <w:ind w:left="506"/>
              <w:rPr>
                <w:sz w:val="22"/>
              </w:rPr>
            </w:pPr>
            <w:r>
              <w:rPr>
                <w:sz w:val="22"/>
              </w:rPr>
              <w:t>Rajveer</w:t>
            </w:r>
            <w:r>
              <w:rPr>
                <w:spacing w:val="-2"/>
                <w:sz w:val="22"/>
              </w:rPr>
              <w:t> Singh</w:t>
            </w:r>
          </w:p>
        </w:tc>
        <w:tc>
          <w:tcPr>
            <w:tcW w:w="3852" w:type="dxa"/>
            <w:gridSpan w:val="3"/>
          </w:tcPr>
          <w:p>
            <w:pPr>
              <w:pStyle w:val="TableParagraph"/>
              <w:spacing w:before="127"/>
              <w:rPr>
                <w:b/>
                <w:sz w:val="22"/>
              </w:rPr>
            </w:pPr>
          </w:p>
          <w:p>
            <w:pPr>
              <w:pStyle w:val="TableParagraph"/>
              <w:spacing w:line="252" w:lineRule="exact"/>
              <w:ind w:left="933"/>
              <w:rPr>
                <w:sz w:val="22"/>
              </w:rPr>
            </w:pPr>
            <w:r>
              <w:rPr>
                <w:sz w:val="22"/>
              </w:rPr>
              <w:t>Tel.:</w:t>
            </w:r>
            <w:r>
              <w:rPr>
                <w:spacing w:val="-10"/>
                <w:sz w:val="22"/>
              </w:rPr>
              <w:t> </w:t>
            </w:r>
            <w:r>
              <w:rPr>
                <w:sz w:val="22"/>
              </w:rPr>
              <w:t>+91</w:t>
            </w:r>
            <w:r>
              <w:rPr>
                <w:spacing w:val="-9"/>
                <w:sz w:val="22"/>
              </w:rPr>
              <w:t> </w:t>
            </w:r>
            <w:r>
              <w:rPr>
                <w:spacing w:val="-2"/>
                <w:sz w:val="22"/>
              </w:rPr>
              <w:t>8287356934</w:t>
            </w:r>
          </w:p>
          <w:p>
            <w:pPr>
              <w:pStyle w:val="TableParagraph"/>
              <w:spacing w:line="252" w:lineRule="exact"/>
              <w:ind w:left="75"/>
              <w:rPr>
                <w:sz w:val="22"/>
              </w:rPr>
            </w:pPr>
            <w:r>
              <w:rPr>
                <w:sz w:val="22"/>
              </w:rPr>
              <w:t>Email:</w:t>
            </w:r>
            <w:r>
              <w:rPr>
                <w:spacing w:val="-3"/>
                <w:sz w:val="22"/>
              </w:rPr>
              <w:t> </w:t>
            </w:r>
            <w:hyperlink r:id="rId11">
              <w:r>
                <w:rPr>
                  <w:color w:val="0462C1"/>
                  <w:spacing w:val="-2"/>
                  <w:sz w:val="22"/>
                  <w:u w:val="single" w:color="0462C1"/>
                </w:rPr>
                <w:t>Iberia.ipo@Turnaroundmb.com</w:t>
              </w:r>
            </w:hyperlink>
          </w:p>
        </w:tc>
      </w:tr>
      <w:tr>
        <w:trPr>
          <w:trHeight w:val="251" w:hRule="atLeast"/>
        </w:trPr>
        <w:tc>
          <w:tcPr>
            <w:tcW w:w="10795" w:type="dxa"/>
            <w:gridSpan w:val="8"/>
            <w:shd w:val="clear" w:color="auto" w:fill="504086"/>
          </w:tcPr>
          <w:p>
            <w:pPr>
              <w:pStyle w:val="TableParagraph"/>
              <w:spacing w:line="232" w:lineRule="exact"/>
              <w:ind w:left="64" w:right="60"/>
              <w:jc w:val="center"/>
              <w:rPr>
                <w:b/>
                <w:sz w:val="22"/>
              </w:rPr>
            </w:pPr>
            <w:r>
              <w:rPr>
                <w:b/>
                <w:color w:val="FFFFFF"/>
                <w:sz w:val="22"/>
              </w:rPr>
              <w:t>REGISTRAR</w:t>
            </w:r>
            <w:r>
              <w:rPr>
                <w:b/>
                <w:color w:val="FFFFFF"/>
                <w:spacing w:val="-5"/>
                <w:sz w:val="22"/>
              </w:rPr>
              <w:t> </w:t>
            </w:r>
            <w:r>
              <w:rPr>
                <w:b/>
                <w:color w:val="FFFFFF"/>
                <w:sz w:val="22"/>
              </w:rPr>
              <w:t>TO</w:t>
            </w:r>
            <w:r>
              <w:rPr>
                <w:b/>
                <w:color w:val="FFFFFF"/>
                <w:spacing w:val="-2"/>
                <w:sz w:val="22"/>
              </w:rPr>
              <w:t> </w:t>
            </w:r>
            <w:r>
              <w:rPr>
                <w:b/>
                <w:color w:val="FFFFFF"/>
                <w:sz w:val="22"/>
              </w:rPr>
              <w:t>THE</w:t>
            </w:r>
            <w:r>
              <w:rPr>
                <w:b/>
                <w:color w:val="FFFFFF"/>
                <w:spacing w:val="-4"/>
                <w:sz w:val="22"/>
              </w:rPr>
              <w:t> </w:t>
            </w:r>
            <w:r>
              <w:rPr>
                <w:b/>
                <w:color w:val="FFFFFF"/>
                <w:spacing w:val="-2"/>
                <w:sz w:val="22"/>
              </w:rPr>
              <w:t>ISSUE</w:t>
            </w:r>
          </w:p>
        </w:tc>
      </w:tr>
      <w:tr>
        <w:trPr>
          <w:trHeight w:val="253" w:hRule="atLeast"/>
        </w:trPr>
        <w:tc>
          <w:tcPr>
            <w:tcW w:w="4674" w:type="dxa"/>
            <w:gridSpan w:val="3"/>
          </w:tcPr>
          <w:p>
            <w:pPr>
              <w:pStyle w:val="TableParagraph"/>
              <w:spacing w:line="234" w:lineRule="exact"/>
              <w:ind w:left="513"/>
              <w:rPr>
                <w:b/>
                <w:sz w:val="22"/>
              </w:rPr>
            </w:pPr>
            <w:r>
              <w:rPr>
                <w:b/>
                <w:sz w:val="22"/>
              </w:rPr>
              <w:t>NAME</w:t>
            </w:r>
            <w:r>
              <w:rPr>
                <w:b/>
                <w:spacing w:val="-4"/>
                <w:sz w:val="22"/>
              </w:rPr>
              <w:t> </w:t>
            </w:r>
            <w:r>
              <w:rPr>
                <w:b/>
                <w:sz w:val="22"/>
              </w:rPr>
              <w:t>AND</w:t>
            </w:r>
            <w:r>
              <w:rPr>
                <w:b/>
                <w:spacing w:val="-3"/>
                <w:sz w:val="22"/>
              </w:rPr>
              <w:t> </w:t>
            </w:r>
            <w:r>
              <w:rPr>
                <w:b/>
                <w:sz w:val="22"/>
              </w:rPr>
              <w:t>LOGO</w:t>
            </w:r>
            <w:r>
              <w:rPr>
                <w:b/>
                <w:spacing w:val="-3"/>
                <w:sz w:val="22"/>
              </w:rPr>
              <w:t> </w:t>
            </w:r>
            <w:r>
              <w:rPr>
                <w:b/>
                <w:sz w:val="22"/>
              </w:rPr>
              <w:t>OF</w:t>
            </w:r>
            <w:r>
              <w:rPr>
                <w:b/>
                <w:spacing w:val="-5"/>
                <w:sz w:val="22"/>
              </w:rPr>
              <w:t> </w:t>
            </w:r>
            <w:r>
              <w:rPr>
                <w:b/>
                <w:spacing w:val="-2"/>
                <w:sz w:val="22"/>
              </w:rPr>
              <w:t>REGISTRAR</w:t>
            </w:r>
          </w:p>
        </w:tc>
        <w:tc>
          <w:tcPr>
            <w:tcW w:w="2269" w:type="dxa"/>
            <w:gridSpan w:val="2"/>
          </w:tcPr>
          <w:p>
            <w:pPr>
              <w:pStyle w:val="TableParagraph"/>
              <w:spacing w:line="234" w:lineRule="exact"/>
              <w:ind w:left="119"/>
              <w:rPr>
                <w:b/>
                <w:sz w:val="22"/>
              </w:rPr>
            </w:pPr>
            <w:r>
              <w:rPr>
                <w:b/>
                <w:spacing w:val="-4"/>
                <w:sz w:val="22"/>
              </w:rPr>
              <w:t>CONTACT</w:t>
            </w:r>
            <w:r>
              <w:rPr>
                <w:b/>
                <w:sz w:val="22"/>
              </w:rPr>
              <w:t> </w:t>
            </w:r>
            <w:r>
              <w:rPr>
                <w:b/>
                <w:spacing w:val="-2"/>
                <w:sz w:val="22"/>
              </w:rPr>
              <w:t>PERSON</w:t>
            </w:r>
          </w:p>
        </w:tc>
        <w:tc>
          <w:tcPr>
            <w:tcW w:w="3852" w:type="dxa"/>
            <w:gridSpan w:val="3"/>
          </w:tcPr>
          <w:p>
            <w:pPr>
              <w:pStyle w:val="TableParagraph"/>
              <w:spacing w:line="234" w:lineRule="exact"/>
              <w:ind w:left="541"/>
              <w:rPr>
                <w:b/>
                <w:sz w:val="22"/>
              </w:rPr>
            </w:pPr>
            <w:r>
              <w:rPr>
                <w:b/>
                <w:sz w:val="22"/>
              </w:rPr>
              <w:t>TELEPHONE</w:t>
            </w:r>
            <w:r>
              <w:rPr>
                <w:b/>
                <w:spacing w:val="-16"/>
                <w:sz w:val="22"/>
              </w:rPr>
              <w:t> </w:t>
            </w:r>
            <w:r>
              <w:rPr>
                <w:b/>
                <w:sz w:val="22"/>
              </w:rPr>
              <w:t>AND</w:t>
            </w:r>
            <w:r>
              <w:rPr>
                <w:b/>
                <w:spacing w:val="-9"/>
                <w:sz w:val="22"/>
              </w:rPr>
              <w:t> </w:t>
            </w:r>
            <w:r>
              <w:rPr>
                <w:b/>
                <w:sz w:val="22"/>
              </w:rPr>
              <w:t>E-</w:t>
            </w:r>
            <w:r>
              <w:rPr>
                <w:b/>
                <w:spacing w:val="-4"/>
                <w:sz w:val="22"/>
              </w:rPr>
              <w:t>MAIL</w:t>
            </w:r>
          </w:p>
        </w:tc>
      </w:tr>
      <w:tr>
        <w:trPr>
          <w:trHeight w:val="882" w:hRule="atLeast"/>
        </w:trPr>
        <w:tc>
          <w:tcPr>
            <w:tcW w:w="4674" w:type="dxa"/>
            <w:gridSpan w:val="3"/>
          </w:tcPr>
          <w:p>
            <w:pPr>
              <w:pStyle w:val="TableParagraph"/>
              <w:ind w:left="1863"/>
              <w:rPr>
                <w:sz w:val="20"/>
              </w:rPr>
            </w:pPr>
            <w:r>
              <w:rPr>
                <w:sz w:val="20"/>
              </w:rPr>
              <w:drawing>
                <wp:inline distT="0" distB="0" distL="0" distR="0">
                  <wp:extent cx="601640" cy="3905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601640" cy="390525"/>
                          </a:xfrm>
                          <a:prstGeom prst="rect">
                            <a:avLst/>
                          </a:prstGeom>
                        </pic:spPr>
                      </pic:pic>
                    </a:graphicData>
                  </a:graphic>
                </wp:inline>
              </w:drawing>
            </w:r>
            <w:r>
              <w:rPr>
                <w:sz w:val="20"/>
              </w:rPr>
            </w:r>
          </w:p>
          <w:p>
            <w:pPr>
              <w:pStyle w:val="TableParagraph"/>
              <w:spacing w:line="236" w:lineRule="exact" w:before="12"/>
              <w:ind w:left="165"/>
              <w:rPr>
                <w:b/>
                <w:sz w:val="22"/>
              </w:rPr>
            </w:pPr>
            <w:r>
              <w:rPr>
                <w:b/>
                <w:spacing w:val="-2"/>
                <w:sz w:val="22"/>
              </w:rPr>
              <w:t>BIGSHARE</w:t>
            </w:r>
            <w:r>
              <w:rPr>
                <w:b/>
                <w:spacing w:val="-9"/>
                <w:sz w:val="22"/>
              </w:rPr>
              <w:t> </w:t>
            </w:r>
            <w:r>
              <w:rPr>
                <w:b/>
                <w:spacing w:val="-2"/>
                <w:sz w:val="22"/>
              </w:rPr>
              <w:t>SERVICES</w:t>
            </w:r>
            <w:r>
              <w:rPr>
                <w:b/>
                <w:spacing w:val="-9"/>
                <w:sz w:val="22"/>
              </w:rPr>
              <w:t> </w:t>
            </w:r>
            <w:r>
              <w:rPr>
                <w:b/>
                <w:spacing w:val="-2"/>
                <w:sz w:val="22"/>
              </w:rPr>
              <w:t>PRIVATE</w:t>
            </w:r>
            <w:r>
              <w:rPr>
                <w:b/>
                <w:spacing w:val="-8"/>
                <w:sz w:val="22"/>
              </w:rPr>
              <w:t> </w:t>
            </w:r>
            <w:r>
              <w:rPr>
                <w:b/>
                <w:spacing w:val="-2"/>
                <w:sz w:val="22"/>
              </w:rPr>
              <w:t>LIMITED</w:t>
            </w:r>
          </w:p>
        </w:tc>
        <w:tc>
          <w:tcPr>
            <w:tcW w:w="2269" w:type="dxa"/>
            <w:gridSpan w:val="2"/>
          </w:tcPr>
          <w:p>
            <w:pPr>
              <w:pStyle w:val="TableParagraph"/>
              <w:spacing w:before="59"/>
              <w:rPr>
                <w:b/>
                <w:sz w:val="22"/>
              </w:rPr>
            </w:pPr>
          </w:p>
          <w:p>
            <w:pPr>
              <w:pStyle w:val="TableParagraph"/>
              <w:spacing w:before="1"/>
              <w:ind w:left="378"/>
              <w:rPr>
                <w:sz w:val="22"/>
              </w:rPr>
            </w:pPr>
            <w:r>
              <w:rPr>
                <w:sz w:val="22"/>
              </w:rPr>
              <w:t>Rajesh</w:t>
            </w:r>
            <w:r>
              <w:rPr>
                <w:spacing w:val="-4"/>
                <w:sz w:val="22"/>
              </w:rPr>
              <w:t> </w:t>
            </w:r>
            <w:r>
              <w:rPr>
                <w:spacing w:val="-2"/>
                <w:sz w:val="22"/>
              </w:rPr>
              <w:t>Kumawat</w:t>
            </w:r>
          </w:p>
        </w:tc>
        <w:tc>
          <w:tcPr>
            <w:tcW w:w="3852" w:type="dxa"/>
            <w:gridSpan w:val="3"/>
          </w:tcPr>
          <w:p>
            <w:pPr>
              <w:pStyle w:val="TableParagraph"/>
              <w:spacing w:before="185"/>
              <w:ind w:left="4" w:right="24"/>
              <w:jc w:val="center"/>
              <w:rPr>
                <w:sz w:val="22"/>
              </w:rPr>
            </w:pPr>
            <w:r>
              <w:rPr>
                <w:sz w:val="22"/>
              </w:rPr>
              <w:t>Tel.:</w:t>
            </w:r>
            <w:r>
              <w:rPr>
                <w:spacing w:val="-7"/>
                <w:sz w:val="22"/>
              </w:rPr>
              <w:t> </w:t>
            </w:r>
            <w:r>
              <w:rPr>
                <w:sz w:val="22"/>
              </w:rPr>
              <w:t>+91</w:t>
            </w:r>
            <w:r>
              <w:rPr>
                <w:spacing w:val="-6"/>
                <w:sz w:val="22"/>
              </w:rPr>
              <w:t> </w:t>
            </w:r>
            <w:r>
              <w:rPr>
                <w:sz w:val="22"/>
              </w:rPr>
              <w:t>022</w:t>
            </w:r>
            <w:r>
              <w:rPr>
                <w:spacing w:val="-6"/>
                <w:sz w:val="22"/>
              </w:rPr>
              <w:t> </w:t>
            </w:r>
            <w:r>
              <w:rPr>
                <w:sz w:val="22"/>
              </w:rPr>
              <w:t>6263</w:t>
            </w:r>
            <w:r>
              <w:rPr>
                <w:spacing w:val="-5"/>
                <w:sz w:val="22"/>
              </w:rPr>
              <w:t> </w:t>
            </w:r>
            <w:r>
              <w:rPr>
                <w:spacing w:val="-4"/>
                <w:sz w:val="22"/>
              </w:rPr>
              <w:t>8200</w:t>
            </w:r>
          </w:p>
          <w:p>
            <w:pPr>
              <w:pStyle w:val="TableParagraph"/>
              <w:spacing w:before="2"/>
              <w:ind w:right="24"/>
              <w:jc w:val="center"/>
              <w:rPr>
                <w:sz w:val="22"/>
              </w:rPr>
            </w:pPr>
            <w:r>
              <w:rPr>
                <w:sz w:val="22"/>
              </w:rPr>
              <w:t>Email:</w:t>
            </w:r>
            <w:r>
              <w:rPr>
                <w:spacing w:val="-3"/>
                <w:sz w:val="22"/>
              </w:rPr>
              <w:t> </w:t>
            </w:r>
            <w:hyperlink r:id="rId13">
              <w:r>
                <w:rPr>
                  <w:color w:val="0462C1"/>
                  <w:spacing w:val="-2"/>
                  <w:sz w:val="22"/>
                  <w:u w:val="single" w:color="0462C1"/>
                </w:rPr>
                <w:t>ipo@bigshareonline.com</w:t>
              </w:r>
            </w:hyperlink>
          </w:p>
        </w:tc>
      </w:tr>
      <w:tr>
        <w:trPr>
          <w:trHeight w:val="246" w:hRule="atLeast"/>
        </w:trPr>
        <w:tc>
          <w:tcPr>
            <w:tcW w:w="10795" w:type="dxa"/>
            <w:gridSpan w:val="8"/>
            <w:tcBorders>
              <w:bottom w:val="single" w:sz="8" w:space="0" w:color="000000"/>
            </w:tcBorders>
            <w:shd w:val="clear" w:color="auto" w:fill="504086"/>
          </w:tcPr>
          <w:p>
            <w:pPr>
              <w:pStyle w:val="TableParagraph"/>
              <w:spacing w:line="227" w:lineRule="exact"/>
              <w:ind w:left="70" w:right="60"/>
              <w:jc w:val="center"/>
              <w:rPr>
                <w:b/>
                <w:sz w:val="22"/>
              </w:rPr>
            </w:pPr>
            <w:r>
              <w:rPr>
                <w:b/>
                <w:color w:val="FFFFFF"/>
                <w:sz w:val="22"/>
              </w:rPr>
              <w:t>BID/</w:t>
            </w:r>
            <w:r>
              <w:rPr>
                <w:b/>
                <w:color w:val="FFFFFF"/>
                <w:spacing w:val="-3"/>
                <w:sz w:val="22"/>
              </w:rPr>
              <w:t> </w:t>
            </w:r>
            <w:r>
              <w:rPr>
                <w:b/>
                <w:color w:val="FFFFFF"/>
                <w:sz w:val="22"/>
              </w:rPr>
              <w:t>ISSUE</w:t>
            </w:r>
            <w:r>
              <w:rPr>
                <w:b/>
                <w:color w:val="FFFFFF"/>
                <w:spacing w:val="-3"/>
                <w:sz w:val="22"/>
              </w:rPr>
              <w:t> </w:t>
            </w:r>
            <w:r>
              <w:rPr>
                <w:b/>
                <w:color w:val="FFFFFF"/>
                <w:spacing w:val="-2"/>
                <w:sz w:val="22"/>
              </w:rPr>
              <w:t>PERIOD</w:t>
            </w:r>
          </w:p>
        </w:tc>
      </w:tr>
      <w:tr>
        <w:trPr>
          <w:trHeight w:val="512" w:hRule="atLeast"/>
        </w:trPr>
        <w:tc>
          <w:tcPr>
            <w:tcW w:w="2547" w:type="dxa"/>
            <w:tcBorders>
              <w:top w:val="single" w:sz="8" w:space="0" w:color="000000"/>
            </w:tcBorders>
          </w:tcPr>
          <w:p>
            <w:pPr>
              <w:pStyle w:val="TableParagraph"/>
              <w:spacing w:line="252" w:lineRule="exact"/>
              <w:ind w:left="273" w:right="170" w:hanging="94"/>
              <w:rPr>
                <w:b/>
                <w:sz w:val="22"/>
              </w:rPr>
            </w:pPr>
            <w:r>
              <w:rPr>
                <w:b/>
                <w:sz w:val="22"/>
              </w:rPr>
              <w:t>ANCHOR</w:t>
            </w:r>
            <w:r>
              <w:rPr>
                <w:b/>
                <w:spacing w:val="-14"/>
                <w:sz w:val="22"/>
              </w:rPr>
              <w:t> </w:t>
            </w:r>
            <w:r>
              <w:rPr>
                <w:b/>
                <w:sz w:val="22"/>
              </w:rPr>
              <w:t>INVESTOR BID/ISSUE PERIOD</w:t>
            </w:r>
          </w:p>
        </w:tc>
        <w:tc>
          <w:tcPr>
            <w:tcW w:w="994" w:type="dxa"/>
            <w:tcBorders>
              <w:top w:val="single" w:sz="8" w:space="0" w:color="000000"/>
            </w:tcBorders>
          </w:tcPr>
          <w:p>
            <w:pPr>
              <w:pStyle w:val="TableParagraph"/>
              <w:spacing w:before="5"/>
              <w:ind w:left="319"/>
              <w:rPr>
                <w:sz w:val="22"/>
              </w:rPr>
            </w:pPr>
            <w:r>
              <w:rPr>
                <w:spacing w:val="-4"/>
                <w:sz w:val="22"/>
              </w:rPr>
              <w:t>[●]</w:t>
            </w:r>
            <w:r>
              <w:rPr>
                <w:spacing w:val="-4"/>
                <w:sz w:val="22"/>
                <w:vertAlign w:val="superscript"/>
              </w:rPr>
              <w:t>*</w:t>
            </w:r>
          </w:p>
        </w:tc>
        <w:tc>
          <w:tcPr>
            <w:tcW w:w="2552" w:type="dxa"/>
            <w:gridSpan w:val="2"/>
            <w:tcBorders>
              <w:top w:val="single" w:sz="8" w:space="0" w:color="000000"/>
            </w:tcBorders>
          </w:tcPr>
          <w:p>
            <w:pPr>
              <w:pStyle w:val="TableParagraph"/>
              <w:spacing w:before="5"/>
              <w:ind w:left="143"/>
              <w:rPr>
                <w:b/>
                <w:sz w:val="22"/>
              </w:rPr>
            </w:pPr>
            <w:r>
              <w:rPr>
                <w:b/>
                <w:sz w:val="22"/>
              </w:rPr>
              <w:t>BID/ISSUE</w:t>
            </w:r>
            <w:r>
              <w:rPr>
                <w:b/>
                <w:spacing w:val="-8"/>
                <w:sz w:val="22"/>
              </w:rPr>
              <w:t> </w:t>
            </w:r>
            <w:r>
              <w:rPr>
                <w:b/>
                <w:sz w:val="22"/>
              </w:rPr>
              <w:t>OPENS</w:t>
            </w:r>
            <w:r>
              <w:rPr>
                <w:b/>
                <w:spacing w:val="-8"/>
                <w:sz w:val="22"/>
              </w:rPr>
              <w:t> </w:t>
            </w:r>
            <w:r>
              <w:rPr>
                <w:b/>
                <w:spacing w:val="-5"/>
                <w:sz w:val="22"/>
              </w:rPr>
              <w:t>ON</w:t>
            </w:r>
          </w:p>
        </w:tc>
        <w:tc>
          <w:tcPr>
            <w:tcW w:w="992" w:type="dxa"/>
            <w:gridSpan w:val="2"/>
            <w:tcBorders>
              <w:top w:val="single" w:sz="8" w:space="0" w:color="000000"/>
            </w:tcBorders>
          </w:tcPr>
          <w:p>
            <w:pPr>
              <w:pStyle w:val="TableParagraph"/>
              <w:spacing w:before="5"/>
              <w:ind w:left="318"/>
              <w:rPr>
                <w:sz w:val="22"/>
              </w:rPr>
            </w:pPr>
            <w:r>
              <w:rPr>
                <w:spacing w:val="-4"/>
                <w:sz w:val="22"/>
              </w:rPr>
              <w:t>[●]</w:t>
            </w:r>
            <w:r>
              <w:rPr>
                <w:spacing w:val="-4"/>
                <w:sz w:val="22"/>
                <w:vertAlign w:val="superscript"/>
              </w:rPr>
              <w:t>*</w:t>
            </w:r>
          </w:p>
        </w:tc>
        <w:tc>
          <w:tcPr>
            <w:tcW w:w="2838" w:type="dxa"/>
            <w:tcBorders>
              <w:top w:val="single" w:sz="8" w:space="0" w:color="000000"/>
            </w:tcBorders>
          </w:tcPr>
          <w:p>
            <w:pPr>
              <w:pStyle w:val="TableParagraph"/>
              <w:spacing w:before="5"/>
              <w:ind w:left="217"/>
              <w:rPr>
                <w:b/>
                <w:sz w:val="22"/>
              </w:rPr>
            </w:pPr>
            <w:r>
              <w:rPr>
                <w:b/>
                <w:sz w:val="22"/>
              </w:rPr>
              <w:t>BID/ISSUE</w:t>
            </w:r>
            <w:r>
              <w:rPr>
                <w:b/>
                <w:spacing w:val="-8"/>
                <w:sz w:val="22"/>
              </w:rPr>
              <w:t> </w:t>
            </w:r>
            <w:r>
              <w:rPr>
                <w:b/>
                <w:sz w:val="22"/>
              </w:rPr>
              <w:t>CLOSES</w:t>
            </w:r>
            <w:r>
              <w:rPr>
                <w:b/>
                <w:spacing w:val="-9"/>
                <w:sz w:val="22"/>
              </w:rPr>
              <w:t> </w:t>
            </w:r>
            <w:r>
              <w:rPr>
                <w:b/>
                <w:spacing w:val="-5"/>
                <w:sz w:val="22"/>
              </w:rPr>
              <w:t>ON</w:t>
            </w:r>
          </w:p>
        </w:tc>
        <w:tc>
          <w:tcPr>
            <w:tcW w:w="872" w:type="dxa"/>
            <w:tcBorders>
              <w:top w:val="single" w:sz="8" w:space="0" w:color="000000"/>
            </w:tcBorders>
          </w:tcPr>
          <w:p>
            <w:pPr>
              <w:pStyle w:val="TableParagraph"/>
              <w:spacing w:before="5"/>
              <w:ind w:left="224"/>
              <w:rPr>
                <w:sz w:val="22"/>
              </w:rPr>
            </w:pPr>
            <w:r>
              <w:rPr>
                <w:spacing w:val="-2"/>
                <w:sz w:val="22"/>
              </w:rPr>
              <w:t>[●]</w:t>
            </w:r>
            <w:r>
              <w:rPr>
                <w:spacing w:val="-2"/>
                <w:sz w:val="22"/>
                <w:vertAlign w:val="superscript"/>
              </w:rPr>
              <w:t>**</w:t>
            </w:r>
          </w:p>
        </w:tc>
      </w:tr>
    </w:tbl>
    <w:p>
      <w:pPr>
        <w:spacing w:before="25"/>
        <w:ind w:left="0" w:right="266" w:firstLine="0"/>
        <w:jc w:val="left"/>
        <w:rPr>
          <w:i/>
          <w:sz w:val="22"/>
        </w:rPr>
      </w:pPr>
      <w:r>
        <w:rPr>
          <w:i/>
          <w:sz w:val="22"/>
        </w:rPr>
        <w:t>*Our Company may, in consultation with the BRLM, consider participation by Anchor Investors in accordance with the</w:t>
      </w:r>
      <w:r>
        <w:rPr>
          <w:i/>
          <w:sz w:val="22"/>
        </w:rPr>
        <w:t> </w:t>
      </w:r>
      <w:r>
        <w:rPr>
          <w:i/>
          <w:spacing w:val="-2"/>
          <w:sz w:val="22"/>
        </w:rPr>
        <w:t>SEBI</w:t>
      </w:r>
      <w:r>
        <w:rPr>
          <w:i/>
          <w:spacing w:val="-5"/>
          <w:sz w:val="22"/>
        </w:rPr>
        <w:t> </w:t>
      </w:r>
      <w:r>
        <w:rPr>
          <w:i/>
          <w:spacing w:val="-2"/>
          <w:sz w:val="22"/>
        </w:rPr>
        <w:t>ICDR</w:t>
      </w:r>
      <w:r>
        <w:rPr>
          <w:i/>
          <w:spacing w:val="-4"/>
          <w:sz w:val="22"/>
        </w:rPr>
        <w:t> </w:t>
      </w:r>
      <w:r>
        <w:rPr>
          <w:i/>
          <w:spacing w:val="-2"/>
          <w:sz w:val="22"/>
        </w:rPr>
        <w:t>Regulations. The</w:t>
      </w:r>
      <w:r>
        <w:rPr>
          <w:i/>
          <w:spacing w:val="-9"/>
          <w:sz w:val="22"/>
        </w:rPr>
        <w:t> </w:t>
      </w:r>
      <w:r>
        <w:rPr>
          <w:i/>
          <w:spacing w:val="-2"/>
          <w:sz w:val="22"/>
        </w:rPr>
        <w:t>Anchor</w:t>
      </w:r>
      <w:r>
        <w:rPr>
          <w:i/>
          <w:spacing w:val="-6"/>
          <w:sz w:val="22"/>
        </w:rPr>
        <w:t> </w:t>
      </w:r>
      <w:r>
        <w:rPr>
          <w:i/>
          <w:spacing w:val="-2"/>
          <w:sz w:val="22"/>
        </w:rPr>
        <w:t>Investors Bidding</w:t>
      </w:r>
      <w:r>
        <w:rPr>
          <w:i/>
          <w:spacing w:val="-6"/>
          <w:sz w:val="22"/>
        </w:rPr>
        <w:t> </w:t>
      </w:r>
      <w:r>
        <w:rPr>
          <w:i/>
          <w:spacing w:val="-2"/>
          <w:sz w:val="22"/>
        </w:rPr>
        <w:t>Date</w:t>
      </w:r>
      <w:r>
        <w:rPr>
          <w:i/>
          <w:spacing w:val="-4"/>
          <w:sz w:val="22"/>
        </w:rPr>
        <w:t> </w:t>
      </w:r>
      <w:r>
        <w:rPr>
          <w:i/>
          <w:spacing w:val="-2"/>
          <w:sz w:val="22"/>
        </w:rPr>
        <w:t>shall</w:t>
      </w:r>
      <w:r>
        <w:rPr>
          <w:i/>
          <w:spacing w:val="-3"/>
          <w:sz w:val="22"/>
        </w:rPr>
        <w:t> </w:t>
      </w:r>
      <w:r>
        <w:rPr>
          <w:i/>
          <w:spacing w:val="-2"/>
          <w:sz w:val="22"/>
        </w:rPr>
        <w:t>be</w:t>
      </w:r>
      <w:r>
        <w:rPr>
          <w:i/>
          <w:spacing w:val="-6"/>
          <w:sz w:val="22"/>
        </w:rPr>
        <w:t> </w:t>
      </w:r>
      <w:r>
        <w:rPr>
          <w:i/>
          <w:spacing w:val="-2"/>
          <w:sz w:val="22"/>
        </w:rPr>
        <w:t>one</w:t>
      </w:r>
      <w:r>
        <w:rPr>
          <w:i/>
          <w:spacing w:val="-3"/>
          <w:sz w:val="22"/>
        </w:rPr>
        <w:t> </w:t>
      </w:r>
      <w:r>
        <w:rPr>
          <w:i/>
          <w:spacing w:val="-2"/>
          <w:sz w:val="22"/>
        </w:rPr>
        <w:t>Working</w:t>
      </w:r>
      <w:r>
        <w:rPr>
          <w:i/>
          <w:spacing w:val="-6"/>
          <w:sz w:val="22"/>
        </w:rPr>
        <w:t> </w:t>
      </w:r>
      <w:r>
        <w:rPr>
          <w:i/>
          <w:spacing w:val="-2"/>
          <w:sz w:val="22"/>
        </w:rPr>
        <w:t>Day</w:t>
      </w:r>
      <w:r>
        <w:rPr>
          <w:i/>
          <w:spacing w:val="-4"/>
          <w:sz w:val="22"/>
        </w:rPr>
        <w:t> </w:t>
      </w:r>
      <w:r>
        <w:rPr>
          <w:i/>
          <w:spacing w:val="-2"/>
          <w:sz w:val="22"/>
        </w:rPr>
        <w:t>prior</w:t>
      </w:r>
      <w:r>
        <w:rPr>
          <w:i/>
          <w:spacing w:val="-6"/>
          <w:sz w:val="22"/>
        </w:rPr>
        <w:t> </w:t>
      </w:r>
      <w:r>
        <w:rPr>
          <w:i/>
          <w:spacing w:val="-2"/>
          <w:sz w:val="22"/>
        </w:rPr>
        <w:t>to</w:t>
      </w:r>
      <w:r>
        <w:rPr>
          <w:i/>
          <w:spacing w:val="-4"/>
          <w:sz w:val="22"/>
        </w:rPr>
        <w:t> </w:t>
      </w:r>
      <w:r>
        <w:rPr>
          <w:i/>
          <w:spacing w:val="-2"/>
          <w:sz w:val="22"/>
        </w:rPr>
        <w:t>the</w:t>
      </w:r>
      <w:r>
        <w:rPr>
          <w:i/>
          <w:spacing w:val="-4"/>
          <w:sz w:val="22"/>
        </w:rPr>
        <w:t> </w:t>
      </w:r>
      <w:r>
        <w:rPr>
          <w:i/>
          <w:spacing w:val="-2"/>
          <w:sz w:val="22"/>
        </w:rPr>
        <w:t>Bid/Issue</w:t>
      </w:r>
      <w:r>
        <w:rPr>
          <w:i/>
          <w:spacing w:val="-6"/>
          <w:sz w:val="22"/>
        </w:rPr>
        <w:t> </w:t>
      </w:r>
      <w:r>
        <w:rPr>
          <w:i/>
          <w:spacing w:val="-2"/>
          <w:sz w:val="22"/>
        </w:rPr>
        <w:t>Opening</w:t>
      </w:r>
      <w:r>
        <w:rPr>
          <w:i/>
          <w:spacing w:val="-3"/>
          <w:sz w:val="22"/>
        </w:rPr>
        <w:t> </w:t>
      </w:r>
      <w:r>
        <w:rPr>
          <w:i/>
          <w:spacing w:val="-2"/>
          <w:sz w:val="22"/>
        </w:rPr>
        <w:t>Date.</w:t>
      </w:r>
    </w:p>
    <w:p>
      <w:pPr>
        <w:spacing w:before="0"/>
        <w:ind w:left="0" w:right="266" w:firstLine="0"/>
        <w:jc w:val="left"/>
        <w:rPr>
          <w:i/>
          <w:sz w:val="22"/>
        </w:rPr>
      </w:pPr>
      <w:r>
        <w:rPr>
          <w:i/>
          <w:sz w:val="22"/>
        </w:rPr>
        <w:t>**Our</w:t>
      </w:r>
      <w:r>
        <w:rPr>
          <w:i/>
          <w:spacing w:val="-5"/>
          <w:sz w:val="22"/>
        </w:rPr>
        <w:t> </w:t>
      </w:r>
      <w:r>
        <w:rPr>
          <w:i/>
          <w:sz w:val="22"/>
        </w:rPr>
        <w:t>Company</w:t>
      </w:r>
      <w:r>
        <w:rPr>
          <w:i/>
          <w:spacing w:val="-5"/>
          <w:sz w:val="22"/>
        </w:rPr>
        <w:t> </w:t>
      </w:r>
      <w:r>
        <w:rPr>
          <w:i/>
          <w:sz w:val="22"/>
        </w:rPr>
        <w:t>in</w:t>
      </w:r>
      <w:r>
        <w:rPr>
          <w:i/>
          <w:spacing w:val="-8"/>
          <w:sz w:val="22"/>
        </w:rPr>
        <w:t> </w:t>
      </w:r>
      <w:r>
        <w:rPr>
          <w:i/>
          <w:sz w:val="22"/>
        </w:rPr>
        <w:t>consultation</w:t>
      </w:r>
      <w:r>
        <w:rPr>
          <w:i/>
          <w:spacing w:val="-6"/>
          <w:sz w:val="22"/>
        </w:rPr>
        <w:t> </w:t>
      </w:r>
      <w:r>
        <w:rPr>
          <w:i/>
          <w:sz w:val="22"/>
        </w:rPr>
        <w:t>with</w:t>
      </w:r>
      <w:r>
        <w:rPr>
          <w:i/>
          <w:spacing w:val="-8"/>
          <w:sz w:val="22"/>
        </w:rPr>
        <w:t> </w:t>
      </w:r>
      <w:r>
        <w:rPr>
          <w:i/>
          <w:sz w:val="22"/>
        </w:rPr>
        <w:t>the</w:t>
      </w:r>
      <w:r>
        <w:rPr>
          <w:i/>
          <w:spacing w:val="-5"/>
          <w:sz w:val="22"/>
        </w:rPr>
        <w:t> </w:t>
      </w:r>
      <w:r>
        <w:rPr>
          <w:i/>
          <w:sz w:val="22"/>
        </w:rPr>
        <w:t>BRLM,</w:t>
      </w:r>
      <w:r>
        <w:rPr>
          <w:i/>
          <w:spacing w:val="-6"/>
          <w:sz w:val="22"/>
        </w:rPr>
        <w:t> </w:t>
      </w:r>
      <w:r>
        <w:rPr>
          <w:i/>
          <w:sz w:val="22"/>
        </w:rPr>
        <w:t>may</w:t>
      </w:r>
      <w:r>
        <w:rPr>
          <w:i/>
          <w:spacing w:val="-8"/>
          <w:sz w:val="22"/>
        </w:rPr>
        <w:t> </w:t>
      </w:r>
      <w:r>
        <w:rPr>
          <w:i/>
          <w:sz w:val="22"/>
        </w:rPr>
        <w:t>decide</w:t>
      </w:r>
      <w:r>
        <w:rPr>
          <w:i/>
          <w:spacing w:val="-5"/>
          <w:sz w:val="22"/>
        </w:rPr>
        <w:t> </w:t>
      </w:r>
      <w:r>
        <w:rPr>
          <w:i/>
          <w:sz w:val="22"/>
        </w:rPr>
        <w:t>to</w:t>
      </w:r>
      <w:r>
        <w:rPr>
          <w:i/>
          <w:spacing w:val="-6"/>
          <w:sz w:val="22"/>
        </w:rPr>
        <w:t> </w:t>
      </w:r>
      <w:r>
        <w:rPr>
          <w:i/>
          <w:sz w:val="22"/>
        </w:rPr>
        <w:t>close</w:t>
      </w:r>
      <w:r>
        <w:rPr>
          <w:i/>
          <w:spacing w:val="-5"/>
          <w:sz w:val="22"/>
        </w:rPr>
        <w:t> </w:t>
      </w:r>
      <w:r>
        <w:rPr>
          <w:i/>
          <w:sz w:val="22"/>
        </w:rPr>
        <w:t>the</w:t>
      </w:r>
      <w:r>
        <w:rPr>
          <w:i/>
          <w:spacing w:val="-5"/>
          <w:sz w:val="22"/>
        </w:rPr>
        <w:t> </w:t>
      </w:r>
      <w:r>
        <w:rPr>
          <w:i/>
          <w:sz w:val="22"/>
        </w:rPr>
        <w:t>Bid/Issue</w:t>
      </w:r>
      <w:r>
        <w:rPr>
          <w:i/>
          <w:spacing w:val="-5"/>
          <w:sz w:val="22"/>
        </w:rPr>
        <w:t> </w:t>
      </w:r>
      <w:r>
        <w:rPr>
          <w:i/>
          <w:sz w:val="22"/>
        </w:rPr>
        <w:t>Period</w:t>
      </w:r>
      <w:r>
        <w:rPr>
          <w:i/>
          <w:spacing w:val="-6"/>
          <w:sz w:val="22"/>
        </w:rPr>
        <w:t> </w:t>
      </w:r>
      <w:r>
        <w:rPr>
          <w:i/>
          <w:sz w:val="22"/>
        </w:rPr>
        <w:t>for</w:t>
      </w:r>
      <w:r>
        <w:rPr>
          <w:i/>
          <w:spacing w:val="-5"/>
          <w:sz w:val="22"/>
        </w:rPr>
        <w:t> </w:t>
      </w:r>
      <w:r>
        <w:rPr>
          <w:i/>
          <w:sz w:val="22"/>
        </w:rPr>
        <w:t>QIBs</w:t>
      </w:r>
      <w:r>
        <w:rPr>
          <w:i/>
          <w:spacing w:val="-5"/>
          <w:sz w:val="22"/>
        </w:rPr>
        <w:t> </w:t>
      </w:r>
      <w:r>
        <w:rPr>
          <w:i/>
          <w:sz w:val="22"/>
        </w:rPr>
        <w:t>one</w:t>
      </w:r>
      <w:r>
        <w:rPr>
          <w:i/>
          <w:spacing w:val="-5"/>
          <w:sz w:val="22"/>
        </w:rPr>
        <w:t> </w:t>
      </w:r>
      <w:r>
        <w:rPr>
          <w:i/>
          <w:sz w:val="22"/>
        </w:rPr>
        <w:t>Working</w:t>
      </w:r>
      <w:r>
        <w:rPr>
          <w:i/>
          <w:spacing w:val="-6"/>
          <w:sz w:val="22"/>
        </w:rPr>
        <w:t> </w:t>
      </w:r>
      <w:r>
        <w:rPr>
          <w:i/>
          <w:sz w:val="22"/>
        </w:rPr>
        <w:t>Day</w:t>
      </w:r>
      <w:r>
        <w:rPr>
          <w:i/>
          <w:spacing w:val="-5"/>
          <w:sz w:val="22"/>
        </w:rPr>
        <w:t> </w:t>
      </w:r>
      <w:r>
        <w:rPr>
          <w:i/>
          <w:sz w:val="22"/>
        </w:rPr>
        <w:t>prior</w:t>
      </w:r>
      <w:r>
        <w:rPr>
          <w:i/>
          <w:sz w:val="22"/>
        </w:rPr>
        <w:t> to the Bid/Issue Closing Date, in accordance with the SEBI ICDR Regulations.</w:t>
      </w:r>
    </w:p>
    <w:p>
      <w:pPr>
        <w:spacing w:before="0"/>
        <w:ind w:left="0" w:right="0" w:firstLine="0"/>
        <w:jc w:val="left"/>
        <w:rPr>
          <w:i/>
          <w:sz w:val="22"/>
        </w:rPr>
      </w:pPr>
      <w:r>
        <w:rPr>
          <w:rFonts w:ascii="Calibri"/>
          <w:i/>
          <w:position w:val="5"/>
          <w:sz w:val="10"/>
        </w:rPr>
        <w:t>^</w:t>
      </w:r>
      <w:r>
        <w:rPr>
          <w:i/>
          <w:sz w:val="22"/>
        </w:rPr>
        <w:t>The</w:t>
      </w:r>
      <w:r>
        <w:rPr>
          <w:i/>
          <w:spacing w:val="-3"/>
          <w:sz w:val="22"/>
        </w:rPr>
        <w:t> </w:t>
      </w:r>
      <w:r>
        <w:rPr>
          <w:i/>
          <w:sz w:val="22"/>
        </w:rPr>
        <w:t>UPI</w:t>
      </w:r>
      <w:r>
        <w:rPr>
          <w:i/>
          <w:spacing w:val="-3"/>
          <w:sz w:val="22"/>
        </w:rPr>
        <w:t> </w:t>
      </w:r>
      <w:r>
        <w:rPr>
          <w:i/>
          <w:sz w:val="22"/>
        </w:rPr>
        <w:t>mandate</w:t>
      </w:r>
      <w:r>
        <w:rPr>
          <w:i/>
          <w:spacing w:val="-4"/>
          <w:sz w:val="22"/>
        </w:rPr>
        <w:t> </w:t>
      </w:r>
      <w:r>
        <w:rPr>
          <w:i/>
          <w:sz w:val="22"/>
        </w:rPr>
        <w:t>end</w:t>
      </w:r>
      <w:r>
        <w:rPr>
          <w:i/>
          <w:spacing w:val="-5"/>
          <w:sz w:val="22"/>
        </w:rPr>
        <w:t> </w:t>
      </w:r>
      <w:r>
        <w:rPr>
          <w:i/>
          <w:sz w:val="22"/>
        </w:rPr>
        <w:t>time</w:t>
      </w:r>
      <w:r>
        <w:rPr>
          <w:i/>
          <w:spacing w:val="-5"/>
          <w:sz w:val="22"/>
        </w:rPr>
        <w:t> </w:t>
      </w:r>
      <w:r>
        <w:rPr>
          <w:i/>
          <w:sz w:val="22"/>
        </w:rPr>
        <w:t>and</w:t>
      </w:r>
      <w:r>
        <w:rPr>
          <w:i/>
          <w:spacing w:val="-2"/>
          <w:sz w:val="22"/>
        </w:rPr>
        <w:t> </w:t>
      </w:r>
      <w:r>
        <w:rPr>
          <w:i/>
          <w:sz w:val="22"/>
        </w:rPr>
        <w:t>date</w:t>
      </w:r>
      <w:r>
        <w:rPr>
          <w:i/>
          <w:spacing w:val="-3"/>
          <w:sz w:val="22"/>
        </w:rPr>
        <w:t> </w:t>
      </w:r>
      <w:r>
        <w:rPr>
          <w:i/>
          <w:sz w:val="22"/>
        </w:rPr>
        <w:t>shall</w:t>
      </w:r>
      <w:r>
        <w:rPr>
          <w:i/>
          <w:spacing w:val="-2"/>
          <w:sz w:val="22"/>
        </w:rPr>
        <w:t> </w:t>
      </w:r>
      <w:r>
        <w:rPr>
          <w:i/>
          <w:sz w:val="22"/>
        </w:rPr>
        <w:t>be</w:t>
      </w:r>
      <w:r>
        <w:rPr>
          <w:i/>
          <w:spacing w:val="-2"/>
          <w:sz w:val="22"/>
        </w:rPr>
        <w:t> </w:t>
      </w:r>
      <w:r>
        <w:rPr>
          <w:i/>
          <w:sz w:val="22"/>
        </w:rPr>
        <w:t>at</w:t>
      </w:r>
      <w:r>
        <w:rPr>
          <w:i/>
          <w:spacing w:val="-2"/>
          <w:sz w:val="22"/>
        </w:rPr>
        <w:t> </w:t>
      </w:r>
      <w:r>
        <w:rPr>
          <w:i/>
          <w:sz w:val="22"/>
        </w:rPr>
        <w:t>5:00</w:t>
      </w:r>
      <w:r>
        <w:rPr>
          <w:i/>
          <w:spacing w:val="-3"/>
          <w:sz w:val="22"/>
        </w:rPr>
        <w:t> </w:t>
      </w:r>
      <w:r>
        <w:rPr>
          <w:i/>
          <w:sz w:val="22"/>
        </w:rPr>
        <w:t>p.m.</w:t>
      </w:r>
      <w:r>
        <w:rPr>
          <w:i/>
          <w:spacing w:val="-2"/>
          <w:sz w:val="22"/>
        </w:rPr>
        <w:t> </w:t>
      </w:r>
      <w:r>
        <w:rPr>
          <w:i/>
          <w:sz w:val="22"/>
        </w:rPr>
        <w:t>on</w:t>
      </w:r>
      <w:r>
        <w:rPr>
          <w:i/>
          <w:spacing w:val="-3"/>
          <w:sz w:val="22"/>
        </w:rPr>
        <w:t> </w:t>
      </w:r>
      <w:r>
        <w:rPr>
          <w:i/>
          <w:sz w:val="22"/>
        </w:rPr>
        <w:t>Bid/Issue</w:t>
      </w:r>
      <w:r>
        <w:rPr>
          <w:i/>
          <w:spacing w:val="-3"/>
          <w:sz w:val="22"/>
        </w:rPr>
        <w:t> </w:t>
      </w:r>
      <w:r>
        <w:rPr>
          <w:i/>
          <w:sz w:val="22"/>
        </w:rPr>
        <w:t>Closing</w:t>
      </w:r>
      <w:r>
        <w:rPr>
          <w:i/>
          <w:spacing w:val="-2"/>
          <w:sz w:val="22"/>
        </w:rPr>
        <w:t> Date.</w:t>
      </w:r>
    </w:p>
    <w:p>
      <w:pPr>
        <w:spacing w:after="0"/>
        <w:jc w:val="left"/>
        <w:rPr>
          <w:i/>
          <w:sz w:val="22"/>
        </w:rPr>
        <w:sectPr>
          <w:type w:val="continuous"/>
          <w:pgSz w:w="12240" w:h="15840"/>
          <w:pgMar w:header="0" w:footer="1043" w:top="700" w:bottom="1240" w:left="720" w:right="360"/>
        </w:sectPr>
      </w:pPr>
    </w:p>
    <w:p>
      <w:pPr>
        <w:pStyle w:val="Heading1"/>
        <w:spacing w:line="278" w:lineRule="auto" w:before="62"/>
        <w:ind w:left="360" w:right="213" w:firstLine="0"/>
      </w:pPr>
      <w:r>
        <w:rPr/>
        <w:t>IN</w:t>
      </w:r>
      <w:r>
        <w:rPr>
          <w:spacing w:val="-14"/>
        </w:rPr>
        <w:t> </w:t>
      </w:r>
      <w:r>
        <w:rPr/>
        <w:t>THE</w:t>
      </w:r>
      <w:r>
        <w:rPr>
          <w:spacing w:val="-11"/>
        </w:rPr>
        <w:t> </w:t>
      </w:r>
      <w:r>
        <w:rPr/>
        <w:t>NATURE</w:t>
      </w:r>
      <w:r>
        <w:rPr>
          <w:spacing w:val="-8"/>
        </w:rPr>
        <w:t> </w:t>
      </w:r>
      <w:r>
        <w:rPr/>
        <w:t>OF</w:t>
      </w:r>
      <w:r>
        <w:rPr>
          <w:spacing w:val="-14"/>
        </w:rPr>
        <w:t> </w:t>
      </w:r>
      <w:r>
        <w:rPr/>
        <w:t>DRAFT</w:t>
      </w:r>
      <w:r>
        <w:rPr>
          <w:spacing w:val="-16"/>
        </w:rPr>
        <w:t> </w:t>
      </w:r>
      <w:r>
        <w:rPr/>
        <w:t>ABRIDGED</w:t>
      </w:r>
      <w:r>
        <w:rPr>
          <w:spacing w:val="-9"/>
        </w:rPr>
        <w:t> </w:t>
      </w:r>
      <w:r>
        <w:rPr/>
        <w:t>PROSPECTUS</w:t>
      </w:r>
      <w:r>
        <w:rPr>
          <w:spacing w:val="-5"/>
        </w:rPr>
        <w:t> </w:t>
      </w:r>
      <w:r>
        <w:rPr/>
        <w:t>-</w:t>
      </w:r>
      <w:r>
        <w:rPr>
          <w:spacing w:val="-6"/>
        </w:rPr>
        <w:t> </w:t>
      </w:r>
      <w:r>
        <w:rPr/>
        <w:t>MEMORANDUM</w:t>
      </w:r>
      <w:r>
        <w:rPr>
          <w:spacing w:val="-7"/>
        </w:rPr>
        <w:t> </w:t>
      </w:r>
      <w:r>
        <w:rPr/>
        <w:t>CONTAINING</w:t>
      </w:r>
      <w:r>
        <w:rPr>
          <w:spacing w:val="-6"/>
        </w:rPr>
        <w:t> </w:t>
      </w:r>
      <w:r>
        <w:rPr/>
        <w:t>SALIENT FEATURES OF THE DRAFT RED HERRING PROSPECTUS</w:t>
      </w:r>
    </w:p>
    <w:p>
      <w:pPr>
        <w:pStyle w:val="BodyText"/>
        <w:spacing w:before="9"/>
        <w:rPr>
          <w:b/>
          <w:sz w:val="13"/>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3"/>
        <w:gridCol w:w="7497"/>
      </w:tblGrid>
      <w:tr>
        <w:trPr>
          <w:trHeight w:val="3542" w:hRule="atLeast"/>
        </w:trPr>
        <w:tc>
          <w:tcPr>
            <w:tcW w:w="2963" w:type="dxa"/>
          </w:tcPr>
          <w:p>
            <w:pPr>
              <w:pStyle w:val="TableParagraph"/>
              <w:spacing w:before="175" w:after="1"/>
              <w:rPr>
                <w:b/>
                <w:sz w:val="20"/>
              </w:rPr>
            </w:pPr>
          </w:p>
          <w:p>
            <w:pPr>
              <w:pStyle w:val="TableParagraph"/>
              <w:ind w:left="665"/>
              <w:rPr>
                <w:sz w:val="20"/>
              </w:rPr>
            </w:pPr>
            <w:r>
              <w:rPr>
                <w:sz w:val="20"/>
              </w:rPr>
              <w:drawing>
                <wp:inline distT="0" distB="0" distL="0" distR="0">
                  <wp:extent cx="850106" cy="8572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850106" cy="857250"/>
                          </a:xfrm>
                          <a:prstGeom prst="rect">
                            <a:avLst/>
                          </a:prstGeom>
                        </pic:spPr>
                      </pic:pic>
                    </a:graphicData>
                  </a:graphic>
                </wp:inline>
              </w:drawing>
            </w:r>
            <w:r>
              <w:rPr>
                <w:sz w:val="20"/>
              </w:rPr>
            </w:r>
          </w:p>
          <w:p>
            <w:pPr>
              <w:pStyle w:val="TableParagraph"/>
              <w:spacing w:before="140"/>
              <w:rPr>
                <w:b/>
                <w:sz w:val="22"/>
              </w:rPr>
            </w:pPr>
          </w:p>
          <w:p>
            <w:pPr>
              <w:pStyle w:val="TableParagraph"/>
              <w:ind w:left="107" w:right="403"/>
              <w:rPr>
                <w:sz w:val="22"/>
              </w:rPr>
            </w:pPr>
            <w:r>
              <w:rPr>
                <w:sz w:val="22"/>
              </w:rPr>
              <w:t>Please</w:t>
            </w:r>
            <w:r>
              <w:rPr>
                <w:spacing w:val="-6"/>
                <w:sz w:val="22"/>
              </w:rPr>
              <w:t> </w:t>
            </w:r>
            <w:r>
              <w:rPr>
                <w:sz w:val="22"/>
              </w:rPr>
              <w:t>scan</w:t>
            </w:r>
            <w:r>
              <w:rPr>
                <w:spacing w:val="-9"/>
                <w:sz w:val="22"/>
              </w:rPr>
              <w:t> </w:t>
            </w:r>
            <w:r>
              <w:rPr>
                <w:sz w:val="22"/>
              </w:rPr>
              <w:t>this</w:t>
            </w:r>
            <w:r>
              <w:rPr>
                <w:spacing w:val="-6"/>
                <w:sz w:val="22"/>
              </w:rPr>
              <w:t> </w:t>
            </w:r>
            <w:r>
              <w:rPr>
                <w:sz w:val="22"/>
              </w:rPr>
              <w:t>QR</w:t>
            </w:r>
            <w:r>
              <w:rPr>
                <w:spacing w:val="-8"/>
                <w:sz w:val="22"/>
              </w:rPr>
              <w:t> </w:t>
            </w:r>
            <w:r>
              <w:rPr>
                <w:sz w:val="22"/>
              </w:rPr>
              <w:t>code</w:t>
            </w:r>
            <w:r>
              <w:rPr>
                <w:spacing w:val="-8"/>
                <w:sz w:val="22"/>
              </w:rPr>
              <w:t> </w:t>
            </w:r>
            <w:r>
              <w:rPr>
                <w:sz w:val="22"/>
              </w:rPr>
              <w:t>to view</w:t>
            </w:r>
            <w:r>
              <w:rPr>
                <w:spacing w:val="-5"/>
                <w:sz w:val="22"/>
              </w:rPr>
              <w:t> </w:t>
            </w:r>
            <w:r>
              <w:rPr>
                <w:sz w:val="22"/>
              </w:rPr>
              <w:t>the</w:t>
            </w:r>
            <w:r>
              <w:rPr>
                <w:spacing w:val="-5"/>
                <w:sz w:val="22"/>
              </w:rPr>
              <w:t> </w:t>
            </w:r>
            <w:r>
              <w:rPr>
                <w:sz w:val="22"/>
              </w:rPr>
              <w:t>Draft</w:t>
            </w:r>
            <w:r>
              <w:rPr>
                <w:spacing w:val="-4"/>
                <w:sz w:val="22"/>
              </w:rPr>
              <w:t> </w:t>
            </w:r>
            <w:r>
              <w:rPr>
                <w:sz w:val="22"/>
              </w:rPr>
              <w:t>Red</w:t>
            </w:r>
            <w:r>
              <w:rPr>
                <w:spacing w:val="-5"/>
                <w:sz w:val="22"/>
              </w:rPr>
              <w:t> </w:t>
            </w:r>
            <w:r>
              <w:rPr>
                <w:sz w:val="22"/>
              </w:rPr>
              <w:t>Herring Prospectus and the Draft Abridged Prospectus</w:t>
            </w:r>
          </w:p>
        </w:tc>
        <w:tc>
          <w:tcPr>
            <w:tcW w:w="7497" w:type="dxa"/>
          </w:tcPr>
          <w:p>
            <w:pPr>
              <w:pStyle w:val="TableParagraph"/>
              <w:ind w:left="107" w:right="95"/>
              <w:jc w:val="both"/>
              <w:rPr>
                <w:sz w:val="22"/>
              </w:rPr>
            </w:pPr>
            <w:r>
              <w:rPr>
                <w:sz w:val="22"/>
              </w:rPr>
              <w:t>The</w:t>
            </w:r>
            <w:r>
              <w:rPr>
                <w:spacing w:val="-7"/>
                <w:sz w:val="22"/>
              </w:rPr>
              <w:t> </w:t>
            </w:r>
            <w:r>
              <w:rPr>
                <w:sz w:val="22"/>
              </w:rPr>
              <w:t>following</w:t>
            </w:r>
            <w:r>
              <w:rPr>
                <w:spacing w:val="-7"/>
                <w:sz w:val="22"/>
              </w:rPr>
              <w:t> </w:t>
            </w:r>
            <w:r>
              <w:rPr>
                <w:sz w:val="22"/>
              </w:rPr>
              <w:t>is</w:t>
            </w:r>
            <w:r>
              <w:rPr>
                <w:spacing w:val="-7"/>
                <w:sz w:val="22"/>
              </w:rPr>
              <w:t> </w:t>
            </w:r>
            <w:r>
              <w:rPr>
                <w:sz w:val="22"/>
              </w:rPr>
              <w:t>a</w:t>
            </w:r>
            <w:r>
              <w:rPr>
                <w:spacing w:val="-7"/>
                <w:sz w:val="22"/>
              </w:rPr>
              <w:t> </w:t>
            </w:r>
            <w:r>
              <w:rPr>
                <w:sz w:val="22"/>
              </w:rPr>
              <w:t>general</w:t>
            </w:r>
            <w:r>
              <w:rPr>
                <w:spacing w:val="-6"/>
                <w:sz w:val="22"/>
              </w:rPr>
              <w:t> </w:t>
            </w:r>
            <w:r>
              <w:rPr>
                <w:sz w:val="22"/>
              </w:rPr>
              <w:t>summary</w:t>
            </w:r>
            <w:r>
              <w:rPr>
                <w:spacing w:val="-7"/>
                <w:sz w:val="22"/>
              </w:rPr>
              <w:t> </w:t>
            </w:r>
            <w:r>
              <w:rPr>
                <w:sz w:val="22"/>
              </w:rPr>
              <w:t>of</w:t>
            </w:r>
            <w:r>
              <w:rPr>
                <w:spacing w:val="-6"/>
                <w:sz w:val="22"/>
              </w:rPr>
              <w:t> </w:t>
            </w:r>
            <w:r>
              <w:rPr>
                <w:sz w:val="22"/>
              </w:rPr>
              <w:t>certain</w:t>
            </w:r>
            <w:r>
              <w:rPr>
                <w:spacing w:val="-7"/>
                <w:sz w:val="22"/>
              </w:rPr>
              <w:t> </w:t>
            </w:r>
            <w:r>
              <w:rPr>
                <w:sz w:val="22"/>
              </w:rPr>
              <w:t>disclosures</w:t>
            </w:r>
            <w:r>
              <w:rPr>
                <w:spacing w:val="-6"/>
                <w:sz w:val="22"/>
              </w:rPr>
              <w:t> </w:t>
            </w:r>
            <w:r>
              <w:rPr>
                <w:sz w:val="22"/>
              </w:rPr>
              <w:t>in</w:t>
            </w:r>
            <w:r>
              <w:rPr>
                <w:spacing w:val="-7"/>
                <w:sz w:val="22"/>
              </w:rPr>
              <w:t> </w:t>
            </w:r>
            <w:r>
              <w:rPr>
                <w:sz w:val="22"/>
              </w:rPr>
              <w:t>the</w:t>
            </w:r>
            <w:r>
              <w:rPr>
                <w:spacing w:val="-5"/>
                <w:sz w:val="22"/>
              </w:rPr>
              <w:t> </w:t>
            </w:r>
            <w:r>
              <w:rPr>
                <w:sz w:val="22"/>
              </w:rPr>
              <w:t>Draft</w:t>
            </w:r>
            <w:r>
              <w:rPr>
                <w:spacing w:val="-6"/>
                <w:sz w:val="22"/>
              </w:rPr>
              <w:t> </w:t>
            </w:r>
            <w:r>
              <w:rPr>
                <w:sz w:val="22"/>
              </w:rPr>
              <w:t>Red</w:t>
            </w:r>
            <w:r>
              <w:rPr>
                <w:spacing w:val="-5"/>
                <w:sz w:val="22"/>
              </w:rPr>
              <w:t> </w:t>
            </w:r>
            <w:r>
              <w:rPr>
                <w:sz w:val="22"/>
              </w:rPr>
              <w:t>Herring Prospectus and the terms of the Issue and is not exhaustive, nor does it purport to contain</w:t>
            </w:r>
            <w:r>
              <w:rPr>
                <w:spacing w:val="-5"/>
                <w:sz w:val="22"/>
              </w:rPr>
              <w:t> </w:t>
            </w:r>
            <w:r>
              <w:rPr>
                <w:sz w:val="22"/>
              </w:rPr>
              <w:t>a</w:t>
            </w:r>
            <w:r>
              <w:rPr>
                <w:spacing w:val="-2"/>
                <w:sz w:val="22"/>
              </w:rPr>
              <w:t> </w:t>
            </w:r>
            <w:r>
              <w:rPr>
                <w:sz w:val="22"/>
              </w:rPr>
              <w:t>summary</w:t>
            </w:r>
            <w:r>
              <w:rPr>
                <w:spacing w:val="-2"/>
                <w:sz w:val="22"/>
              </w:rPr>
              <w:t> </w:t>
            </w:r>
            <w:r>
              <w:rPr>
                <w:sz w:val="22"/>
              </w:rPr>
              <w:t>of</w:t>
            </w:r>
            <w:r>
              <w:rPr>
                <w:spacing w:val="-4"/>
                <w:sz w:val="22"/>
              </w:rPr>
              <w:t> </w:t>
            </w:r>
            <w:r>
              <w:rPr>
                <w:sz w:val="22"/>
              </w:rPr>
              <w:t>all</w:t>
            </w:r>
            <w:r>
              <w:rPr>
                <w:spacing w:val="-4"/>
                <w:sz w:val="22"/>
              </w:rPr>
              <w:t> </w:t>
            </w:r>
            <w:r>
              <w:rPr>
                <w:sz w:val="22"/>
              </w:rPr>
              <w:t>the</w:t>
            </w:r>
            <w:r>
              <w:rPr>
                <w:spacing w:val="-2"/>
                <w:sz w:val="22"/>
              </w:rPr>
              <w:t> </w:t>
            </w:r>
            <w:r>
              <w:rPr>
                <w:sz w:val="22"/>
              </w:rPr>
              <w:t>disclosures</w:t>
            </w:r>
            <w:r>
              <w:rPr>
                <w:spacing w:val="-4"/>
                <w:sz w:val="22"/>
              </w:rPr>
              <w:t> </w:t>
            </w:r>
            <w:r>
              <w:rPr>
                <w:sz w:val="22"/>
              </w:rPr>
              <w:t>in</w:t>
            </w:r>
            <w:r>
              <w:rPr>
                <w:spacing w:val="-5"/>
                <w:sz w:val="22"/>
              </w:rPr>
              <w:t> </w:t>
            </w:r>
            <w:r>
              <w:rPr>
                <w:sz w:val="22"/>
              </w:rPr>
              <w:t>the</w:t>
            </w:r>
            <w:r>
              <w:rPr>
                <w:spacing w:val="-2"/>
                <w:sz w:val="22"/>
              </w:rPr>
              <w:t> </w:t>
            </w:r>
            <w:r>
              <w:rPr>
                <w:sz w:val="22"/>
              </w:rPr>
              <w:t>Draft</w:t>
            </w:r>
            <w:r>
              <w:rPr>
                <w:spacing w:val="-1"/>
                <w:sz w:val="22"/>
              </w:rPr>
              <w:t> </w:t>
            </w:r>
            <w:r>
              <w:rPr>
                <w:sz w:val="22"/>
              </w:rPr>
              <w:t>Red</w:t>
            </w:r>
            <w:r>
              <w:rPr>
                <w:spacing w:val="-2"/>
                <w:sz w:val="22"/>
              </w:rPr>
              <w:t> </w:t>
            </w:r>
            <w:r>
              <w:rPr>
                <w:sz w:val="22"/>
              </w:rPr>
              <w:t>Herring</w:t>
            </w:r>
            <w:r>
              <w:rPr>
                <w:spacing w:val="-2"/>
                <w:sz w:val="22"/>
              </w:rPr>
              <w:t> </w:t>
            </w:r>
            <w:r>
              <w:rPr>
                <w:sz w:val="22"/>
              </w:rPr>
              <w:t>Prospectus</w:t>
            </w:r>
            <w:r>
              <w:rPr>
                <w:spacing w:val="-2"/>
                <w:sz w:val="22"/>
              </w:rPr>
              <w:t> </w:t>
            </w:r>
            <w:r>
              <w:rPr>
                <w:sz w:val="22"/>
              </w:rPr>
              <w:t>or</w:t>
            </w:r>
            <w:r>
              <w:rPr>
                <w:spacing w:val="-3"/>
                <w:sz w:val="22"/>
              </w:rPr>
              <w:t> </w:t>
            </w:r>
            <w:r>
              <w:rPr>
                <w:sz w:val="22"/>
              </w:rPr>
              <w:t>all details relevant to prospective investors. This summary should be read in conjunction with, and is qualified in its entirety by, the more detailed information appearing</w:t>
            </w:r>
            <w:r>
              <w:rPr>
                <w:spacing w:val="-1"/>
                <w:sz w:val="22"/>
              </w:rPr>
              <w:t> </w:t>
            </w:r>
            <w:r>
              <w:rPr>
                <w:sz w:val="22"/>
              </w:rPr>
              <w:t>elsewhere</w:t>
            </w:r>
            <w:r>
              <w:rPr>
                <w:spacing w:val="-3"/>
                <w:sz w:val="22"/>
              </w:rPr>
              <w:t> </w:t>
            </w:r>
            <w:r>
              <w:rPr>
                <w:sz w:val="22"/>
              </w:rPr>
              <w:t>in</w:t>
            </w:r>
            <w:r>
              <w:rPr>
                <w:spacing w:val="-3"/>
                <w:sz w:val="22"/>
              </w:rPr>
              <w:t> </w:t>
            </w:r>
            <w:r>
              <w:rPr>
                <w:sz w:val="22"/>
              </w:rPr>
              <w:t>the</w:t>
            </w:r>
            <w:r>
              <w:rPr>
                <w:spacing w:val="-5"/>
                <w:sz w:val="22"/>
              </w:rPr>
              <w:t> </w:t>
            </w:r>
            <w:r>
              <w:rPr>
                <w:sz w:val="22"/>
              </w:rPr>
              <w:t>Draft Red</w:t>
            </w:r>
            <w:r>
              <w:rPr>
                <w:spacing w:val="-3"/>
                <w:sz w:val="22"/>
              </w:rPr>
              <w:t> </w:t>
            </w:r>
            <w:r>
              <w:rPr>
                <w:sz w:val="22"/>
              </w:rPr>
              <w:t>Herring</w:t>
            </w:r>
            <w:r>
              <w:rPr>
                <w:spacing w:val="-1"/>
                <w:sz w:val="22"/>
              </w:rPr>
              <w:t> </w:t>
            </w:r>
            <w:r>
              <w:rPr>
                <w:sz w:val="22"/>
              </w:rPr>
              <w:t>Prospectus,</w:t>
            </w:r>
            <w:r>
              <w:rPr>
                <w:spacing w:val="-1"/>
                <w:sz w:val="22"/>
              </w:rPr>
              <w:t> </w:t>
            </w:r>
            <w:r>
              <w:rPr>
                <w:sz w:val="22"/>
              </w:rPr>
              <w:t>which</w:t>
            </w:r>
            <w:r>
              <w:rPr>
                <w:spacing w:val="-3"/>
                <w:sz w:val="22"/>
              </w:rPr>
              <w:t> </w:t>
            </w:r>
            <w:r>
              <w:rPr>
                <w:sz w:val="22"/>
              </w:rPr>
              <w:t>is</w:t>
            </w:r>
            <w:r>
              <w:rPr>
                <w:spacing w:val="-3"/>
                <w:sz w:val="22"/>
              </w:rPr>
              <w:t> </w:t>
            </w:r>
            <w:r>
              <w:rPr>
                <w:sz w:val="22"/>
              </w:rPr>
              <w:t>available</w:t>
            </w:r>
            <w:r>
              <w:rPr>
                <w:spacing w:val="-3"/>
                <w:sz w:val="22"/>
              </w:rPr>
              <w:t> </w:t>
            </w:r>
            <w:r>
              <w:rPr>
                <w:sz w:val="22"/>
              </w:rPr>
              <w:t>at</w:t>
            </w:r>
            <w:r>
              <w:rPr>
                <w:spacing w:val="-2"/>
                <w:sz w:val="22"/>
              </w:rPr>
              <w:t> </w:t>
            </w:r>
            <w:r>
              <w:rPr>
                <w:sz w:val="22"/>
              </w:rPr>
              <w:t>the websites</w:t>
            </w:r>
            <w:r>
              <w:rPr>
                <w:spacing w:val="-10"/>
                <w:sz w:val="22"/>
              </w:rPr>
              <w:t> </w:t>
            </w:r>
            <w:r>
              <w:rPr>
                <w:sz w:val="22"/>
              </w:rPr>
              <w:t>of</w:t>
            </w:r>
            <w:r>
              <w:rPr>
                <w:spacing w:val="-9"/>
                <w:sz w:val="22"/>
              </w:rPr>
              <w:t> </w:t>
            </w:r>
            <w:r>
              <w:rPr>
                <w:sz w:val="22"/>
              </w:rPr>
              <w:t>SEBI</w:t>
            </w:r>
            <w:r>
              <w:rPr>
                <w:spacing w:val="-10"/>
                <w:sz w:val="22"/>
              </w:rPr>
              <w:t> </w:t>
            </w:r>
            <w:r>
              <w:rPr>
                <w:sz w:val="22"/>
              </w:rPr>
              <w:t>at</w:t>
            </w:r>
            <w:r>
              <w:rPr>
                <w:spacing w:val="-9"/>
                <w:sz w:val="22"/>
              </w:rPr>
              <w:t> </w:t>
            </w:r>
            <w:hyperlink r:id="rId15">
              <w:r>
                <w:rPr>
                  <w:color w:val="0462C1"/>
                  <w:sz w:val="22"/>
                  <w:u w:val="single" w:color="0462C1"/>
                </w:rPr>
                <w:t>www.sebi.gov.in</w:t>
              </w:r>
            </w:hyperlink>
            <w:r>
              <w:rPr>
                <w:sz w:val="22"/>
                <w:u w:val="none"/>
              </w:rPr>
              <w:t>,</w:t>
            </w:r>
            <w:r>
              <w:rPr>
                <w:spacing w:val="-10"/>
                <w:sz w:val="22"/>
                <w:u w:val="none"/>
              </w:rPr>
              <w:t> </w:t>
            </w:r>
            <w:r>
              <w:rPr>
                <w:sz w:val="22"/>
                <w:u w:val="none"/>
              </w:rPr>
              <w:t>National</w:t>
            </w:r>
            <w:r>
              <w:rPr>
                <w:spacing w:val="-10"/>
                <w:sz w:val="22"/>
                <w:u w:val="none"/>
              </w:rPr>
              <w:t> </w:t>
            </w:r>
            <w:r>
              <w:rPr>
                <w:sz w:val="22"/>
                <w:u w:val="none"/>
              </w:rPr>
              <w:t>Stock</w:t>
            </w:r>
            <w:r>
              <w:rPr>
                <w:spacing w:val="-13"/>
                <w:sz w:val="22"/>
                <w:u w:val="none"/>
              </w:rPr>
              <w:t> </w:t>
            </w:r>
            <w:r>
              <w:rPr>
                <w:sz w:val="22"/>
                <w:u w:val="none"/>
              </w:rPr>
              <w:t>Exchange</w:t>
            </w:r>
            <w:r>
              <w:rPr>
                <w:spacing w:val="-10"/>
                <w:sz w:val="22"/>
                <w:u w:val="none"/>
              </w:rPr>
              <w:t> </w:t>
            </w:r>
            <w:r>
              <w:rPr>
                <w:sz w:val="22"/>
                <w:u w:val="none"/>
              </w:rPr>
              <w:t>of</w:t>
            </w:r>
            <w:r>
              <w:rPr>
                <w:spacing w:val="-10"/>
                <w:sz w:val="22"/>
                <w:u w:val="none"/>
              </w:rPr>
              <w:t> </w:t>
            </w:r>
            <w:r>
              <w:rPr>
                <w:sz w:val="22"/>
                <w:u w:val="none"/>
              </w:rPr>
              <w:t>India</w:t>
            </w:r>
            <w:r>
              <w:rPr>
                <w:spacing w:val="-10"/>
                <w:sz w:val="22"/>
                <w:u w:val="none"/>
              </w:rPr>
              <w:t> </w:t>
            </w:r>
            <w:r>
              <w:rPr>
                <w:sz w:val="22"/>
                <w:u w:val="none"/>
              </w:rPr>
              <w:t>Limited</w:t>
            </w:r>
            <w:r>
              <w:rPr>
                <w:spacing w:val="-10"/>
                <w:sz w:val="22"/>
                <w:u w:val="none"/>
              </w:rPr>
              <w:t> </w:t>
            </w:r>
            <w:r>
              <w:rPr>
                <w:sz w:val="22"/>
                <w:u w:val="none"/>
              </w:rPr>
              <w:t>at </w:t>
            </w:r>
            <w:hyperlink r:id="rId16">
              <w:r>
                <w:rPr>
                  <w:color w:val="0462C1"/>
                  <w:sz w:val="22"/>
                  <w:u w:val="single" w:color="0462C1"/>
                </w:rPr>
                <w:t>www.nseindia.com</w:t>
              </w:r>
            </w:hyperlink>
            <w:r>
              <w:rPr>
                <w:sz w:val="22"/>
                <w:u w:val="none"/>
              </w:rPr>
              <w:t>, BSE Limited at </w:t>
            </w:r>
            <w:hyperlink r:id="rId17">
              <w:r>
                <w:rPr>
                  <w:color w:val="0462C1"/>
                  <w:sz w:val="22"/>
                  <w:u w:val="single" w:color="0462C1"/>
                </w:rPr>
                <w:t>www.bseindia.com</w:t>
              </w:r>
            </w:hyperlink>
            <w:r>
              <w:rPr>
                <w:sz w:val="22"/>
                <w:u w:val="none"/>
              </w:rPr>
              <w:t>, the Company at </w:t>
            </w:r>
            <w:hyperlink r:id="rId18">
              <w:r>
                <w:rPr>
                  <w:color w:val="0462C1"/>
                  <w:sz w:val="22"/>
                  <w:u w:val="single" w:color="0462C1"/>
                </w:rPr>
                <w:t>www.iberiapharmaceuticals.com</w:t>
              </w:r>
            </w:hyperlink>
            <w:r>
              <w:rPr>
                <w:color w:val="0462C1"/>
                <w:sz w:val="22"/>
                <w:u w:val="none"/>
              </w:rPr>
              <w:t> </w:t>
            </w:r>
            <w:r>
              <w:rPr>
                <w:sz w:val="22"/>
                <w:u w:val="none"/>
              </w:rPr>
              <w:t>and the BRLM at </w:t>
            </w:r>
            <w:hyperlink r:id="rId19">
              <w:r>
                <w:rPr>
                  <w:color w:val="0462C1"/>
                  <w:sz w:val="22"/>
                  <w:u w:val="single" w:color="0462C1"/>
                </w:rPr>
                <w:t>www.tcagroup.in</w:t>
              </w:r>
            </w:hyperlink>
            <w:r>
              <w:rPr>
                <w:sz w:val="22"/>
                <w:u w:val="none"/>
              </w:rPr>
              <w:t>.</w:t>
            </w:r>
          </w:p>
          <w:p>
            <w:pPr>
              <w:pStyle w:val="TableParagraph"/>
              <w:spacing w:before="251"/>
              <w:ind w:left="107" w:right="100"/>
              <w:jc w:val="both"/>
              <w:rPr>
                <w:sz w:val="22"/>
              </w:rPr>
            </w:pPr>
            <w:r>
              <w:rPr>
                <w:sz w:val="22"/>
              </w:rPr>
              <w:t>References below to page numbers are to page numbers of the Draft Red Herring Prospectus</w:t>
            </w:r>
            <w:r>
              <w:rPr>
                <w:spacing w:val="19"/>
                <w:sz w:val="22"/>
              </w:rPr>
              <w:t> </w:t>
            </w:r>
            <w:r>
              <w:rPr>
                <w:sz w:val="22"/>
              </w:rPr>
              <w:t>dated</w:t>
            </w:r>
            <w:r>
              <w:rPr>
                <w:spacing w:val="21"/>
                <w:sz w:val="22"/>
              </w:rPr>
              <w:t> </w:t>
            </w:r>
            <w:r>
              <w:rPr>
                <w:sz w:val="22"/>
              </w:rPr>
              <w:t>September</w:t>
            </w:r>
            <w:r>
              <w:rPr>
                <w:spacing w:val="23"/>
                <w:sz w:val="22"/>
              </w:rPr>
              <w:t> </w:t>
            </w:r>
            <w:r>
              <w:rPr>
                <w:sz w:val="22"/>
              </w:rPr>
              <w:t>05,</w:t>
            </w:r>
            <w:r>
              <w:rPr>
                <w:spacing w:val="20"/>
                <w:sz w:val="22"/>
              </w:rPr>
              <w:t> </w:t>
            </w:r>
            <w:r>
              <w:rPr>
                <w:sz w:val="22"/>
              </w:rPr>
              <w:t>2026.</w:t>
            </w:r>
            <w:r>
              <w:rPr>
                <w:spacing w:val="19"/>
                <w:sz w:val="22"/>
              </w:rPr>
              <w:t> </w:t>
            </w:r>
            <w:r>
              <w:rPr>
                <w:sz w:val="22"/>
              </w:rPr>
              <w:t>Unless</w:t>
            </w:r>
            <w:r>
              <w:rPr>
                <w:spacing w:val="23"/>
                <w:sz w:val="22"/>
              </w:rPr>
              <w:t> </w:t>
            </w:r>
            <w:r>
              <w:rPr>
                <w:sz w:val="22"/>
              </w:rPr>
              <w:t>otherwise</w:t>
            </w:r>
            <w:r>
              <w:rPr>
                <w:spacing w:val="22"/>
                <w:sz w:val="22"/>
              </w:rPr>
              <w:t> </w:t>
            </w:r>
            <w:r>
              <w:rPr>
                <w:sz w:val="22"/>
              </w:rPr>
              <w:t>specified</w:t>
            </w:r>
            <w:r>
              <w:rPr>
                <w:spacing w:val="20"/>
                <w:sz w:val="22"/>
              </w:rPr>
              <w:t> </w:t>
            </w:r>
            <w:r>
              <w:rPr>
                <w:sz w:val="22"/>
              </w:rPr>
              <w:t>all</w:t>
            </w:r>
            <w:r>
              <w:rPr>
                <w:spacing w:val="23"/>
                <w:sz w:val="22"/>
              </w:rPr>
              <w:t> </w:t>
            </w:r>
            <w:r>
              <w:rPr>
                <w:spacing w:val="-2"/>
                <w:sz w:val="22"/>
              </w:rPr>
              <w:t>capitalised</w:t>
            </w:r>
          </w:p>
          <w:p>
            <w:pPr>
              <w:pStyle w:val="TableParagraph"/>
              <w:spacing w:line="252" w:lineRule="exact"/>
              <w:ind w:left="107" w:right="103"/>
              <w:jc w:val="both"/>
              <w:rPr>
                <w:sz w:val="22"/>
              </w:rPr>
            </w:pPr>
            <w:r>
              <w:rPr>
                <w:sz w:val="22"/>
              </w:rPr>
              <w:t>terms used herein and not specifically defined bear the same meaning as ascribed to them in the Draft Red Herring Prospectus.</w:t>
            </w:r>
          </w:p>
        </w:tc>
      </w:tr>
    </w:tbl>
    <w:p>
      <w:pPr>
        <w:pStyle w:val="BodyText"/>
        <w:spacing w:before="159"/>
        <w:rPr>
          <w:b/>
        </w:rPr>
      </w:pPr>
    </w:p>
    <w:p>
      <w:pPr>
        <w:pStyle w:val="ListParagraph"/>
        <w:numPr>
          <w:ilvl w:val="0"/>
          <w:numId w:val="1"/>
        </w:numPr>
        <w:tabs>
          <w:tab w:pos="577" w:val="left" w:leader="none"/>
        </w:tabs>
        <w:spacing w:line="240" w:lineRule="auto" w:before="0" w:after="0"/>
        <w:ind w:left="577" w:right="0" w:hanging="359"/>
        <w:jc w:val="left"/>
        <w:rPr>
          <w:b/>
          <w:sz w:val="22"/>
        </w:rPr>
      </w:pPr>
      <w:r>
        <w:rPr>
          <w:b/>
          <w:sz w:val="22"/>
        </w:rPr>
        <w:t>Summary</w:t>
      </w:r>
      <w:r>
        <w:rPr>
          <w:b/>
          <w:spacing w:val="-4"/>
          <w:sz w:val="22"/>
        </w:rPr>
        <w:t> </w:t>
      </w:r>
      <w:r>
        <w:rPr>
          <w:b/>
          <w:sz w:val="22"/>
        </w:rPr>
        <w:t>of</w:t>
      </w:r>
      <w:r>
        <w:rPr>
          <w:b/>
          <w:spacing w:val="-4"/>
          <w:sz w:val="22"/>
        </w:rPr>
        <w:t> </w:t>
      </w:r>
      <w:r>
        <w:rPr>
          <w:b/>
          <w:sz w:val="22"/>
        </w:rPr>
        <w:t>the</w:t>
      </w:r>
      <w:r>
        <w:rPr>
          <w:b/>
          <w:spacing w:val="-4"/>
          <w:sz w:val="22"/>
        </w:rPr>
        <w:t> </w:t>
      </w:r>
      <w:r>
        <w:rPr>
          <w:b/>
          <w:sz w:val="22"/>
        </w:rPr>
        <w:t>primary</w:t>
      </w:r>
      <w:r>
        <w:rPr>
          <w:b/>
          <w:spacing w:val="-5"/>
          <w:sz w:val="22"/>
        </w:rPr>
        <w:t> </w:t>
      </w:r>
      <w:r>
        <w:rPr>
          <w:b/>
          <w:spacing w:val="-2"/>
          <w:sz w:val="22"/>
        </w:rPr>
        <w:t>business</w:t>
      </w:r>
    </w:p>
    <w:p>
      <w:pPr>
        <w:pStyle w:val="BodyText"/>
        <w:rPr>
          <w:b/>
        </w:rPr>
      </w:pPr>
    </w:p>
    <w:p>
      <w:pPr>
        <w:pStyle w:val="BodyText"/>
        <w:ind w:left="578" w:right="715"/>
        <w:jc w:val="both"/>
      </w:pPr>
      <w:r>
        <w:rPr/>
        <w:t>Our Company is engaged in the business of marketing and distribution of pharmaceutical and derma cosmetic products</w:t>
      </w:r>
      <w:r>
        <w:rPr>
          <w:spacing w:val="-9"/>
        </w:rPr>
        <w:t> </w:t>
      </w:r>
      <w:r>
        <w:rPr/>
        <w:t>across</w:t>
      </w:r>
      <w:r>
        <w:rPr>
          <w:spacing w:val="-9"/>
        </w:rPr>
        <w:t> </w:t>
      </w:r>
      <w:r>
        <w:rPr/>
        <w:t>dermatology,</w:t>
      </w:r>
      <w:r>
        <w:rPr>
          <w:spacing w:val="-8"/>
        </w:rPr>
        <w:t> </w:t>
      </w:r>
      <w:r>
        <w:rPr/>
        <w:t>aesthetic</w:t>
      </w:r>
      <w:r>
        <w:rPr>
          <w:spacing w:val="-7"/>
        </w:rPr>
        <w:t> </w:t>
      </w:r>
      <w:r>
        <w:rPr/>
        <w:t>dermatology,</w:t>
      </w:r>
      <w:r>
        <w:rPr>
          <w:spacing w:val="-8"/>
        </w:rPr>
        <w:t> </w:t>
      </w:r>
      <w:r>
        <w:rPr/>
        <w:t>hair</w:t>
      </w:r>
      <w:r>
        <w:rPr>
          <w:spacing w:val="-9"/>
        </w:rPr>
        <w:t> </w:t>
      </w:r>
      <w:r>
        <w:rPr/>
        <w:t>care,</w:t>
      </w:r>
      <w:r>
        <w:rPr>
          <w:spacing w:val="-7"/>
        </w:rPr>
        <w:t> </w:t>
      </w:r>
      <w:r>
        <w:rPr/>
        <w:t>cardio-diabetic</w:t>
      </w:r>
      <w:r>
        <w:rPr>
          <w:spacing w:val="-9"/>
        </w:rPr>
        <w:t> </w:t>
      </w:r>
      <w:r>
        <w:rPr/>
        <w:t>and</w:t>
      </w:r>
      <w:r>
        <w:rPr>
          <w:spacing w:val="-11"/>
        </w:rPr>
        <w:t> </w:t>
      </w:r>
      <w:r>
        <w:rPr/>
        <w:t>general</w:t>
      </w:r>
      <w:r>
        <w:rPr>
          <w:spacing w:val="-9"/>
        </w:rPr>
        <w:t> </w:t>
      </w:r>
      <w:r>
        <w:rPr/>
        <w:t>therapeutic</w:t>
      </w:r>
      <w:r>
        <w:rPr>
          <w:spacing w:val="-9"/>
        </w:rPr>
        <w:t> </w:t>
      </w:r>
      <w:r>
        <w:rPr/>
        <w:t>segments.</w:t>
      </w:r>
      <w:r>
        <w:rPr>
          <w:spacing w:val="-7"/>
        </w:rPr>
        <w:t> </w:t>
      </w:r>
      <w:r>
        <w:rPr/>
        <w:t>Our portfolio</w:t>
      </w:r>
      <w:r>
        <w:rPr>
          <w:spacing w:val="-14"/>
        </w:rPr>
        <w:t> </w:t>
      </w:r>
      <w:r>
        <w:rPr/>
        <w:t>comprises</w:t>
      </w:r>
      <w:r>
        <w:rPr>
          <w:spacing w:val="-14"/>
        </w:rPr>
        <w:t> </w:t>
      </w:r>
      <w:r>
        <w:rPr/>
        <w:t>products</w:t>
      </w:r>
      <w:r>
        <w:rPr>
          <w:spacing w:val="-14"/>
        </w:rPr>
        <w:t> </w:t>
      </w:r>
      <w:r>
        <w:rPr/>
        <w:t>addressing</w:t>
      </w:r>
      <w:r>
        <w:rPr>
          <w:spacing w:val="-13"/>
        </w:rPr>
        <w:t> </w:t>
      </w:r>
      <w:r>
        <w:rPr/>
        <w:t>various</w:t>
      </w:r>
      <w:r>
        <w:rPr>
          <w:spacing w:val="-14"/>
        </w:rPr>
        <w:t> </w:t>
      </w:r>
      <w:r>
        <w:rPr/>
        <w:t>skin,</w:t>
      </w:r>
      <w:r>
        <w:rPr>
          <w:spacing w:val="-14"/>
        </w:rPr>
        <w:t> </w:t>
      </w:r>
      <w:r>
        <w:rPr/>
        <w:t>hair,</w:t>
      </w:r>
      <w:r>
        <w:rPr>
          <w:spacing w:val="-14"/>
        </w:rPr>
        <w:t> </w:t>
      </w:r>
      <w:r>
        <w:rPr/>
        <w:t>cardiovascular</w:t>
      </w:r>
      <w:r>
        <w:rPr>
          <w:spacing w:val="-13"/>
        </w:rPr>
        <w:t> </w:t>
      </w:r>
      <w:r>
        <w:rPr/>
        <w:t>and</w:t>
      </w:r>
      <w:r>
        <w:rPr>
          <w:spacing w:val="-14"/>
        </w:rPr>
        <w:t> </w:t>
      </w:r>
      <w:r>
        <w:rPr/>
        <w:t>metabolic</w:t>
      </w:r>
      <w:r>
        <w:rPr>
          <w:spacing w:val="-14"/>
        </w:rPr>
        <w:t> </w:t>
      </w:r>
      <w:r>
        <w:rPr/>
        <w:t>healthcare</w:t>
      </w:r>
      <w:r>
        <w:rPr>
          <w:spacing w:val="-14"/>
        </w:rPr>
        <w:t> </w:t>
      </w:r>
      <w:r>
        <w:rPr/>
        <w:t>needs.</w:t>
      </w:r>
      <w:r>
        <w:rPr>
          <w:spacing w:val="-13"/>
        </w:rPr>
        <w:t> </w:t>
      </w:r>
      <w:r>
        <w:rPr/>
        <w:t>We</w:t>
      </w:r>
      <w:r>
        <w:rPr>
          <w:spacing w:val="-14"/>
        </w:rPr>
        <w:t> </w:t>
      </w:r>
      <w:r>
        <w:rPr/>
        <w:t>operate through</w:t>
      </w:r>
      <w:r>
        <w:rPr>
          <w:spacing w:val="-5"/>
        </w:rPr>
        <w:t> </w:t>
      </w:r>
      <w:r>
        <w:rPr/>
        <w:t>a</w:t>
      </w:r>
      <w:r>
        <w:rPr>
          <w:spacing w:val="-3"/>
        </w:rPr>
        <w:t> </w:t>
      </w:r>
      <w:r>
        <w:rPr/>
        <w:t>nationwide</w:t>
      </w:r>
      <w:r>
        <w:rPr>
          <w:spacing w:val="-4"/>
        </w:rPr>
        <w:t> </w:t>
      </w:r>
      <w:r>
        <w:rPr/>
        <w:t>network</w:t>
      </w:r>
      <w:r>
        <w:rPr>
          <w:spacing w:val="-3"/>
        </w:rPr>
        <w:t> </w:t>
      </w:r>
      <w:r>
        <w:rPr/>
        <w:t>of</w:t>
      </w:r>
      <w:r>
        <w:rPr>
          <w:spacing w:val="-4"/>
        </w:rPr>
        <w:t> </w:t>
      </w:r>
      <w:r>
        <w:rPr/>
        <w:t>stockists</w:t>
      </w:r>
      <w:r>
        <w:rPr>
          <w:spacing w:val="-5"/>
        </w:rPr>
        <w:t> </w:t>
      </w:r>
      <w:r>
        <w:rPr/>
        <w:t>and</w:t>
      </w:r>
      <w:r>
        <w:rPr>
          <w:spacing w:val="-4"/>
        </w:rPr>
        <w:t> </w:t>
      </w:r>
      <w:r>
        <w:rPr/>
        <w:t>Medical</w:t>
      </w:r>
      <w:r>
        <w:rPr>
          <w:spacing w:val="-2"/>
        </w:rPr>
        <w:t> </w:t>
      </w:r>
      <w:r>
        <w:rPr/>
        <w:t>Representatives</w:t>
      </w:r>
      <w:r>
        <w:rPr>
          <w:spacing w:val="-4"/>
        </w:rPr>
        <w:t> </w:t>
      </w:r>
      <w:r>
        <w:rPr/>
        <w:t>and</w:t>
      </w:r>
      <w:r>
        <w:rPr>
          <w:spacing w:val="-5"/>
        </w:rPr>
        <w:t> </w:t>
      </w:r>
      <w:r>
        <w:rPr/>
        <w:t>also utilise</w:t>
      </w:r>
      <w:r>
        <w:rPr>
          <w:spacing w:val="-3"/>
        </w:rPr>
        <w:t> </w:t>
      </w:r>
      <w:r>
        <w:rPr/>
        <w:t>online</w:t>
      </w:r>
      <w:r>
        <w:rPr>
          <w:spacing w:val="-4"/>
        </w:rPr>
        <w:t> </w:t>
      </w:r>
      <w:r>
        <w:rPr/>
        <w:t>channels</w:t>
      </w:r>
      <w:r>
        <w:rPr>
          <w:spacing w:val="-5"/>
        </w:rPr>
        <w:t> </w:t>
      </w:r>
      <w:r>
        <w:rPr/>
        <w:t>to</w:t>
      </w:r>
      <w:r>
        <w:rPr>
          <w:spacing w:val="-5"/>
        </w:rPr>
        <w:t> </w:t>
      </w:r>
      <w:r>
        <w:rPr/>
        <w:t>distribute, promote and market our products to healthcare professionals and other customers across our operational footprint.</w:t>
      </w:r>
    </w:p>
    <w:p>
      <w:pPr>
        <w:pStyle w:val="Heading2"/>
        <w:numPr>
          <w:ilvl w:val="1"/>
          <w:numId w:val="1"/>
        </w:numPr>
        <w:tabs>
          <w:tab w:pos="926" w:val="left" w:leader="none"/>
        </w:tabs>
        <w:spacing w:line="240" w:lineRule="auto" w:before="252" w:after="0"/>
        <w:ind w:left="926" w:right="0" w:hanging="283"/>
        <w:jc w:val="left"/>
        <w:rPr>
          <w:b w:val="0"/>
        </w:rPr>
      </w:pPr>
      <w:r>
        <w:rPr>
          <w:i/>
        </w:rPr>
        <w:t>Business</w:t>
      </w:r>
      <w:r>
        <w:rPr>
          <w:i/>
          <w:spacing w:val="-5"/>
        </w:rPr>
        <w:t> </w:t>
      </w:r>
      <w:r>
        <w:rPr>
          <w:i/>
        </w:rPr>
        <w:t>Overview</w:t>
      </w:r>
      <w:r>
        <w:rPr>
          <w:i/>
          <w:spacing w:val="-5"/>
        </w:rPr>
        <w:t> </w:t>
      </w:r>
      <w:r>
        <w:rPr>
          <w:i/>
        </w:rPr>
        <w:t>-</w:t>
      </w:r>
      <w:r>
        <w:rPr>
          <w:i/>
          <w:spacing w:val="-3"/>
        </w:rPr>
        <w:t> </w:t>
      </w:r>
      <w:r>
        <w:rPr>
          <w:i/>
        </w:rPr>
        <w:t>Products</w:t>
      </w:r>
      <w:r>
        <w:rPr>
          <w:i/>
          <w:spacing w:val="-5"/>
        </w:rPr>
        <w:t> </w:t>
      </w:r>
      <w:r>
        <w:rPr>
          <w:i/>
        </w:rPr>
        <w:t>and</w:t>
      </w:r>
      <w:r>
        <w:rPr>
          <w:i/>
          <w:spacing w:val="-4"/>
        </w:rPr>
        <w:t> </w:t>
      </w:r>
      <w:r>
        <w:rPr>
          <w:i/>
          <w:spacing w:val="-2"/>
        </w:rPr>
        <w:t>Services</w:t>
      </w:r>
    </w:p>
    <w:p>
      <w:pPr>
        <w:pStyle w:val="BodyText"/>
        <w:rPr>
          <w:b/>
          <w:i/>
        </w:rPr>
      </w:pPr>
    </w:p>
    <w:p>
      <w:pPr>
        <w:pStyle w:val="BodyText"/>
        <w:spacing w:before="1"/>
        <w:ind w:left="926" w:right="715"/>
        <w:jc w:val="both"/>
      </w:pPr>
      <w:r>
        <w:rPr/>
        <w:t>Our Company markets and distributes products under six brands, namely Sesderma, Mediderma, Noreva, Dermpix, KeyCi and Metacare.</w:t>
      </w:r>
      <w:r>
        <w:rPr>
          <w:spacing w:val="-4"/>
        </w:rPr>
        <w:t> </w:t>
      </w:r>
      <w:r>
        <w:rPr/>
        <w:t>While Dermpix,</w:t>
      </w:r>
      <w:r>
        <w:rPr>
          <w:spacing w:val="-3"/>
        </w:rPr>
        <w:t> </w:t>
      </w:r>
      <w:r>
        <w:rPr/>
        <w:t>KeyCi</w:t>
      </w:r>
      <w:r>
        <w:rPr>
          <w:spacing w:val="-2"/>
        </w:rPr>
        <w:t> </w:t>
      </w:r>
      <w:r>
        <w:rPr/>
        <w:t>and Metacare are</w:t>
      </w:r>
      <w:r>
        <w:rPr>
          <w:spacing w:val="-2"/>
        </w:rPr>
        <w:t> </w:t>
      </w:r>
      <w:r>
        <w:rPr/>
        <w:t>our</w:t>
      </w:r>
      <w:r>
        <w:rPr>
          <w:spacing w:val="-1"/>
        </w:rPr>
        <w:t> </w:t>
      </w:r>
      <w:r>
        <w:rPr/>
        <w:t>own</w:t>
      </w:r>
      <w:r>
        <w:rPr>
          <w:spacing w:val="-2"/>
        </w:rPr>
        <w:t> </w:t>
      </w:r>
      <w:r>
        <w:rPr/>
        <w:t>proprietary brands, Sesderma and Mediderma are brands originating from Spain, while Noreva is a brand originating from France, for which we</w:t>
      </w:r>
      <w:r>
        <w:rPr>
          <w:spacing w:val="-14"/>
        </w:rPr>
        <w:t> </w:t>
      </w:r>
      <w:r>
        <w:rPr/>
        <w:t>have</w:t>
      </w:r>
      <w:r>
        <w:rPr>
          <w:spacing w:val="-14"/>
        </w:rPr>
        <w:t> </w:t>
      </w:r>
      <w:r>
        <w:rPr/>
        <w:t>exclusive</w:t>
      </w:r>
      <w:r>
        <w:rPr>
          <w:spacing w:val="-14"/>
        </w:rPr>
        <w:t> </w:t>
      </w:r>
      <w:r>
        <w:rPr/>
        <w:t>distribution</w:t>
      </w:r>
      <w:r>
        <w:rPr>
          <w:spacing w:val="-13"/>
        </w:rPr>
        <w:t> </w:t>
      </w:r>
      <w:r>
        <w:rPr/>
        <w:t>rights.</w:t>
      </w:r>
      <w:r>
        <w:rPr>
          <w:spacing w:val="-12"/>
        </w:rPr>
        <w:t> </w:t>
      </w:r>
      <w:r>
        <w:rPr/>
        <w:t>Our</w:t>
      </w:r>
      <w:r>
        <w:rPr>
          <w:spacing w:val="-12"/>
        </w:rPr>
        <w:t> </w:t>
      </w:r>
      <w:r>
        <w:rPr/>
        <w:t>portfolio</w:t>
      </w:r>
      <w:r>
        <w:rPr>
          <w:spacing w:val="-14"/>
        </w:rPr>
        <w:t> </w:t>
      </w:r>
      <w:r>
        <w:rPr/>
        <w:t>comprises</w:t>
      </w:r>
      <w:r>
        <w:rPr>
          <w:spacing w:val="-14"/>
        </w:rPr>
        <w:t> </w:t>
      </w:r>
      <w:r>
        <w:rPr/>
        <w:t>prescription-based</w:t>
      </w:r>
      <w:r>
        <w:rPr>
          <w:spacing w:val="-14"/>
        </w:rPr>
        <w:t> </w:t>
      </w:r>
      <w:r>
        <w:rPr/>
        <w:t>pharmaceutical</w:t>
      </w:r>
      <w:r>
        <w:rPr>
          <w:spacing w:val="-12"/>
        </w:rPr>
        <w:t> </w:t>
      </w:r>
      <w:r>
        <w:rPr/>
        <w:t>products,</w:t>
      </w:r>
      <w:r>
        <w:rPr>
          <w:spacing w:val="-13"/>
        </w:rPr>
        <w:t> </w:t>
      </w:r>
      <w:r>
        <w:rPr/>
        <w:t>derma cosmetic products and over-the-counter products, catering to skin and hair care, aesthetic dermatology, cardiovascular, diabetic and wellness needs.</w:t>
      </w:r>
    </w:p>
    <w:p>
      <w:pPr>
        <w:pStyle w:val="BodyText"/>
      </w:pPr>
    </w:p>
    <w:p>
      <w:pPr>
        <w:pStyle w:val="Heading2"/>
        <w:numPr>
          <w:ilvl w:val="1"/>
          <w:numId w:val="1"/>
        </w:numPr>
        <w:tabs>
          <w:tab w:pos="926" w:val="left" w:leader="none"/>
        </w:tabs>
        <w:spacing w:line="240" w:lineRule="auto" w:before="0" w:after="0"/>
        <w:ind w:left="926" w:right="0" w:hanging="283"/>
        <w:jc w:val="left"/>
      </w:pPr>
      <w:r>
        <w:rPr>
          <w:i/>
        </w:rPr>
        <w:t>Industries</w:t>
      </w:r>
      <w:r>
        <w:rPr>
          <w:i/>
          <w:spacing w:val="-6"/>
        </w:rPr>
        <w:t> </w:t>
      </w:r>
      <w:r>
        <w:rPr>
          <w:i/>
        </w:rPr>
        <w:t>Served</w:t>
      </w:r>
      <w:r>
        <w:rPr>
          <w:i/>
          <w:spacing w:val="-6"/>
        </w:rPr>
        <w:t> </w:t>
      </w:r>
      <w:r>
        <w:rPr>
          <w:i/>
        </w:rPr>
        <w:t>and</w:t>
      </w:r>
      <w:r>
        <w:rPr>
          <w:i/>
          <w:spacing w:val="-5"/>
        </w:rPr>
        <w:t> </w:t>
      </w:r>
      <w:r>
        <w:rPr>
          <w:i/>
        </w:rPr>
        <w:t>Typical</w:t>
      </w:r>
      <w:r>
        <w:rPr>
          <w:i/>
          <w:spacing w:val="-4"/>
        </w:rPr>
        <w:t> </w:t>
      </w:r>
      <w:r>
        <w:rPr>
          <w:i/>
          <w:spacing w:val="-2"/>
        </w:rPr>
        <w:t>Customers</w:t>
      </w:r>
    </w:p>
    <w:p>
      <w:pPr>
        <w:pStyle w:val="BodyText"/>
        <w:spacing w:before="1"/>
        <w:rPr>
          <w:b/>
          <w:i/>
        </w:rPr>
      </w:pPr>
    </w:p>
    <w:p>
      <w:pPr>
        <w:pStyle w:val="BodyText"/>
        <w:ind w:left="926" w:right="714"/>
        <w:jc w:val="both"/>
      </w:pPr>
      <w:r>
        <w:rPr/>
        <w:t>Our products cater to various customer categories across the healthcare ecosystem, including (i) healthcare professionals, such as dermatologists, cardiologists, trichologists and general physicians, who are engaged through our Medical Representatives; (ii) stockists and distributors, through whom our products are distributed across various geographies; (iii) pharmacies, including retail pharmacies and pharmacy chains, through which our</w:t>
      </w:r>
      <w:r>
        <w:rPr>
          <w:spacing w:val="-8"/>
        </w:rPr>
        <w:t> </w:t>
      </w:r>
      <w:r>
        <w:rPr/>
        <w:t>products</w:t>
      </w:r>
      <w:r>
        <w:rPr>
          <w:spacing w:val="-11"/>
        </w:rPr>
        <w:t> </w:t>
      </w:r>
      <w:r>
        <w:rPr/>
        <w:t>are</w:t>
      </w:r>
      <w:r>
        <w:rPr>
          <w:spacing w:val="-11"/>
        </w:rPr>
        <w:t> </w:t>
      </w:r>
      <w:r>
        <w:rPr/>
        <w:t>made</w:t>
      </w:r>
      <w:r>
        <w:rPr>
          <w:spacing w:val="-10"/>
        </w:rPr>
        <w:t> </w:t>
      </w:r>
      <w:r>
        <w:rPr/>
        <w:t>available</w:t>
      </w:r>
      <w:r>
        <w:rPr>
          <w:spacing w:val="-11"/>
        </w:rPr>
        <w:t> </w:t>
      </w:r>
      <w:r>
        <w:rPr/>
        <w:t>to</w:t>
      </w:r>
      <w:r>
        <w:rPr>
          <w:spacing w:val="-11"/>
        </w:rPr>
        <w:t> </w:t>
      </w:r>
      <w:r>
        <w:rPr/>
        <w:t>end</w:t>
      </w:r>
      <w:r>
        <w:rPr>
          <w:spacing w:val="-11"/>
        </w:rPr>
        <w:t> </w:t>
      </w:r>
      <w:r>
        <w:rPr/>
        <w:t>consumers;</w:t>
      </w:r>
      <w:r>
        <w:rPr>
          <w:spacing w:val="-8"/>
        </w:rPr>
        <w:t> </w:t>
      </w:r>
      <w:r>
        <w:rPr/>
        <w:t>(iv)</w:t>
      </w:r>
      <w:r>
        <w:rPr>
          <w:spacing w:val="-10"/>
        </w:rPr>
        <w:t> </w:t>
      </w:r>
      <w:r>
        <w:rPr/>
        <w:t>hospitals,</w:t>
      </w:r>
      <w:r>
        <w:rPr>
          <w:spacing w:val="-10"/>
        </w:rPr>
        <w:t> </w:t>
      </w:r>
      <w:r>
        <w:rPr/>
        <w:t>clinics</w:t>
      </w:r>
      <w:r>
        <w:rPr>
          <w:spacing w:val="-10"/>
        </w:rPr>
        <w:t> </w:t>
      </w:r>
      <w:r>
        <w:rPr/>
        <w:t>and</w:t>
      </w:r>
      <w:r>
        <w:rPr>
          <w:spacing w:val="-8"/>
        </w:rPr>
        <w:t> </w:t>
      </w:r>
      <w:r>
        <w:rPr/>
        <w:t>other</w:t>
      </w:r>
      <w:r>
        <w:rPr>
          <w:spacing w:val="-10"/>
        </w:rPr>
        <w:t> </w:t>
      </w:r>
      <w:r>
        <w:rPr/>
        <w:t>medical</w:t>
      </w:r>
      <w:r>
        <w:rPr>
          <w:spacing w:val="-10"/>
        </w:rPr>
        <w:t> </w:t>
      </w:r>
      <w:r>
        <w:rPr/>
        <w:t>institutions,</w:t>
      </w:r>
      <w:r>
        <w:rPr>
          <w:spacing w:val="-8"/>
        </w:rPr>
        <w:t> </w:t>
      </w:r>
      <w:r>
        <w:rPr/>
        <w:t>where</w:t>
      </w:r>
      <w:r>
        <w:rPr>
          <w:spacing w:val="-11"/>
        </w:rPr>
        <w:t> </w:t>
      </w:r>
      <w:r>
        <w:rPr/>
        <w:t>our products may be dispensed through in-house pharmacies and utilised for prescription-based and in-patient treatment,</w:t>
      </w:r>
      <w:r>
        <w:rPr>
          <w:spacing w:val="-16"/>
        </w:rPr>
        <w:t> </w:t>
      </w:r>
      <w:r>
        <w:rPr/>
        <w:t>as</w:t>
      </w:r>
      <w:r>
        <w:rPr>
          <w:spacing w:val="-14"/>
        </w:rPr>
        <w:t> </w:t>
      </w:r>
      <w:r>
        <w:rPr/>
        <w:t>applicable;</w:t>
      </w:r>
      <w:r>
        <w:rPr>
          <w:spacing w:val="-14"/>
        </w:rPr>
        <w:t> </w:t>
      </w:r>
      <w:r>
        <w:rPr/>
        <w:t>and</w:t>
      </w:r>
      <w:r>
        <w:rPr>
          <w:spacing w:val="-13"/>
        </w:rPr>
        <w:t> </w:t>
      </w:r>
      <w:r>
        <w:rPr/>
        <w:t>(v)</w:t>
      </w:r>
      <w:r>
        <w:rPr>
          <w:spacing w:val="-14"/>
        </w:rPr>
        <w:t> </w:t>
      </w:r>
      <w:r>
        <w:rPr/>
        <w:t>end</w:t>
      </w:r>
      <w:r>
        <w:rPr>
          <w:spacing w:val="-14"/>
        </w:rPr>
        <w:t> </w:t>
      </w:r>
      <w:r>
        <w:rPr/>
        <w:t>consumers,</w:t>
      </w:r>
      <w:r>
        <w:rPr>
          <w:spacing w:val="-14"/>
        </w:rPr>
        <w:t> </w:t>
      </w:r>
      <w:r>
        <w:rPr/>
        <w:t>to</w:t>
      </w:r>
      <w:r>
        <w:rPr>
          <w:spacing w:val="-13"/>
        </w:rPr>
        <w:t> </w:t>
      </w:r>
      <w:r>
        <w:rPr/>
        <w:t>whom</w:t>
      </w:r>
      <w:r>
        <w:rPr>
          <w:spacing w:val="-14"/>
        </w:rPr>
        <w:t> </w:t>
      </w:r>
      <w:r>
        <w:rPr/>
        <w:t>certain</w:t>
      </w:r>
      <w:r>
        <w:rPr>
          <w:spacing w:val="-14"/>
        </w:rPr>
        <w:t> </w:t>
      </w:r>
      <w:r>
        <w:rPr/>
        <w:t>cosmetic</w:t>
      </w:r>
      <w:r>
        <w:rPr>
          <w:spacing w:val="-14"/>
        </w:rPr>
        <w:t> </w:t>
      </w:r>
      <w:r>
        <w:rPr/>
        <w:t>products</w:t>
      </w:r>
      <w:r>
        <w:rPr>
          <w:spacing w:val="-13"/>
        </w:rPr>
        <w:t> </w:t>
      </w:r>
      <w:r>
        <w:rPr/>
        <w:t>are</w:t>
      </w:r>
      <w:r>
        <w:rPr>
          <w:spacing w:val="-14"/>
        </w:rPr>
        <w:t> </w:t>
      </w:r>
      <w:r>
        <w:rPr/>
        <w:t>marketed</w:t>
      </w:r>
      <w:r>
        <w:rPr>
          <w:spacing w:val="-14"/>
        </w:rPr>
        <w:t> </w:t>
      </w:r>
      <w:r>
        <w:rPr/>
        <w:t>and</w:t>
      </w:r>
      <w:r>
        <w:rPr>
          <w:spacing w:val="-14"/>
        </w:rPr>
        <w:t> </w:t>
      </w:r>
      <w:r>
        <w:rPr/>
        <w:t>sold</w:t>
      </w:r>
      <w:r>
        <w:rPr>
          <w:spacing w:val="-13"/>
        </w:rPr>
        <w:t> </w:t>
      </w:r>
      <w:r>
        <w:rPr/>
        <w:t>through our exclusive online distributor across its website and multiple online marketplaces.</w:t>
      </w:r>
    </w:p>
    <w:p>
      <w:pPr>
        <w:pStyle w:val="Heading2"/>
        <w:numPr>
          <w:ilvl w:val="1"/>
          <w:numId w:val="1"/>
        </w:numPr>
        <w:tabs>
          <w:tab w:pos="926" w:val="left" w:leader="none"/>
        </w:tabs>
        <w:spacing w:line="240" w:lineRule="auto" w:before="252" w:after="0"/>
        <w:ind w:left="926" w:right="0" w:hanging="283"/>
        <w:jc w:val="left"/>
      </w:pPr>
      <w:r>
        <w:rPr>
          <w:i/>
        </w:rPr>
        <w:t>Segment</w:t>
      </w:r>
      <w:r>
        <w:rPr>
          <w:i/>
          <w:spacing w:val="-4"/>
        </w:rPr>
        <w:t> </w:t>
      </w:r>
      <w:r>
        <w:rPr>
          <w:i/>
        </w:rPr>
        <w:t>Reporting</w:t>
      </w:r>
      <w:r>
        <w:rPr>
          <w:i/>
          <w:spacing w:val="-4"/>
        </w:rPr>
        <w:t> </w:t>
      </w:r>
      <w:r>
        <w:rPr>
          <w:i/>
        </w:rPr>
        <w:t>and</w:t>
      </w:r>
      <w:r>
        <w:rPr>
          <w:i/>
          <w:spacing w:val="-4"/>
        </w:rPr>
        <w:t> </w:t>
      </w:r>
      <w:r>
        <w:rPr>
          <w:i/>
        </w:rPr>
        <w:t>Revenue</w:t>
      </w:r>
      <w:r>
        <w:rPr>
          <w:i/>
          <w:spacing w:val="-4"/>
        </w:rPr>
        <w:t> </w:t>
      </w:r>
      <w:r>
        <w:rPr>
          <w:i/>
          <w:spacing w:val="-2"/>
        </w:rPr>
        <w:t>Contribution</w:t>
      </w:r>
    </w:p>
    <w:p>
      <w:pPr>
        <w:pStyle w:val="BodyText"/>
        <w:rPr>
          <w:b/>
          <w:i/>
        </w:rPr>
      </w:pPr>
    </w:p>
    <w:p>
      <w:pPr>
        <w:pStyle w:val="BodyText"/>
        <w:ind w:left="926" w:right="723"/>
        <w:jc w:val="both"/>
      </w:pPr>
      <w:r>
        <w:rPr/>
        <w:t>Our Company generates revenue from the sale of products marketed and distributed under our proprietary and international brands. Set out below is the bifurcation of revenue generated from the sale of products under each of our brands for the periods indicated:</w:t>
      </w:r>
    </w:p>
    <w:p>
      <w:pPr>
        <w:spacing w:line="276" w:lineRule="auto" w:before="162"/>
        <w:ind w:left="360" w:right="213" w:firstLine="0"/>
        <w:jc w:val="left"/>
        <w:rPr>
          <w:sz w:val="20"/>
        </w:rPr>
      </w:pPr>
      <w:r>
        <w:rPr>
          <w:sz w:val="20"/>
        </w:rPr>
        <w:t>The</w:t>
      </w:r>
      <w:r>
        <w:rPr>
          <w:spacing w:val="20"/>
          <w:sz w:val="20"/>
        </w:rPr>
        <w:t> </w:t>
      </w:r>
      <w:r>
        <w:rPr>
          <w:sz w:val="20"/>
        </w:rPr>
        <w:t>following</w:t>
      </w:r>
      <w:r>
        <w:rPr>
          <w:spacing w:val="20"/>
          <w:sz w:val="20"/>
        </w:rPr>
        <w:t> </w:t>
      </w:r>
      <w:r>
        <w:rPr>
          <w:sz w:val="20"/>
        </w:rPr>
        <w:t>table</w:t>
      </w:r>
      <w:r>
        <w:rPr>
          <w:spacing w:val="19"/>
          <w:sz w:val="20"/>
        </w:rPr>
        <w:t> </w:t>
      </w:r>
      <w:r>
        <w:rPr>
          <w:sz w:val="20"/>
        </w:rPr>
        <w:t>sets</w:t>
      </w:r>
      <w:r>
        <w:rPr>
          <w:spacing w:val="19"/>
          <w:sz w:val="20"/>
        </w:rPr>
        <w:t> </w:t>
      </w:r>
      <w:r>
        <w:rPr>
          <w:sz w:val="20"/>
        </w:rPr>
        <w:t>forth</w:t>
      </w:r>
      <w:r>
        <w:rPr>
          <w:spacing w:val="20"/>
          <w:sz w:val="20"/>
        </w:rPr>
        <w:t> </w:t>
      </w:r>
      <w:r>
        <w:rPr>
          <w:sz w:val="20"/>
        </w:rPr>
        <w:t>the</w:t>
      </w:r>
      <w:r>
        <w:rPr>
          <w:spacing w:val="20"/>
          <w:sz w:val="20"/>
        </w:rPr>
        <w:t> </w:t>
      </w:r>
      <w:r>
        <w:rPr>
          <w:sz w:val="20"/>
        </w:rPr>
        <w:t>revenue</w:t>
      </w:r>
      <w:r>
        <w:rPr>
          <w:spacing w:val="20"/>
          <w:sz w:val="20"/>
        </w:rPr>
        <w:t> </w:t>
      </w:r>
      <w:r>
        <w:rPr>
          <w:sz w:val="20"/>
        </w:rPr>
        <w:t>contribution</w:t>
      </w:r>
      <w:r>
        <w:rPr>
          <w:spacing w:val="20"/>
          <w:sz w:val="20"/>
        </w:rPr>
        <w:t> </w:t>
      </w:r>
      <w:r>
        <w:rPr>
          <w:sz w:val="20"/>
        </w:rPr>
        <w:t>on</w:t>
      </w:r>
      <w:r>
        <w:rPr>
          <w:spacing w:val="18"/>
          <w:sz w:val="20"/>
        </w:rPr>
        <w:t> </w:t>
      </w:r>
      <w:r>
        <w:rPr>
          <w:sz w:val="20"/>
        </w:rPr>
        <w:t>a</w:t>
      </w:r>
      <w:r>
        <w:rPr>
          <w:spacing w:val="20"/>
          <w:sz w:val="20"/>
        </w:rPr>
        <w:t> </w:t>
      </w:r>
      <w:r>
        <w:rPr>
          <w:sz w:val="20"/>
        </w:rPr>
        <w:t>standalone</w:t>
      </w:r>
      <w:r>
        <w:rPr>
          <w:spacing w:val="20"/>
          <w:sz w:val="20"/>
        </w:rPr>
        <w:t> </w:t>
      </w:r>
      <w:r>
        <w:rPr>
          <w:sz w:val="20"/>
        </w:rPr>
        <w:t>basis</w:t>
      </w:r>
      <w:r>
        <w:rPr>
          <w:spacing w:val="18"/>
          <w:sz w:val="20"/>
        </w:rPr>
        <w:t> </w:t>
      </w:r>
      <w:r>
        <w:rPr>
          <w:sz w:val="20"/>
        </w:rPr>
        <w:t>from</w:t>
      </w:r>
      <w:r>
        <w:rPr>
          <w:spacing w:val="20"/>
          <w:sz w:val="20"/>
        </w:rPr>
        <w:t> </w:t>
      </w:r>
      <w:r>
        <w:rPr>
          <w:sz w:val="20"/>
        </w:rPr>
        <w:t>the</w:t>
      </w:r>
      <w:r>
        <w:rPr>
          <w:spacing w:val="20"/>
          <w:sz w:val="20"/>
        </w:rPr>
        <w:t> </w:t>
      </w:r>
      <w:r>
        <w:rPr>
          <w:sz w:val="20"/>
        </w:rPr>
        <w:t>brands</w:t>
      </w:r>
      <w:r>
        <w:rPr>
          <w:spacing w:val="19"/>
          <w:sz w:val="20"/>
        </w:rPr>
        <w:t> </w:t>
      </w:r>
      <w:r>
        <w:rPr>
          <w:sz w:val="20"/>
        </w:rPr>
        <w:t>marketed</w:t>
      </w:r>
      <w:r>
        <w:rPr>
          <w:spacing w:val="20"/>
          <w:sz w:val="20"/>
        </w:rPr>
        <w:t> </w:t>
      </w:r>
      <w:r>
        <w:rPr>
          <w:sz w:val="20"/>
        </w:rPr>
        <w:t>and</w:t>
      </w:r>
      <w:r>
        <w:rPr>
          <w:spacing w:val="20"/>
          <w:sz w:val="20"/>
        </w:rPr>
        <w:t> </w:t>
      </w:r>
      <w:r>
        <w:rPr>
          <w:sz w:val="20"/>
        </w:rPr>
        <w:t>distributed</w:t>
      </w:r>
      <w:r>
        <w:rPr>
          <w:spacing w:val="21"/>
          <w:sz w:val="20"/>
        </w:rPr>
        <w:t> </w:t>
      </w:r>
      <w:r>
        <w:rPr>
          <w:sz w:val="20"/>
        </w:rPr>
        <w:t>by</w:t>
      </w:r>
      <w:r>
        <w:rPr>
          <w:spacing w:val="20"/>
          <w:sz w:val="20"/>
        </w:rPr>
        <w:t> </w:t>
      </w:r>
      <w:r>
        <w:rPr>
          <w:sz w:val="20"/>
        </w:rPr>
        <w:t>our </w:t>
      </w:r>
      <w:r>
        <w:rPr>
          <w:spacing w:val="-2"/>
          <w:sz w:val="20"/>
        </w:rPr>
        <w:t>Company:</w:t>
      </w:r>
    </w:p>
    <w:p>
      <w:pPr>
        <w:pStyle w:val="BodyText"/>
        <w:spacing w:before="36"/>
        <w:rPr>
          <w:sz w:val="20"/>
        </w:rPr>
      </w:pPr>
    </w:p>
    <w:p>
      <w:pPr>
        <w:spacing w:before="0" w:after="34"/>
        <w:ind w:left="0" w:right="716" w:firstLine="0"/>
        <w:jc w:val="right"/>
        <w:rPr>
          <w:i/>
          <w:sz w:val="20"/>
        </w:rPr>
      </w:pPr>
      <w:r>
        <w:rPr>
          <w:i/>
          <w:sz w:val="20"/>
        </w:rPr>
        <w:t>(In</w:t>
      </w:r>
      <w:r>
        <w:rPr>
          <w:i/>
          <w:spacing w:val="-2"/>
          <w:sz w:val="20"/>
        </w:rPr>
        <w:t> </w:t>
      </w:r>
      <w:r>
        <w:rPr>
          <w:i/>
          <w:sz w:val="20"/>
        </w:rPr>
        <w:t>Rs.</w:t>
      </w:r>
      <w:r>
        <w:rPr>
          <w:i/>
          <w:spacing w:val="-3"/>
          <w:sz w:val="20"/>
        </w:rPr>
        <w:t> </w:t>
      </w:r>
      <w:r>
        <w:rPr>
          <w:i/>
          <w:spacing w:val="-2"/>
          <w:sz w:val="20"/>
        </w:rPr>
        <w:t>Lakhs)</w:t>
      </w: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1137"/>
        <w:gridCol w:w="1130"/>
        <w:gridCol w:w="1725"/>
        <w:gridCol w:w="1128"/>
        <w:gridCol w:w="1725"/>
        <w:gridCol w:w="1130"/>
        <w:gridCol w:w="1725"/>
      </w:tblGrid>
      <w:tr>
        <w:trPr>
          <w:trHeight w:val="530" w:hRule="atLeast"/>
        </w:trPr>
        <w:tc>
          <w:tcPr>
            <w:tcW w:w="754" w:type="dxa"/>
            <w:shd w:val="clear" w:color="auto" w:fill="BEBEBE"/>
          </w:tcPr>
          <w:p>
            <w:pPr>
              <w:pStyle w:val="TableParagraph"/>
              <w:ind w:left="8"/>
              <w:jc w:val="center"/>
              <w:rPr>
                <w:b/>
                <w:sz w:val="20"/>
              </w:rPr>
            </w:pPr>
            <w:r>
              <w:rPr>
                <w:b/>
                <w:spacing w:val="-5"/>
                <w:sz w:val="20"/>
              </w:rPr>
              <w:t>Sr.</w:t>
            </w:r>
          </w:p>
          <w:p>
            <w:pPr>
              <w:pStyle w:val="TableParagraph"/>
              <w:spacing w:before="34"/>
              <w:ind w:left="8" w:right="2"/>
              <w:jc w:val="center"/>
              <w:rPr>
                <w:b/>
                <w:sz w:val="20"/>
              </w:rPr>
            </w:pPr>
            <w:r>
              <w:rPr>
                <w:b/>
                <w:spacing w:val="-5"/>
                <w:sz w:val="20"/>
              </w:rPr>
              <w:t>No.</w:t>
            </w:r>
          </w:p>
        </w:tc>
        <w:tc>
          <w:tcPr>
            <w:tcW w:w="1137" w:type="dxa"/>
            <w:shd w:val="clear" w:color="auto" w:fill="BEBEBE"/>
          </w:tcPr>
          <w:p>
            <w:pPr>
              <w:pStyle w:val="TableParagraph"/>
              <w:ind w:left="295"/>
              <w:rPr>
                <w:b/>
                <w:sz w:val="20"/>
              </w:rPr>
            </w:pPr>
            <w:r>
              <w:rPr>
                <w:b/>
                <w:spacing w:val="-2"/>
                <w:sz w:val="20"/>
              </w:rPr>
              <w:t>Brand</w:t>
            </w:r>
          </w:p>
        </w:tc>
        <w:tc>
          <w:tcPr>
            <w:tcW w:w="1130" w:type="dxa"/>
            <w:shd w:val="clear" w:color="auto" w:fill="BEBEBE"/>
          </w:tcPr>
          <w:p>
            <w:pPr>
              <w:pStyle w:val="TableParagraph"/>
              <w:ind w:left="314"/>
              <w:rPr>
                <w:b/>
                <w:sz w:val="20"/>
              </w:rPr>
            </w:pPr>
            <w:r>
              <w:rPr>
                <w:b/>
                <w:spacing w:val="-2"/>
                <w:sz w:val="20"/>
              </w:rPr>
              <w:t>Fiscal</w:t>
            </w:r>
          </w:p>
          <w:p>
            <w:pPr>
              <w:pStyle w:val="TableParagraph"/>
              <w:spacing w:before="34"/>
              <w:ind w:left="365"/>
              <w:rPr>
                <w:b/>
                <w:sz w:val="20"/>
              </w:rPr>
            </w:pPr>
            <w:r>
              <w:rPr>
                <w:b/>
                <w:spacing w:val="-4"/>
                <w:sz w:val="20"/>
              </w:rPr>
              <w:t>2026</w:t>
            </w:r>
          </w:p>
        </w:tc>
        <w:tc>
          <w:tcPr>
            <w:tcW w:w="1725" w:type="dxa"/>
            <w:shd w:val="clear" w:color="auto" w:fill="BEBEBE"/>
          </w:tcPr>
          <w:p>
            <w:pPr>
              <w:pStyle w:val="TableParagraph"/>
              <w:ind w:left="435"/>
              <w:rPr>
                <w:b/>
                <w:sz w:val="20"/>
              </w:rPr>
            </w:pPr>
            <w:r>
              <w:rPr>
                <w:b/>
                <w:sz w:val="20"/>
              </w:rPr>
              <w:t>%</w:t>
            </w:r>
            <w:r>
              <w:rPr>
                <w:b/>
                <w:spacing w:val="-2"/>
                <w:sz w:val="20"/>
              </w:rPr>
              <w:t> </w:t>
            </w:r>
            <w:r>
              <w:rPr>
                <w:b/>
                <w:sz w:val="20"/>
              </w:rPr>
              <w:t>of</w:t>
            </w:r>
            <w:r>
              <w:rPr>
                <w:b/>
                <w:spacing w:val="-1"/>
                <w:sz w:val="20"/>
              </w:rPr>
              <w:t> </w:t>
            </w:r>
            <w:r>
              <w:rPr>
                <w:b/>
                <w:spacing w:val="-2"/>
                <w:sz w:val="20"/>
              </w:rPr>
              <w:t>total</w:t>
            </w:r>
          </w:p>
          <w:p>
            <w:pPr>
              <w:pStyle w:val="TableParagraph"/>
              <w:spacing w:before="34"/>
              <w:ind w:left="495"/>
              <w:rPr>
                <w:b/>
                <w:sz w:val="20"/>
              </w:rPr>
            </w:pPr>
            <w:r>
              <w:rPr>
                <w:b/>
                <w:spacing w:val="-2"/>
                <w:sz w:val="20"/>
              </w:rPr>
              <w:t>Revenue</w:t>
            </w:r>
          </w:p>
        </w:tc>
        <w:tc>
          <w:tcPr>
            <w:tcW w:w="1128" w:type="dxa"/>
            <w:shd w:val="clear" w:color="auto" w:fill="BEBEBE"/>
          </w:tcPr>
          <w:p>
            <w:pPr>
              <w:pStyle w:val="TableParagraph"/>
              <w:ind w:left="316"/>
              <w:rPr>
                <w:b/>
                <w:sz w:val="20"/>
              </w:rPr>
            </w:pPr>
            <w:r>
              <w:rPr>
                <w:b/>
                <w:spacing w:val="-2"/>
                <w:sz w:val="20"/>
              </w:rPr>
              <w:t>Fiscal</w:t>
            </w:r>
          </w:p>
          <w:p>
            <w:pPr>
              <w:pStyle w:val="TableParagraph"/>
              <w:spacing w:before="34"/>
              <w:ind w:left="366"/>
              <w:rPr>
                <w:b/>
                <w:sz w:val="20"/>
              </w:rPr>
            </w:pPr>
            <w:r>
              <w:rPr>
                <w:b/>
                <w:spacing w:val="-4"/>
                <w:sz w:val="20"/>
              </w:rPr>
              <w:t>2025</w:t>
            </w:r>
          </w:p>
        </w:tc>
        <w:tc>
          <w:tcPr>
            <w:tcW w:w="1725" w:type="dxa"/>
            <w:shd w:val="clear" w:color="auto" w:fill="BEBEBE"/>
          </w:tcPr>
          <w:p>
            <w:pPr>
              <w:pStyle w:val="TableParagraph"/>
              <w:ind w:left="436"/>
              <w:rPr>
                <w:b/>
                <w:sz w:val="20"/>
              </w:rPr>
            </w:pPr>
            <w:r>
              <w:rPr>
                <w:b/>
                <w:sz w:val="20"/>
              </w:rPr>
              <w:t>%</w:t>
            </w:r>
            <w:r>
              <w:rPr>
                <w:b/>
                <w:spacing w:val="-2"/>
                <w:sz w:val="20"/>
              </w:rPr>
              <w:t> </w:t>
            </w:r>
            <w:r>
              <w:rPr>
                <w:b/>
                <w:sz w:val="20"/>
              </w:rPr>
              <w:t>of</w:t>
            </w:r>
            <w:r>
              <w:rPr>
                <w:b/>
                <w:spacing w:val="-1"/>
                <w:sz w:val="20"/>
              </w:rPr>
              <w:t> </w:t>
            </w:r>
            <w:r>
              <w:rPr>
                <w:b/>
                <w:spacing w:val="-2"/>
                <w:sz w:val="20"/>
              </w:rPr>
              <w:t>total</w:t>
            </w:r>
          </w:p>
          <w:p>
            <w:pPr>
              <w:pStyle w:val="TableParagraph"/>
              <w:spacing w:before="34"/>
              <w:ind w:left="496"/>
              <w:rPr>
                <w:b/>
                <w:sz w:val="20"/>
              </w:rPr>
            </w:pPr>
            <w:r>
              <w:rPr>
                <w:b/>
                <w:spacing w:val="-2"/>
                <w:sz w:val="20"/>
              </w:rPr>
              <w:t>Revenue</w:t>
            </w:r>
          </w:p>
        </w:tc>
        <w:tc>
          <w:tcPr>
            <w:tcW w:w="1130" w:type="dxa"/>
            <w:shd w:val="clear" w:color="auto" w:fill="BEBEBE"/>
          </w:tcPr>
          <w:p>
            <w:pPr>
              <w:pStyle w:val="TableParagraph"/>
              <w:ind w:left="318"/>
              <w:rPr>
                <w:b/>
                <w:sz w:val="20"/>
              </w:rPr>
            </w:pPr>
            <w:r>
              <w:rPr>
                <w:b/>
                <w:spacing w:val="-2"/>
                <w:sz w:val="20"/>
              </w:rPr>
              <w:t>Fiscal</w:t>
            </w:r>
          </w:p>
          <w:p>
            <w:pPr>
              <w:pStyle w:val="TableParagraph"/>
              <w:spacing w:before="34"/>
              <w:ind w:left="368"/>
              <w:rPr>
                <w:b/>
                <w:sz w:val="20"/>
              </w:rPr>
            </w:pPr>
            <w:r>
              <w:rPr>
                <w:b/>
                <w:spacing w:val="-4"/>
                <w:sz w:val="20"/>
              </w:rPr>
              <w:t>2024</w:t>
            </w:r>
          </w:p>
        </w:tc>
        <w:tc>
          <w:tcPr>
            <w:tcW w:w="1725" w:type="dxa"/>
            <w:shd w:val="clear" w:color="auto" w:fill="BEBEBE"/>
          </w:tcPr>
          <w:p>
            <w:pPr>
              <w:pStyle w:val="TableParagraph"/>
              <w:ind w:left="438"/>
              <w:rPr>
                <w:b/>
                <w:sz w:val="20"/>
              </w:rPr>
            </w:pPr>
            <w:r>
              <w:rPr>
                <w:b/>
                <w:sz w:val="20"/>
              </w:rPr>
              <w:t>%</w:t>
            </w:r>
            <w:r>
              <w:rPr>
                <w:b/>
                <w:spacing w:val="-2"/>
                <w:sz w:val="20"/>
              </w:rPr>
              <w:t> </w:t>
            </w:r>
            <w:r>
              <w:rPr>
                <w:b/>
                <w:sz w:val="20"/>
              </w:rPr>
              <w:t>of</w:t>
            </w:r>
            <w:r>
              <w:rPr>
                <w:b/>
                <w:spacing w:val="-1"/>
                <w:sz w:val="20"/>
              </w:rPr>
              <w:t> </w:t>
            </w:r>
            <w:r>
              <w:rPr>
                <w:b/>
                <w:spacing w:val="-2"/>
                <w:sz w:val="20"/>
              </w:rPr>
              <w:t>total</w:t>
            </w:r>
          </w:p>
          <w:p>
            <w:pPr>
              <w:pStyle w:val="TableParagraph"/>
              <w:spacing w:before="34"/>
              <w:ind w:left="498"/>
              <w:rPr>
                <w:b/>
                <w:sz w:val="20"/>
              </w:rPr>
            </w:pPr>
            <w:r>
              <w:rPr>
                <w:b/>
                <w:spacing w:val="-2"/>
                <w:sz w:val="20"/>
              </w:rPr>
              <w:t>Revenue</w:t>
            </w:r>
          </w:p>
        </w:tc>
      </w:tr>
    </w:tbl>
    <w:p>
      <w:pPr>
        <w:pStyle w:val="TableParagraph"/>
        <w:spacing w:after="0"/>
        <w:rPr>
          <w:b/>
          <w:sz w:val="20"/>
        </w:rPr>
        <w:sectPr>
          <w:footerReference w:type="default" r:id="rId14"/>
          <w:pgSz w:w="11910" w:h="16840"/>
          <w:pgMar w:header="0" w:footer="1004" w:top="640" w:bottom="1200" w:left="36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1137"/>
        <w:gridCol w:w="1130"/>
        <w:gridCol w:w="1725"/>
        <w:gridCol w:w="1128"/>
        <w:gridCol w:w="1725"/>
        <w:gridCol w:w="1130"/>
        <w:gridCol w:w="1725"/>
      </w:tblGrid>
      <w:tr>
        <w:trPr>
          <w:trHeight w:val="263" w:hRule="atLeast"/>
        </w:trPr>
        <w:tc>
          <w:tcPr>
            <w:tcW w:w="10454" w:type="dxa"/>
            <w:gridSpan w:val="8"/>
            <w:shd w:val="clear" w:color="auto" w:fill="D9D9D9"/>
          </w:tcPr>
          <w:p>
            <w:pPr>
              <w:pStyle w:val="TableParagraph"/>
              <w:ind w:left="107"/>
              <w:rPr>
                <w:b/>
                <w:sz w:val="20"/>
              </w:rPr>
            </w:pPr>
            <w:r>
              <w:rPr>
                <w:b/>
                <w:sz w:val="20"/>
              </w:rPr>
              <w:t>Proprietary</w:t>
            </w:r>
            <w:r>
              <w:rPr>
                <w:b/>
                <w:spacing w:val="-13"/>
                <w:sz w:val="20"/>
              </w:rPr>
              <w:t> </w:t>
            </w:r>
            <w:r>
              <w:rPr>
                <w:b/>
                <w:spacing w:val="-2"/>
                <w:sz w:val="20"/>
              </w:rPr>
              <w:t>Brands</w:t>
            </w:r>
          </w:p>
        </w:tc>
      </w:tr>
      <w:tr>
        <w:trPr>
          <w:trHeight w:val="265" w:hRule="atLeast"/>
        </w:trPr>
        <w:tc>
          <w:tcPr>
            <w:tcW w:w="754" w:type="dxa"/>
          </w:tcPr>
          <w:p>
            <w:pPr>
              <w:pStyle w:val="TableParagraph"/>
              <w:spacing w:before="2"/>
              <w:ind w:left="107"/>
              <w:rPr>
                <w:sz w:val="20"/>
              </w:rPr>
            </w:pPr>
            <w:r>
              <w:rPr>
                <w:spacing w:val="-10"/>
                <w:sz w:val="20"/>
              </w:rPr>
              <w:t>1</w:t>
            </w:r>
          </w:p>
        </w:tc>
        <w:tc>
          <w:tcPr>
            <w:tcW w:w="1137" w:type="dxa"/>
          </w:tcPr>
          <w:p>
            <w:pPr>
              <w:pStyle w:val="TableParagraph"/>
              <w:spacing w:before="2"/>
              <w:ind w:left="107"/>
              <w:rPr>
                <w:sz w:val="20"/>
              </w:rPr>
            </w:pPr>
            <w:r>
              <w:rPr>
                <w:spacing w:val="-2"/>
                <w:sz w:val="20"/>
              </w:rPr>
              <w:t>Dermpix</w:t>
            </w:r>
          </w:p>
        </w:tc>
        <w:tc>
          <w:tcPr>
            <w:tcW w:w="1130" w:type="dxa"/>
          </w:tcPr>
          <w:p>
            <w:pPr>
              <w:pStyle w:val="TableParagraph"/>
              <w:spacing w:before="2"/>
              <w:ind w:right="95"/>
              <w:jc w:val="right"/>
              <w:rPr>
                <w:sz w:val="20"/>
              </w:rPr>
            </w:pPr>
            <w:r>
              <w:rPr>
                <w:spacing w:val="-2"/>
                <w:sz w:val="20"/>
              </w:rPr>
              <w:t>1,243.82</w:t>
            </w:r>
          </w:p>
        </w:tc>
        <w:tc>
          <w:tcPr>
            <w:tcW w:w="1725" w:type="dxa"/>
          </w:tcPr>
          <w:p>
            <w:pPr>
              <w:pStyle w:val="TableParagraph"/>
              <w:spacing w:before="2"/>
              <w:ind w:right="92"/>
              <w:jc w:val="right"/>
              <w:rPr>
                <w:sz w:val="20"/>
              </w:rPr>
            </w:pPr>
            <w:r>
              <w:rPr>
                <w:spacing w:val="-2"/>
                <w:sz w:val="20"/>
              </w:rPr>
              <w:t>13.15%</w:t>
            </w:r>
          </w:p>
        </w:tc>
        <w:tc>
          <w:tcPr>
            <w:tcW w:w="1128" w:type="dxa"/>
          </w:tcPr>
          <w:p>
            <w:pPr>
              <w:pStyle w:val="TableParagraph"/>
              <w:spacing w:before="2"/>
              <w:ind w:right="90"/>
              <w:jc w:val="right"/>
              <w:rPr>
                <w:sz w:val="20"/>
              </w:rPr>
            </w:pPr>
            <w:r>
              <w:rPr>
                <w:spacing w:val="-2"/>
                <w:sz w:val="20"/>
              </w:rPr>
              <w:t>732.4</w:t>
            </w:r>
          </w:p>
        </w:tc>
        <w:tc>
          <w:tcPr>
            <w:tcW w:w="1725" w:type="dxa"/>
          </w:tcPr>
          <w:p>
            <w:pPr>
              <w:pStyle w:val="TableParagraph"/>
              <w:spacing w:before="2"/>
              <w:ind w:right="91"/>
              <w:jc w:val="right"/>
              <w:rPr>
                <w:sz w:val="20"/>
              </w:rPr>
            </w:pPr>
            <w:r>
              <w:rPr>
                <w:spacing w:val="-2"/>
                <w:sz w:val="20"/>
              </w:rPr>
              <w:t>8.63%</w:t>
            </w:r>
          </w:p>
        </w:tc>
        <w:tc>
          <w:tcPr>
            <w:tcW w:w="1130" w:type="dxa"/>
          </w:tcPr>
          <w:p>
            <w:pPr>
              <w:pStyle w:val="TableParagraph"/>
              <w:spacing w:before="2"/>
              <w:ind w:right="91"/>
              <w:jc w:val="right"/>
              <w:rPr>
                <w:sz w:val="20"/>
              </w:rPr>
            </w:pPr>
            <w:r>
              <w:rPr>
                <w:spacing w:val="-2"/>
                <w:sz w:val="20"/>
              </w:rPr>
              <w:t>279.95</w:t>
            </w:r>
          </w:p>
        </w:tc>
        <w:tc>
          <w:tcPr>
            <w:tcW w:w="1725" w:type="dxa"/>
          </w:tcPr>
          <w:p>
            <w:pPr>
              <w:pStyle w:val="TableParagraph"/>
              <w:spacing w:before="2"/>
              <w:ind w:right="89"/>
              <w:jc w:val="right"/>
              <w:rPr>
                <w:sz w:val="20"/>
              </w:rPr>
            </w:pPr>
            <w:r>
              <w:rPr>
                <w:spacing w:val="-2"/>
                <w:sz w:val="20"/>
              </w:rPr>
              <w:t>4.13%</w:t>
            </w:r>
          </w:p>
        </w:tc>
      </w:tr>
      <w:tr>
        <w:trPr>
          <w:trHeight w:val="263" w:hRule="atLeast"/>
        </w:trPr>
        <w:tc>
          <w:tcPr>
            <w:tcW w:w="754" w:type="dxa"/>
          </w:tcPr>
          <w:p>
            <w:pPr>
              <w:pStyle w:val="TableParagraph"/>
              <w:ind w:left="107"/>
              <w:rPr>
                <w:sz w:val="20"/>
              </w:rPr>
            </w:pPr>
            <w:r>
              <w:rPr>
                <w:spacing w:val="-10"/>
                <w:sz w:val="20"/>
              </w:rPr>
              <w:t>2</w:t>
            </w:r>
          </w:p>
        </w:tc>
        <w:tc>
          <w:tcPr>
            <w:tcW w:w="1137" w:type="dxa"/>
          </w:tcPr>
          <w:p>
            <w:pPr>
              <w:pStyle w:val="TableParagraph"/>
              <w:ind w:left="107"/>
              <w:rPr>
                <w:sz w:val="20"/>
              </w:rPr>
            </w:pPr>
            <w:r>
              <w:rPr>
                <w:spacing w:val="-2"/>
                <w:sz w:val="20"/>
              </w:rPr>
              <w:t>Metacare</w:t>
            </w:r>
          </w:p>
        </w:tc>
        <w:tc>
          <w:tcPr>
            <w:tcW w:w="1130" w:type="dxa"/>
          </w:tcPr>
          <w:p>
            <w:pPr>
              <w:pStyle w:val="TableParagraph"/>
              <w:ind w:right="94"/>
              <w:jc w:val="right"/>
              <w:rPr>
                <w:sz w:val="20"/>
              </w:rPr>
            </w:pPr>
            <w:r>
              <w:rPr>
                <w:spacing w:val="-2"/>
                <w:sz w:val="20"/>
              </w:rPr>
              <w:t>88.92</w:t>
            </w:r>
          </w:p>
        </w:tc>
        <w:tc>
          <w:tcPr>
            <w:tcW w:w="1725" w:type="dxa"/>
          </w:tcPr>
          <w:p>
            <w:pPr>
              <w:pStyle w:val="TableParagraph"/>
              <w:ind w:right="92"/>
              <w:jc w:val="right"/>
              <w:rPr>
                <w:sz w:val="20"/>
              </w:rPr>
            </w:pPr>
            <w:r>
              <w:rPr>
                <w:spacing w:val="-2"/>
                <w:sz w:val="20"/>
              </w:rPr>
              <w:t>0.94%</w:t>
            </w:r>
          </w:p>
        </w:tc>
        <w:tc>
          <w:tcPr>
            <w:tcW w:w="1128" w:type="dxa"/>
          </w:tcPr>
          <w:p>
            <w:pPr>
              <w:pStyle w:val="TableParagraph"/>
              <w:ind w:right="90"/>
              <w:jc w:val="right"/>
              <w:rPr>
                <w:sz w:val="20"/>
              </w:rPr>
            </w:pPr>
            <w:r>
              <w:rPr>
                <w:spacing w:val="-4"/>
                <w:sz w:val="20"/>
              </w:rPr>
              <w:t>1.73</w:t>
            </w:r>
          </w:p>
        </w:tc>
        <w:tc>
          <w:tcPr>
            <w:tcW w:w="1725" w:type="dxa"/>
          </w:tcPr>
          <w:p>
            <w:pPr>
              <w:pStyle w:val="TableParagraph"/>
              <w:ind w:right="91"/>
              <w:jc w:val="right"/>
              <w:rPr>
                <w:sz w:val="20"/>
              </w:rPr>
            </w:pPr>
            <w:r>
              <w:rPr>
                <w:spacing w:val="-2"/>
                <w:sz w:val="20"/>
              </w:rPr>
              <w:t>0.02%</w:t>
            </w:r>
          </w:p>
        </w:tc>
        <w:tc>
          <w:tcPr>
            <w:tcW w:w="1130" w:type="dxa"/>
          </w:tcPr>
          <w:p>
            <w:pPr>
              <w:pStyle w:val="TableParagraph"/>
              <w:ind w:right="92"/>
              <w:jc w:val="right"/>
              <w:rPr>
                <w:sz w:val="20"/>
              </w:rPr>
            </w:pPr>
            <w:r>
              <w:rPr>
                <w:spacing w:val="-10"/>
                <w:sz w:val="20"/>
              </w:rPr>
              <w:t>-</w:t>
            </w:r>
          </w:p>
        </w:tc>
        <w:tc>
          <w:tcPr>
            <w:tcW w:w="1725" w:type="dxa"/>
          </w:tcPr>
          <w:p>
            <w:pPr>
              <w:pStyle w:val="TableParagraph"/>
              <w:ind w:right="91"/>
              <w:jc w:val="right"/>
              <w:rPr>
                <w:sz w:val="20"/>
              </w:rPr>
            </w:pPr>
            <w:r>
              <w:rPr>
                <w:spacing w:val="-10"/>
                <w:sz w:val="20"/>
              </w:rPr>
              <w:t>-</w:t>
            </w:r>
          </w:p>
        </w:tc>
      </w:tr>
      <w:tr>
        <w:trPr>
          <w:trHeight w:val="263" w:hRule="atLeast"/>
        </w:trPr>
        <w:tc>
          <w:tcPr>
            <w:tcW w:w="754" w:type="dxa"/>
          </w:tcPr>
          <w:p>
            <w:pPr>
              <w:pStyle w:val="TableParagraph"/>
              <w:ind w:left="107"/>
              <w:rPr>
                <w:sz w:val="20"/>
              </w:rPr>
            </w:pPr>
            <w:r>
              <w:rPr>
                <w:spacing w:val="-10"/>
                <w:sz w:val="20"/>
              </w:rPr>
              <w:t>3</w:t>
            </w:r>
          </w:p>
        </w:tc>
        <w:tc>
          <w:tcPr>
            <w:tcW w:w="1137" w:type="dxa"/>
          </w:tcPr>
          <w:p>
            <w:pPr>
              <w:pStyle w:val="TableParagraph"/>
              <w:ind w:left="107"/>
              <w:rPr>
                <w:sz w:val="20"/>
              </w:rPr>
            </w:pPr>
            <w:r>
              <w:rPr>
                <w:spacing w:val="-2"/>
                <w:sz w:val="20"/>
              </w:rPr>
              <w:t>KeyCi</w:t>
            </w:r>
          </w:p>
        </w:tc>
        <w:tc>
          <w:tcPr>
            <w:tcW w:w="1130" w:type="dxa"/>
          </w:tcPr>
          <w:p>
            <w:pPr>
              <w:pStyle w:val="TableParagraph"/>
              <w:ind w:right="94"/>
              <w:jc w:val="right"/>
              <w:rPr>
                <w:sz w:val="20"/>
              </w:rPr>
            </w:pPr>
            <w:r>
              <w:rPr>
                <w:spacing w:val="-4"/>
                <w:sz w:val="20"/>
              </w:rPr>
              <w:t>1.89</w:t>
            </w:r>
          </w:p>
        </w:tc>
        <w:tc>
          <w:tcPr>
            <w:tcW w:w="1725" w:type="dxa"/>
          </w:tcPr>
          <w:p>
            <w:pPr>
              <w:pStyle w:val="TableParagraph"/>
              <w:ind w:right="92"/>
              <w:jc w:val="right"/>
              <w:rPr>
                <w:sz w:val="20"/>
              </w:rPr>
            </w:pPr>
            <w:r>
              <w:rPr>
                <w:spacing w:val="-2"/>
                <w:sz w:val="20"/>
              </w:rPr>
              <w:t>0.02%</w:t>
            </w:r>
          </w:p>
        </w:tc>
        <w:tc>
          <w:tcPr>
            <w:tcW w:w="1128" w:type="dxa"/>
          </w:tcPr>
          <w:p>
            <w:pPr>
              <w:pStyle w:val="TableParagraph"/>
              <w:ind w:right="92"/>
              <w:jc w:val="right"/>
              <w:rPr>
                <w:sz w:val="20"/>
              </w:rPr>
            </w:pPr>
            <w:r>
              <w:rPr>
                <w:spacing w:val="-10"/>
                <w:sz w:val="20"/>
              </w:rPr>
              <w:t>-</w:t>
            </w:r>
          </w:p>
        </w:tc>
        <w:tc>
          <w:tcPr>
            <w:tcW w:w="1725" w:type="dxa"/>
          </w:tcPr>
          <w:p>
            <w:pPr>
              <w:pStyle w:val="TableParagraph"/>
              <w:ind w:right="93"/>
              <w:jc w:val="right"/>
              <w:rPr>
                <w:sz w:val="20"/>
              </w:rPr>
            </w:pPr>
            <w:r>
              <w:rPr>
                <w:spacing w:val="-10"/>
                <w:sz w:val="20"/>
              </w:rPr>
              <w:t>-</w:t>
            </w:r>
          </w:p>
        </w:tc>
        <w:tc>
          <w:tcPr>
            <w:tcW w:w="1130" w:type="dxa"/>
          </w:tcPr>
          <w:p>
            <w:pPr>
              <w:pStyle w:val="TableParagraph"/>
              <w:ind w:right="92"/>
              <w:jc w:val="right"/>
              <w:rPr>
                <w:sz w:val="20"/>
              </w:rPr>
            </w:pPr>
            <w:r>
              <w:rPr>
                <w:spacing w:val="-10"/>
                <w:sz w:val="20"/>
              </w:rPr>
              <w:t>-</w:t>
            </w:r>
          </w:p>
        </w:tc>
        <w:tc>
          <w:tcPr>
            <w:tcW w:w="1725" w:type="dxa"/>
          </w:tcPr>
          <w:p>
            <w:pPr>
              <w:pStyle w:val="TableParagraph"/>
              <w:ind w:right="91"/>
              <w:jc w:val="right"/>
              <w:rPr>
                <w:sz w:val="20"/>
              </w:rPr>
            </w:pPr>
            <w:r>
              <w:rPr>
                <w:spacing w:val="-10"/>
                <w:sz w:val="20"/>
              </w:rPr>
              <w:t>-</w:t>
            </w:r>
          </w:p>
        </w:tc>
      </w:tr>
      <w:tr>
        <w:trPr>
          <w:trHeight w:val="266" w:hRule="atLeast"/>
        </w:trPr>
        <w:tc>
          <w:tcPr>
            <w:tcW w:w="754" w:type="dxa"/>
          </w:tcPr>
          <w:p>
            <w:pPr>
              <w:pStyle w:val="TableParagraph"/>
              <w:rPr>
                <w:sz w:val="18"/>
              </w:rPr>
            </w:pPr>
          </w:p>
        </w:tc>
        <w:tc>
          <w:tcPr>
            <w:tcW w:w="1137" w:type="dxa"/>
          </w:tcPr>
          <w:p>
            <w:pPr>
              <w:pStyle w:val="TableParagraph"/>
              <w:spacing w:before="2"/>
              <w:ind w:left="107"/>
              <w:rPr>
                <w:b/>
                <w:i/>
                <w:sz w:val="20"/>
              </w:rPr>
            </w:pPr>
            <w:r>
              <w:rPr>
                <w:b/>
                <w:i/>
                <w:spacing w:val="-4"/>
                <w:sz w:val="20"/>
              </w:rPr>
              <w:t>Total </w:t>
            </w:r>
            <w:r>
              <w:rPr>
                <w:b/>
                <w:i/>
                <w:spacing w:val="-5"/>
                <w:sz w:val="20"/>
              </w:rPr>
              <w:t>(A)</w:t>
            </w:r>
          </w:p>
        </w:tc>
        <w:tc>
          <w:tcPr>
            <w:tcW w:w="1130" w:type="dxa"/>
          </w:tcPr>
          <w:p>
            <w:pPr>
              <w:pStyle w:val="TableParagraph"/>
              <w:spacing w:before="2"/>
              <w:ind w:right="95"/>
              <w:jc w:val="right"/>
              <w:rPr>
                <w:b/>
                <w:i/>
                <w:sz w:val="20"/>
              </w:rPr>
            </w:pPr>
            <w:r>
              <w:rPr>
                <w:b/>
                <w:i/>
                <w:spacing w:val="-2"/>
                <w:sz w:val="20"/>
              </w:rPr>
              <w:t>1,334.63</w:t>
            </w:r>
          </w:p>
        </w:tc>
        <w:tc>
          <w:tcPr>
            <w:tcW w:w="1725" w:type="dxa"/>
          </w:tcPr>
          <w:p>
            <w:pPr>
              <w:pStyle w:val="TableParagraph"/>
              <w:spacing w:before="2"/>
              <w:ind w:right="92"/>
              <w:jc w:val="right"/>
              <w:rPr>
                <w:b/>
                <w:i/>
                <w:sz w:val="20"/>
              </w:rPr>
            </w:pPr>
            <w:r>
              <w:rPr>
                <w:b/>
                <w:i/>
                <w:spacing w:val="-2"/>
                <w:sz w:val="20"/>
              </w:rPr>
              <w:t>14.11%</w:t>
            </w:r>
          </w:p>
        </w:tc>
        <w:tc>
          <w:tcPr>
            <w:tcW w:w="1128" w:type="dxa"/>
          </w:tcPr>
          <w:p>
            <w:pPr>
              <w:pStyle w:val="TableParagraph"/>
              <w:spacing w:before="2"/>
              <w:ind w:right="91"/>
              <w:jc w:val="right"/>
              <w:rPr>
                <w:b/>
                <w:i/>
                <w:sz w:val="20"/>
              </w:rPr>
            </w:pPr>
            <w:r>
              <w:rPr>
                <w:b/>
                <w:i/>
                <w:spacing w:val="-2"/>
                <w:sz w:val="20"/>
              </w:rPr>
              <w:t>734.13</w:t>
            </w:r>
          </w:p>
        </w:tc>
        <w:tc>
          <w:tcPr>
            <w:tcW w:w="1725" w:type="dxa"/>
          </w:tcPr>
          <w:p>
            <w:pPr>
              <w:pStyle w:val="TableParagraph"/>
              <w:spacing w:before="2"/>
              <w:ind w:right="91"/>
              <w:jc w:val="right"/>
              <w:rPr>
                <w:b/>
                <w:i/>
                <w:sz w:val="20"/>
              </w:rPr>
            </w:pPr>
            <w:r>
              <w:rPr>
                <w:b/>
                <w:i/>
                <w:spacing w:val="-2"/>
                <w:sz w:val="20"/>
              </w:rPr>
              <w:t>8.65%</w:t>
            </w:r>
          </w:p>
        </w:tc>
        <w:tc>
          <w:tcPr>
            <w:tcW w:w="1130" w:type="dxa"/>
          </w:tcPr>
          <w:p>
            <w:pPr>
              <w:pStyle w:val="TableParagraph"/>
              <w:spacing w:before="2"/>
              <w:ind w:right="91"/>
              <w:jc w:val="right"/>
              <w:rPr>
                <w:b/>
                <w:i/>
                <w:sz w:val="20"/>
              </w:rPr>
            </w:pPr>
            <w:r>
              <w:rPr>
                <w:b/>
                <w:i/>
                <w:spacing w:val="-2"/>
                <w:sz w:val="20"/>
              </w:rPr>
              <w:t>279.95</w:t>
            </w:r>
          </w:p>
        </w:tc>
        <w:tc>
          <w:tcPr>
            <w:tcW w:w="1725" w:type="dxa"/>
          </w:tcPr>
          <w:p>
            <w:pPr>
              <w:pStyle w:val="TableParagraph"/>
              <w:spacing w:before="2"/>
              <w:ind w:right="89"/>
              <w:jc w:val="right"/>
              <w:rPr>
                <w:b/>
                <w:i/>
                <w:sz w:val="20"/>
              </w:rPr>
            </w:pPr>
            <w:r>
              <w:rPr>
                <w:b/>
                <w:i/>
                <w:spacing w:val="-2"/>
                <w:sz w:val="20"/>
              </w:rPr>
              <w:t>4.13%</w:t>
            </w:r>
          </w:p>
        </w:tc>
      </w:tr>
      <w:tr>
        <w:trPr>
          <w:trHeight w:val="263" w:hRule="atLeast"/>
        </w:trPr>
        <w:tc>
          <w:tcPr>
            <w:tcW w:w="10454" w:type="dxa"/>
            <w:gridSpan w:val="8"/>
            <w:shd w:val="clear" w:color="auto" w:fill="D0CECE"/>
          </w:tcPr>
          <w:p>
            <w:pPr>
              <w:pStyle w:val="TableParagraph"/>
              <w:ind w:left="107"/>
              <w:rPr>
                <w:b/>
                <w:sz w:val="20"/>
              </w:rPr>
            </w:pPr>
            <w:r>
              <w:rPr>
                <w:b/>
                <w:sz w:val="20"/>
              </w:rPr>
              <w:t>Foreign</w:t>
            </w:r>
            <w:r>
              <w:rPr>
                <w:b/>
                <w:spacing w:val="-11"/>
                <w:sz w:val="20"/>
              </w:rPr>
              <w:t> </w:t>
            </w:r>
            <w:r>
              <w:rPr>
                <w:b/>
                <w:spacing w:val="-2"/>
                <w:sz w:val="20"/>
              </w:rPr>
              <w:t>Brands</w:t>
            </w:r>
          </w:p>
        </w:tc>
      </w:tr>
      <w:tr>
        <w:trPr>
          <w:trHeight w:val="265" w:hRule="atLeast"/>
        </w:trPr>
        <w:tc>
          <w:tcPr>
            <w:tcW w:w="754" w:type="dxa"/>
          </w:tcPr>
          <w:p>
            <w:pPr>
              <w:pStyle w:val="TableParagraph"/>
              <w:ind w:left="107"/>
              <w:rPr>
                <w:sz w:val="20"/>
              </w:rPr>
            </w:pPr>
            <w:r>
              <w:rPr>
                <w:spacing w:val="-10"/>
                <w:sz w:val="20"/>
              </w:rPr>
              <w:t>4</w:t>
            </w:r>
          </w:p>
        </w:tc>
        <w:tc>
          <w:tcPr>
            <w:tcW w:w="1137" w:type="dxa"/>
          </w:tcPr>
          <w:p>
            <w:pPr>
              <w:pStyle w:val="TableParagraph"/>
              <w:ind w:left="107"/>
              <w:rPr>
                <w:sz w:val="20"/>
              </w:rPr>
            </w:pPr>
            <w:r>
              <w:rPr>
                <w:spacing w:val="-2"/>
                <w:sz w:val="20"/>
              </w:rPr>
              <w:t>Sesderma</w:t>
            </w:r>
          </w:p>
        </w:tc>
        <w:tc>
          <w:tcPr>
            <w:tcW w:w="1130" w:type="dxa"/>
          </w:tcPr>
          <w:p>
            <w:pPr>
              <w:pStyle w:val="TableParagraph"/>
              <w:ind w:right="95"/>
              <w:jc w:val="right"/>
              <w:rPr>
                <w:sz w:val="20"/>
              </w:rPr>
            </w:pPr>
            <w:r>
              <w:rPr>
                <w:spacing w:val="-2"/>
                <w:sz w:val="20"/>
              </w:rPr>
              <w:t>4064.49</w:t>
            </w:r>
          </w:p>
        </w:tc>
        <w:tc>
          <w:tcPr>
            <w:tcW w:w="1725" w:type="dxa"/>
          </w:tcPr>
          <w:p>
            <w:pPr>
              <w:pStyle w:val="TableParagraph"/>
              <w:ind w:right="92"/>
              <w:jc w:val="right"/>
              <w:rPr>
                <w:sz w:val="20"/>
              </w:rPr>
            </w:pPr>
            <w:r>
              <w:rPr>
                <w:spacing w:val="-2"/>
                <w:sz w:val="20"/>
              </w:rPr>
              <w:t>42.98%</w:t>
            </w:r>
          </w:p>
        </w:tc>
        <w:tc>
          <w:tcPr>
            <w:tcW w:w="1128" w:type="dxa"/>
          </w:tcPr>
          <w:p>
            <w:pPr>
              <w:pStyle w:val="TableParagraph"/>
              <w:ind w:right="88"/>
              <w:jc w:val="right"/>
              <w:rPr>
                <w:sz w:val="20"/>
              </w:rPr>
            </w:pPr>
            <w:r>
              <w:rPr>
                <w:spacing w:val="-4"/>
                <w:sz w:val="20"/>
              </w:rPr>
              <w:t>4125</w:t>
            </w:r>
          </w:p>
        </w:tc>
        <w:tc>
          <w:tcPr>
            <w:tcW w:w="1725" w:type="dxa"/>
          </w:tcPr>
          <w:p>
            <w:pPr>
              <w:pStyle w:val="TableParagraph"/>
              <w:ind w:right="91"/>
              <w:jc w:val="right"/>
              <w:rPr>
                <w:sz w:val="20"/>
              </w:rPr>
            </w:pPr>
            <w:r>
              <w:rPr>
                <w:spacing w:val="-2"/>
                <w:sz w:val="20"/>
              </w:rPr>
              <w:t>48.61%</w:t>
            </w:r>
          </w:p>
        </w:tc>
        <w:tc>
          <w:tcPr>
            <w:tcW w:w="1130" w:type="dxa"/>
          </w:tcPr>
          <w:p>
            <w:pPr>
              <w:pStyle w:val="TableParagraph"/>
              <w:ind w:right="92"/>
              <w:jc w:val="right"/>
              <w:rPr>
                <w:sz w:val="20"/>
              </w:rPr>
            </w:pPr>
            <w:r>
              <w:rPr>
                <w:spacing w:val="-2"/>
                <w:sz w:val="20"/>
              </w:rPr>
              <w:t>3,357.04</w:t>
            </w:r>
          </w:p>
        </w:tc>
        <w:tc>
          <w:tcPr>
            <w:tcW w:w="1725" w:type="dxa"/>
          </w:tcPr>
          <w:p>
            <w:pPr>
              <w:pStyle w:val="TableParagraph"/>
              <w:ind w:right="89"/>
              <w:jc w:val="right"/>
              <w:rPr>
                <w:sz w:val="20"/>
              </w:rPr>
            </w:pPr>
            <w:r>
              <w:rPr>
                <w:spacing w:val="-2"/>
                <w:sz w:val="20"/>
              </w:rPr>
              <w:t>49.47%</w:t>
            </w:r>
          </w:p>
        </w:tc>
      </w:tr>
      <w:tr>
        <w:trPr>
          <w:trHeight w:val="263" w:hRule="atLeast"/>
        </w:trPr>
        <w:tc>
          <w:tcPr>
            <w:tcW w:w="754" w:type="dxa"/>
          </w:tcPr>
          <w:p>
            <w:pPr>
              <w:pStyle w:val="TableParagraph"/>
              <w:ind w:left="107"/>
              <w:rPr>
                <w:sz w:val="20"/>
              </w:rPr>
            </w:pPr>
            <w:r>
              <w:rPr>
                <w:spacing w:val="-10"/>
                <w:sz w:val="20"/>
              </w:rPr>
              <w:t>5</w:t>
            </w:r>
          </w:p>
        </w:tc>
        <w:tc>
          <w:tcPr>
            <w:tcW w:w="1137" w:type="dxa"/>
          </w:tcPr>
          <w:p>
            <w:pPr>
              <w:pStyle w:val="TableParagraph"/>
              <w:ind w:left="107"/>
              <w:rPr>
                <w:sz w:val="20"/>
              </w:rPr>
            </w:pPr>
            <w:r>
              <w:rPr>
                <w:spacing w:val="-2"/>
                <w:sz w:val="20"/>
              </w:rPr>
              <w:t>Noreva</w:t>
            </w:r>
          </w:p>
        </w:tc>
        <w:tc>
          <w:tcPr>
            <w:tcW w:w="1130" w:type="dxa"/>
          </w:tcPr>
          <w:p>
            <w:pPr>
              <w:pStyle w:val="TableParagraph"/>
              <w:ind w:right="94"/>
              <w:jc w:val="right"/>
              <w:rPr>
                <w:sz w:val="20"/>
              </w:rPr>
            </w:pPr>
            <w:r>
              <w:rPr>
                <w:spacing w:val="-2"/>
                <w:sz w:val="20"/>
              </w:rPr>
              <w:t>181.80</w:t>
            </w:r>
          </w:p>
        </w:tc>
        <w:tc>
          <w:tcPr>
            <w:tcW w:w="1725" w:type="dxa"/>
          </w:tcPr>
          <w:p>
            <w:pPr>
              <w:pStyle w:val="TableParagraph"/>
              <w:ind w:right="92"/>
              <w:jc w:val="right"/>
              <w:rPr>
                <w:sz w:val="20"/>
              </w:rPr>
            </w:pPr>
            <w:r>
              <w:rPr>
                <w:spacing w:val="-2"/>
                <w:sz w:val="20"/>
              </w:rPr>
              <w:t>1.92%</w:t>
            </w:r>
          </w:p>
        </w:tc>
        <w:tc>
          <w:tcPr>
            <w:tcW w:w="1128" w:type="dxa"/>
          </w:tcPr>
          <w:p>
            <w:pPr>
              <w:pStyle w:val="TableParagraph"/>
              <w:ind w:right="91"/>
              <w:jc w:val="right"/>
              <w:rPr>
                <w:sz w:val="20"/>
              </w:rPr>
            </w:pPr>
            <w:r>
              <w:rPr>
                <w:spacing w:val="-2"/>
                <w:sz w:val="20"/>
              </w:rPr>
              <w:t>185.24</w:t>
            </w:r>
          </w:p>
        </w:tc>
        <w:tc>
          <w:tcPr>
            <w:tcW w:w="1725" w:type="dxa"/>
          </w:tcPr>
          <w:p>
            <w:pPr>
              <w:pStyle w:val="TableParagraph"/>
              <w:ind w:right="91"/>
              <w:jc w:val="right"/>
              <w:rPr>
                <w:sz w:val="20"/>
              </w:rPr>
            </w:pPr>
            <w:r>
              <w:rPr>
                <w:spacing w:val="-2"/>
                <w:sz w:val="20"/>
              </w:rPr>
              <w:t>2.18%</w:t>
            </w:r>
          </w:p>
        </w:tc>
        <w:tc>
          <w:tcPr>
            <w:tcW w:w="1130" w:type="dxa"/>
          </w:tcPr>
          <w:p>
            <w:pPr>
              <w:pStyle w:val="TableParagraph"/>
              <w:ind w:right="91"/>
              <w:jc w:val="right"/>
              <w:rPr>
                <w:sz w:val="20"/>
              </w:rPr>
            </w:pPr>
            <w:r>
              <w:rPr>
                <w:spacing w:val="-2"/>
                <w:sz w:val="20"/>
              </w:rPr>
              <w:t>165.94</w:t>
            </w:r>
          </w:p>
        </w:tc>
        <w:tc>
          <w:tcPr>
            <w:tcW w:w="1725" w:type="dxa"/>
          </w:tcPr>
          <w:p>
            <w:pPr>
              <w:pStyle w:val="TableParagraph"/>
              <w:ind w:right="89"/>
              <w:jc w:val="right"/>
              <w:rPr>
                <w:sz w:val="20"/>
              </w:rPr>
            </w:pPr>
            <w:r>
              <w:rPr>
                <w:spacing w:val="-2"/>
                <w:sz w:val="20"/>
              </w:rPr>
              <w:t>2.45%</w:t>
            </w:r>
          </w:p>
        </w:tc>
      </w:tr>
      <w:tr>
        <w:trPr>
          <w:trHeight w:val="263" w:hRule="atLeast"/>
        </w:trPr>
        <w:tc>
          <w:tcPr>
            <w:tcW w:w="754" w:type="dxa"/>
          </w:tcPr>
          <w:p>
            <w:pPr>
              <w:pStyle w:val="TableParagraph"/>
              <w:ind w:left="107"/>
              <w:rPr>
                <w:sz w:val="20"/>
              </w:rPr>
            </w:pPr>
            <w:r>
              <w:rPr>
                <w:spacing w:val="-10"/>
                <w:sz w:val="20"/>
              </w:rPr>
              <w:t>6</w:t>
            </w:r>
          </w:p>
        </w:tc>
        <w:tc>
          <w:tcPr>
            <w:tcW w:w="1137" w:type="dxa"/>
          </w:tcPr>
          <w:p>
            <w:pPr>
              <w:pStyle w:val="TableParagraph"/>
              <w:ind w:left="107"/>
              <w:rPr>
                <w:sz w:val="20"/>
              </w:rPr>
            </w:pPr>
            <w:r>
              <w:rPr>
                <w:spacing w:val="-2"/>
                <w:sz w:val="20"/>
              </w:rPr>
              <w:t>Mediderma</w:t>
            </w:r>
          </w:p>
        </w:tc>
        <w:tc>
          <w:tcPr>
            <w:tcW w:w="1130" w:type="dxa"/>
          </w:tcPr>
          <w:p>
            <w:pPr>
              <w:pStyle w:val="TableParagraph"/>
              <w:ind w:right="95"/>
              <w:jc w:val="right"/>
              <w:rPr>
                <w:sz w:val="20"/>
              </w:rPr>
            </w:pPr>
            <w:r>
              <w:rPr>
                <w:spacing w:val="-2"/>
                <w:sz w:val="20"/>
              </w:rPr>
              <w:t>3,875.85</w:t>
            </w:r>
          </w:p>
        </w:tc>
        <w:tc>
          <w:tcPr>
            <w:tcW w:w="1725" w:type="dxa"/>
          </w:tcPr>
          <w:p>
            <w:pPr>
              <w:pStyle w:val="TableParagraph"/>
              <w:ind w:right="92"/>
              <w:jc w:val="right"/>
              <w:rPr>
                <w:sz w:val="20"/>
              </w:rPr>
            </w:pPr>
            <w:r>
              <w:rPr>
                <w:spacing w:val="-2"/>
                <w:sz w:val="20"/>
              </w:rPr>
              <w:t>40.98%</w:t>
            </w:r>
          </w:p>
        </w:tc>
        <w:tc>
          <w:tcPr>
            <w:tcW w:w="1128" w:type="dxa"/>
          </w:tcPr>
          <w:p>
            <w:pPr>
              <w:pStyle w:val="TableParagraph"/>
              <w:ind w:right="91"/>
              <w:jc w:val="right"/>
              <w:rPr>
                <w:sz w:val="20"/>
              </w:rPr>
            </w:pPr>
            <w:r>
              <w:rPr>
                <w:spacing w:val="-2"/>
                <w:sz w:val="20"/>
              </w:rPr>
              <w:t>3,440.82</w:t>
            </w:r>
          </w:p>
        </w:tc>
        <w:tc>
          <w:tcPr>
            <w:tcW w:w="1725" w:type="dxa"/>
          </w:tcPr>
          <w:p>
            <w:pPr>
              <w:pStyle w:val="TableParagraph"/>
              <w:ind w:right="91"/>
              <w:jc w:val="right"/>
              <w:rPr>
                <w:sz w:val="20"/>
              </w:rPr>
            </w:pPr>
            <w:r>
              <w:rPr>
                <w:spacing w:val="-2"/>
                <w:sz w:val="20"/>
              </w:rPr>
              <w:t>40.55%</w:t>
            </w:r>
          </w:p>
        </w:tc>
        <w:tc>
          <w:tcPr>
            <w:tcW w:w="1130" w:type="dxa"/>
          </w:tcPr>
          <w:p>
            <w:pPr>
              <w:pStyle w:val="TableParagraph"/>
              <w:ind w:right="92"/>
              <w:jc w:val="right"/>
              <w:rPr>
                <w:sz w:val="20"/>
              </w:rPr>
            </w:pPr>
            <w:r>
              <w:rPr>
                <w:spacing w:val="-2"/>
                <w:sz w:val="20"/>
              </w:rPr>
              <w:t>2,982.58</w:t>
            </w:r>
          </w:p>
        </w:tc>
        <w:tc>
          <w:tcPr>
            <w:tcW w:w="1725" w:type="dxa"/>
          </w:tcPr>
          <w:p>
            <w:pPr>
              <w:pStyle w:val="TableParagraph"/>
              <w:ind w:right="89"/>
              <w:jc w:val="right"/>
              <w:rPr>
                <w:sz w:val="20"/>
              </w:rPr>
            </w:pPr>
            <w:r>
              <w:rPr>
                <w:spacing w:val="-2"/>
                <w:sz w:val="20"/>
              </w:rPr>
              <w:t>43.96%</w:t>
            </w:r>
          </w:p>
        </w:tc>
      </w:tr>
      <w:tr>
        <w:trPr>
          <w:trHeight w:val="266" w:hRule="atLeast"/>
        </w:trPr>
        <w:tc>
          <w:tcPr>
            <w:tcW w:w="754" w:type="dxa"/>
          </w:tcPr>
          <w:p>
            <w:pPr>
              <w:pStyle w:val="TableParagraph"/>
              <w:rPr>
                <w:sz w:val="18"/>
              </w:rPr>
            </w:pPr>
          </w:p>
        </w:tc>
        <w:tc>
          <w:tcPr>
            <w:tcW w:w="1137" w:type="dxa"/>
          </w:tcPr>
          <w:p>
            <w:pPr>
              <w:pStyle w:val="TableParagraph"/>
              <w:ind w:left="107"/>
              <w:rPr>
                <w:b/>
                <w:i/>
                <w:sz w:val="20"/>
              </w:rPr>
            </w:pPr>
            <w:r>
              <w:rPr>
                <w:b/>
                <w:i/>
                <w:spacing w:val="-4"/>
                <w:sz w:val="20"/>
              </w:rPr>
              <w:t>Total </w:t>
            </w:r>
            <w:r>
              <w:rPr>
                <w:b/>
                <w:i/>
                <w:spacing w:val="-5"/>
                <w:sz w:val="20"/>
              </w:rPr>
              <w:t>(B)</w:t>
            </w:r>
          </w:p>
        </w:tc>
        <w:tc>
          <w:tcPr>
            <w:tcW w:w="1130" w:type="dxa"/>
          </w:tcPr>
          <w:p>
            <w:pPr>
              <w:pStyle w:val="TableParagraph"/>
              <w:ind w:right="95"/>
              <w:jc w:val="right"/>
              <w:rPr>
                <w:b/>
                <w:i/>
                <w:sz w:val="20"/>
              </w:rPr>
            </w:pPr>
            <w:r>
              <w:rPr>
                <w:b/>
                <w:i/>
                <w:spacing w:val="-2"/>
                <w:sz w:val="20"/>
              </w:rPr>
              <w:t>8,122.14</w:t>
            </w:r>
          </w:p>
        </w:tc>
        <w:tc>
          <w:tcPr>
            <w:tcW w:w="1725" w:type="dxa"/>
          </w:tcPr>
          <w:p>
            <w:pPr>
              <w:pStyle w:val="TableParagraph"/>
              <w:ind w:right="92"/>
              <w:jc w:val="right"/>
              <w:rPr>
                <w:b/>
                <w:i/>
                <w:sz w:val="20"/>
              </w:rPr>
            </w:pPr>
            <w:r>
              <w:rPr>
                <w:b/>
                <w:i/>
                <w:spacing w:val="-2"/>
                <w:sz w:val="20"/>
              </w:rPr>
              <w:t>85.89%</w:t>
            </w:r>
          </w:p>
        </w:tc>
        <w:tc>
          <w:tcPr>
            <w:tcW w:w="1128" w:type="dxa"/>
          </w:tcPr>
          <w:p>
            <w:pPr>
              <w:pStyle w:val="TableParagraph"/>
              <w:ind w:right="91"/>
              <w:jc w:val="right"/>
              <w:rPr>
                <w:b/>
                <w:i/>
                <w:sz w:val="20"/>
              </w:rPr>
            </w:pPr>
            <w:r>
              <w:rPr>
                <w:b/>
                <w:i/>
                <w:spacing w:val="-2"/>
                <w:sz w:val="20"/>
              </w:rPr>
              <w:t>7,751.06</w:t>
            </w:r>
          </w:p>
        </w:tc>
        <w:tc>
          <w:tcPr>
            <w:tcW w:w="1725" w:type="dxa"/>
          </w:tcPr>
          <w:p>
            <w:pPr>
              <w:pStyle w:val="TableParagraph"/>
              <w:ind w:right="91"/>
              <w:jc w:val="right"/>
              <w:rPr>
                <w:b/>
                <w:i/>
                <w:sz w:val="20"/>
              </w:rPr>
            </w:pPr>
            <w:r>
              <w:rPr>
                <w:b/>
                <w:i/>
                <w:spacing w:val="-2"/>
                <w:sz w:val="20"/>
              </w:rPr>
              <w:t>91.35%</w:t>
            </w:r>
          </w:p>
        </w:tc>
        <w:tc>
          <w:tcPr>
            <w:tcW w:w="1130" w:type="dxa"/>
          </w:tcPr>
          <w:p>
            <w:pPr>
              <w:pStyle w:val="TableParagraph"/>
              <w:ind w:right="92"/>
              <w:jc w:val="right"/>
              <w:rPr>
                <w:b/>
                <w:i/>
                <w:sz w:val="20"/>
              </w:rPr>
            </w:pPr>
            <w:r>
              <w:rPr>
                <w:b/>
                <w:i/>
                <w:spacing w:val="-2"/>
                <w:sz w:val="20"/>
              </w:rPr>
              <w:t>6,505.56</w:t>
            </w:r>
          </w:p>
        </w:tc>
        <w:tc>
          <w:tcPr>
            <w:tcW w:w="1725" w:type="dxa"/>
          </w:tcPr>
          <w:p>
            <w:pPr>
              <w:pStyle w:val="TableParagraph"/>
              <w:ind w:right="89"/>
              <w:jc w:val="right"/>
              <w:rPr>
                <w:b/>
                <w:i/>
                <w:sz w:val="20"/>
              </w:rPr>
            </w:pPr>
            <w:r>
              <w:rPr>
                <w:b/>
                <w:i/>
                <w:spacing w:val="-2"/>
                <w:sz w:val="20"/>
              </w:rPr>
              <w:t>95.87%</w:t>
            </w:r>
          </w:p>
        </w:tc>
      </w:tr>
      <w:tr>
        <w:trPr>
          <w:trHeight w:val="263" w:hRule="atLeast"/>
        </w:trPr>
        <w:tc>
          <w:tcPr>
            <w:tcW w:w="1891" w:type="dxa"/>
            <w:gridSpan w:val="2"/>
          </w:tcPr>
          <w:p>
            <w:pPr>
              <w:pStyle w:val="TableParagraph"/>
              <w:ind w:left="107"/>
              <w:rPr>
                <w:b/>
                <w:i/>
                <w:sz w:val="20"/>
              </w:rPr>
            </w:pPr>
            <w:r>
              <w:rPr>
                <w:b/>
                <w:i/>
                <w:spacing w:val="-4"/>
                <w:sz w:val="20"/>
              </w:rPr>
              <w:t>Total </w:t>
            </w:r>
            <w:r>
              <w:rPr>
                <w:b/>
                <w:i/>
                <w:spacing w:val="-2"/>
                <w:sz w:val="20"/>
              </w:rPr>
              <w:t>(A+B)</w:t>
            </w:r>
          </w:p>
        </w:tc>
        <w:tc>
          <w:tcPr>
            <w:tcW w:w="1130" w:type="dxa"/>
          </w:tcPr>
          <w:p>
            <w:pPr>
              <w:pStyle w:val="TableParagraph"/>
              <w:ind w:right="95"/>
              <w:jc w:val="right"/>
              <w:rPr>
                <w:b/>
                <w:i/>
                <w:sz w:val="20"/>
              </w:rPr>
            </w:pPr>
            <w:r>
              <w:rPr>
                <w:b/>
                <w:i/>
                <w:spacing w:val="-2"/>
                <w:sz w:val="20"/>
              </w:rPr>
              <w:t>9,456.77</w:t>
            </w:r>
          </w:p>
        </w:tc>
        <w:tc>
          <w:tcPr>
            <w:tcW w:w="1725" w:type="dxa"/>
          </w:tcPr>
          <w:p>
            <w:pPr>
              <w:pStyle w:val="TableParagraph"/>
              <w:ind w:right="94"/>
              <w:jc w:val="right"/>
              <w:rPr>
                <w:b/>
                <w:i/>
                <w:sz w:val="20"/>
              </w:rPr>
            </w:pPr>
            <w:r>
              <w:rPr>
                <w:b/>
                <w:i/>
                <w:spacing w:val="-2"/>
                <w:sz w:val="20"/>
              </w:rPr>
              <w:t>100.00%</w:t>
            </w:r>
          </w:p>
        </w:tc>
        <w:tc>
          <w:tcPr>
            <w:tcW w:w="1128" w:type="dxa"/>
          </w:tcPr>
          <w:p>
            <w:pPr>
              <w:pStyle w:val="TableParagraph"/>
              <w:ind w:right="91"/>
              <w:jc w:val="right"/>
              <w:rPr>
                <w:b/>
                <w:i/>
                <w:sz w:val="20"/>
              </w:rPr>
            </w:pPr>
            <w:r>
              <w:rPr>
                <w:b/>
                <w:i/>
                <w:spacing w:val="-2"/>
                <w:sz w:val="20"/>
              </w:rPr>
              <w:t>8,485.19</w:t>
            </w:r>
          </w:p>
        </w:tc>
        <w:tc>
          <w:tcPr>
            <w:tcW w:w="1725" w:type="dxa"/>
          </w:tcPr>
          <w:p>
            <w:pPr>
              <w:pStyle w:val="TableParagraph"/>
              <w:ind w:right="93"/>
              <w:jc w:val="right"/>
              <w:rPr>
                <w:b/>
                <w:i/>
                <w:sz w:val="20"/>
              </w:rPr>
            </w:pPr>
            <w:r>
              <w:rPr>
                <w:b/>
                <w:i/>
                <w:spacing w:val="-2"/>
                <w:sz w:val="20"/>
              </w:rPr>
              <w:t>100.00%</w:t>
            </w:r>
          </w:p>
        </w:tc>
        <w:tc>
          <w:tcPr>
            <w:tcW w:w="1130" w:type="dxa"/>
          </w:tcPr>
          <w:p>
            <w:pPr>
              <w:pStyle w:val="TableParagraph"/>
              <w:ind w:right="92"/>
              <w:jc w:val="right"/>
              <w:rPr>
                <w:b/>
                <w:i/>
                <w:sz w:val="20"/>
              </w:rPr>
            </w:pPr>
            <w:r>
              <w:rPr>
                <w:b/>
                <w:i/>
                <w:spacing w:val="-2"/>
                <w:sz w:val="20"/>
              </w:rPr>
              <w:t>6,785.52</w:t>
            </w:r>
          </w:p>
        </w:tc>
        <w:tc>
          <w:tcPr>
            <w:tcW w:w="1725" w:type="dxa"/>
          </w:tcPr>
          <w:p>
            <w:pPr>
              <w:pStyle w:val="TableParagraph"/>
              <w:ind w:right="92"/>
              <w:jc w:val="right"/>
              <w:rPr>
                <w:b/>
                <w:i/>
                <w:sz w:val="20"/>
              </w:rPr>
            </w:pPr>
            <w:r>
              <w:rPr>
                <w:b/>
                <w:i/>
                <w:spacing w:val="-2"/>
                <w:sz w:val="20"/>
              </w:rPr>
              <w:t>100.00%</w:t>
            </w:r>
          </w:p>
        </w:tc>
      </w:tr>
    </w:tbl>
    <w:p>
      <w:pPr>
        <w:spacing w:line="276" w:lineRule="auto" w:before="28"/>
        <w:ind w:left="360" w:right="213" w:firstLine="0"/>
        <w:jc w:val="left"/>
        <w:rPr>
          <w:i/>
          <w:sz w:val="20"/>
        </w:rPr>
      </w:pPr>
      <w:r>
        <w:rPr>
          <w:i/>
          <w:sz w:val="20"/>
          <w:vertAlign w:val="superscript"/>
        </w:rPr>
        <w:t>#</w:t>
      </w:r>
      <w:r>
        <w:rPr>
          <w:i/>
          <w:sz w:val="20"/>
          <w:vertAlign w:val="baseline"/>
        </w:rPr>
        <w:t> The total revenue for FY 2024–25 was ₹8,485.91 lakhs, comprising revenue from products of ₹8,485.19 lakhs and revenue from</w:t>
      </w:r>
      <w:r>
        <w:rPr>
          <w:i/>
          <w:sz w:val="20"/>
          <w:vertAlign w:val="baseline"/>
        </w:rPr>
        <w:t> services of ₹0.72 lakhs.</w:t>
      </w:r>
    </w:p>
    <w:p>
      <w:pPr>
        <w:pStyle w:val="BodyText"/>
        <w:spacing w:before="36"/>
        <w:rPr>
          <w:i/>
          <w:sz w:val="20"/>
        </w:rPr>
      </w:pPr>
    </w:p>
    <w:p>
      <w:pPr>
        <w:spacing w:before="1"/>
        <w:ind w:left="360" w:right="0" w:firstLine="0"/>
        <w:jc w:val="left"/>
        <w:rPr>
          <w:rFonts w:ascii="Calibri"/>
          <w:i/>
          <w:sz w:val="20"/>
        </w:rPr>
      </w:pPr>
      <w:r>
        <w:rPr>
          <w:i/>
          <w:spacing w:val="-2"/>
          <w:sz w:val="20"/>
        </w:rPr>
        <w:t>The</w:t>
      </w:r>
      <w:r>
        <w:rPr>
          <w:i/>
          <w:spacing w:val="-6"/>
          <w:sz w:val="20"/>
        </w:rPr>
        <w:t> </w:t>
      </w:r>
      <w:r>
        <w:rPr>
          <w:i/>
          <w:spacing w:val="-2"/>
          <w:sz w:val="20"/>
        </w:rPr>
        <w:t>above</w:t>
      </w:r>
      <w:r>
        <w:rPr>
          <w:i/>
          <w:spacing w:val="-7"/>
          <w:sz w:val="20"/>
        </w:rPr>
        <w:t> </w:t>
      </w:r>
      <w:r>
        <w:rPr>
          <w:i/>
          <w:spacing w:val="-2"/>
          <w:sz w:val="20"/>
        </w:rPr>
        <w:t>data</w:t>
      </w:r>
      <w:r>
        <w:rPr>
          <w:i/>
          <w:spacing w:val="-8"/>
          <w:sz w:val="20"/>
        </w:rPr>
        <w:t> </w:t>
      </w:r>
      <w:r>
        <w:rPr>
          <w:i/>
          <w:spacing w:val="-2"/>
          <w:sz w:val="20"/>
        </w:rPr>
        <w:t>has</w:t>
      </w:r>
      <w:r>
        <w:rPr>
          <w:i/>
          <w:spacing w:val="-10"/>
          <w:sz w:val="20"/>
        </w:rPr>
        <w:t> </w:t>
      </w:r>
      <w:r>
        <w:rPr>
          <w:i/>
          <w:spacing w:val="-2"/>
          <w:sz w:val="20"/>
        </w:rPr>
        <w:t>been</w:t>
      </w:r>
      <w:r>
        <w:rPr>
          <w:i/>
          <w:spacing w:val="-7"/>
          <w:sz w:val="20"/>
        </w:rPr>
        <w:t> </w:t>
      </w:r>
      <w:r>
        <w:rPr>
          <w:i/>
          <w:spacing w:val="-2"/>
          <w:sz w:val="20"/>
        </w:rPr>
        <w:t>certified</w:t>
      </w:r>
      <w:r>
        <w:rPr>
          <w:i/>
          <w:spacing w:val="-4"/>
          <w:sz w:val="20"/>
        </w:rPr>
        <w:t> </w:t>
      </w:r>
      <w:r>
        <w:rPr>
          <w:i/>
          <w:spacing w:val="-2"/>
          <w:sz w:val="20"/>
        </w:rPr>
        <w:t>through</w:t>
      </w:r>
      <w:r>
        <w:rPr>
          <w:i/>
          <w:spacing w:val="-8"/>
          <w:sz w:val="20"/>
        </w:rPr>
        <w:t> </w:t>
      </w:r>
      <w:r>
        <w:rPr>
          <w:i/>
          <w:spacing w:val="-2"/>
          <w:sz w:val="20"/>
        </w:rPr>
        <w:t>certificate</w:t>
      </w:r>
      <w:r>
        <w:rPr>
          <w:i/>
          <w:spacing w:val="-5"/>
          <w:sz w:val="20"/>
        </w:rPr>
        <w:t> </w:t>
      </w:r>
      <w:r>
        <w:rPr>
          <w:i/>
          <w:spacing w:val="-2"/>
          <w:sz w:val="20"/>
        </w:rPr>
        <w:t>dated</w:t>
      </w:r>
      <w:r>
        <w:rPr>
          <w:i/>
          <w:spacing w:val="-10"/>
          <w:sz w:val="20"/>
        </w:rPr>
        <w:t> </w:t>
      </w:r>
      <w:r>
        <w:rPr>
          <w:i/>
          <w:spacing w:val="-2"/>
          <w:sz w:val="20"/>
        </w:rPr>
        <w:t>August</w:t>
      </w:r>
      <w:r>
        <w:rPr>
          <w:i/>
          <w:spacing w:val="-6"/>
          <w:sz w:val="20"/>
        </w:rPr>
        <w:t> </w:t>
      </w:r>
      <w:r>
        <w:rPr>
          <w:i/>
          <w:spacing w:val="-2"/>
          <w:sz w:val="20"/>
        </w:rPr>
        <w:t>7,</w:t>
      </w:r>
      <w:r>
        <w:rPr>
          <w:i/>
          <w:spacing w:val="-6"/>
          <w:sz w:val="20"/>
        </w:rPr>
        <w:t> </w:t>
      </w:r>
      <w:r>
        <w:rPr>
          <w:i/>
          <w:spacing w:val="-2"/>
          <w:sz w:val="20"/>
        </w:rPr>
        <w:t>2026,</w:t>
      </w:r>
      <w:r>
        <w:rPr>
          <w:i/>
          <w:spacing w:val="-8"/>
          <w:sz w:val="20"/>
        </w:rPr>
        <w:t> </w:t>
      </w:r>
      <w:r>
        <w:rPr>
          <w:i/>
          <w:spacing w:val="-2"/>
          <w:sz w:val="20"/>
        </w:rPr>
        <w:t>by</w:t>
      </w:r>
      <w:r>
        <w:rPr>
          <w:i/>
          <w:spacing w:val="-6"/>
          <w:sz w:val="20"/>
        </w:rPr>
        <w:t> </w:t>
      </w:r>
      <w:r>
        <w:rPr>
          <w:i/>
          <w:spacing w:val="-2"/>
          <w:sz w:val="20"/>
        </w:rPr>
        <w:t>statutory</w:t>
      </w:r>
      <w:r>
        <w:rPr>
          <w:i/>
          <w:spacing w:val="-8"/>
          <w:sz w:val="20"/>
        </w:rPr>
        <w:t> </w:t>
      </w:r>
      <w:r>
        <w:rPr>
          <w:i/>
          <w:spacing w:val="-2"/>
          <w:sz w:val="20"/>
        </w:rPr>
        <w:t>auditor,</w:t>
      </w:r>
      <w:r>
        <w:rPr>
          <w:i/>
          <w:spacing w:val="-5"/>
          <w:sz w:val="20"/>
        </w:rPr>
        <w:t> </w:t>
      </w:r>
      <w:r>
        <w:rPr>
          <w:i/>
          <w:spacing w:val="-2"/>
          <w:sz w:val="20"/>
        </w:rPr>
        <w:t>KRA</w:t>
      </w:r>
      <w:r>
        <w:rPr>
          <w:i/>
          <w:spacing w:val="-11"/>
          <w:sz w:val="20"/>
        </w:rPr>
        <w:t> </w:t>
      </w:r>
      <w:r>
        <w:rPr>
          <w:i/>
          <w:spacing w:val="-2"/>
          <w:sz w:val="20"/>
        </w:rPr>
        <w:t>&amp;</w:t>
      </w:r>
      <w:r>
        <w:rPr>
          <w:i/>
          <w:spacing w:val="-6"/>
          <w:sz w:val="20"/>
        </w:rPr>
        <w:t> </w:t>
      </w:r>
      <w:r>
        <w:rPr>
          <w:i/>
          <w:spacing w:val="-2"/>
          <w:sz w:val="20"/>
        </w:rPr>
        <w:t>Co.,</w:t>
      </w:r>
      <w:r>
        <w:rPr>
          <w:i/>
          <w:spacing w:val="-7"/>
          <w:sz w:val="20"/>
        </w:rPr>
        <w:t> </w:t>
      </w:r>
      <w:r>
        <w:rPr>
          <w:i/>
          <w:spacing w:val="-2"/>
          <w:sz w:val="20"/>
        </w:rPr>
        <w:t>Chartered</w:t>
      </w:r>
      <w:r>
        <w:rPr>
          <w:i/>
          <w:spacing w:val="-10"/>
          <w:sz w:val="20"/>
        </w:rPr>
        <w:t> </w:t>
      </w:r>
      <w:r>
        <w:rPr>
          <w:i/>
          <w:spacing w:val="-2"/>
          <w:sz w:val="20"/>
        </w:rPr>
        <w:t>Accountants</w:t>
      </w:r>
      <w:r>
        <w:rPr>
          <w:rFonts w:ascii="Calibri"/>
          <w:i/>
          <w:spacing w:val="-2"/>
          <w:sz w:val="20"/>
        </w:rPr>
        <w:t>.</w:t>
      </w:r>
    </w:p>
    <w:p>
      <w:pPr>
        <w:pStyle w:val="BodyText"/>
        <w:spacing w:before="42"/>
        <w:rPr>
          <w:rFonts w:ascii="Calibri"/>
          <w:i/>
          <w:sz w:val="20"/>
        </w:rPr>
      </w:pPr>
    </w:p>
    <w:p>
      <w:pPr>
        <w:pStyle w:val="Heading2"/>
        <w:numPr>
          <w:ilvl w:val="1"/>
          <w:numId w:val="1"/>
        </w:numPr>
        <w:tabs>
          <w:tab w:pos="926" w:val="left" w:leader="none"/>
        </w:tabs>
        <w:spacing w:line="240" w:lineRule="auto" w:before="0" w:after="0"/>
        <w:ind w:left="926" w:right="0" w:hanging="283"/>
        <w:jc w:val="left"/>
      </w:pPr>
      <w:r>
        <w:rPr>
          <w:i/>
        </w:rPr>
        <w:t>Key</w:t>
      </w:r>
      <w:r>
        <w:rPr>
          <w:i/>
          <w:spacing w:val="-1"/>
        </w:rPr>
        <w:t> </w:t>
      </w:r>
      <w:r>
        <w:rPr>
          <w:i/>
          <w:spacing w:val="-2"/>
        </w:rPr>
        <w:t>Geographies</w:t>
      </w:r>
    </w:p>
    <w:p>
      <w:pPr>
        <w:pStyle w:val="BodyText"/>
        <w:rPr>
          <w:b/>
          <w:i/>
        </w:rPr>
      </w:pPr>
    </w:p>
    <w:p>
      <w:pPr>
        <w:pStyle w:val="BodyText"/>
        <w:ind w:left="926" w:right="719"/>
        <w:jc w:val="both"/>
      </w:pPr>
      <w:r>
        <w:rPr/>
        <w:t>Our Company primarily operates across major Indian regions, including 26 States and 5 Union</w:t>
      </w:r>
      <w:r>
        <w:rPr>
          <w:spacing w:val="-2"/>
        </w:rPr>
        <w:t> </w:t>
      </w:r>
      <w:r>
        <w:rPr/>
        <w:t>Territories, with a presence across key markets including Delhi, Maharashtra, Gujarat, Karnataka and Tamil Nadu, and in select international markets including Sri Lanka, Nepal and the UAE. Our distribution network is supported by offline channels</w:t>
      </w:r>
      <w:r>
        <w:rPr>
          <w:spacing w:val="-13"/>
        </w:rPr>
        <w:t> </w:t>
      </w:r>
      <w:r>
        <w:rPr/>
        <w:t>comprising</w:t>
      </w:r>
      <w:r>
        <w:rPr>
          <w:spacing w:val="-13"/>
        </w:rPr>
        <w:t> </w:t>
      </w:r>
      <w:r>
        <w:rPr/>
        <w:t>stockists</w:t>
      </w:r>
      <w:r>
        <w:rPr>
          <w:spacing w:val="-12"/>
        </w:rPr>
        <w:t> </w:t>
      </w:r>
      <w:r>
        <w:rPr/>
        <w:t>and</w:t>
      </w:r>
      <w:r>
        <w:rPr>
          <w:spacing w:val="-13"/>
        </w:rPr>
        <w:t> </w:t>
      </w:r>
      <w:r>
        <w:rPr/>
        <w:t>medical</w:t>
      </w:r>
      <w:r>
        <w:rPr>
          <w:spacing w:val="-12"/>
        </w:rPr>
        <w:t> </w:t>
      </w:r>
      <w:r>
        <w:rPr/>
        <w:t>representatives.</w:t>
      </w:r>
      <w:r>
        <w:rPr>
          <w:spacing w:val="-14"/>
        </w:rPr>
        <w:t> </w:t>
      </w:r>
      <w:r>
        <w:rPr/>
        <w:t>We</w:t>
      </w:r>
      <w:r>
        <w:rPr>
          <w:spacing w:val="-10"/>
        </w:rPr>
        <w:t> </w:t>
      </w:r>
      <w:r>
        <w:rPr/>
        <w:t>also</w:t>
      </w:r>
      <w:r>
        <w:rPr>
          <w:spacing w:val="-13"/>
        </w:rPr>
        <w:t> </w:t>
      </w:r>
      <w:r>
        <w:rPr/>
        <w:t>make</w:t>
      </w:r>
      <w:r>
        <w:rPr>
          <w:spacing w:val="-10"/>
        </w:rPr>
        <w:t> </w:t>
      </w:r>
      <w:r>
        <w:rPr/>
        <w:t>our</w:t>
      </w:r>
      <w:r>
        <w:rPr>
          <w:spacing w:val="-12"/>
        </w:rPr>
        <w:t> </w:t>
      </w:r>
      <w:r>
        <w:rPr/>
        <w:t>products</w:t>
      </w:r>
      <w:r>
        <w:rPr>
          <w:spacing w:val="-13"/>
        </w:rPr>
        <w:t> </w:t>
      </w:r>
      <w:r>
        <w:rPr/>
        <w:t>available</w:t>
      </w:r>
      <w:r>
        <w:rPr>
          <w:spacing w:val="-13"/>
        </w:rPr>
        <w:t> </w:t>
      </w:r>
      <w:r>
        <w:rPr/>
        <w:t>through</w:t>
      </w:r>
      <w:r>
        <w:rPr>
          <w:spacing w:val="-13"/>
        </w:rPr>
        <w:t> </w:t>
      </w:r>
      <w:r>
        <w:rPr/>
        <w:t>multiple e-commerce platforms, enabling pan-India coverage.</w:t>
      </w:r>
    </w:p>
    <w:p>
      <w:pPr>
        <w:pStyle w:val="Heading2"/>
        <w:numPr>
          <w:ilvl w:val="1"/>
          <w:numId w:val="1"/>
        </w:numPr>
        <w:tabs>
          <w:tab w:pos="926" w:val="left" w:leader="none"/>
        </w:tabs>
        <w:spacing w:line="240" w:lineRule="auto" w:before="252" w:after="0"/>
        <w:ind w:left="926" w:right="0" w:hanging="283"/>
        <w:jc w:val="left"/>
      </w:pPr>
      <w:r>
        <w:rPr>
          <w:i/>
        </w:rPr>
        <w:t>Revenue</w:t>
      </w:r>
      <w:r>
        <w:rPr>
          <w:i/>
          <w:spacing w:val="-8"/>
        </w:rPr>
        <w:t> </w:t>
      </w:r>
      <w:r>
        <w:rPr>
          <w:i/>
        </w:rPr>
        <w:t>Concentration</w:t>
      </w:r>
      <w:r>
        <w:rPr>
          <w:i/>
          <w:spacing w:val="-10"/>
        </w:rPr>
        <w:t> </w:t>
      </w:r>
      <w:r>
        <w:rPr>
          <w:i/>
        </w:rPr>
        <w:t>from</w:t>
      </w:r>
      <w:r>
        <w:rPr>
          <w:i/>
          <w:spacing w:val="-5"/>
        </w:rPr>
        <w:t> </w:t>
      </w:r>
      <w:r>
        <w:rPr>
          <w:i/>
        </w:rPr>
        <w:t>Top</w:t>
      </w:r>
      <w:r>
        <w:rPr>
          <w:i/>
          <w:spacing w:val="-7"/>
        </w:rPr>
        <w:t> </w:t>
      </w:r>
      <w:r>
        <w:rPr>
          <w:i/>
        </w:rPr>
        <w:t>10</w:t>
      </w:r>
      <w:r>
        <w:rPr>
          <w:i/>
          <w:spacing w:val="-7"/>
        </w:rPr>
        <w:t> </w:t>
      </w:r>
      <w:r>
        <w:rPr>
          <w:i/>
          <w:spacing w:val="-2"/>
        </w:rPr>
        <w:t>Customers</w:t>
      </w:r>
    </w:p>
    <w:p>
      <w:pPr>
        <w:pStyle w:val="BodyText"/>
        <w:rPr>
          <w:b/>
          <w:i/>
        </w:rPr>
      </w:pPr>
    </w:p>
    <w:p>
      <w:pPr>
        <w:pStyle w:val="BodyText"/>
        <w:spacing w:line="244" w:lineRule="auto"/>
        <w:ind w:left="926" w:right="727"/>
        <w:jc w:val="both"/>
      </w:pPr>
      <w:r>
        <w:rPr/>
        <w:t>The table below sets out the contribution of our largest customer, as well as our top 5 and top 10 customers, to our revenue from operations for the periods indicated:</w:t>
      </w:r>
    </w:p>
    <w:p>
      <w:pPr>
        <w:spacing w:before="154" w:after="37"/>
        <w:ind w:left="0" w:right="684" w:firstLine="0"/>
        <w:jc w:val="right"/>
        <w:rPr>
          <w:i/>
          <w:sz w:val="22"/>
        </w:rPr>
      </w:pPr>
      <w:r>
        <w:rPr>
          <w:i/>
          <w:sz w:val="22"/>
        </w:rPr>
        <w:t>(In</w:t>
      </w:r>
      <w:r>
        <w:rPr>
          <w:i/>
          <w:spacing w:val="-2"/>
          <w:sz w:val="22"/>
        </w:rPr>
        <w:t> </w:t>
      </w:r>
      <w:r>
        <w:rPr>
          <w:i/>
          <w:sz w:val="22"/>
        </w:rPr>
        <w:t>Rs.</w:t>
      </w:r>
      <w:r>
        <w:rPr>
          <w:i/>
          <w:spacing w:val="-1"/>
          <w:sz w:val="22"/>
        </w:rPr>
        <w:t> </w:t>
      </w:r>
      <w:r>
        <w:rPr>
          <w:i/>
          <w:spacing w:val="-2"/>
          <w:sz w:val="22"/>
        </w:rPr>
        <w:t>Lakhs)</w:t>
      </w:r>
    </w:p>
    <w:tbl>
      <w:tblPr>
        <w:tblW w:w="0" w:type="auto"/>
        <w:jc w:val="left"/>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2"/>
        <w:gridCol w:w="1061"/>
        <w:gridCol w:w="1677"/>
        <w:gridCol w:w="1154"/>
        <w:gridCol w:w="1677"/>
        <w:gridCol w:w="1434"/>
        <w:gridCol w:w="1677"/>
      </w:tblGrid>
      <w:tr>
        <w:trPr>
          <w:trHeight w:val="290" w:hRule="atLeast"/>
        </w:trPr>
        <w:tc>
          <w:tcPr>
            <w:tcW w:w="1632" w:type="dxa"/>
            <w:vMerge w:val="restart"/>
            <w:shd w:val="clear" w:color="auto" w:fill="BEBEBE"/>
          </w:tcPr>
          <w:p>
            <w:pPr>
              <w:pStyle w:val="TableParagraph"/>
              <w:spacing w:before="189"/>
              <w:rPr>
                <w:i/>
                <w:sz w:val="22"/>
              </w:rPr>
            </w:pPr>
          </w:p>
          <w:p>
            <w:pPr>
              <w:pStyle w:val="TableParagraph"/>
              <w:ind w:left="323"/>
              <w:rPr>
                <w:b/>
                <w:sz w:val="22"/>
              </w:rPr>
            </w:pPr>
            <w:r>
              <w:rPr>
                <w:b/>
                <w:spacing w:val="-2"/>
                <w:sz w:val="22"/>
              </w:rPr>
              <w:t>Customers</w:t>
            </w:r>
          </w:p>
        </w:tc>
        <w:tc>
          <w:tcPr>
            <w:tcW w:w="2738" w:type="dxa"/>
            <w:gridSpan w:val="2"/>
            <w:shd w:val="clear" w:color="auto" w:fill="BEBEBE"/>
          </w:tcPr>
          <w:p>
            <w:pPr>
              <w:pStyle w:val="TableParagraph"/>
              <w:spacing w:before="1"/>
              <w:ind w:left="866"/>
              <w:rPr>
                <w:b/>
                <w:sz w:val="22"/>
              </w:rPr>
            </w:pPr>
            <w:r>
              <w:rPr>
                <w:b/>
                <w:sz w:val="22"/>
              </w:rPr>
              <w:t>Fiscal</w:t>
            </w:r>
            <w:r>
              <w:rPr>
                <w:b/>
                <w:spacing w:val="-3"/>
                <w:sz w:val="22"/>
              </w:rPr>
              <w:t> </w:t>
            </w:r>
            <w:r>
              <w:rPr>
                <w:b/>
                <w:spacing w:val="-4"/>
                <w:sz w:val="22"/>
              </w:rPr>
              <w:t>2026</w:t>
            </w:r>
          </w:p>
        </w:tc>
        <w:tc>
          <w:tcPr>
            <w:tcW w:w="2831" w:type="dxa"/>
            <w:gridSpan w:val="2"/>
            <w:shd w:val="clear" w:color="auto" w:fill="BEBEBE"/>
          </w:tcPr>
          <w:p>
            <w:pPr>
              <w:pStyle w:val="TableParagraph"/>
              <w:spacing w:before="1"/>
              <w:ind w:left="927"/>
              <w:rPr>
                <w:b/>
                <w:sz w:val="22"/>
              </w:rPr>
            </w:pPr>
            <w:r>
              <w:rPr>
                <w:b/>
                <w:sz w:val="22"/>
              </w:rPr>
              <w:t>Fiscal</w:t>
            </w:r>
            <w:r>
              <w:rPr>
                <w:b/>
                <w:spacing w:val="-3"/>
                <w:sz w:val="22"/>
              </w:rPr>
              <w:t> </w:t>
            </w:r>
            <w:r>
              <w:rPr>
                <w:b/>
                <w:spacing w:val="-4"/>
                <w:sz w:val="22"/>
              </w:rPr>
              <w:t>2025</w:t>
            </w:r>
          </w:p>
        </w:tc>
        <w:tc>
          <w:tcPr>
            <w:tcW w:w="3111" w:type="dxa"/>
            <w:gridSpan w:val="2"/>
            <w:shd w:val="clear" w:color="auto" w:fill="BEBEBE"/>
          </w:tcPr>
          <w:p>
            <w:pPr>
              <w:pStyle w:val="TableParagraph"/>
              <w:spacing w:before="1"/>
              <w:ind w:left="1063"/>
              <w:rPr>
                <w:b/>
                <w:sz w:val="22"/>
              </w:rPr>
            </w:pPr>
            <w:r>
              <w:rPr>
                <w:b/>
                <w:sz w:val="22"/>
              </w:rPr>
              <w:t>Fiscal</w:t>
            </w:r>
            <w:r>
              <w:rPr>
                <w:b/>
                <w:spacing w:val="-3"/>
                <w:sz w:val="22"/>
              </w:rPr>
              <w:t> </w:t>
            </w:r>
            <w:r>
              <w:rPr>
                <w:b/>
                <w:spacing w:val="-4"/>
                <w:sz w:val="22"/>
              </w:rPr>
              <w:t>2024</w:t>
            </w:r>
          </w:p>
        </w:tc>
      </w:tr>
      <w:tr>
        <w:trPr>
          <w:trHeight w:val="873" w:hRule="atLeast"/>
        </w:trPr>
        <w:tc>
          <w:tcPr>
            <w:tcW w:w="1632" w:type="dxa"/>
            <w:vMerge/>
            <w:tcBorders>
              <w:top w:val="nil"/>
            </w:tcBorders>
            <w:shd w:val="clear" w:color="auto" w:fill="BEBEBE"/>
          </w:tcPr>
          <w:p>
            <w:pPr>
              <w:rPr>
                <w:sz w:val="2"/>
                <w:szCs w:val="2"/>
              </w:rPr>
            </w:pPr>
          </w:p>
        </w:tc>
        <w:tc>
          <w:tcPr>
            <w:tcW w:w="1061" w:type="dxa"/>
            <w:shd w:val="clear" w:color="auto" w:fill="BEBEBE"/>
          </w:tcPr>
          <w:p>
            <w:pPr>
              <w:pStyle w:val="TableParagraph"/>
              <w:spacing w:before="40"/>
              <w:rPr>
                <w:i/>
                <w:sz w:val="22"/>
              </w:rPr>
            </w:pPr>
          </w:p>
          <w:p>
            <w:pPr>
              <w:pStyle w:val="TableParagraph"/>
              <w:ind w:right="99"/>
              <w:jc w:val="right"/>
              <w:rPr>
                <w:b/>
                <w:sz w:val="22"/>
              </w:rPr>
            </w:pPr>
            <w:r>
              <w:rPr>
                <w:b/>
                <w:spacing w:val="-2"/>
                <w:sz w:val="22"/>
              </w:rPr>
              <w:t>Revenue</w:t>
            </w:r>
          </w:p>
        </w:tc>
        <w:tc>
          <w:tcPr>
            <w:tcW w:w="1677" w:type="dxa"/>
            <w:shd w:val="clear" w:color="auto" w:fill="BEBEBE"/>
          </w:tcPr>
          <w:p>
            <w:pPr>
              <w:pStyle w:val="TableParagraph"/>
              <w:spacing w:line="276" w:lineRule="auto" w:before="3"/>
              <w:ind w:left="192" w:firstLine="24"/>
              <w:rPr>
                <w:b/>
                <w:sz w:val="22"/>
              </w:rPr>
            </w:pPr>
            <w:r>
              <w:rPr>
                <w:b/>
                <w:sz w:val="22"/>
              </w:rPr>
              <w:t>Percentage</w:t>
            </w:r>
            <w:r>
              <w:rPr>
                <w:b/>
                <w:spacing w:val="-14"/>
                <w:sz w:val="22"/>
              </w:rPr>
              <w:t> </w:t>
            </w:r>
            <w:r>
              <w:rPr>
                <w:b/>
                <w:sz w:val="22"/>
              </w:rPr>
              <w:t>of Revenue</w:t>
            </w:r>
            <w:r>
              <w:rPr>
                <w:b/>
                <w:spacing w:val="-6"/>
                <w:sz w:val="22"/>
              </w:rPr>
              <w:t> </w:t>
            </w:r>
            <w:r>
              <w:rPr>
                <w:b/>
                <w:spacing w:val="-4"/>
                <w:sz w:val="22"/>
              </w:rPr>
              <w:t>from</w:t>
            </w:r>
          </w:p>
          <w:p>
            <w:pPr>
              <w:pStyle w:val="TableParagraph"/>
              <w:spacing w:line="252" w:lineRule="exact"/>
              <w:ind w:left="115"/>
              <w:rPr>
                <w:b/>
                <w:sz w:val="22"/>
              </w:rPr>
            </w:pPr>
            <w:r>
              <w:rPr>
                <w:b/>
                <w:sz w:val="22"/>
              </w:rPr>
              <w:t>Operations</w:t>
            </w:r>
            <w:r>
              <w:rPr>
                <w:b/>
                <w:spacing w:val="-9"/>
                <w:sz w:val="22"/>
              </w:rPr>
              <w:t> </w:t>
            </w:r>
            <w:r>
              <w:rPr>
                <w:b/>
                <w:spacing w:val="-5"/>
                <w:sz w:val="22"/>
              </w:rPr>
              <w:t>(%)</w:t>
            </w:r>
          </w:p>
        </w:tc>
        <w:tc>
          <w:tcPr>
            <w:tcW w:w="1154" w:type="dxa"/>
            <w:shd w:val="clear" w:color="auto" w:fill="BEBEBE"/>
          </w:tcPr>
          <w:p>
            <w:pPr>
              <w:pStyle w:val="TableParagraph"/>
              <w:spacing w:before="40"/>
              <w:rPr>
                <w:i/>
                <w:sz w:val="22"/>
              </w:rPr>
            </w:pPr>
          </w:p>
          <w:p>
            <w:pPr>
              <w:pStyle w:val="TableParagraph"/>
              <w:ind w:left="190"/>
              <w:rPr>
                <w:b/>
                <w:sz w:val="22"/>
              </w:rPr>
            </w:pPr>
            <w:r>
              <w:rPr>
                <w:b/>
                <w:spacing w:val="-2"/>
                <w:sz w:val="22"/>
              </w:rPr>
              <w:t>Revenue</w:t>
            </w:r>
          </w:p>
        </w:tc>
        <w:tc>
          <w:tcPr>
            <w:tcW w:w="1677" w:type="dxa"/>
            <w:shd w:val="clear" w:color="auto" w:fill="BEBEBE"/>
          </w:tcPr>
          <w:p>
            <w:pPr>
              <w:pStyle w:val="TableParagraph"/>
              <w:spacing w:line="276" w:lineRule="auto" w:before="3"/>
              <w:ind w:left="193" w:firstLine="24"/>
              <w:rPr>
                <w:b/>
                <w:sz w:val="22"/>
              </w:rPr>
            </w:pPr>
            <w:r>
              <w:rPr>
                <w:b/>
                <w:sz w:val="22"/>
              </w:rPr>
              <w:t>Percentage</w:t>
            </w:r>
            <w:r>
              <w:rPr>
                <w:b/>
                <w:spacing w:val="-14"/>
                <w:sz w:val="22"/>
              </w:rPr>
              <w:t> </w:t>
            </w:r>
            <w:r>
              <w:rPr>
                <w:b/>
                <w:sz w:val="22"/>
              </w:rPr>
              <w:t>of Revenue</w:t>
            </w:r>
            <w:r>
              <w:rPr>
                <w:b/>
                <w:spacing w:val="-6"/>
                <w:sz w:val="22"/>
              </w:rPr>
              <w:t> </w:t>
            </w:r>
            <w:r>
              <w:rPr>
                <w:b/>
                <w:spacing w:val="-4"/>
                <w:sz w:val="22"/>
              </w:rPr>
              <w:t>from</w:t>
            </w:r>
          </w:p>
          <w:p>
            <w:pPr>
              <w:pStyle w:val="TableParagraph"/>
              <w:spacing w:line="252" w:lineRule="exact"/>
              <w:ind w:left="116"/>
              <w:rPr>
                <w:b/>
                <w:sz w:val="22"/>
              </w:rPr>
            </w:pPr>
            <w:r>
              <w:rPr>
                <w:b/>
                <w:sz w:val="22"/>
              </w:rPr>
              <w:t>Operations</w:t>
            </w:r>
            <w:r>
              <w:rPr>
                <w:b/>
                <w:spacing w:val="-9"/>
                <w:sz w:val="22"/>
              </w:rPr>
              <w:t> </w:t>
            </w:r>
            <w:r>
              <w:rPr>
                <w:b/>
                <w:spacing w:val="-5"/>
                <w:sz w:val="22"/>
              </w:rPr>
              <w:t>(%)</w:t>
            </w:r>
          </w:p>
        </w:tc>
        <w:tc>
          <w:tcPr>
            <w:tcW w:w="1434" w:type="dxa"/>
            <w:shd w:val="clear" w:color="auto" w:fill="BEBEBE"/>
          </w:tcPr>
          <w:p>
            <w:pPr>
              <w:pStyle w:val="TableParagraph"/>
              <w:spacing w:before="40"/>
              <w:rPr>
                <w:i/>
                <w:sz w:val="22"/>
              </w:rPr>
            </w:pPr>
          </w:p>
          <w:p>
            <w:pPr>
              <w:pStyle w:val="TableParagraph"/>
              <w:ind w:left="331"/>
              <w:rPr>
                <w:b/>
                <w:sz w:val="22"/>
              </w:rPr>
            </w:pPr>
            <w:r>
              <w:rPr>
                <w:b/>
                <w:spacing w:val="-2"/>
                <w:sz w:val="22"/>
              </w:rPr>
              <w:t>Revenue</w:t>
            </w:r>
          </w:p>
        </w:tc>
        <w:tc>
          <w:tcPr>
            <w:tcW w:w="1677" w:type="dxa"/>
            <w:shd w:val="clear" w:color="auto" w:fill="BEBEBE"/>
          </w:tcPr>
          <w:p>
            <w:pPr>
              <w:pStyle w:val="TableParagraph"/>
              <w:spacing w:line="276" w:lineRule="auto" w:before="3"/>
              <w:ind w:left="195" w:firstLine="24"/>
              <w:rPr>
                <w:b/>
                <w:sz w:val="22"/>
              </w:rPr>
            </w:pPr>
            <w:r>
              <w:rPr>
                <w:b/>
                <w:sz w:val="22"/>
              </w:rPr>
              <w:t>Percentage</w:t>
            </w:r>
            <w:r>
              <w:rPr>
                <w:b/>
                <w:spacing w:val="-14"/>
                <w:sz w:val="22"/>
              </w:rPr>
              <w:t> </w:t>
            </w:r>
            <w:r>
              <w:rPr>
                <w:b/>
                <w:sz w:val="22"/>
              </w:rPr>
              <w:t>of Revenue</w:t>
            </w:r>
            <w:r>
              <w:rPr>
                <w:b/>
                <w:spacing w:val="-6"/>
                <w:sz w:val="22"/>
              </w:rPr>
              <w:t> </w:t>
            </w:r>
            <w:r>
              <w:rPr>
                <w:b/>
                <w:spacing w:val="-4"/>
                <w:sz w:val="22"/>
              </w:rPr>
              <w:t>from</w:t>
            </w:r>
          </w:p>
          <w:p>
            <w:pPr>
              <w:pStyle w:val="TableParagraph"/>
              <w:spacing w:line="252" w:lineRule="exact"/>
              <w:ind w:left="119"/>
              <w:rPr>
                <w:b/>
                <w:sz w:val="22"/>
              </w:rPr>
            </w:pPr>
            <w:r>
              <w:rPr>
                <w:b/>
                <w:sz w:val="22"/>
              </w:rPr>
              <w:t>Operations</w:t>
            </w:r>
            <w:r>
              <w:rPr>
                <w:b/>
                <w:spacing w:val="-9"/>
                <w:sz w:val="22"/>
              </w:rPr>
              <w:t> </w:t>
            </w:r>
            <w:r>
              <w:rPr>
                <w:b/>
                <w:spacing w:val="-5"/>
                <w:sz w:val="22"/>
              </w:rPr>
              <w:t>(%)</w:t>
            </w:r>
          </w:p>
        </w:tc>
      </w:tr>
      <w:tr>
        <w:trPr>
          <w:trHeight w:val="582" w:hRule="atLeast"/>
        </w:trPr>
        <w:tc>
          <w:tcPr>
            <w:tcW w:w="1632" w:type="dxa"/>
          </w:tcPr>
          <w:p>
            <w:pPr>
              <w:pStyle w:val="TableParagraph"/>
              <w:spacing w:before="1"/>
              <w:ind w:left="107"/>
              <w:rPr>
                <w:sz w:val="22"/>
              </w:rPr>
            </w:pPr>
            <w:r>
              <w:rPr>
                <w:spacing w:val="-2"/>
                <w:sz w:val="22"/>
              </w:rPr>
              <w:t>Largest</w:t>
            </w:r>
          </w:p>
          <w:p>
            <w:pPr>
              <w:pStyle w:val="TableParagraph"/>
              <w:spacing w:before="39"/>
              <w:ind w:left="107"/>
              <w:rPr>
                <w:sz w:val="22"/>
              </w:rPr>
            </w:pPr>
            <w:r>
              <w:rPr>
                <w:spacing w:val="-2"/>
                <w:sz w:val="22"/>
              </w:rPr>
              <w:t>Customer</w:t>
            </w:r>
          </w:p>
        </w:tc>
        <w:tc>
          <w:tcPr>
            <w:tcW w:w="1061" w:type="dxa"/>
          </w:tcPr>
          <w:p>
            <w:pPr>
              <w:pStyle w:val="TableParagraph"/>
              <w:spacing w:before="147"/>
              <w:ind w:right="62"/>
              <w:jc w:val="right"/>
              <w:rPr>
                <w:sz w:val="22"/>
              </w:rPr>
            </w:pPr>
            <w:r>
              <w:rPr>
                <w:spacing w:val="-2"/>
                <w:sz w:val="22"/>
              </w:rPr>
              <w:t>756.93</w:t>
            </w:r>
          </w:p>
        </w:tc>
        <w:tc>
          <w:tcPr>
            <w:tcW w:w="1677" w:type="dxa"/>
          </w:tcPr>
          <w:p>
            <w:pPr>
              <w:pStyle w:val="TableParagraph"/>
              <w:spacing w:before="147"/>
              <w:ind w:right="62"/>
              <w:jc w:val="right"/>
              <w:rPr>
                <w:sz w:val="22"/>
              </w:rPr>
            </w:pPr>
            <w:r>
              <w:rPr>
                <w:spacing w:val="-2"/>
                <w:sz w:val="22"/>
              </w:rPr>
              <w:t>7.84%</w:t>
            </w:r>
          </w:p>
        </w:tc>
        <w:tc>
          <w:tcPr>
            <w:tcW w:w="1154" w:type="dxa"/>
          </w:tcPr>
          <w:p>
            <w:pPr>
              <w:pStyle w:val="TableParagraph"/>
              <w:spacing w:before="147"/>
              <w:ind w:right="58"/>
              <w:jc w:val="right"/>
              <w:rPr>
                <w:sz w:val="22"/>
              </w:rPr>
            </w:pPr>
            <w:r>
              <w:rPr>
                <w:spacing w:val="-2"/>
                <w:sz w:val="22"/>
              </w:rPr>
              <w:t>773.15</w:t>
            </w:r>
          </w:p>
        </w:tc>
        <w:tc>
          <w:tcPr>
            <w:tcW w:w="1677" w:type="dxa"/>
          </w:tcPr>
          <w:p>
            <w:pPr>
              <w:pStyle w:val="TableParagraph"/>
              <w:spacing w:before="147"/>
              <w:ind w:right="61"/>
              <w:jc w:val="right"/>
              <w:rPr>
                <w:sz w:val="22"/>
              </w:rPr>
            </w:pPr>
            <w:r>
              <w:rPr>
                <w:spacing w:val="-2"/>
                <w:sz w:val="22"/>
              </w:rPr>
              <w:t>8.92%</w:t>
            </w:r>
          </w:p>
        </w:tc>
        <w:tc>
          <w:tcPr>
            <w:tcW w:w="1434" w:type="dxa"/>
          </w:tcPr>
          <w:p>
            <w:pPr>
              <w:pStyle w:val="TableParagraph"/>
              <w:spacing w:before="68"/>
              <w:ind w:right="113"/>
              <w:jc w:val="right"/>
              <w:rPr>
                <w:sz w:val="22"/>
              </w:rPr>
            </w:pPr>
            <w:r>
              <w:rPr>
                <w:spacing w:val="-2"/>
                <w:sz w:val="22"/>
              </w:rPr>
              <w:t>439.90</w:t>
            </w:r>
          </w:p>
        </w:tc>
        <w:tc>
          <w:tcPr>
            <w:tcW w:w="1677" w:type="dxa"/>
          </w:tcPr>
          <w:p>
            <w:pPr>
              <w:pStyle w:val="TableParagraph"/>
              <w:spacing w:before="68"/>
              <w:ind w:left="868"/>
              <w:rPr>
                <w:sz w:val="22"/>
              </w:rPr>
            </w:pPr>
            <w:r>
              <w:rPr>
                <w:spacing w:val="-2"/>
                <w:sz w:val="22"/>
              </w:rPr>
              <w:t>6.34%</w:t>
            </w:r>
          </w:p>
        </w:tc>
      </w:tr>
      <w:tr>
        <w:trPr>
          <w:trHeight w:val="580" w:hRule="atLeast"/>
        </w:trPr>
        <w:tc>
          <w:tcPr>
            <w:tcW w:w="1632" w:type="dxa"/>
          </w:tcPr>
          <w:p>
            <w:pPr>
              <w:pStyle w:val="TableParagraph"/>
              <w:spacing w:before="1"/>
              <w:ind w:left="107"/>
              <w:rPr>
                <w:sz w:val="22"/>
              </w:rPr>
            </w:pPr>
            <w:r>
              <w:rPr>
                <w:spacing w:val="-2"/>
                <w:sz w:val="22"/>
              </w:rPr>
              <w:t>Top</w:t>
            </w:r>
            <w:r>
              <w:rPr>
                <w:spacing w:val="-11"/>
                <w:sz w:val="22"/>
              </w:rPr>
              <w:t> </w:t>
            </w:r>
            <w:r>
              <w:rPr>
                <w:spacing w:val="-10"/>
                <w:sz w:val="22"/>
              </w:rPr>
              <w:t>5</w:t>
            </w:r>
          </w:p>
          <w:p>
            <w:pPr>
              <w:pStyle w:val="TableParagraph"/>
              <w:spacing w:before="37"/>
              <w:ind w:left="107"/>
              <w:rPr>
                <w:sz w:val="22"/>
              </w:rPr>
            </w:pPr>
            <w:r>
              <w:rPr>
                <w:spacing w:val="-2"/>
                <w:sz w:val="22"/>
              </w:rPr>
              <w:t>Customers</w:t>
            </w:r>
          </w:p>
        </w:tc>
        <w:tc>
          <w:tcPr>
            <w:tcW w:w="1061" w:type="dxa"/>
          </w:tcPr>
          <w:p>
            <w:pPr>
              <w:pStyle w:val="TableParagraph"/>
              <w:spacing w:before="147"/>
              <w:ind w:right="62"/>
              <w:jc w:val="right"/>
              <w:rPr>
                <w:sz w:val="22"/>
              </w:rPr>
            </w:pPr>
            <w:r>
              <w:rPr>
                <w:spacing w:val="-2"/>
                <w:sz w:val="22"/>
              </w:rPr>
              <w:t>1,880.27</w:t>
            </w:r>
          </w:p>
        </w:tc>
        <w:tc>
          <w:tcPr>
            <w:tcW w:w="1677" w:type="dxa"/>
          </w:tcPr>
          <w:p>
            <w:pPr>
              <w:pStyle w:val="TableParagraph"/>
              <w:spacing w:before="147"/>
              <w:ind w:right="62"/>
              <w:jc w:val="right"/>
              <w:rPr>
                <w:sz w:val="22"/>
              </w:rPr>
            </w:pPr>
            <w:r>
              <w:rPr>
                <w:spacing w:val="-2"/>
                <w:sz w:val="22"/>
              </w:rPr>
              <w:t>19.48%</w:t>
            </w:r>
          </w:p>
        </w:tc>
        <w:tc>
          <w:tcPr>
            <w:tcW w:w="1154" w:type="dxa"/>
          </w:tcPr>
          <w:p>
            <w:pPr>
              <w:pStyle w:val="TableParagraph"/>
              <w:spacing w:before="147"/>
              <w:ind w:right="58"/>
              <w:jc w:val="right"/>
              <w:rPr>
                <w:sz w:val="22"/>
              </w:rPr>
            </w:pPr>
            <w:r>
              <w:rPr>
                <w:spacing w:val="-2"/>
                <w:sz w:val="22"/>
              </w:rPr>
              <w:t>1,873.59</w:t>
            </w:r>
          </w:p>
        </w:tc>
        <w:tc>
          <w:tcPr>
            <w:tcW w:w="1677" w:type="dxa"/>
          </w:tcPr>
          <w:p>
            <w:pPr>
              <w:pStyle w:val="TableParagraph"/>
              <w:spacing w:before="147"/>
              <w:ind w:right="61"/>
              <w:jc w:val="right"/>
              <w:rPr>
                <w:sz w:val="22"/>
              </w:rPr>
            </w:pPr>
            <w:r>
              <w:rPr>
                <w:spacing w:val="-2"/>
                <w:sz w:val="22"/>
              </w:rPr>
              <w:t>21.60%</w:t>
            </w:r>
          </w:p>
        </w:tc>
        <w:tc>
          <w:tcPr>
            <w:tcW w:w="1434" w:type="dxa"/>
          </w:tcPr>
          <w:p>
            <w:pPr>
              <w:pStyle w:val="TableParagraph"/>
              <w:spacing w:before="147"/>
              <w:ind w:right="56"/>
              <w:jc w:val="right"/>
              <w:rPr>
                <w:sz w:val="22"/>
              </w:rPr>
            </w:pPr>
            <w:r>
              <w:rPr>
                <w:spacing w:val="-2"/>
                <w:sz w:val="22"/>
              </w:rPr>
              <w:t>1,540.81</w:t>
            </w:r>
          </w:p>
        </w:tc>
        <w:tc>
          <w:tcPr>
            <w:tcW w:w="1677" w:type="dxa"/>
          </w:tcPr>
          <w:p>
            <w:pPr>
              <w:pStyle w:val="TableParagraph"/>
              <w:spacing w:before="147"/>
              <w:ind w:right="58"/>
              <w:jc w:val="right"/>
              <w:rPr>
                <w:sz w:val="22"/>
              </w:rPr>
            </w:pPr>
            <w:r>
              <w:rPr>
                <w:spacing w:val="-2"/>
                <w:sz w:val="22"/>
              </w:rPr>
              <w:t>22.22%</w:t>
            </w:r>
          </w:p>
        </w:tc>
      </w:tr>
      <w:tr>
        <w:trPr>
          <w:trHeight w:val="583" w:hRule="atLeast"/>
        </w:trPr>
        <w:tc>
          <w:tcPr>
            <w:tcW w:w="1632" w:type="dxa"/>
          </w:tcPr>
          <w:p>
            <w:pPr>
              <w:pStyle w:val="TableParagraph"/>
              <w:spacing w:before="3"/>
              <w:ind w:left="107"/>
              <w:rPr>
                <w:sz w:val="22"/>
              </w:rPr>
            </w:pPr>
            <w:r>
              <w:rPr>
                <w:spacing w:val="-2"/>
                <w:sz w:val="22"/>
              </w:rPr>
              <w:t>Top</w:t>
            </w:r>
            <w:r>
              <w:rPr>
                <w:spacing w:val="-11"/>
                <w:sz w:val="22"/>
              </w:rPr>
              <w:t> </w:t>
            </w:r>
            <w:r>
              <w:rPr>
                <w:spacing w:val="-5"/>
                <w:sz w:val="22"/>
              </w:rPr>
              <w:t>10</w:t>
            </w:r>
          </w:p>
          <w:p>
            <w:pPr>
              <w:pStyle w:val="TableParagraph"/>
              <w:spacing w:before="37"/>
              <w:ind w:left="107"/>
              <w:rPr>
                <w:sz w:val="22"/>
              </w:rPr>
            </w:pPr>
            <w:r>
              <w:rPr>
                <w:spacing w:val="-2"/>
                <w:sz w:val="22"/>
              </w:rPr>
              <w:t>Customers</w:t>
            </w:r>
          </w:p>
        </w:tc>
        <w:tc>
          <w:tcPr>
            <w:tcW w:w="1061" w:type="dxa"/>
          </w:tcPr>
          <w:p>
            <w:pPr>
              <w:pStyle w:val="TableParagraph"/>
              <w:spacing w:before="147"/>
              <w:ind w:right="62"/>
              <w:jc w:val="right"/>
              <w:rPr>
                <w:sz w:val="22"/>
              </w:rPr>
            </w:pPr>
            <w:r>
              <w:rPr>
                <w:spacing w:val="-2"/>
                <w:sz w:val="22"/>
              </w:rPr>
              <w:t>2,918.47</w:t>
            </w:r>
          </w:p>
        </w:tc>
        <w:tc>
          <w:tcPr>
            <w:tcW w:w="1677" w:type="dxa"/>
          </w:tcPr>
          <w:p>
            <w:pPr>
              <w:pStyle w:val="TableParagraph"/>
              <w:spacing w:before="147"/>
              <w:ind w:right="62"/>
              <w:jc w:val="right"/>
              <w:rPr>
                <w:sz w:val="22"/>
              </w:rPr>
            </w:pPr>
            <w:r>
              <w:rPr>
                <w:spacing w:val="-2"/>
                <w:sz w:val="22"/>
              </w:rPr>
              <w:t>30.23%</w:t>
            </w:r>
          </w:p>
        </w:tc>
        <w:tc>
          <w:tcPr>
            <w:tcW w:w="1154" w:type="dxa"/>
          </w:tcPr>
          <w:p>
            <w:pPr>
              <w:pStyle w:val="TableParagraph"/>
              <w:spacing w:before="147"/>
              <w:ind w:right="58"/>
              <w:jc w:val="right"/>
              <w:rPr>
                <w:sz w:val="22"/>
              </w:rPr>
            </w:pPr>
            <w:r>
              <w:rPr>
                <w:spacing w:val="-2"/>
                <w:sz w:val="22"/>
              </w:rPr>
              <w:t>2,848.92</w:t>
            </w:r>
          </w:p>
        </w:tc>
        <w:tc>
          <w:tcPr>
            <w:tcW w:w="1677" w:type="dxa"/>
          </w:tcPr>
          <w:p>
            <w:pPr>
              <w:pStyle w:val="TableParagraph"/>
              <w:spacing w:before="147"/>
              <w:ind w:right="61"/>
              <w:jc w:val="right"/>
              <w:rPr>
                <w:sz w:val="22"/>
              </w:rPr>
            </w:pPr>
            <w:r>
              <w:rPr>
                <w:spacing w:val="-2"/>
                <w:sz w:val="22"/>
              </w:rPr>
              <w:t>32.85%</w:t>
            </w:r>
          </w:p>
        </w:tc>
        <w:tc>
          <w:tcPr>
            <w:tcW w:w="1434" w:type="dxa"/>
          </w:tcPr>
          <w:p>
            <w:pPr>
              <w:pStyle w:val="TableParagraph"/>
              <w:spacing w:before="147"/>
              <w:ind w:right="56"/>
              <w:jc w:val="right"/>
              <w:rPr>
                <w:sz w:val="22"/>
              </w:rPr>
            </w:pPr>
            <w:r>
              <w:rPr>
                <w:spacing w:val="-2"/>
                <w:sz w:val="22"/>
              </w:rPr>
              <w:t>2,542.57</w:t>
            </w:r>
          </w:p>
        </w:tc>
        <w:tc>
          <w:tcPr>
            <w:tcW w:w="1677" w:type="dxa"/>
          </w:tcPr>
          <w:p>
            <w:pPr>
              <w:pStyle w:val="TableParagraph"/>
              <w:spacing w:before="147"/>
              <w:ind w:right="58"/>
              <w:jc w:val="right"/>
              <w:rPr>
                <w:sz w:val="22"/>
              </w:rPr>
            </w:pPr>
            <w:r>
              <w:rPr>
                <w:spacing w:val="-2"/>
                <w:sz w:val="22"/>
              </w:rPr>
              <w:t>36.66%</w:t>
            </w:r>
          </w:p>
        </w:tc>
      </w:tr>
    </w:tbl>
    <w:p>
      <w:pPr>
        <w:spacing w:line="276" w:lineRule="auto" w:before="2"/>
        <w:ind w:left="926" w:right="723" w:firstLine="0"/>
        <w:jc w:val="both"/>
        <w:rPr>
          <w:i/>
          <w:sz w:val="22"/>
        </w:rPr>
      </w:pPr>
      <w:r>
        <w:rPr>
          <w:i/>
          <w:sz w:val="22"/>
        </w:rPr>
        <w:t>The above data has been certified through certificate dated August 7, 2026, by statutory auditor, KRA &amp; Co.,</w:t>
      </w:r>
      <w:r>
        <w:rPr>
          <w:i/>
          <w:sz w:val="22"/>
        </w:rPr>
        <w:t> Chartered Accountants</w:t>
      </w:r>
    </w:p>
    <w:p>
      <w:pPr>
        <w:pStyle w:val="BodyText"/>
        <w:spacing w:before="39"/>
        <w:rPr>
          <w:i/>
        </w:rPr>
      </w:pPr>
    </w:p>
    <w:p>
      <w:pPr>
        <w:pStyle w:val="Heading2"/>
        <w:ind w:firstLine="0"/>
        <w:jc w:val="both"/>
        <w:rPr>
          <w:i/>
        </w:rPr>
      </w:pPr>
      <w:r>
        <w:rPr>
          <w:i/>
        </w:rPr>
        <w:t>Key</w:t>
      </w:r>
      <w:r>
        <w:rPr>
          <w:i/>
          <w:spacing w:val="-1"/>
        </w:rPr>
        <w:t> </w:t>
      </w:r>
      <w:r>
        <w:rPr>
          <w:i/>
          <w:spacing w:val="-2"/>
        </w:rPr>
        <w:t>Facilities</w:t>
      </w:r>
    </w:p>
    <w:p>
      <w:pPr>
        <w:pStyle w:val="BodyText"/>
        <w:spacing w:before="195"/>
        <w:rPr>
          <w:b/>
          <w:i/>
        </w:rPr>
      </w:pPr>
    </w:p>
    <w:p>
      <w:pPr>
        <w:pStyle w:val="BodyText"/>
        <w:ind w:left="926" w:right="715"/>
        <w:jc w:val="both"/>
      </w:pPr>
      <w:r>
        <w:rPr/>
        <w:t>Our properties are utilised primarily as offices and warehouses and for proposed production activities and are situated</w:t>
      </w:r>
      <w:r>
        <w:rPr>
          <w:spacing w:val="-1"/>
        </w:rPr>
        <w:t> </w:t>
      </w:r>
      <w:r>
        <w:rPr/>
        <w:t>on</w:t>
      </w:r>
      <w:r>
        <w:rPr>
          <w:spacing w:val="-1"/>
        </w:rPr>
        <w:t> </w:t>
      </w:r>
      <w:r>
        <w:rPr/>
        <w:t>leasehold</w:t>
      </w:r>
      <w:r>
        <w:rPr>
          <w:spacing w:val="-1"/>
        </w:rPr>
        <w:t> </w:t>
      </w:r>
      <w:r>
        <w:rPr/>
        <w:t>and</w:t>
      </w:r>
      <w:r>
        <w:rPr>
          <w:spacing w:val="-1"/>
        </w:rPr>
        <w:t> </w:t>
      </w:r>
      <w:r>
        <w:rPr/>
        <w:t>freehold premises.</w:t>
      </w:r>
      <w:r>
        <w:rPr>
          <w:spacing w:val="-1"/>
        </w:rPr>
        <w:t> </w:t>
      </w:r>
      <w:r>
        <w:rPr/>
        <w:t>Our</w:t>
      </w:r>
      <w:r>
        <w:rPr>
          <w:spacing w:val="-1"/>
        </w:rPr>
        <w:t> </w:t>
      </w:r>
      <w:r>
        <w:rPr/>
        <w:t>Registered Office</w:t>
      </w:r>
      <w:r>
        <w:rPr>
          <w:spacing w:val="-1"/>
        </w:rPr>
        <w:t> </w:t>
      </w:r>
      <w:r>
        <w:rPr/>
        <w:t>is</w:t>
      </w:r>
      <w:r>
        <w:rPr>
          <w:spacing w:val="-1"/>
        </w:rPr>
        <w:t> </w:t>
      </w:r>
      <w:r>
        <w:rPr/>
        <w:t>located</w:t>
      </w:r>
      <w:r>
        <w:rPr>
          <w:spacing w:val="-1"/>
        </w:rPr>
        <w:t> </w:t>
      </w:r>
      <w:r>
        <w:rPr/>
        <w:t>at Property No.</w:t>
      </w:r>
      <w:r>
        <w:rPr>
          <w:spacing w:val="-2"/>
        </w:rPr>
        <w:t> </w:t>
      </w:r>
      <w:r>
        <w:rPr/>
        <w:t>4,</w:t>
      </w:r>
      <w:r>
        <w:rPr>
          <w:spacing w:val="-2"/>
        </w:rPr>
        <w:t> </w:t>
      </w:r>
      <w:r>
        <w:rPr/>
        <w:t>Block C,</w:t>
      </w:r>
      <w:r>
        <w:rPr>
          <w:spacing w:val="-2"/>
        </w:rPr>
        <w:t> </w:t>
      </w:r>
      <w:r>
        <w:rPr/>
        <w:t>Sector 8, Dwarka, Delhi, and our Corporate Office is located at 304, 305, Tower B, Global Business Park, Near Guru Dronacharya</w:t>
      </w:r>
      <w:r>
        <w:rPr>
          <w:spacing w:val="-13"/>
        </w:rPr>
        <w:t> </w:t>
      </w:r>
      <w:r>
        <w:rPr/>
        <w:t>Metro</w:t>
      </w:r>
      <w:r>
        <w:rPr>
          <w:spacing w:val="-13"/>
        </w:rPr>
        <w:t> </w:t>
      </w:r>
      <w:r>
        <w:rPr/>
        <w:t>Station,</w:t>
      </w:r>
      <w:r>
        <w:rPr>
          <w:spacing w:val="-13"/>
        </w:rPr>
        <w:t> </w:t>
      </w:r>
      <w:r>
        <w:rPr/>
        <w:t>Gurugram,</w:t>
      </w:r>
      <w:r>
        <w:rPr>
          <w:spacing w:val="-11"/>
        </w:rPr>
        <w:t> </w:t>
      </w:r>
      <w:r>
        <w:rPr/>
        <w:t>Haryana,</w:t>
      </w:r>
      <w:r>
        <w:rPr>
          <w:spacing w:val="-13"/>
        </w:rPr>
        <w:t> </w:t>
      </w:r>
      <w:r>
        <w:rPr/>
        <w:t>both</w:t>
      </w:r>
      <w:r>
        <w:rPr>
          <w:spacing w:val="-13"/>
        </w:rPr>
        <w:t> </w:t>
      </w:r>
      <w:r>
        <w:rPr/>
        <w:t>on</w:t>
      </w:r>
      <w:r>
        <w:rPr>
          <w:spacing w:val="-11"/>
        </w:rPr>
        <w:t> </w:t>
      </w:r>
      <w:r>
        <w:rPr/>
        <w:t>leased</w:t>
      </w:r>
      <w:r>
        <w:rPr>
          <w:spacing w:val="-11"/>
        </w:rPr>
        <w:t> </w:t>
      </w:r>
      <w:r>
        <w:rPr/>
        <w:t>premises.</w:t>
      </w:r>
      <w:r>
        <w:rPr>
          <w:spacing w:val="-14"/>
        </w:rPr>
        <w:t> </w:t>
      </w:r>
      <w:r>
        <w:rPr/>
        <w:t>We</w:t>
      </w:r>
      <w:r>
        <w:rPr>
          <w:spacing w:val="-12"/>
        </w:rPr>
        <w:t> </w:t>
      </w:r>
      <w:r>
        <w:rPr/>
        <w:t>also</w:t>
      </w:r>
      <w:r>
        <w:rPr>
          <w:spacing w:val="-14"/>
        </w:rPr>
        <w:t> </w:t>
      </w:r>
      <w:r>
        <w:rPr/>
        <w:t>operate</w:t>
      </w:r>
      <w:r>
        <w:rPr>
          <w:spacing w:val="-12"/>
        </w:rPr>
        <w:t> </w:t>
      </w:r>
      <w:r>
        <w:rPr/>
        <w:t>a</w:t>
      </w:r>
      <w:r>
        <w:rPr>
          <w:spacing w:val="-13"/>
        </w:rPr>
        <w:t> </w:t>
      </w:r>
      <w:r>
        <w:rPr/>
        <w:t>warehouse</w:t>
      </w:r>
      <w:r>
        <w:rPr>
          <w:spacing w:val="-10"/>
        </w:rPr>
        <w:t> </w:t>
      </w:r>
      <w:r>
        <w:rPr/>
        <w:t>at</w:t>
      </w:r>
      <w:r>
        <w:rPr>
          <w:spacing w:val="-10"/>
        </w:rPr>
        <w:t> </w:t>
      </w:r>
      <w:r>
        <w:rPr/>
        <w:t>C-188, Rewari</w:t>
      </w:r>
      <w:r>
        <w:rPr>
          <w:spacing w:val="-12"/>
        </w:rPr>
        <w:t> </w:t>
      </w:r>
      <w:r>
        <w:rPr/>
        <w:t>Line</w:t>
      </w:r>
      <w:r>
        <w:rPr>
          <w:spacing w:val="-7"/>
        </w:rPr>
        <w:t> </w:t>
      </w:r>
      <w:r>
        <w:rPr/>
        <w:t>Industrial</w:t>
      </w:r>
      <w:r>
        <w:rPr>
          <w:spacing w:val="-14"/>
        </w:rPr>
        <w:t> </w:t>
      </w:r>
      <w:r>
        <w:rPr/>
        <w:t>Area</w:t>
      </w:r>
      <w:r>
        <w:rPr>
          <w:spacing w:val="-9"/>
        </w:rPr>
        <w:t> </w:t>
      </w:r>
      <w:r>
        <w:rPr/>
        <w:t>Phase-II,</w:t>
      </w:r>
      <w:r>
        <w:rPr>
          <w:spacing w:val="-10"/>
        </w:rPr>
        <w:t> </w:t>
      </w:r>
      <w:r>
        <w:rPr/>
        <w:t>Maya</w:t>
      </w:r>
      <w:r>
        <w:rPr>
          <w:spacing w:val="-7"/>
        </w:rPr>
        <w:t> </w:t>
      </w:r>
      <w:r>
        <w:rPr/>
        <w:t>Puri,</w:t>
      </w:r>
      <w:r>
        <w:rPr>
          <w:spacing w:val="-10"/>
        </w:rPr>
        <w:t> </w:t>
      </w:r>
      <w:r>
        <w:rPr/>
        <w:t>New</w:t>
      </w:r>
      <w:r>
        <w:rPr>
          <w:spacing w:val="-10"/>
        </w:rPr>
        <w:t> </w:t>
      </w:r>
      <w:r>
        <w:rPr/>
        <w:t>Delhi</w:t>
      </w:r>
      <w:r>
        <w:rPr>
          <w:spacing w:val="-6"/>
        </w:rPr>
        <w:t> </w:t>
      </w:r>
      <w:r>
        <w:rPr/>
        <w:t>–</w:t>
      </w:r>
      <w:r>
        <w:rPr>
          <w:spacing w:val="-9"/>
        </w:rPr>
        <w:t> </w:t>
      </w:r>
      <w:r>
        <w:rPr/>
        <w:t>110064,</w:t>
      </w:r>
      <w:r>
        <w:rPr>
          <w:spacing w:val="-7"/>
        </w:rPr>
        <w:t> </w:t>
      </w:r>
      <w:r>
        <w:rPr/>
        <w:t>on</w:t>
      </w:r>
      <w:r>
        <w:rPr>
          <w:spacing w:val="-9"/>
        </w:rPr>
        <w:t> </w:t>
      </w:r>
      <w:r>
        <w:rPr/>
        <w:t>a</w:t>
      </w:r>
      <w:r>
        <w:rPr>
          <w:spacing w:val="-9"/>
        </w:rPr>
        <w:t> </w:t>
      </w:r>
      <w:r>
        <w:rPr/>
        <w:t>leased</w:t>
      </w:r>
      <w:r>
        <w:rPr>
          <w:spacing w:val="-9"/>
        </w:rPr>
        <w:t> </w:t>
      </w:r>
      <w:r>
        <w:rPr/>
        <w:t>premise.</w:t>
      </w:r>
      <w:r>
        <w:rPr>
          <w:spacing w:val="-10"/>
        </w:rPr>
        <w:t> </w:t>
      </w:r>
      <w:r>
        <w:rPr/>
        <w:t>Further,</w:t>
      </w:r>
      <w:r>
        <w:rPr>
          <w:spacing w:val="-7"/>
        </w:rPr>
        <w:t> </w:t>
      </w:r>
      <w:r>
        <w:rPr/>
        <w:t>we</w:t>
      </w:r>
      <w:r>
        <w:rPr>
          <w:spacing w:val="-9"/>
        </w:rPr>
        <w:t> </w:t>
      </w:r>
      <w:r>
        <w:rPr/>
        <w:t>own</w:t>
      </w:r>
      <w:r>
        <w:rPr>
          <w:spacing w:val="-7"/>
        </w:rPr>
        <w:t> </w:t>
      </w:r>
      <w:r>
        <w:rPr/>
        <w:t>two plots of land, Plot No. 5 and Plot No. 6, Street No. G, Sector 7B, MET Jhajjar, Haryana, where we propose to establish a manufacturing facility.</w:t>
      </w:r>
    </w:p>
    <w:p>
      <w:pPr>
        <w:pStyle w:val="BodyText"/>
        <w:spacing w:before="2"/>
      </w:pPr>
    </w:p>
    <w:p>
      <w:pPr>
        <w:pStyle w:val="ListParagraph"/>
        <w:numPr>
          <w:ilvl w:val="1"/>
          <w:numId w:val="1"/>
        </w:numPr>
        <w:tabs>
          <w:tab w:pos="925" w:val="left" w:leader="none"/>
        </w:tabs>
        <w:spacing w:line="240" w:lineRule="auto" w:before="0" w:after="0"/>
        <w:ind w:left="925" w:right="0" w:hanging="282"/>
        <w:jc w:val="left"/>
        <w:rPr>
          <w:b/>
          <w:i/>
          <w:sz w:val="22"/>
        </w:rPr>
      </w:pPr>
      <w:r>
        <w:rPr>
          <w:b/>
          <w:i/>
          <w:sz w:val="22"/>
        </w:rPr>
        <w:t>Business</w:t>
      </w:r>
      <w:r>
        <w:rPr>
          <w:b/>
          <w:i/>
          <w:spacing w:val="-5"/>
          <w:sz w:val="22"/>
        </w:rPr>
        <w:t> </w:t>
      </w:r>
      <w:r>
        <w:rPr>
          <w:b/>
          <w:i/>
          <w:sz w:val="22"/>
        </w:rPr>
        <w:t>Strengths</w:t>
      </w:r>
      <w:r>
        <w:rPr>
          <w:b/>
          <w:i/>
          <w:spacing w:val="-4"/>
          <w:sz w:val="22"/>
        </w:rPr>
        <w:t> </w:t>
      </w:r>
      <w:r>
        <w:rPr>
          <w:b/>
          <w:i/>
          <w:sz w:val="22"/>
        </w:rPr>
        <w:t>and</w:t>
      </w:r>
      <w:r>
        <w:rPr>
          <w:b/>
          <w:i/>
          <w:spacing w:val="-6"/>
          <w:sz w:val="22"/>
        </w:rPr>
        <w:t> </w:t>
      </w:r>
      <w:r>
        <w:rPr>
          <w:b/>
          <w:i/>
          <w:spacing w:val="-2"/>
          <w:sz w:val="22"/>
        </w:rPr>
        <w:t>Strategies</w:t>
      </w:r>
    </w:p>
    <w:p>
      <w:pPr>
        <w:pStyle w:val="ListParagraph"/>
        <w:spacing w:after="0" w:line="240" w:lineRule="auto"/>
        <w:jc w:val="left"/>
        <w:rPr>
          <w:b/>
          <w:i/>
          <w:sz w:val="22"/>
        </w:rPr>
        <w:sectPr>
          <w:type w:val="continuous"/>
          <w:pgSz w:w="11910" w:h="16840"/>
          <w:pgMar w:header="0" w:footer="1004" w:top="680" w:bottom="1240" w:left="360" w:right="0"/>
        </w:sectPr>
      </w:pPr>
    </w:p>
    <w:p>
      <w:pPr>
        <w:pStyle w:val="Heading1"/>
        <w:spacing w:before="80"/>
        <w:ind w:left="926" w:firstLine="0"/>
      </w:pPr>
      <w:r>
        <w:rPr>
          <w:spacing w:val="-2"/>
        </w:rPr>
        <w:t>Strengths</w:t>
      </w:r>
    </w:p>
    <w:p>
      <w:pPr>
        <w:pStyle w:val="BodyText"/>
        <w:rPr>
          <w:b/>
        </w:rPr>
      </w:pPr>
    </w:p>
    <w:p>
      <w:pPr>
        <w:pStyle w:val="ListParagraph"/>
        <w:numPr>
          <w:ilvl w:val="0"/>
          <w:numId w:val="2"/>
        </w:numPr>
        <w:tabs>
          <w:tab w:pos="926" w:val="left" w:leader="none"/>
        </w:tabs>
        <w:spacing w:line="240" w:lineRule="auto" w:before="0" w:after="0"/>
        <w:ind w:left="926" w:right="721" w:hanging="284"/>
        <w:jc w:val="left"/>
        <w:rPr>
          <w:sz w:val="22"/>
        </w:rPr>
      </w:pPr>
      <w:r>
        <w:rPr>
          <w:sz w:val="22"/>
        </w:rPr>
        <w:t>Diversified</w:t>
      </w:r>
      <w:r>
        <w:rPr>
          <w:spacing w:val="-1"/>
          <w:sz w:val="22"/>
        </w:rPr>
        <w:t> </w:t>
      </w:r>
      <w:r>
        <w:rPr>
          <w:sz w:val="22"/>
        </w:rPr>
        <w:t>portfolio</w:t>
      </w:r>
      <w:r>
        <w:rPr>
          <w:spacing w:val="-4"/>
          <w:sz w:val="22"/>
        </w:rPr>
        <w:t> </w:t>
      </w:r>
      <w:r>
        <w:rPr>
          <w:sz w:val="22"/>
        </w:rPr>
        <w:t>of</w:t>
      </w:r>
      <w:r>
        <w:rPr>
          <w:spacing w:val="-3"/>
          <w:sz w:val="22"/>
        </w:rPr>
        <w:t> </w:t>
      </w:r>
      <w:r>
        <w:rPr>
          <w:sz w:val="22"/>
        </w:rPr>
        <w:t>pharmaceutical</w:t>
      </w:r>
      <w:r>
        <w:rPr>
          <w:spacing w:val="-2"/>
          <w:sz w:val="22"/>
        </w:rPr>
        <w:t> </w:t>
      </w:r>
      <w:r>
        <w:rPr>
          <w:sz w:val="22"/>
        </w:rPr>
        <w:t>and</w:t>
      </w:r>
      <w:r>
        <w:rPr>
          <w:spacing w:val="-1"/>
          <w:sz w:val="22"/>
        </w:rPr>
        <w:t> </w:t>
      </w:r>
      <w:r>
        <w:rPr>
          <w:sz w:val="22"/>
        </w:rPr>
        <w:t>derma</w:t>
      </w:r>
      <w:r>
        <w:rPr>
          <w:spacing w:val="-3"/>
          <w:sz w:val="22"/>
        </w:rPr>
        <w:t> </w:t>
      </w:r>
      <w:r>
        <w:rPr>
          <w:sz w:val="22"/>
        </w:rPr>
        <w:t>cosmetic</w:t>
      </w:r>
      <w:r>
        <w:rPr>
          <w:spacing w:val="-3"/>
          <w:sz w:val="22"/>
        </w:rPr>
        <w:t> </w:t>
      </w:r>
      <w:r>
        <w:rPr>
          <w:sz w:val="22"/>
        </w:rPr>
        <w:t>products</w:t>
      </w:r>
      <w:r>
        <w:rPr>
          <w:spacing w:val="-3"/>
          <w:sz w:val="22"/>
        </w:rPr>
        <w:t> </w:t>
      </w:r>
      <w:r>
        <w:rPr>
          <w:sz w:val="22"/>
        </w:rPr>
        <w:t>across</w:t>
      </w:r>
      <w:r>
        <w:rPr>
          <w:spacing w:val="-2"/>
          <w:sz w:val="22"/>
        </w:rPr>
        <w:t> </w:t>
      </w:r>
      <w:r>
        <w:rPr>
          <w:sz w:val="22"/>
        </w:rPr>
        <w:t>dermatology,</w:t>
      </w:r>
      <w:r>
        <w:rPr>
          <w:spacing w:val="-3"/>
          <w:sz w:val="22"/>
        </w:rPr>
        <w:t> </w:t>
      </w:r>
      <w:r>
        <w:rPr>
          <w:sz w:val="22"/>
        </w:rPr>
        <w:t>skin</w:t>
      </w:r>
      <w:r>
        <w:rPr>
          <w:spacing w:val="-1"/>
          <w:sz w:val="22"/>
        </w:rPr>
        <w:t> </w:t>
      </w:r>
      <w:r>
        <w:rPr>
          <w:sz w:val="22"/>
        </w:rPr>
        <w:t>and</w:t>
      </w:r>
      <w:r>
        <w:rPr>
          <w:spacing w:val="-1"/>
          <w:sz w:val="22"/>
        </w:rPr>
        <w:t> </w:t>
      </w:r>
      <w:r>
        <w:rPr>
          <w:sz w:val="22"/>
        </w:rPr>
        <w:t>hair care</w:t>
      </w:r>
      <w:r>
        <w:rPr>
          <w:spacing w:val="-5"/>
          <w:sz w:val="22"/>
        </w:rPr>
        <w:t> </w:t>
      </w:r>
      <w:r>
        <w:rPr>
          <w:sz w:val="22"/>
        </w:rPr>
        <w:t>and cardio-diabetic therapies.</w:t>
      </w:r>
    </w:p>
    <w:p>
      <w:pPr>
        <w:pStyle w:val="ListParagraph"/>
        <w:numPr>
          <w:ilvl w:val="0"/>
          <w:numId w:val="2"/>
        </w:numPr>
        <w:tabs>
          <w:tab w:pos="926" w:val="left" w:leader="none"/>
        </w:tabs>
        <w:spacing w:line="240" w:lineRule="auto" w:before="1" w:after="0"/>
        <w:ind w:left="926" w:right="717" w:hanging="284"/>
        <w:jc w:val="left"/>
        <w:rPr>
          <w:sz w:val="22"/>
        </w:rPr>
      </w:pPr>
      <w:r>
        <w:rPr>
          <w:sz w:val="22"/>
        </w:rPr>
        <w:t>Presence</w:t>
      </w:r>
      <w:r>
        <w:rPr>
          <w:spacing w:val="-2"/>
          <w:sz w:val="22"/>
        </w:rPr>
        <w:t> </w:t>
      </w:r>
      <w:r>
        <w:rPr>
          <w:sz w:val="22"/>
        </w:rPr>
        <w:t>across</w:t>
      </w:r>
      <w:r>
        <w:rPr>
          <w:spacing w:val="-2"/>
          <w:sz w:val="22"/>
        </w:rPr>
        <w:t> </w:t>
      </w:r>
      <w:r>
        <w:rPr>
          <w:sz w:val="22"/>
        </w:rPr>
        <w:t>dermatology</w:t>
      </w:r>
      <w:r>
        <w:rPr>
          <w:spacing w:val="-2"/>
          <w:sz w:val="22"/>
        </w:rPr>
        <w:t> </w:t>
      </w:r>
      <w:r>
        <w:rPr>
          <w:sz w:val="22"/>
        </w:rPr>
        <w:t>and</w:t>
      </w:r>
      <w:r>
        <w:rPr>
          <w:spacing w:val="-2"/>
          <w:sz w:val="22"/>
        </w:rPr>
        <w:t> </w:t>
      </w:r>
      <w:r>
        <w:rPr>
          <w:sz w:val="22"/>
        </w:rPr>
        <w:t>cardio-diabetic</w:t>
      </w:r>
      <w:r>
        <w:rPr>
          <w:spacing w:val="-2"/>
          <w:sz w:val="22"/>
        </w:rPr>
        <w:t> </w:t>
      </w:r>
      <w:r>
        <w:rPr>
          <w:sz w:val="22"/>
        </w:rPr>
        <w:t>segments,</w:t>
      </w:r>
      <w:r>
        <w:rPr>
          <w:spacing w:val="-2"/>
          <w:sz w:val="22"/>
        </w:rPr>
        <w:t> </w:t>
      </w:r>
      <w:r>
        <w:rPr>
          <w:sz w:val="22"/>
        </w:rPr>
        <w:t>with</w:t>
      </w:r>
      <w:r>
        <w:rPr>
          <w:spacing w:val="-2"/>
          <w:sz w:val="22"/>
        </w:rPr>
        <w:t> </w:t>
      </w:r>
      <w:r>
        <w:rPr>
          <w:sz w:val="22"/>
        </w:rPr>
        <w:t>products</w:t>
      </w:r>
      <w:r>
        <w:rPr>
          <w:spacing w:val="-2"/>
          <w:sz w:val="22"/>
        </w:rPr>
        <w:t> </w:t>
      </w:r>
      <w:r>
        <w:rPr>
          <w:sz w:val="22"/>
        </w:rPr>
        <w:t>addressing</w:t>
      </w:r>
      <w:r>
        <w:rPr>
          <w:spacing w:val="-2"/>
          <w:sz w:val="22"/>
        </w:rPr>
        <w:t> </w:t>
      </w:r>
      <w:r>
        <w:rPr>
          <w:sz w:val="22"/>
        </w:rPr>
        <w:t>skin</w:t>
      </w:r>
      <w:r>
        <w:rPr>
          <w:spacing w:val="-2"/>
          <w:sz w:val="22"/>
        </w:rPr>
        <w:t> </w:t>
      </w:r>
      <w:r>
        <w:rPr>
          <w:sz w:val="22"/>
        </w:rPr>
        <w:t>and</w:t>
      </w:r>
      <w:r>
        <w:rPr>
          <w:spacing w:val="-2"/>
          <w:sz w:val="22"/>
        </w:rPr>
        <w:t> </w:t>
      </w:r>
      <w:r>
        <w:rPr>
          <w:sz w:val="22"/>
        </w:rPr>
        <w:t>hair</w:t>
      </w:r>
      <w:r>
        <w:rPr>
          <w:spacing w:val="-2"/>
          <w:sz w:val="22"/>
        </w:rPr>
        <w:t> </w:t>
      </w:r>
      <w:r>
        <w:rPr>
          <w:sz w:val="22"/>
        </w:rPr>
        <w:t>conditions</w:t>
      </w:r>
      <w:r>
        <w:rPr>
          <w:spacing w:val="-4"/>
          <w:sz w:val="22"/>
        </w:rPr>
        <w:t> </w:t>
      </w:r>
      <w:r>
        <w:rPr>
          <w:sz w:val="22"/>
        </w:rPr>
        <w:t>as well as hypertension, diabetes and dyslipidaemia.</w:t>
      </w:r>
    </w:p>
    <w:p>
      <w:pPr>
        <w:pStyle w:val="ListParagraph"/>
        <w:numPr>
          <w:ilvl w:val="0"/>
          <w:numId w:val="2"/>
        </w:numPr>
        <w:tabs>
          <w:tab w:pos="926" w:val="left" w:leader="none"/>
        </w:tabs>
        <w:spacing w:line="240" w:lineRule="auto" w:before="0" w:after="0"/>
        <w:ind w:left="926" w:right="722" w:hanging="284"/>
        <w:jc w:val="left"/>
        <w:rPr>
          <w:sz w:val="22"/>
        </w:rPr>
      </w:pPr>
      <w:r>
        <w:rPr>
          <w:sz w:val="22"/>
        </w:rPr>
        <w:t>Established pan-India distribution network with 289</w:t>
      </w:r>
      <w:r>
        <w:rPr>
          <w:spacing w:val="-2"/>
          <w:sz w:val="22"/>
        </w:rPr>
        <w:t> </w:t>
      </w:r>
      <w:r>
        <w:rPr>
          <w:sz w:val="22"/>
        </w:rPr>
        <w:t>medical representatives and 472 stockists/distributors as on March 31, 2026.</w:t>
      </w:r>
    </w:p>
    <w:p>
      <w:pPr>
        <w:pStyle w:val="ListParagraph"/>
        <w:numPr>
          <w:ilvl w:val="0"/>
          <w:numId w:val="2"/>
        </w:numPr>
        <w:tabs>
          <w:tab w:pos="926" w:val="left" w:leader="none"/>
        </w:tabs>
        <w:spacing w:line="240" w:lineRule="auto" w:before="0" w:after="0"/>
        <w:ind w:left="926" w:right="718" w:hanging="284"/>
        <w:jc w:val="left"/>
        <w:rPr>
          <w:sz w:val="22"/>
        </w:rPr>
      </w:pPr>
      <w:r>
        <w:rPr>
          <w:sz w:val="22"/>
        </w:rPr>
        <w:t>Continuing</w:t>
      </w:r>
      <w:r>
        <w:rPr>
          <w:spacing w:val="-15"/>
          <w:sz w:val="22"/>
        </w:rPr>
        <w:t> </w:t>
      </w:r>
      <w:r>
        <w:rPr>
          <w:sz w:val="22"/>
        </w:rPr>
        <w:t>Medical</w:t>
      </w:r>
      <w:r>
        <w:rPr>
          <w:spacing w:val="-14"/>
          <w:sz w:val="22"/>
        </w:rPr>
        <w:t> </w:t>
      </w:r>
      <w:r>
        <w:rPr>
          <w:sz w:val="22"/>
        </w:rPr>
        <w:t>Education</w:t>
      </w:r>
      <w:r>
        <w:rPr>
          <w:spacing w:val="-14"/>
          <w:sz w:val="22"/>
        </w:rPr>
        <w:t> </w:t>
      </w:r>
      <w:r>
        <w:rPr>
          <w:sz w:val="22"/>
        </w:rPr>
        <w:t>programmes</w:t>
      </w:r>
      <w:r>
        <w:rPr>
          <w:spacing w:val="-14"/>
          <w:sz w:val="22"/>
        </w:rPr>
        <w:t> </w:t>
      </w:r>
      <w:r>
        <w:rPr>
          <w:sz w:val="22"/>
        </w:rPr>
        <w:t>and</w:t>
      </w:r>
      <w:r>
        <w:rPr>
          <w:spacing w:val="-14"/>
          <w:sz w:val="22"/>
        </w:rPr>
        <w:t> </w:t>
      </w:r>
      <w:r>
        <w:rPr>
          <w:sz w:val="22"/>
        </w:rPr>
        <w:t>engagement</w:t>
      </w:r>
      <w:r>
        <w:rPr>
          <w:spacing w:val="-13"/>
          <w:sz w:val="22"/>
        </w:rPr>
        <w:t> </w:t>
      </w:r>
      <w:r>
        <w:rPr>
          <w:sz w:val="22"/>
        </w:rPr>
        <w:t>with</w:t>
      </w:r>
      <w:r>
        <w:rPr>
          <w:spacing w:val="-14"/>
          <w:sz w:val="22"/>
        </w:rPr>
        <w:t> </w:t>
      </w:r>
      <w:r>
        <w:rPr>
          <w:sz w:val="22"/>
        </w:rPr>
        <w:t>healthcare</w:t>
      </w:r>
      <w:r>
        <w:rPr>
          <w:spacing w:val="-14"/>
          <w:sz w:val="22"/>
        </w:rPr>
        <w:t> </w:t>
      </w:r>
      <w:r>
        <w:rPr>
          <w:sz w:val="22"/>
        </w:rPr>
        <w:t>professionals</w:t>
      </w:r>
      <w:r>
        <w:rPr>
          <w:spacing w:val="-14"/>
          <w:sz w:val="22"/>
        </w:rPr>
        <w:t> </w:t>
      </w:r>
      <w:r>
        <w:rPr>
          <w:sz w:val="22"/>
        </w:rPr>
        <w:t>for</w:t>
      </w:r>
      <w:r>
        <w:rPr>
          <w:spacing w:val="-14"/>
          <w:sz w:val="22"/>
        </w:rPr>
        <w:t> </w:t>
      </w:r>
      <w:r>
        <w:rPr>
          <w:sz w:val="22"/>
        </w:rPr>
        <w:t>product</w:t>
      </w:r>
      <w:r>
        <w:rPr>
          <w:spacing w:val="-14"/>
          <w:sz w:val="22"/>
        </w:rPr>
        <w:t> </w:t>
      </w:r>
      <w:r>
        <w:rPr>
          <w:sz w:val="22"/>
        </w:rPr>
        <w:t>awareness, education and training.</w:t>
      </w:r>
    </w:p>
    <w:p>
      <w:pPr>
        <w:pStyle w:val="ListParagraph"/>
        <w:numPr>
          <w:ilvl w:val="0"/>
          <w:numId w:val="2"/>
        </w:numPr>
        <w:tabs>
          <w:tab w:pos="926" w:val="left" w:leader="none"/>
        </w:tabs>
        <w:spacing w:line="240" w:lineRule="auto" w:before="0" w:after="0"/>
        <w:ind w:left="926" w:right="722" w:hanging="284"/>
        <w:jc w:val="left"/>
        <w:rPr>
          <w:sz w:val="22"/>
        </w:rPr>
      </w:pPr>
      <w:r>
        <w:rPr>
          <w:sz w:val="22"/>
        </w:rPr>
        <w:t>Track record since 2013 in</w:t>
      </w:r>
      <w:r>
        <w:rPr>
          <w:spacing w:val="-3"/>
          <w:sz w:val="22"/>
        </w:rPr>
        <w:t> </w:t>
      </w:r>
      <w:r>
        <w:rPr>
          <w:sz w:val="22"/>
        </w:rPr>
        <w:t>the derma cosmetics segment, with relationships with international brands, stockists, medical practitioners and other stakeholders.</w:t>
      </w:r>
    </w:p>
    <w:p>
      <w:pPr>
        <w:pStyle w:val="ListParagraph"/>
        <w:numPr>
          <w:ilvl w:val="0"/>
          <w:numId w:val="2"/>
        </w:numPr>
        <w:tabs>
          <w:tab w:pos="926" w:val="left" w:leader="none"/>
        </w:tabs>
        <w:spacing w:line="240" w:lineRule="auto" w:before="0" w:after="0"/>
        <w:ind w:left="926" w:right="717" w:hanging="284"/>
        <w:jc w:val="left"/>
        <w:rPr>
          <w:sz w:val="22"/>
        </w:rPr>
      </w:pPr>
      <w:r>
        <w:rPr>
          <w:sz w:val="22"/>
        </w:rPr>
        <w:t>Products</w:t>
      </w:r>
      <w:r>
        <w:rPr>
          <w:spacing w:val="80"/>
          <w:sz w:val="22"/>
        </w:rPr>
        <w:t> </w:t>
      </w:r>
      <w:r>
        <w:rPr>
          <w:sz w:val="22"/>
        </w:rPr>
        <w:t>incorporating</w:t>
      </w:r>
      <w:r>
        <w:rPr>
          <w:spacing w:val="80"/>
          <w:sz w:val="22"/>
        </w:rPr>
        <w:t> </w:t>
      </w:r>
      <w:r>
        <w:rPr>
          <w:sz w:val="22"/>
        </w:rPr>
        <w:t>advanced</w:t>
      </w:r>
      <w:r>
        <w:rPr>
          <w:spacing w:val="80"/>
          <w:sz w:val="22"/>
        </w:rPr>
        <w:t> </w:t>
      </w:r>
      <w:r>
        <w:rPr>
          <w:sz w:val="22"/>
        </w:rPr>
        <w:t>technologies,</w:t>
      </w:r>
      <w:r>
        <w:rPr>
          <w:spacing w:val="80"/>
          <w:sz w:val="22"/>
        </w:rPr>
        <w:t> </w:t>
      </w:r>
      <w:r>
        <w:rPr>
          <w:sz w:val="22"/>
        </w:rPr>
        <w:t>including</w:t>
      </w:r>
      <w:r>
        <w:rPr>
          <w:spacing w:val="80"/>
          <w:sz w:val="22"/>
        </w:rPr>
        <w:t> </w:t>
      </w:r>
      <w:r>
        <w:rPr>
          <w:sz w:val="22"/>
        </w:rPr>
        <w:t>nanotechnology-based</w:t>
      </w:r>
      <w:r>
        <w:rPr>
          <w:spacing w:val="80"/>
          <w:sz w:val="22"/>
        </w:rPr>
        <w:t> </w:t>
      </w:r>
      <w:r>
        <w:rPr>
          <w:sz w:val="22"/>
        </w:rPr>
        <w:t>products,</w:t>
      </w:r>
      <w:r>
        <w:rPr>
          <w:spacing w:val="80"/>
          <w:sz w:val="22"/>
        </w:rPr>
        <w:t> </w:t>
      </w:r>
      <w:r>
        <w:rPr>
          <w:sz w:val="22"/>
        </w:rPr>
        <w:t>supported</w:t>
      </w:r>
      <w:r>
        <w:rPr>
          <w:spacing w:val="80"/>
          <w:sz w:val="22"/>
        </w:rPr>
        <w:t> </w:t>
      </w:r>
      <w:r>
        <w:rPr>
          <w:sz w:val="22"/>
        </w:rPr>
        <w:t>by formulation and testing capabilities for proprietary brands.</w:t>
      </w:r>
    </w:p>
    <w:p>
      <w:pPr>
        <w:pStyle w:val="ListParagraph"/>
        <w:numPr>
          <w:ilvl w:val="0"/>
          <w:numId w:val="2"/>
        </w:numPr>
        <w:tabs>
          <w:tab w:pos="926" w:val="left" w:leader="none"/>
        </w:tabs>
        <w:spacing w:line="240" w:lineRule="auto" w:before="2" w:after="0"/>
        <w:ind w:left="926" w:right="0" w:hanging="283"/>
        <w:jc w:val="left"/>
        <w:rPr>
          <w:sz w:val="22"/>
        </w:rPr>
      </w:pPr>
      <w:r>
        <w:rPr>
          <w:sz w:val="22"/>
        </w:rPr>
        <w:t>Sound</w:t>
      </w:r>
      <w:r>
        <w:rPr>
          <w:spacing w:val="-4"/>
          <w:sz w:val="22"/>
        </w:rPr>
        <w:t> </w:t>
      </w:r>
      <w:r>
        <w:rPr>
          <w:sz w:val="22"/>
        </w:rPr>
        <w:t>financials</w:t>
      </w:r>
      <w:r>
        <w:rPr>
          <w:spacing w:val="-3"/>
          <w:sz w:val="22"/>
        </w:rPr>
        <w:t> </w:t>
      </w:r>
      <w:r>
        <w:rPr>
          <w:sz w:val="22"/>
        </w:rPr>
        <w:t>with</w:t>
      </w:r>
      <w:r>
        <w:rPr>
          <w:spacing w:val="-5"/>
          <w:sz w:val="22"/>
        </w:rPr>
        <w:t> </w:t>
      </w:r>
      <w:r>
        <w:rPr>
          <w:sz w:val="22"/>
        </w:rPr>
        <w:t>healthy</w:t>
      </w:r>
      <w:r>
        <w:rPr>
          <w:spacing w:val="-3"/>
          <w:sz w:val="22"/>
        </w:rPr>
        <w:t> </w:t>
      </w:r>
      <w:r>
        <w:rPr>
          <w:spacing w:val="-2"/>
          <w:sz w:val="22"/>
        </w:rPr>
        <w:t>performance.</w:t>
      </w:r>
    </w:p>
    <w:p>
      <w:pPr>
        <w:pStyle w:val="Heading1"/>
        <w:spacing w:before="158"/>
        <w:ind w:left="926" w:firstLine="0"/>
      </w:pPr>
      <w:r>
        <w:rPr>
          <w:spacing w:val="-2"/>
        </w:rPr>
        <w:t>Strategies</w:t>
      </w:r>
    </w:p>
    <w:p>
      <w:pPr>
        <w:pStyle w:val="BodyText"/>
        <w:spacing w:before="1"/>
        <w:rPr>
          <w:b/>
        </w:rPr>
      </w:pPr>
    </w:p>
    <w:p>
      <w:pPr>
        <w:pStyle w:val="ListParagraph"/>
        <w:numPr>
          <w:ilvl w:val="0"/>
          <w:numId w:val="3"/>
        </w:numPr>
        <w:tabs>
          <w:tab w:pos="1068" w:val="left" w:leader="none"/>
        </w:tabs>
        <w:spacing w:line="252" w:lineRule="exact" w:before="0" w:after="0"/>
        <w:ind w:left="1068" w:right="0" w:hanging="425"/>
        <w:jc w:val="left"/>
        <w:rPr>
          <w:sz w:val="22"/>
        </w:rPr>
      </w:pPr>
      <w:r>
        <w:rPr>
          <w:sz w:val="22"/>
        </w:rPr>
        <w:t>Establishment</w:t>
      </w:r>
      <w:r>
        <w:rPr>
          <w:spacing w:val="-8"/>
          <w:sz w:val="22"/>
        </w:rPr>
        <w:t> </w:t>
      </w:r>
      <w:r>
        <w:rPr>
          <w:sz w:val="22"/>
        </w:rPr>
        <w:t>of</w:t>
      </w:r>
      <w:r>
        <w:rPr>
          <w:spacing w:val="-7"/>
          <w:sz w:val="22"/>
        </w:rPr>
        <w:t> </w:t>
      </w:r>
      <w:r>
        <w:rPr>
          <w:sz w:val="22"/>
        </w:rPr>
        <w:t>in-house</w:t>
      </w:r>
      <w:r>
        <w:rPr>
          <w:spacing w:val="-8"/>
          <w:sz w:val="22"/>
        </w:rPr>
        <w:t> </w:t>
      </w:r>
      <w:r>
        <w:rPr>
          <w:sz w:val="22"/>
        </w:rPr>
        <w:t>manufacturing</w:t>
      </w:r>
      <w:r>
        <w:rPr>
          <w:spacing w:val="-9"/>
          <w:sz w:val="22"/>
        </w:rPr>
        <w:t> </w:t>
      </w:r>
      <w:r>
        <w:rPr>
          <w:sz w:val="22"/>
        </w:rPr>
        <w:t>capabilities</w:t>
      </w:r>
      <w:r>
        <w:rPr>
          <w:spacing w:val="-8"/>
          <w:sz w:val="22"/>
        </w:rPr>
        <w:t> </w:t>
      </w:r>
      <w:r>
        <w:rPr>
          <w:sz w:val="22"/>
        </w:rPr>
        <w:t>for</w:t>
      </w:r>
      <w:r>
        <w:rPr>
          <w:spacing w:val="-6"/>
          <w:sz w:val="22"/>
        </w:rPr>
        <w:t> </w:t>
      </w:r>
      <w:r>
        <w:rPr>
          <w:sz w:val="22"/>
        </w:rPr>
        <w:t>cosmetic</w:t>
      </w:r>
      <w:r>
        <w:rPr>
          <w:spacing w:val="-7"/>
          <w:sz w:val="22"/>
        </w:rPr>
        <w:t> </w:t>
      </w:r>
      <w:r>
        <w:rPr>
          <w:spacing w:val="-2"/>
          <w:sz w:val="22"/>
        </w:rPr>
        <w:t>products.</w:t>
      </w:r>
    </w:p>
    <w:p>
      <w:pPr>
        <w:pStyle w:val="ListParagraph"/>
        <w:numPr>
          <w:ilvl w:val="0"/>
          <w:numId w:val="3"/>
        </w:numPr>
        <w:tabs>
          <w:tab w:pos="1080" w:val="left" w:leader="none"/>
        </w:tabs>
        <w:spacing w:line="252" w:lineRule="exact" w:before="0" w:after="0"/>
        <w:ind w:left="1080" w:right="0" w:hanging="437"/>
        <w:jc w:val="left"/>
        <w:rPr>
          <w:sz w:val="22"/>
        </w:rPr>
      </w:pPr>
      <w:r>
        <w:rPr>
          <w:sz w:val="22"/>
        </w:rPr>
        <w:t>Expanding</w:t>
      </w:r>
      <w:r>
        <w:rPr>
          <w:spacing w:val="-4"/>
          <w:sz w:val="22"/>
        </w:rPr>
        <w:t> </w:t>
      </w:r>
      <w:r>
        <w:rPr>
          <w:sz w:val="22"/>
        </w:rPr>
        <w:t>our</w:t>
      </w:r>
      <w:r>
        <w:rPr>
          <w:spacing w:val="-3"/>
          <w:sz w:val="22"/>
        </w:rPr>
        <w:t> </w:t>
      </w:r>
      <w:r>
        <w:rPr>
          <w:sz w:val="22"/>
        </w:rPr>
        <w:t>reach</w:t>
      </w:r>
      <w:r>
        <w:rPr>
          <w:spacing w:val="-3"/>
          <w:sz w:val="22"/>
        </w:rPr>
        <w:t> </w:t>
      </w:r>
      <w:r>
        <w:rPr>
          <w:sz w:val="22"/>
        </w:rPr>
        <w:t>within</w:t>
      </w:r>
      <w:r>
        <w:rPr>
          <w:spacing w:val="-5"/>
          <w:sz w:val="22"/>
        </w:rPr>
        <w:t> </w:t>
      </w:r>
      <w:r>
        <w:rPr>
          <w:sz w:val="22"/>
        </w:rPr>
        <w:t>and</w:t>
      </w:r>
      <w:r>
        <w:rPr>
          <w:spacing w:val="-3"/>
          <w:sz w:val="22"/>
        </w:rPr>
        <w:t> </w:t>
      </w:r>
      <w:r>
        <w:rPr>
          <w:sz w:val="22"/>
        </w:rPr>
        <w:t>beyond</w:t>
      </w:r>
      <w:r>
        <w:rPr>
          <w:spacing w:val="-3"/>
          <w:sz w:val="22"/>
        </w:rPr>
        <w:t> </w:t>
      </w:r>
      <w:r>
        <w:rPr>
          <w:sz w:val="22"/>
        </w:rPr>
        <w:t>Indian</w:t>
      </w:r>
      <w:r>
        <w:rPr>
          <w:spacing w:val="-3"/>
          <w:sz w:val="22"/>
        </w:rPr>
        <w:t> </w:t>
      </w:r>
      <w:r>
        <w:rPr>
          <w:spacing w:val="-2"/>
          <w:sz w:val="22"/>
        </w:rPr>
        <w:t>Borders.</w:t>
      </w:r>
    </w:p>
    <w:p>
      <w:pPr>
        <w:pStyle w:val="ListParagraph"/>
        <w:numPr>
          <w:ilvl w:val="0"/>
          <w:numId w:val="3"/>
        </w:numPr>
        <w:tabs>
          <w:tab w:pos="1080" w:val="left" w:leader="none"/>
        </w:tabs>
        <w:spacing w:line="252" w:lineRule="exact" w:before="0" w:after="0"/>
        <w:ind w:left="1080" w:right="0" w:hanging="437"/>
        <w:jc w:val="left"/>
        <w:rPr>
          <w:sz w:val="22"/>
        </w:rPr>
      </w:pPr>
      <w:r>
        <w:rPr>
          <w:sz w:val="22"/>
        </w:rPr>
        <w:t>Continued</w:t>
      </w:r>
      <w:r>
        <w:rPr>
          <w:spacing w:val="-5"/>
          <w:sz w:val="22"/>
        </w:rPr>
        <w:t> </w:t>
      </w:r>
      <w:r>
        <w:rPr>
          <w:sz w:val="22"/>
        </w:rPr>
        <w:t>investment</w:t>
      </w:r>
      <w:r>
        <w:rPr>
          <w:spacing w:val="-2"/>
          <w:sz w:val="22"/>
        </w:rPr>
        <w:t> </w:t>
      </w:r>
      <w:r>
        <w:rPr>
          <w:sz w:val="22"/>
        </w:rPr>
        <w:t>in</w:t>
      </w:r>
      <w:r>
        <w:rPr>
          <w:spacing w:val="-2"/>
          <w:sz w:val="22"/>
        </w:rPr>
        <w:t> </w:t>
      </w:r>
      <w:r>
        <w:rPr>
          <w:sz w:val="22"/>
        </w:rPr>
        <w:t>marketing</w:t>
      </w:r>
      <w:r>
        <w:rPr>
          <w:spacing w:val="-3"/>
          <w:sz w:val="22"/>
        </w:rPr>
        <w:t> </w:t>
      </w:r>
      <w:r>
        <w:rPr>
          <w:sz w:val="22"/>
        </w:rPr>
        <w:t>to</w:t>
      </w:r>
      <w:r>
        <w:rPr>
          <w:spacing w:val="-6"/>
          <w:sz w:val="22"/>
        </w:rPr>
        <w:t> </w:t>
      </w:r>
      <w:r>
        <w:rPr>
          <w:sz w:val="22"/>
        </w:rPr>
        <w:t>focus</w:t>
      </w:r>
      <w:r>
        <w:rPr>
          <w:spacing w:val="-2"/>
          <w:sz w:val="22"/>
        </w:rPr>
        <w:t> </w:t>
      </w:r>
      <w:r>
        <w:rPr>
          <w:sz w:val="22"/>
        </w:rPr>
        <w:t>on</w:t>
      </w:r>
      <w:r>
        <w:rPr>
          <w:spacing w:val="-5"/>
          <w:sz w:val="22"/>
        </w:rPr>
        <w:t> </w:t>
      </w:r>
      <w:r>
        <w:rPr>
          <w:sz w:val="22"/>
        </w:rPr>
        <w:t>brand</w:t>
      </w:r>
      <w:r>
        <w:rPr>
          <w:spacing w:val="-5"/>
          <w:sz w:val="22"/>
        </w:rPr>
        <w:t> </w:t>
      </w:r>
      <w:r>
        <w:rPr>
          <w:spacing w:val="-2"/>
          <w:sz w:val="22"/>
        </w:rPr>
        <w:t>building.</w:t>
      </w:r>
    </w:p>
    <w:p>
      <w:pPr>
        <w:pStyle w:val="ListParagraph"/>
        <w:numPr>
          <w:ilvl w:val="0"/>
          <w:numId w:val="3"/>
        </w:numPr>
        <w:tabs>
          <w:tab w:pos="1080" w:val="left" w:leader="none"/>
        </w:tabs>
        <w:spacing w:line="240" w:lineRule="auto" w:before="4" w:after="0"/>
        <w:ind w:left="1080" w:right="0" w:hanging="437"/>
        <w:jc w:val="left"/>
        <w:rPr>
          <w:sz w:val="22"/>
        </w:rPr>
      </w:pPr>
      <w:r>
        <w:rPr>
          <w:sz w:val="22"/>
        </w:rPr>
        <w:t>Expanding</w:t>
      </w:r>
      <w:r>
        <w:rPr>
          <w:spacing w:val="-5"/>
          <w:sz w:val="22"/>
        </w:rPr>
        <w:t> </w:t>
      </w:r>
      <w:r>
        <w:rPr>
          <w:sz w:val="22"/>
        </w:rPr>
        <w:t>Portfolio</w:t>
      </w:r>
      <w:r>
        <w:rPr>
          <w:spacing w:val="-8"/>
          <w:sz w:val="22"/>
        </w:rPr>
        <w:t> </w:t>
      </w:r>
      <w:r>
        <w:rPr>
          <w:sz w:val="22"/>
        </w:rPr>
        <w:t>in</w:t>
      </w:r>
      <w:r>
        <w:rPr>
          <w:spacing w:val="-5"/>
          <w:sz w:val="22"/>
        </w:rPr>
        <w:t> </w:t>
      </w:r>
      <w:r>
        <w:rPr>
          <w:sz w:val="22"/>
        </w:rPr>
        <w:t>Cardio-Diabetic</w:t>
      </w:r>
      <w:r>
        <w:rPr>
          <w:spacing w:val="-4"/>
          <w:sz w:val="22"/>
        </w:rPr>
        <w:t> </w:t>
      </w:r>
      <w:r>
        <w:rPr>
          <w:spacing w:val="-2"/>
          <w:sz w:val="22"/>
        </w:rPr>
        <w:t>Segment.</w:t>
      </w:r>
    </w:p>
    <w:p>
      <w:pPr>
        <w:pStyle w:val="BodyText"/>
        <w:spacing w:before="156"/>
      </w:pPr>
    </w:p>
    <w:p>
      <w:pPr>
        <w:pStyle w:val="BodyText"/>
        <w:ind w:left="578"/>
        <w:jc w:val="both"/>
      </w:pPr>
      <w:r>
        <w:rPr/>
        <w:t>For</w:t>
      </w:r>
      <w:r>
        <w:rPr>
          <w:spacing w:val="-7"/>
        </w:rPr>
        <w:t> </w:t>
      </w:r>
      <w:r>
        <w:rPr/>
        <w:t>further</w:t>
      </w:r>
      <w:r>
        <w:rPr>
          <w:spacing w:val="-7"/>
        </w:rPr>
        <w:t> </w:t>
      </w:r>
      <w:r>
        <w:rPr/>
        <w:t>details,</w:t>
      </w:r>
      <w:r>
        <w:rPr>
          <w:spacing w:val="-7"/>
        </w:rPr>
        <w:t> </w:t>
      </w:r>
      <w:r>
        <w:rPr/>
        <w:t>please</w:t>
      </w:r>
      <w:r>
        <w:rPr>
          <w:spacing w:val="-8"/>
        </w:rPr>
        <w:t> </w:t>
      </w:r>
      <w:r>
        <w:rPr/>
        <w:t>refer</w:t>
      </w:r>
      <w:r>
        <w:rPr>
          <w:spacing w:val="-7"/>
        </w:rPr>
        <w:t> </w:t>
      </w:r>
      <w:r>
        <w:rPr/>
        <w:t>to</w:t>
      </w:r>
      <w:r>
        <w:rPr>
          <w:spacing w:val="-11"/>
        </w:rPr>
        <w:t> </w:t>
      </w:r>
      <w:r>
        <w:rPr/>
        <w:t>the</w:t>
      </w:r>
      <w:r>
        <w:rPr>
          <w:spacing w:val="-8"/>
        </w:rPr>
        <w:t> </w:t>
      </w:r>
      <w:r>
        <w:rPr/>
        <w:t>chapter</w:t>
      </w:r>
      <w:r>
        <w:rPr>
          <w:spacing w:val="-9"/>
        </w:rPr>
        <w:t> </w:t>
      </w:r>
      <w:r>
        <w:rPr/>
        <w:t>titled</w:t>
      </w:r>
      <w:r>
        <w:rPr>
          <w:spacing w:val="-8"/>
        </w:rPr>
        <w:t> </w:t>
      </w:r>
      <w:r>
        <w:rPr/>
        <w:t>“Our</w:t>
      </w:r>
      <w:r>
        <w:rPr>
          <w:spacing w:val="-7"/>
        </w:rPr>
        <w:t> </w:t>
      </w:r>
      <w:r>
        <w:rPr/>
        <w:t>Business”</w:t>
      </w:r>
      <w:r>
        <w:rPr>
          <w:spacing w:val="-7"/>
        </w:rPr>
        <w:t> </w:t>
      </w:r>
      <w:r>
        <w:rPr/>
        <w:t>on</w:t>
      </w:r>
      <w:r>
        <w:rPr>
          <w:spacing w:val="-8"/>
        </w:rPr>
        <w:t> </w:t>
      </w:r>
      <w:r>
        <w:rPr/>
        <w:t>page</w:t>
      </w:r>
      <w:r>
        <w:rPr>
          <w:spacing w:val="-4"/>
        </w:rPr>
        <w:t> </w:t>
      </w:r>
      <w:r>
        <w:rPr/>
        <w:t>191</w:t>
      </w:r>
      <w:r>
        <w:rPr>
          <w:spacing w:val="-8"/>
        </w:rPr>
        <w:t> </w:t>
      </w:r>
      <w:r>
        <w:rPr/>
        <w:t>of</w:t>
      </w:r>
      <w:r>
        <w:rPr>
          <w:spacing w:val="-7"/>
        </w:rPr>
        <w:t> </w:t>
      </w:r>
      <w:r>
        <w:rPr/>
        <w:t>the</w:t>
      </w:r>
      <w:r>
        <w:rPr>
          <w:spacing w:val="-8"/>
        </w:rPr>
        <w:t> </w:t>
      </w:r>
      <w:r>
        <w:rPr/>
        <w:t>Draft</w:t>
      </w:r>
      <w:r>
        <w:rPr>
          <w:spacing w:val="-7"/>
        </w:rPr>
        <w:t> </w:t>
      </w:r>
      <w:r>
        <w:rPr/>
        <w:t>Red</w:t>
      </w:r>
      <w:r>
        <w:rPr>
          <w:spacing w:val="-8"/>
        </w:rPr>
        <w:t> </w:t>
      </w:r>
      <w:r>
        <w:rPr/>
        <w:t>Herring</w:t>
      </w:r>
      <w:r>
        <w:rPr>
          <w:spacing w:val="-7"/>
        </w:rPr>
        <w:t> </w:t>
      </w:r>
      <w:r>
        <w:rPr>
          <w:spacing w:val="-2"/>
        </w:rPr>
        <w:t>Prospectus.</w:t>
      </w:r>
    </w:p>
    <w:p>
      <w:pPr>
        <w:pStyle w:val="BodyText"/>
      </w:pPr>
    </w:p>
    <w:p>
      <w:pPr>
        <w:pStyle w:val="ListParagraph"/>
        <w:numPr>
          <w:ilvl w:val="0"/>
          <w:numId w:val="1"/>
        </w:numPr>
        <w:tabs>
          <w:tab w:pos="577" w:val="left" w:leader="none"/>
        </w:tabs>
        <w:spacing w:line="240" w:lineRule="auto" w:before="1" w:after="0"/>
        <w:ind w:left="577" w:right="0" w:hanging="359"/>
        <w:jc w:val="left"/>
        <w:rPr>
          <w:b/>
          <w:i/>
          <w:sz w:val="22"/>
        </w:rPr>
      </w:pPr>
      <w:r>
        <w:rPr>
          <w:b/>
          <w:sz w:val="22"/>
        </w:rPr>
        <w:t>Summary</w:t>
      </w:r>
      <w:r>
        <w:rPr>
          <w:b/>
          <w:spacing w:val="-4"/>
          <w:sz w:val="22"/>
        </w:rPr>
        <w:t> </w:t>
      </w:r>
      <w:r>
        <w:rPr>
          <w:b/>
          <w:sz w:val="22"/>
        </w:rPr>
        <w:t>of</w:t>
      </w:r>
      <w:r>
        <w:rPr>
          <w:b/>
          <w:spacing w:val="-4"/>
          <w:sz w:val="22"/>
        </w:rPr>
        <w:t> </w:t>
      </w:r>
      <w:r>
        <w:rPr>
          <w:b/>
          <w:sz w:val="22"/>
        </w:rPr>
        <w:t>the</w:t>
      </w:r>
      <w:r>
        <w:rPr>
          <w:b/>
          <w:spacing w:val="-4"/>
          <w:sz w:val="22"/>
        </w:rPr>
        <w:t> </w:t>
      </w:r>
      <w:r>
        <w:rPr>
          <w:b/>
          <w:sz w:val="22"/>
        </w:rPr>
        <w:t>Industry</w:t>
      </w:r>
      <w:r>
        <w:rPr>
          <w:b/>
          <w:spacing w:val="-5"/>
          <w:sz w:val="22"/>
        </w:rPr>
        <w:t> </w:t>
      </w:r>
      <w:r>
        <w:rPr>
          <w:b/>
          <w:i/>
          <w:sz w:val="22"/>
        </w:rPr>
        <w:t>(Source:</w:t>
      </w:r>
      <w:r>
        <w:rPr>
          <w:b/>
          <w:i/>
          <w:spacing w:val="-3"/>
          <w:sz w:val="22"/>
        </w:rPr>
        <w:t> </w:t>
      </w:r>
      <w:r>
        <w:rPr>
          <w:b/>
          <w:i/>
          <w:sz w:val="22"/>
        </w:rPr>
        <w:t>CARE</w:t>
      </w:r>
      <w:r>
        <w:rPr>
          <w:b/>
          <w:i/>
          <w:spacing w:val="-4"/>
          <w:sz w:val="22"/>
        </w:rPr>
        <w:t> </w:t>
      </w:r>
      <w:r>
        <w:rPr>
          <w:b/>
          <w:i/>
          <w:spacing w:val="-2"/>
          <w:sz w:val="22"/>
        </w:rPr>
        <w:t>Report)</w:t>
      </w:r>
    </w:p>
    <w:p>
      <w:pPr>
        <w:pStyle w:val="BodyText"/>
        <w:rPr>
          <w:b/>
          <w:i/>
        </w:rPr>
      </w:pPr>
    </w:p>
    <w:p>
      <w:pPr>
        <w:pStyle w:val="BodyText"/>
        <w:ind w:left="578" w:right="720"/>
        <w:jc w:val="both"/>
      </w:pPr>
      <w:r>
        <w:rPr/>
        <w:t>The Indian dermatology industry encompasses products and treatments addressing conditions affecting the skin and hair and comprises clinical dermatology, aesthetic treatments and derma cosmetics. The sector has been expanding on the back of rising awareness of skin health, increasing disposable incomes, urbanisation, changing lifestyles and advancements in dermatological</w:t>
      </w:r>
      <w:r>
        <w:rPr>
          <w:spacing w:val="-1"/>
        </w:rPr>
        <w:t> </w:t>
      </w:r>
      <w:r>
        <w:rPr/>
        <w:t>therapies. The</w:t>
      </w:r>
      <w:r>
        <w:rPr>
          <w:spacing w:val="-2"/>
        </w:rPr>
        <w:t> </w:t>
      </w:r>
      <w:r>
        <w:rPr/>
        <w:t>Indian</w:t>
      </w:r>
      <w:r>
        <w:rPr>
          <w:spacing w:val="-2"/>
        </w:rPr>
        <w:t> </w:t>
      </w:r>
      <w:r>
        <w:rPr/>
        <w:t>dermatology</w:t>
      </w:r>
      <w:r>
        <w:rPr>
          <w:spacing w:val="-2"/>
        </w:rPr>
        <w:t> </w:t>
      </w:r>
      <w:r>
        <w:rPr/>
        <w:t>market</w:t>
      </w:r>
      <w:r>
        <w:rPr>
          <w:spacing w:val="-1"/>
        </w:rPr>
        <w:t> </w:t>
      </w:r>
      <w:r>
        <w:rPr/>
        <w:t>was valued</w:t>
      </w:r>
      <w:r>
        <w:rPr>
          <w:spacing w:val="-2"/>
        </w:rPr>
        <w:t> </w:t>
      </w:r>
      <w:r>
        <w:rPr/>
        <w:t>at</w:t>
      </w:r>
      <w:r>
        <w:rPr>
          <w:spacing w:val="-1"/>
        </w:rPr>
        <w:t> </w:t>
      </w:r>
      <w:r>
        <w:rPr/>
        <w:t>approximately USD</w:t>
      </w:r>
      <w:r>
        <w:rPr>
          <w:spacing w:val="-4"/>
        </w:rPr>
        <w:t> </w:t>
      </w:r>
      <w:r>
        <w:rPr/>
        <w:t>1,799 million in CY25, registering a CAGR of 8.5% during CY21–CY25, and is projected to grow at a CAGR of 8.3% during CY25–CY31 to approximately USD 2,908 million.</w:t>
      </w:r>
    </w:p>
    <w:p>
      <w:pPr>
        <w:pStyle w:val="BodyText"/>
        <w:spacing w:before="1"/>
      </w:pPr>
    </w:p>
    <w:p>
      <w:pPr>
        <w:pStyle w:val="BodyText"/>
        <w:ind w:left="578" w:right="715"/>
        <w:jc w:val="both"/>
      </w:pPr>
      <w:r>
        <w:rPr/>
        <w:t>Clinical dermatology covers the diagnosis and treatment of skin, hair and nail conditions, including acne, psoriasis, pigmentation disorders and hair-related conditions. The Indian clinical dermatology market was valued at approximately USD 746 million in CY25 and is projected to reach USD 1,163 million by CY31, supported by technological advancements including lasers, biologic treatments and non-invasive procedures. Derma cosmetics, which</w:t>
      </w:r>
      <w:r>
        <w:rPr>
          <w:spacing w:val="-7"/>
        </w:rPr>
        <w:t> </w:t>
      </w:r>
      <w:r>
        <w:rPr/>
        <w:t>combine</w:t>
      </w:r>
      <w:r>
        <w:rPr>
          <w:spacing w:val="-7"/>
        </w:rPr>
        <w:t> </w:t>
      </w:r>
      <w:r>
        <w:rPr/>
        <w:t>cosmetic</w:t>
      </w:r>
      <w:r>
        <w:rPr>
          <w:spacing w:val="-7"/>
        </w:rPr>
        <w:t> </w:t>
      </w:r>
      <w:r>
        <w:rPr/>
        <w:t>and</w:t>
      </w:r>
      <w:r>
        <w:rPr>
          <w:spacing w:val="-7"/>
        </w:rPr>
        <w:t> </w:t>
      </w:r>
      <w:r>
        <w:rPr/>
        <w:t>pharmaceutical</w:t>
      </w:r>
      <w:r>
        <w:rPr>
          <w:spacing w:val="-6"/>
        </w:rPr>
        <w:t> </w:t>
      </w:r>
      <w:r>
        <w:rPr/>
        <w:t>characteristics</w:t>
      </w:r>
      <w:r>
        <w:rPr>
          <w:spacing w:val="-7"/>
        </w:rPr>
        <w:t> </w:t>
      </w:r>
      <w:r>
        <w:rPr/>
        <w:t>and</w:t>
      </w:r>
      <w:r>
        <w:rPr>
          <w:spacing w:val="-9"/>
        </w:rPr>
        <w:t> </w:t>
      </w:r>
      <w:r>
        <w:rPr/>
        <w:t>address</w:t>
      </w:r>
      <w:r>
        <w:rPr>
          <w:spacing w:val="-7"/>
        </w:rPr>
        <w:t> </w:t>
      </w:r>
      <w:r>
        <w:rPr/>
        <w:t>specific</w:t>
      </w:r>
      <w:r>
        <w:rPr>
          <w:spacing w:val="-7"/>
        </w:rPr>
        <w:t> </w:t>
      </w:r>
      <w:r>
        <w:rPr/>
        <w:t>skin</w:t>
      </w:r>
      <w:r>
        <w:rPr>
          <w:spacing w:val="-7"/>
        </w:rPr>
        <w:t> </w:t>
      </w:r>
      <w:r>
        <w:rPr/>
        <w:t>and</w:t>
      </w:r>
      <w:r>
        <w:rPr>
          <w:spacing w:val="-7"/>
        </w:rPr>
        <w:t> </w:t>
      </w:r>
      <w:r>
        <w:rPr/>
        <w:t>hair</w:t>
      </w:r>
      <w:r>
        <w:rPr>
          <w:spacing w:val="-6"/>
        </w:rPr>
        <w:t> </w:t>
      </w:r>
      <w:r>
        <w:rPr/>
        <w:t>concerns,</w:t>
      </w:r>
      <w:r>
        <w:rPr>
          <w:spacing w:val="-6"/>
        </w:rPr>
        <w:t> </w:t>
      </w:r>
      <w:r>
        <w:rPr/>
        <w:t>were</w:t>
      </w:r>
      <w:r>
        <w:rPr>
          <w:spacing w:val="-9"/>
        </w:rPr>
        <w:t> </w:t>
      </w:r>
      <w:r>
        <w:rPr/>
        <w:t>valued at approximately USD 453.5 million in CY25 and are projected to reach USD 1,084.7 million by CY31.</w:t>
      </w:r>
    </w:p>
    <w:p>
      <w:pPr>
        <w:pStyle w:val="BodyText"/>
      </w:pPr>
    </w:p>
    <w:p>
      <w:pPr>
        <w:pStyle w:val="BodyText"/>
        <w:ind w:left="578" w:right="720"/>
        <w:jc w:val="both"/>
      </w:pPr>
      <w:r>
        <w:rPr/>
        <w:t>The Indian pharmaceutical industry provides the broader industry context. India is ranked third globally by volume and eleventh by value, with the market estimated at approximately USD 60 billion in FY26. Growth is expected to be supported by increasing prevalence of chronic diseases, population growth, healthcare demand and government </w:t>
      </w:r>
      <w:r>
        <w:rPr>
          <w:spacing w:val="-2"/>
        </w:rPr>
        <w:t>initiatives.</w:t>
      </w:r>
    </w:p>
    <w:p>
      <w:pPr>
        <w:pStyle w:val="BodyText"/>
      </w:pPr>
    </w:p>
    <w:p>
      <w:pPr>
        <w:spacing w:before="1"/>
        <w:ind w:left="578" w:right="0" w:firstLine="0"/>
        <w:jc w:val="both"/>
        <w:rPr>
          <w:sz w:val="22"/>
        </w:rPr>
      </w:pPr>
      <w:r>
        <w:rPr>
          <w:sz w:val="22"/>
        </w:rPr>
        <w:t>For</w:t>
      </w:r>
      <w:r>
        <w:rPr>
          <w:spacing w:val="-6"/>
          <w:sz w:val="22"/>
        </w:rPr>
        <w:t> </w:t>
      </w:r>
      <w:r>
        <w:rPr>
          <w:sz w:val="22"/>
        </w:rPr>
        <w:t>further</w:t>
      </w:r>
      <w:r>
        <w:rPr>
          <w:spacing w:val="-4"/>
          <w:sz w:val="22"/>
        </w:rPr>
        <w:t> </w:t>
      </w:r>
      <w:r>
        <w:rPr>
          <w:sz w:val="22"/>
        </w:rPr>
        <w:t>details,</w:t>
      </w:r>
      <w:r>
        <w:rPr>
          <w:spacing w:val="-4"/>
          <w:sz w:val="22"/>
        </w:rPr>
        <w:t> </w:t>
      </w:r>
      <w:r>
        <w:rPr>
          <w:sz w:val="22"/>
        </w:rPr>
        <w:t>see</w:t>
      </w:r>
      <w:r>
        <w:rPr>
          <w:spacing w:val="-3"/>
          <w:sz w:val="22"/>
        </w:rPr>
        <w:t> </w:t>
      </w:r>
      <w:r>
        <w:rPr>
          <w:i/>
          <w:sz w:val="22"/>
        </w:rPr>
        <w:t>“Industry</w:t>
      </w:r>
      <w:r>
        <w:rPr>
          <w:i/>
          <w:spacing w:val="-3"/>
          <w:sz w:val="22"/>
        </w:rPr>
        <w:t> </w:t>
      </w:r>
      <w:r>
        <w:rPr>
          <w:i/>
          <w:sz w:val="22"/>
        </w:rPr>
        <w:t>Overview”</w:t>
      </w:r>
      <w:r>
        <w:rPr>
          <w:i/>
          <w:spacing w:val="-3"/>
          <w:sz w:val="22"/>
        </w:rPr>
        <w:t> </w:t>
      </w:r>
      <w:r>
        <w:rPr>
          <w:sz w:val="22"/>
        </w:rPr>
        <w:t>on</w:t>
      </w:r>
      <w:r>
        <w:rPr>
          <w:spacing w:val="-4"/>
          <w:sz w:val="22"/>
        </w:rPr>
        <w:t> </w:t>
      </w:r>
      <w:r>
        <w:rPr>
          <w:sz w:val="22"/>
        </w:rPr>
        <w:t>page</w:t>
      </w:r>
      <w:r>
        <w:rPr>
          <w:spacing w:val="-3"/>
          <w:sz w:val="22"/>
        </w:rPr>
        <w:t> </w:t>
      </w:r>
      <w:r>
        <w:rPr>
          <w:sz w:val="22"/>
        </w:rPr>
        <w:t>141</w:t>
      </w:r>
      <w:r>
        <w:rPr>
          <w:spacing w:val="-3"/>
          <w:sz w:val="22"/>
        </w:rPr>
        <w:t> </w:t>
      </w:r>
      <w:r>
        <w:rPr>
          <w:sz w:val="22"/>
        </w:rPr>
        <w:t>of</w:t>
      </w:r>
      <w:r>
        <w:rPr>
          <w:spacing w:val="-4"/>
          <w:sz w:val="22"/>
        </w:rPr>
        <w:t> </w:t>
      </w:r>
      <w:r>
        <w:rPr>
          <w:sz w:val="22"/>
        </w:rPr>
        <w:t>the</w:t>
      </w:r>
      <w:r>
        <w:rPr>
          <w:spacing w:val="-4"/>
          <w:sz w:val="22"/>
        </w:rPr>
        <w:t> </w:t>
      </w:r>
      <w:r>
        <w:rPr>
          <w:sz w:val="22"/>
        </w:rPr>
        <w:t>Draft</w:t>
      </w:r>
      <w:r>
        <w:rPr>
          <w:spacing w:val="-2"/>
          <w:sz w:val="22"/>
        </w:rPr>
        <w:t> </w:t>
      </w:r>
      <w:r>
        <w:rPr>
          <w:sz w:val="22"/>
        </w:rPr>
        <w:t>Red</w:t>
      </w:r>
      <w:r>
        <w:rPr>
          <w:spacing w:val="-3"/>
          <w:sz w:val="22"/>
        </w:rPr>
        <w:t> </w:t>
      </w:r>
      <w:r>
        <w:rPr>
          <w:sz w:val="22"/>
        </w:rPr>
        <w:t>Herring</w:t>
      </w:r>
      <w:r>
        <w:rPr>
          <w:spacing w:val="-5"/>
          <w:sz w:val="22"/>
        </w:rPr>
        <w:t> </w:t>
      </w:r>
      <w:r>
        <w:rPr>
          <w:spacing w:val="-2"/>
          <w:sz w:val="22"/>
        </w:rPr>
        <w:t>Prospectus.</w:t>
      </w:r>
    </w:p>
    <w:p>
      <w:pPr>
        <w:pStyle w:val="Heading1"/>
        <w:numPr>
          <w:ilvl w:val="0"/>
          <w:numId w:val="1"/>
        </w:numPr>
        <w:tabs>
          <w:tab w:pos="577" w:val="left" w:leader="none"/>
        </w:tabs>
        <w:spacing w:line="240" w:lineRule="auto" w:before="251" w:after="0"/>
        <w:ind w:left="577" w:right="0" w:hanging="359"/>
        <w:jc w:val="left"/>
      </w:pPr>
      <w:r>
        <w:rPr>
          <w:spacing w:val="-2"/>
        </w:rPr>
        <w:t>Promoters</w:t>
      </w:r>
    </w:p>
    <w:p>
      <w:pPr>
        <w:pStyle w:val="BodyText"/>
        <w:rPr>
          <w:b/>
        </w:rPr>
      </w:pPr>
    </w:p>
    <w:p>
      <w:pPr>
        <w:pStyle w:val="BodyText"/>
        <w:ind w:left="578"/>
        <w:jc w:val="both"/>
      </w:pPr>
      <w:r>
        <w:rPr/>
        <w:t>The</w:t>
      </w:r>
      <w:r>
        <w:rPr>
          <w:spacing w:val="-5"/>
        </w:rPr>
        <w:t> </w:t>
      </w:r>
      <w:r>
        <w:rPr/>
        <w:t>promoters</w:t>
      </w:r>
      <w:r>
        <w:rPr>
          <w:spacing w:val="-3"/>
        </w:rPr>
        <w:t> </w:t>
      </w:r>
      <w:r>
        <w:rPr/>
        <w:t>of</w:t>
      </w:r>
      <w:r>
        <w:rPr>
          <w:spacing w:val="-3"/>
        </w:rPr>
        <w:t> </w:t>
      </w:r>
      <w:r>
        <w:rPr/>
        <w:t>our</w:t>
      </w:r>
      <w:r>
        <w:rPr>
          <w:spacing w:val="-5"/>
        </w:rPr>
        <w:t> </w:t>
      </w:r>
      <w:r>
        <w:rPr/>
        <w:t>Company</w:t>
      </w:r>
      <w:r>
        <w:rPr>
          <w:spacing w:val="-1"/>
        </w:rPr>
        <w:t> </w:t>
      </w:r>
      <w:r>
        <w:rPr/>
        <w:t>are</w:t>
      </w:r>
      <w:r>
        <w:rPr>
          <w:spacing w:val="-4"/>
        </w:rPr>
        <w:t> </w:t>
      </w:r>
      <w:r>
        <w:rPr/>
        <w:t>(i)</w:t>
      </w:r>
      <w:r>
        <w:rPr>
          <w:spacing w:val="-2"/>
        </w:rPr>
        <w:t> </w:t>
      </w:r>
      <w:r>
        <w:rPr/>
        <w:t>Nitin</w:t>
      </w:r>
      <w:r>
        <w:rPr>
          <w:spacing w:val="-6"/>
        </w:rPr>
        <w:t> </w:t>
      </w:r>
      <w:r>
        <w:rPr/>
        <w:t>Jain,</w:t>
      </w:r>
      <w:r>
        <w:rPr>
          <w:spacing w:val="-3"/>
        </w:rPr>
        <w:t> </w:t>
      </w:r>
      <w:r>
        <w:rPr/>
        <w:t>(ii)</w:t>
      </w:r>
      <w:r>
        <w:rPr>
          <w:spacing w:val="-4"/>
        </w:rPr>
        <w:t> </w:t>
      </w:r>
      <w:r>
        <w:rPr/>
        <w:t>Rishabh</w:t>
      </w:r>
      <w:r>
        <w:rPr>
          <w:spacing w:val="-3"/>
        </w:rPr>
        <w:t> </w:t>
      </w:r>
      <w:r>
        <w:rPr/>
        <w:t>Jain,</w:t>
      </w:r>
      <w:r>
        <w:rPr>
          <w:spacing w:val="-5"/>
        </w:rPr>
        <w:t> </w:t>
      </w:r>
      <w:r>
        <w:rPr/>
        <w:t>(iii)</w:t>
      </w:r>
      <w:r>
        <w:rPr>
          <w:spacing w:val="-2"/>
        </w:rPr>
        <w:t> </w:t>
      </w:r>
      <w:r>
        <w:rPr/>
        <w:t>Saurav</w:t>
      </w:r>
      <w:r>
        <w:rPr>
          <w:spacing w:val="-2"/>
        </w:rPr>
        <w:t> </w:t>
      </w:r>
      <w:r>
        <w:rPr/>
        <w:t>Ojha</w:t>
      </w:r>
      <w:r>
        <w:rPr>
          <w:spacing w:val="-2"/>
        </w:rPr>
        <w:t> </w:t>
      </w:r>
      <w:r>
        <w:rPr/>
        <w:t>and</w:t>
      </w:r>
      <w:r>
        <w:rPr>
          <w:spacing w:val="-3"/>
        </w:rPr>
        <w:t> </w:t>
      </w:r>
      <w:r>
        <w:rPr/>
        <w:t>(iv)</w:t>
      </w:r>
      <w:r>
        <w:rPr>
          <w:spacing w:val="-5"/>
        </w:rPr>
        <w:t> </w:t>
      </w:r>
      <w:r>
        <w:rPr/>
        <w:t>Shivani</w:t>
      </w:r>
      <w:r>
        <w:rPr>
          <w:spacing w:val="-4"/>
        </w:rPr>
        <w:t> </w:t>
      </w:r>
      <w:r>
        <w:rPr>
          <w:spacing w:val="-2"/>
        </w:rPr>
        <w:t>Jain.</w:t>
      </w:r>
    </w:p>
    <w:p>
      <w:pPr>
        <w:pStyle w:val="BodyText"/>
      </w:pPr>
    </w:p>
    <w:p>
      <w:pPr>
        <w:pStyle w:val="BodyText"/>
        <w:spacing w:before="1"/>
        <w:ind w:left="578" w:right="714"/>
        <w:jc w:val="both"/>
      </w:pPr>
      <w:r>
        <w:rPr>
          <w:b/>
        </w:rPr>
        <w:t>Nitin Jain</w:t>
      </w:r>
      <w:r>
        <w:rPr/>
        <w:t>, aged 49 years, is the Managing Director and one of the Promoters of our Company. He holds a post-graduate</w:t>
      </w:r>
      <w:r>
        <w:rPr>
          <w:spacing w:val="-4"/>
        </w:rPr>
        <w:t> </w:t>
      </w:r>
      <w:r>
        <w:rPr/>
        <w:t>diploma</w:t>
      </w:r>
      <w:r>
        <w:rPr>
          <w:spacing w:val="-4"/>
        </w:rPr>
        <w:t> </w:t>
      </w:r>
      <w:r>
        <w:rPr/>
        <w:t>in</w:t>
      </w:r>
      <w:r>
        <w:rPr>
          <w:spacing w:val="-5"/>
        </w:rPr>
        <w:t> </w:t>
      </w:r>
      <w:r>
        <w:rPr/>
        <w:t>Business</w:t>
      </w:r>
      <w:r>
        <w:rPr>
          <w:spacing w:val="-4"/>
        </w:rPr>
        <w:t> </w:t>
      </w:r>
      <w:r>
        <w:rPr/>
        <w:t>Administration</w:t>
      </w:r>
      <w:r>
        <w:rPr>
          <w:spacing w:val="-7"/>
        </w:rPr>
        <w:t> </w:t>
      </w:r>
      <w:r>
        <w:rPr/>
        <w:t>from</w:t>
      </w:r>
      <w:r>
        <w:rPr>
          <w:spacing w:val="-6"/>
        </w:rPr>
        <w:t> </w:t>
      </w:r>
      <w:r>
        <w:rPr/>
        <w:t>the</w:t>
      </w:r>
      <w:r>
        <w:rPr>
          <w:spacing w:val="-7"/>
        </w:rPr>
        <w:t> </w:t>
      </w:r>
      <w:r>
        <w:rPr/>
        <w:t>Symbiosis</w:t>
      </w:r>
      <w:r>
        <w:rPr>
          <w:spacing w:val="-4"/>
        </w:rPr>
        <w:t> </w:t>
      </w:r>
      <w:r>
        <w:rPr/>
        <w:t>Centre</w:t>
      </w:r>
      <w:r>
        <w:rPr>
          <w:spacing w:val="-7"/>
        </w:rPr>
        <w:t> </w:t>
      </w:r>
      <w:r>
        <w:rPr/>
        <w:t>for</w:t>
      </w:r>
      <w:r>
        <w:rPr>
          <w:spacing w:val="-4"/>
        </w:rPr>
        <w:t> </w:t>
      </w:r>
      <w:r>
        <w:rPr/>
        <w:t>Distance</w:t>
      </w:r>
      <w:r>
        <w:rPr>
          <w:spacing w:val="-4"/>
        </w:rPr>
        <w:t> </w:t>
      </w:r>
      <w:r>
        <w:rPr/>
        <w:t>Learning</w:t>
      </w:r>
      <w:r>
        <w:rPr>
          <w:spacing w:val="-5"/>
        </w:rPr>
        <w:t> </w:t>
      </w:r>
      <w:r>
        <w:rPr/>
        <w:t>(SCDL),</w:t>
      </w:r>
      <w:r>
        <w:rPr>
          <w:spacing w:val="-4"/>
        </w:rPr>
        <w:t> </w:t>
      </w:r>
      <w:r>
        <w:rPr/>
        <w:t>Pune</w:t>
      </w:r>
      <w:r>
        <w:rPr>
          <w:spacing w:val="-4"/>
        </w:rPr>
        <w:t> </w:t>
      </w:r>
      <w:r>
        <w:rPr/>
        <w:t>and</w:t>
      </w:r>
      <w:r>
        <w:rPr>
          <w:spacing w:val="-4"/>
        </w:rPr>
        <w:t> </w:t>
      </w:r>
      <w:r>
        <w:rPr/>
        <w:t>is an Associate Member of the Institute of Company Secretaries of India. He has been associated with Iberia Pharmaceuticals India Limited as a director since incorporation on March 30, 2013, and is currently serving as the Managing</w:t>
      </w:r>
      <w:r>
        <w:rPr>
          <w:spacing w:val="-4"/>
        </w:rPr>
        <w:t> </w:t>
      </w:r>
      <w:r>
        <w:rPr/>
        <w:t>Director</w:t>
      </w:r>
      <w:r>
        <w:rPr>
          <w:spacing w:val="-1"/>
        </w:rPr>
        <w:t> </w:t>
      </w:r>
      <w:r>
        <w:rPr/>
        <w:t>with</w:t>
      </w:r>
      <w:r>
        <w:rPr>
          <w:spacing w:val="-4"/>
        </w:rPr>
        <w:t> </w:t>
      </w:r>
      <w:r>
        <w:rPr/>
        <w:t>effect</w:t>
      </w:r>
      <w:r>
        <w:rPr>
          <w:spacing w:val="-3"/>
        </w:rPr>
        <w:t> </w:t>
      </w:r>
      <w:r>
        <w:rPr/>
        <w:t>from</w:t>
      </w:r>
      <w:r>
        <w:rPr>
          <w:spacing w:val="-3"/>
        </w:rPr>
        <w:t> </w:t>
      </w:r>
      <w:r>
        <w:rPr/>
        <w:t>March</w:t>
      </w:r>
      <w:r>
        <w:rPr>
          <w:spacing w:val="-3"/>
        </w:rPr>
        <w:t> </w:t>
      </w:r>
      <w:r>
        <w:rPr/>
        <w:t>1,</w:t>
      </w:r>
      <w:r>
        <w:rPr>
          <w:spacing w:val="-1"/>
        </w:rPr>
        <w:t> </w:t>
      </w:r>
      <w:r>
        <w:rPr/>
        <w:t>2025.</w:t>
      </w:r>
      <w:r>
        <w:rPr>
          <w:spacing w:val="-1"/>
        </w:rPr>
        <w:t> </w:t>
      </w:r>
      <w:r>
        <w:rPr/>
        <w:t>He</w:t>
      </w:r>
      <w:r>
        <w:rPr>
          <w:spacing w:val="-3"/>
        </w:rPr>
        <w:t> </w:t>
      </w:r>
      <w:r>
        <w:rPr/>
        <w:t>has</w:t>
      </w:r>
      <w:r>
        <w:rPr>
          <w:spacing w:val="-3"/>
        </w:rPr>
        <w:t> </w:t>
      </w:r>
      <w:r>
        <w:rPr/>
        <w:t>over</w:t>
      </w:r>
      <w:r>
        <w:rPr>
          <w:spacing w:val="-2"/>
        </w:rPr>
        <w:t> </w:t>
      </w:r>
      <w:r>
        <w:rPr/>
        <w:t>12</w:t>
      </w:r>
      <w:r>
        <w:rPr>
          <w:spacing w:val="-4"/>
        </w:rPr>
        <w:t> </w:t>
      </w:r>
      <w:r>
        <w:rPr/>
        <w:t>years</w:t>
      </w:r>
      <w:r>
        <w:rPr>
          <w:spacing w:val="-1"/>
        </w:rPr>
        <w:t> </w:t>
      </w:r>
      <w:r>
        <w:rPr/>
        <w:t>of</w:t>
      </w:r>
      <w:r>
        <w:rPr>
          <w:spacing w:val="-3"/>
        </w:rPr>
        <w:t> </w:t>
      </w:r>
      <w:r>
        <w:rPr/>
        <w:t>experience</w:t>
      </w:r>
      <w:r>
        <w:rPr>
          <w:spacing w:val="-3"/>
        </w:rPr>
        <w:t> </w:t>
      </w:r>
      <w:r>
        <w:rPr/>
        <w:t>in</w:t>
      </w:r>
      <w:r>
        <w:rPr>
          <w:spacing w:val="-4"/>
        </w:rPr>
        <w:t> </w:t>
      </w:r>
      <w:r>
        <w:rPr/>
        <w:t>the</w:t>
      </w:r>
      <w:r>
        <w:rPr>
          <w:spacing w:val="-3"/>
        </w:rPr>
        <w:t> </w:t>
      </w:r>
      <w:r>
        <w:rPr/>
        <w:t>dermatology</w:t>
      </w:r>
      <w:r>
        <w:rPr>
          <w:spacing w:val="-4"/>
        </w:rPr>
        <w:t> </w:t>
      </w:r>
      <w:r>
        <w:rPr/>
        <w:t>industry. He is responsible for the overall strategy, management and business operations of our Company.</w:t>
      </w:r>
    </w:p>
    <w:p>
      <w:pPr>
        <w:pStyle w:val="BodyText"/>
        <w:spacing w:after="0"/>
        <w:jc w:val="both"/>
        <w:sectPr>
          <w:pgSz w:w="11910" w:h="16840"/>
          <w:pgMar w:header="0" w:footer="1004" w:top="620" w:bottom="1240" w:left="360" w:right="0"/>
        </w:sectPr>
      </w:pPr>
    </w:p>
    <w:p>
      <w:pPr>
        <w:pStyle w:val="BodyText"/>
        <w:spacing w:before="72"/>
        <w:ind w:left="578" w:right="715"/>
        <w:jc w:val="both"/>
      </w:pPr>
      <w:r>
        <w:rPr>
          <w:b/>
        </w:rPr>
        <w:t>Rishabh Jain</w:t>
      </w:r>
      <w:r>
        <w:rPr/>
        <w:t>, aged 36 years, is the Whole-time Director and one of the Promoters of our Company. He holds a bachelor’s degree in commerce (Honors) from the University of Delhi. He was previously associated with Iberia Pharmaceuticals</w:t>
      </w:r>
      <w:r>
        <w:rPr>
          <w:spacing w:val="-7"/>
        </w:rPr>
        <w:t> </w:t>
      </w:r>
      <w:r>
        <w:rPr/>
        <w:t>as</w:t>
      </w:r>
      <w:r>
        <w:rPr>
          <w:spacing w:val="-6"/>
        </w:rPr>
        <w:t> </w:t>
      </w:r>
      <w:r>
        <w:rPr/>
        <w:t>a</w:t>
      </w:r>
      <w:r>
        <w:rPr>
          <w:spacing w:val="-7"/>
        </w:rPr>
        <w:t> </w:t>
      </w:r>
      <w:r>
        <w:rPr/>
        <w:t>Director</w:t>
      </w:r>
      <w:r>
        <w:rPr>
          <w:spacing w:val="-6"/>
        </w:rPr>
        <w:t> </w:t>
      </w:r>
      <w:r>
        <w:rPr/>
        <w:t>from</w:t>
      </w:r>
      <w:r>
        <w:rPr>
          <w:spacing w:val="-6"/>
        </w:rPr>
        <w:t> </w:t>
      </w:r>
      <w:r>
        <w:rPr/>
        <w:t>2013</w:t>
      </w:r>
      <w:r>
        <w:rPr>
          <w:spacing w:val="-7"/>
        </w:rPr>
        <w:t> </w:t>
      </w:r>
      <w:r>
        <w:rPr/>
        <w:t>to</w:t>
      </w:r>
      <w:r>
        <w:rPr>
          <w:spacing w:val="-7"/>
        </w:rPr>
        <w:t> </w:t>
      </w:r>
      <w:r>
        <w:rPr/>
        <w:t>2017.</w:t>
      </w:r>
      <w:r>
        <w:rPr>
          <w:spacing w:val="-7"/>
        </w:rPr>
        <w:t> </w:t>
      </w:r>
      <w:r>
        <w:rPr/>
        <w:t>He</w:t>
      </w:r>
      <w:r>
        <w:rPr>
          <w:spacing w:val="-3"/>
        </w:rPr>
        <w:t> </w:t>
      </w:r>
      <w:r>
        <w:rPr/>
        <w:t>has</w:t>
      </w:r>
      <w:r>
        <w:rPr>
          <w:spacing w:val="-4"/>
        </w:rPr>
        <w:t> </w:t>
      </w:r>
      <w:r>
        <w:rPr/>
        <w:t>been</w:t>
      </w:r>
      <w:r>
        <w:rPr>
          <w:spacing w:val="-7"/>
        </w:rPr>
        <w:t> </w:t>
      </w:r>
      <w:r>
        <w:rPr/>
        <w:t>associated</w:t>
      </w:r>
      <w:r>
        <w:rPr>
          <w:spacing w:val="-4"/>
        </w:rPr>
        <w:t> </w:t>
      </w:r>
      <w:r>
        <w:rPr/>
        <w:t>with</w:t>
      </w:r>
      <w:r>
        <w:rPr>
          <w:spacing w:val="-7"/>
        </w:rPr>
        <w:t> </w:t>
      </w:r>
      <w:r>
        <w:rPr/>
        <w:t>our</w:t>
      </w:r>
      <w:r>
        <w:rPr>
          <w:spacing w:val="-6"/>
        </w:rPr>
        <w:t> </w:t>
      </w:r>
      <w:r>
        <w:rPr/>
        <w:t>Company</w:t>
      </w:r>
      <w:r>
        <w:rPr>
          <w:spacing w:val="-5"/>
        </w:rPr>
        <w:t> </w:t>
      </w:r>
      <w:r>
        <w:rPr/>
        <w:t>as</w:t>
      </w:r>
      <w:r>
        <w:rPr>
          <w:spacing w:val="-4"/>
        </w:rPr>
        <w:t> </w:t>
      </w:r>
      <w:r>
        <w:rPr/>
        <w:t>a</w:t>
      </w:r>
      <w:r>
        <w:rPr>
          <w:spacing w:val="-7"/>
        </w:rPr>
        <w:t> </w:t>
      </w:r>
      <w:r>
        <w:rPr/>
        <w:t>Director</w:t>
      </w:r>
      <w:r>
        <w:rPr>
          <w:spacing w:val="-4"/>
        </w:rPr>
        <w:t> </w:t>
      </w:r>
      <w:r>
        <w:rPr/>
        <w:t>since</w:t>
      </w:r>
      <w:r>
        <w:rPr>
          <w:spacing w:val="-4"/>
        </w:rPr>
        <w:t> </w:t>
      </w:r>
      <w:r>
        <w:rPr/>
        <w:t>May 2, 2021,</w:t>
      </w:r>
      <w:r>
        <w:rPr>
          <w:spacing w:val="-2"/>
        </w:rPr>
        <w:t> </w:t>
      </w:r>
      <w:r>
        <w:rPr/>
        <w:t>and</w:t>
      </w:r>
      <w:r>
        <w:rPr>
          <w:spacing w:val="-1"/>
        </w:rPr>
        <w:t> </w:t>
      </w:r>
      <w:r>
        <w:rPr/>
        <w:t>is</w:t>
      </w:r>
      <w:r>
        <w:rPr>
          <w:spacing w:val="-1"/>
        </w:rPr>
        <w:t> </w:t>
      </w:r>
      <w:r>
        <w:rPr/>
        <w:t>currently serving</w:t>
      </w:r>
      <w:r>
        <w:rPr>
          <w:spacing w:val="-2"/>
        </w:rPr>
        <w:t> </w:t>
      </w:r>
      <w:r>
        <w:rPr/>
        <w:t>as</w:t>
      </w:r>
      <w:r>
        <w:rPr>
          <w:spacing w:val="-1"/>
        </w:rPr>
        <w:t> </w:t>
      </w:r>
      <w:r>
        <w:rPr/>
        <w:t>the Whole-time Director</w:t>
      </w:r>
      <w:r>
        <w:rPr>
          <w:spacing w:val="-1"/>
        </w:rPr>
        <w:t> </w:t>
      </w:r>
      <w:r>
        <w:rPr/>
        <w:t>with effect from March 1, 2025. He</w:t>
      </w:r>
      <w:r>
        <w:rPr>
          <w:spacing w:val="-1"/>
        </w:rPr>
        <w:t> </w:t>
      </w:r>
      <w:r>
        <w:rPr/>
        <w:t>has over 9</w:t>
      </w:r>
      <w:r>
        <w:rPr>
          <w:spacing w:val="-2"/>
        </w:rPr>
        <w:t> </w:t>
      </w:r>
      <w:r>
        <w:rPr/>
        <w:t>years</w:t>
      </w:r>
      <w:r>
        <w:rPr>
          <w:spacing w:val="-1"/>
        </w:rPr>
        <w:t> </w:t>
      </w:r>
      <w:r>
        <w:rPr/>
        <w:t>of experience in the dermatology industry. He is entrusted with overseeing the quality division, distribution and supervision department of our Company.</w:t>
      </w:r>
    </w:p>
    <w:p>
      <w:pPr>
        <w:pStyle w:val="BodyText"/>
      </w:pPr>
    </w:p>
    <w:p>
      <w:pPr>
        <w:pStyle w:val="BodyText"/>
        <w:spacing w:before="1"/>
        <w:ind w:left="578" w:right="716"/>
        <w:jc w:val="both"/>
      </w:pPr>
      <w:r>
        <w:rPr>
          <w:b/>
        </w:rPr>
        <w:t>Saurav Ojha</w:t>
      </w:r>
      <w:r>
        <w:rPr/>
        <w:t>, aged 39 years, is a Whole-time Director and one of the Promoters of our Company. He holds a bachelor’s</w:t>
      </w:r>
      <w:r>
        <w:rPr>
          <w:spacing w:val="-4"/>
        </w:rPr>
        <w:t> </w:t>
      </w:r>
      <w:r>
        <w:rPr/>
        <w:t>degree</w:t>
      </w:r>
      <w:r>
        <w:rPr>
          <w:spacing w:val="-7"/>
        </w:rPr>
        <w:t> </w:t>
      </w:r>
      <w:r>
        <w:rPr/>
        <w:t>in</w:t>
      </w:r>
      <w:r>
        <w:rPr>
          <w:spacing w:val="-5"/>
        </w:rPr>
        <w:t> </w:t>
      </w:r>
      <w:r>
        <w:rPr/>
        <w:t>science</w:t>
      </w:r>
      <w:r>
        <w:rPr>
          <w:spacing w:val="-4"/>
        </w:rPr>
        <w:t> </w:t>
      </w:r>
      <w:r>
        <w:rPr/>
        <w:t>(Chemistry)</w:t>
      </w:r>
      <w:r>
        <w:rPr>
          <w:spacing w:val="-6"/>
        </w:rPr>
        <w:t> </w:t>
      </w:r>
      <w:r>
        <w:rPr/>
        <w:t>from</w:t>
      </w:r>
      <w:r>
        <w:rPr>
          <w:spacing w:val="-6"/>
        </w:rPr>
        <w:t> </w:t>
      </w:r>
      <w:r>
        <w:rPr/>
        <w:t>Magadh</w:t>
      </w:r>
      <w:r>
        <w:rPr>
          <w:spacing w:val="-5"/>
        </w:rPr>
        <w:t> </w:t>
      </w:r>
      <w:r>
        <w:rPr/>
        <w:t>University,</w:t>
      </w:r>
      <w:r>
        <w:rPr>
          <w:spacing w:val="-5"/>
        </w:rPr>
        <w:t> </w:t>
      </w:r>
      <w:r>
        <w:rPr/>
        <w:t>Bodh-Gaya.</w:t>
      </w:r>
      <w:r>
        <w:rPr>
          <w:spacing w:val="-7"/>
        </w:rPr>
        <w:t> </w:t>
      </w:r>
      <w:r>
        <w:rPr/>
        <w:t>He</w:t>
      </w:r>
      <w:r>
        <w:rPr>
          <w:spacing w:val="-4"/>
        </w:rPr>
        <w:t> </w:t>
      </w:r>
      <w:r>
        <w:rPr/>
        <w:t>has</w:t>
      </w:r>
      <w:r>
        <w:rPr>
          <w:spacing w:val="-4"/>
        </w:rPr>
        <w:t> </w:t>
      </w:r>
      <w:r>
        <w:rPr/>
        <w:t>over</w:t>
      </w:r>
      <w:r>
        <w:rPr>
          <w:spacing w:val="-4"/>
        </w:rPr>
        <w:t> </w:t>
      </w:r>
      <w:r>
        <w:rPr/>
        <w:t>8</w:t>
      </w:r>
      <w:r>
        <w:rPr>
          <w:spacing w:val="-7"/>
        </w:rPr>
        <w:t> </w:t>
      </w:r>
      <w:r>
        <w:rPr/>
        <w:t>years</w:t>
      </w:r>
      <w:r>
        <w:rPr>
          <w:spacing w:val="-4"/>
        </w:rPr>
        <w:t> </w:t>
      </w:r>
      <w:r>
        <w:rPr/>
        <w:t>of</w:t>
      </w:r>
      <w:r>
        <w:rPr>
          <w:spacing w:val="-4"/>
        </w:rPr>
        <w:t> </w:t>
      </w:r>
      <w:r>
        <w:rPr/>
        <w:t>experience</w:t>
      </w:r>
      <w:r>
        <w:rPr>
          <w:spacing w:val="-7"/>
        </w:rPr>
        <w:t> </w:t>
      </w:r>
      <w:r>
        <w:rPr/>
        <w:t>in the dermatology industry. He was previously associated with USV Limited as a Regional Sales Manager and Sesderma</w:t>
      </w:r>
      <w:r>
        <w:rPr>
          <w:spacing w:val="-5"/>
        </w:rPr>
        <w:t> </w:t>
      </w:r>
      <w:r>
        <w:rPr/>
        <w:t>India</w:t>
      </w:r>
      <w:r>
        <w:rPr>
          <w:spacing w:val="-8"/>
        </w:rPr>
        <w:t> </w:t>
      </w:r>
      <w:r>
        <w:rPr/>
        <w:t>Private</w:t>
      </w:r>
      <w:r>
        <w:rPr>
          <w:spacing w:val="-6"/>
        </w:rPr>
        <w:t> </w:t>
      </w:r>
      <w:r>
        <w:rPr/>
        <w:t>Limited</w:t>
      </w:r>
      <w:r>
        <w:rPr>
          <w:spacing w:val="-6"/>
        </w:rPr>
        <w:t> </w:t>
      </w:r>
      <w:r>
        <w:rPr/>
        <w:t>as</w:t>
      </w:r>
      <w:r>
        <w:rPr>
          <w:spacing w:val="-8"/>
        </w:rPr>
        <w:t> </w:t>
      </w:r>
      <w:r>
        <w:rPr/>
        <w:t>a</w:t>
      </w:r>
      <w:r>
        <w:rPr>
          <w:spacing w:val="-6"/>
        </w:rPr>
        <w:t> </w:t>
      </w:r>
      <w:r>
        <w:rPr/>
        <w:t>Commercial</w:t>
      </w:r>
      <w:r>
        <w:rPr>
          <w:spacing w:val="-8"/>
        </w:rPr>
        <w:t> </w:t>
      </w:r>
      <w:r>
        <w:rPr/>
        <w:t>Manager.</w:t>
      </w:r>
      <w:r>
        <w:rPr>
          <w:spacing w:val="-6"/>
        </w:rPr>
        <w:t> </w:t>
      </w:r>
      <w:r>
        <w:rPr/>
        <w:t>He</w:t>
      </w:r>
      <w:r>
        <w:rPr>
          <w:spacing w:val="-8"/>
        </w:rPr>
        <w:t> </w:t>
      </w:r>
      <w:r>
        <w:rPr/>
        <w:t>has</w:t>
      </w:r>
      <w:r>
        <w:rPr>
          <w:spacing w:val="-8"/>
        </w:rPr>
        <w:t> </w:t>
      </w:r>
      <w:r>
        <w:rPr/>
        <w:t>been</w:t>
      </w:r>
      <w:r>
        <w:rPr>
          <w:spacing w:val="-9"/>
        </w:rPr>
        <w:t> </w:t>
      </w:r>
      <w:r>
        <w:rPr/>
        <w:t>associated</w:t>
      </w:r>
      <w:r>
        <w:rPr>
          <w:spacing w:val="-8"/>
        </w:rPr>
        <w:t> </w:t>
      </w:r>
      <w:r>
        <w:rPr/>
        <w:t>with</w:t>
      </w:r>
      <w:r>
        <w:rPr>
          <w:spacing w:val="-9"/>
        </w:rPr>
        <w:t> </w:t>
      </w:r>
      <w:r>
        <w:rPr/>
        <w:t>Iberia</w:t>
      </w:r>
      <w:r>
        <w:rPr>
          <w:spacing w:val="-8"/>
        </w:rPr>
        <w:t> </w:t>
      </w:r>
      <w:r>
        <w:rPr/>
        <w:t>Pharmaceuticals</w:t>
      </w:r>
      <w:r>
        <w:rPr>
          <w:spacing w:val="-8"/>
        </w:rPr>
        <w:t> </w:t>
      </w:r>
      <w:r>
        <w:rPr/>
        <w:t>India Limited as its Director since September 30, 2023, and is currently serving as the Whole-time Director with effect from March 1, 2025. He is responsible for the Sales and Marketing functions of our Company.</w:t>
      </w:r>
    </w:p>
    <w:p>
      <w:pPr>
        <w:pStyle w:val="BodyText"/>
      </w:pPr>
    </w:p>
    <w:p>
      <w:pPr>
        <w:pStyle w:val="BodyText"/>
        <w:ind w:left="578" w:right="716"/>
        <w:jc w:val="both"/>
      </w:pPr>
      <w:r>
        <w:rPr>
          <w:b/>
        </w:rPr>
        <w:t>Shivani</w:t>
      </w:r>
      <w:r>
        <w:rPr>
          <w:b/>
          <w:spacing w:val="-14"/>
        </w:rPr>
        <w:t> </w:t>
      </w:r>
      <w:r>
        <w:rPr>
          <w:b/>
        </w:rPr>
        <w:t>Jain</w:t>
      </w:r>
      <w:r>
        <w:rPr/>
        <w:t>,</w:t>
      </w:r>
      <w:r>
        <w:rPr>
          <w:spacing w:val="-13"/>
        </w:rPr>
        <w:t> </w:t>
      </w:r>
      <w:r>
        <w:rPr/>
        <w:t>aged</w:t>
      </w:r>
      <w:r>
        <w:rPr>
          <w:spacing w:val="-14"/>
        </w:rPr>
        <w:t> </w:t>
      </w:r>
      <w:r>
        <w:rPr/>
        <w:t>46</w:t>
      </w:r>
      <w:r>
        <w:rPr>
          <w:spacing w:val="-13"/>
        </w:rPr>
        <w:t> </w:t>
      </w:r>
      <w:r>
        <w:rPr/>
        <w:t>years,</w:t>
      </w:r>
      <w:r>
        <w:rPr>
          <w:spacing w:val="-12"/>
        </w:rPr>
        <w:t> </w:t>
      </w:r>
      <w:r>
        <w:rPr/>
        <w:t>is</w:t>
      </w:r>
      <w:r>
        <w:rPr>
          <w:spacing w:val="-14"/>
        </w:rPr>
        <w:t> </w:t>
      </w:r>
      <w:r>
        <w:rPr/>
        <w:t>the</w:t>
      </w:r>
      <w:r>
        <w:rPr>
          <w:spacing w:val="-11"/>
        </w:rPr>
        <w:t> </w:t>
      </w:r>
      <w:r>
        <w:rPr/>
        <w:t>Promoter</w:t>
      </w:r>
      <w:r>
        <w:rPr>
          <w:spacing w:val="-13"/>
        </w:rPr>
        <w:t> </w:t>
      </w:r>
      <w:r>
        <w:rPr/>
        <w:t>of</w:t>
      </w:r>
      <w:r>
        <w:rPr>
          <w:spacing w:val="-13"/>
        </w:rPr>
        <w:t> </w:t>
      </w:r>
      <w:r>
        <w:rPr/>
        <w:t>the</w:t>
      </w:r>
      <w:r>
        <w:rPr>
          <w:spacing w:val="-12"/>
        </w:rPr>
        <w:t> </w:t>
      </w:r>
      <w:r>
        <w:rPr/>
        <w:t>Company.</w:t>
      </w:r>
      <w:r>
        <w:rPr>
          <w:spacing w:val="-12"/>
        </w:rPr>
        <w:t> </w:t>
      </w:r>
      <w:r>
        <w:rPr/>
        <w:t>She</w:t>
      </w:r>
      <w:r>
        <w:rPr>
          <w:spacing w:val="-12"/>
        </w:rPr>
        <w:t> </w:t>
      </w:r>
      <w:r>
        <w:rPr/>
        <w:t>has</w:t>
      </w:r>
      <w:r>
        <w:rPr>
          <w:spacing w:val="-13"/>
        </w:rPr>
        <w:t> </w:t>
      </w:r>
      <w:r>
        <w:rPr/>
        <w:t>been</w:t>
      </w:r>
      <w:r>
        <w:rPr>
          <w:spacing w:val="-12"/>
        </w:rPr>
        <w:t> </w:t>
      </w:r>
      <w:r>
        <w:rPr/>
        <w:t>associated</w:t>
      </w:r>
      <w:r>
        <w:rPr>
          <w:spacing w:val="-12"/>
        </w:rPr>
        <w:t> </w:t>
      </w:r>
      <w:r>
        <w:rPr/>
        <w:t>with</w:t>
      </w:r>
      <w:r>
        <w:rPr>
          <w:spacing w:val="-14"/>
        </w:rPr>
        <w:t> </w:t>
      </w:r>
      <w:r>
        <w:rPr/>
        <w:t>the</w:t>
      </w:r>
      <w:r>
        <w:rPr>
          <w:spacing w:val="-13"/>
        </w:rPr>
        <w:t> </w:t>
      </w:r>
      <w:r>
        <w:rPr/>
        <w:t>Company</w:t>
      </w:r>
      <w:r>
        <w:rPr>
          <w:spacing w:val="-14"/>
        </w:rPr>
        <w:t> </w:t>
      </w:r>
      <w:r>
        <w:rPr/>
        <w:t>since</w:t>
      </w:r>
      <w:r>
        <w:rPr>
          <w:spacing w:val="-13"/>
        </w:rPr>
        <w:t> </w:t>
      </w:r>
      <w:r>
        <w:rPr/>
        <w:t>March 31, 2018. She holds a bachelor’s degree in science from Panjab University and completed her degree of Master of Science</w:t>
      </w:r>
      <w:r>
        <w:rPr>
          <w:spacing w:val="-7"/>
        </w:rPr>
        <w:t> </w:t>
      </w:r>
      <w:r>
        <w:rPr/>
        <w:t>(Biotechnology)</w:t>
      </w:r>
      <w:r>
        <w:rPr>
          <w:spacing w:val="-6"/>
        </w:rPr>
        <w:t> </w:t>
      </w:r>
      <w:r>
        <w:rPr/>
        <w:t>from</w:t>
      </w:r>
      <w:r>
        <w:rPr>
          <w:spacing w:val="-4"/>
        </w:rPr>
        <w:t> </w:t>
      </w:r>
      <w:r>
        <w:rPr/>
        <w:t>Thapar</w:t>
      </w:r>
      <w:r>
        <w:rPr>
          <w:spacing w:val="-4"/>
        </w:rPr>
        <w:t> </w:t>
      </w:r>
      <w:r>
        <w:rPr/>
        <w:t>Institute</w:t>
      </w:r>
      <w:r>
        <w:rPr>
          <w:spacing w:val="-7"/>
        </w:rPr>
        <w:t> </w:t>
      </w:r>
      <w:r>
        <w:rPr/>
        <w:t>of</w:t>
      </w:r>
      <w:r>
        <w:rPr>
          <w:spacing w:val="-6"/>
        </w:rPr>
        <w:t> </w:t>
      </w:r>
      <w:r>
        <w:rPr/>
        <w:t>Engineering</w:t>
      </w:r>
      <w:r>
        <w:rPr>
          <w:spacing w:val="-7"/>
        </w:rPr>
        <w:t> </w:t>
      </w:r>
      <w:r>
        <w:rPr/>
        <w:t>and</w:t>
      </w:r>
      <w:r>
        <w:rPr>
          <w:spacing w:val="-4"/>
        </w:rPr>
        <w:t> </w:t>
      </w:r>
      <w:r>
        <w:rPr/>
        <w:t>Technology,</w:t>
      </w:r>
      <w:r>
        <w:rPr>
          <w:spacing w:val="-5"/>
        </w:rPr>
        <w:t> </w:t>
      </w:r>
      <w:r>
        <w:rPr/>
        <w:t>Patiala</w:t>
      </w:r>
      <w:r>
        <w:rPr>
          <w:spacing w:val="-4"/>
        </w:rPr>
        <w:t> </w:t>
      </w:r>
      <w:r>
        <w:rPr/>
        <w:t>in</w:t>
      </w:r>
      <w:r>
        <w:rPr>
          <w:spacing w:val="-7"/>
        </w:rPr>
        <w:t> </w:t>
      </w:r>
      <w:r>
        <w:rPr/>
        <w:t>2003.</w:t>
      </w:r>
      <w:r>
        <w:rPr>
          <w:spacing w:val="-7"/>
        </w:rPr>
        <w:t> </w:t>
      </w:r>
      <w:r>
        <w:rPr/>
        <w:t>She</w:t>
      </w:r>
      <w:r>
        <w:rPr>
          <w:spacing w:val="-7"/>
        </w:rPr>
        <w:t> </w:t>
      </w:r>
      <w:r>
        <w:rPr/>
        <w:t>currently</w:t>
      </w:r>
      <w:r>
        <w:rPr>
          <w:spacing w:val="-5"/>
        </w:rPr>
        <w:t> </w:t>
      </w:r>
      <w:r>
        <w:rPr/>
        <w:t>serves as a Director at Iberia Skin Brands India Private Limited since February 2024 and Iberia Skin Brands Limited, UK since April 2025. She was also associated with our Company as an Admin Head during Fiscal 2024.</w:t>
      </w:r>
    </w:p>
    <w:p>
      <w:pPr>
        <w:pStyle w:val="BodyText"/>
        <w:spacing w:before="2"/>
      </w:pPr>
    </w:p>
    <w:p>
      <w:pPr>
        <w:spacing w:before="0"/>
        <w:ind w:left="578" w:right="714" w:firstLine="0"/>
        <w:jc w:val="both"/>
        <w:rPr>
          <w:sz w:val="22"/>
        </w:rPr>
      </w:pPr>
      <w:r>
        <w:rPr>
          <w:sz w:val="22"/>
        </w:rPr>
        <w:t>For further details, see </w:t>
      </w:r>
      <w:r>
        <w:rPr>
          <w:i/>
          <w:sz w:val="22"/>
        </w:rPr>
        <w:t>“Our Promoters and Promoter Group” </w:t>
      </w:r>
      <w:r>
        <w:rPr>
          <w:sz w:val="22"/>
        </w:rPr>
        <w:t>beginning on page 273 of the Draft Red Herring </w:t>
      </w:r>
      <w:r>
        <w:rPr>
          <w:spacing w:val="-2"/>
          <w:sz w:val="22"/>
        </w:rPr>
        <w:t>Prospectus.</w:t>
      </w:r>
    </w:p>
    <w:p>
      <w:pPr>
        <w:pStyle w:val="Heading1"/>
        <w:numPr>
          <w:ilvl w:val="0"/>
          <w:numId w:val="1"/>
        </w:numPr>
        <w:tabs>
          <w:tab w:pos="577" w:val="left" w:leader="none"/>
        </w:tabs>
        <w:spacing w:line="240" w:lineRule="auto" w:before="252" w:after="0"/>
        <w:ind w:left="577" w:right="0" w:hanging="359"/>
        <w:jc w:val="left"/>
      </w:pPr>
      <w:r>
        <w:rPr/>
        <w:t>Objects</w:t>
      </w:r>
      <w:r>
        <w:rPr>
          <w:spacing w:val="-4"/>
        </w:rPr>
        <w:t> </w:t>
      </w:r>
      <w:r>
        <w:rPr/>
        <w:t>of</w:t>
      </w:r>
      <w:r>
        <w:rPr>
          <w:spacing w:val="-3"/>
        </w:rPr>
        <w:t> </w:t>
      </w:r>
      <w:r>
        <w:rPr/>
        <w:t>the</w:t>
      </w:r>
      <w:r>
        <w:rPr>
          <w:spacing w:val="-3"/>
        </w:rPr>
        <w:t> </w:t>
      </w:r>
      <w:r>
        <w:rPr>
          <w:spacing w:val="-4"/>
        </w:rPr>
        <w:t>Issue</w:t>
      </w:r>
    </w:p>
    <w:p>
      <w:pPr>
        <w:pStyle w:val="BodyText"/>
        <w:spacing w:before="1"/>
        <w:rPr>
          <w:b/>
        </w:rPr>
      </w:pPr>
    </w:p>
    <w:p>
      <w:pPr>
        <w:pStyle w:val="BodyText"/>
        <w:ind w:left="578" w:right="728"/>
        <w:jc w:val="both"/>
      </w:pPr>
      <w:r>
        <w:rPr/>
        <w:t>The net proceeds of the Issue, i.e., gross proceeds of the Issue less Issue related expenses (“Net Proceeds”) are proposed to be utilised by our Company towards funding the following objects, in the manner set forth below:</w:t>
      </w:r>
    </w:p>
    <w:p>
      <w:pPr>
        <w:pStyle w:val="BodyText"/>
        <w:spacing w:before="2"/>
      </w:pPr>
    </w:p>
    <w:p>
      <w:pPr>
        <w:spacing w:before="0"/>
        <w:ind w:left="0" w:right="832" w:firstLine="0"/>
        <w:jc w:val="right"/>
        <w:rPr>
          <w:i/>
          <w:sz w:val="22"/>
        </w:rPr>
      </w:pPr>
      <w:r>
        <w:rPr>
          <w:i/>
          <w:sz w:val="22"/>
        </w:rPr>
        <w:t>(Amount</w:t>
      </w:r>
      <w:r>
        <w:rPr>
          <w:i/>
          <w:spacing w:val="-4"/>
          <w:sz w:val="22"/>
        </w:rPr>
        <w:t> </w:t>
      </w:r>
      <w:r>
        <w:rPr>
          <w:i/>
          <w:sz w:val="22"/>
        </w:rPr>
        <w:t>in</w:t>
      </w:r>
      <w:r>
        <w:rPr>
          <w:i/>
          <w:spacing w:val="-1"/>
          <w:sz w:val="22"/>
        </w:rPr>
        <w:t> </w:t>
      </w:r>
      <w:r>
        <w:rPr>
          <w:i/>
          <w:spacing w:val="-2"/>
          <w:sz w:val="22"/>
        </w:rPr>
        <w:t>Lakhs)</w:t>
      </w: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8"/>
        <w:gridCol w:w="6469"/>
        <w:gridCol w:w="2424"/>
      </w:tblGrid>
      <w:tr>
        <w:trPr>
          <w:trHeight w:val="506" w:hRule="atLeast"/>
        </w:trPr>
        <w:tc>
          <w:tcPr>
            <w:tcW w:w="1188" w:type="dxa"/>
            <w:shd w:val="clear" w:color="auto" w:fill="ADAAAA"/>
          </w:tcPr>
          <w:p>
            <w:pPr>
              <w:pStyle w:val="TableParagraph"/>
              <w:spacing w:line="251" w:lineRule="exact"/>
              <w:ind w:left="252"/>
              <w:rPr>
                <w:b/>
                <w:sz w:val="22"/>
              </w:rPr>
            </w:pPr>
            <w:r>
              <w:rPr>
                <w:b/>
                <w:sz w:val="22"/>
              </w:rPr>
              <w:t>S.</w:t>
            </w:r>
            <w:r>
              <w:rPr>
                <w:b/>
                <w:spacing w:val="-1"/>
                <w:sz w:val="22"/>
              </w:rPr>
              <w:t> </w:t>
            </w:r>
            <w:r>
              <w:rPr>
                <w:b/>
                <w:spacing w:val="-5"/>
                <w:sz w:val="22"/>
              </w:rPr>
              <w:t>No.</w:t>
            </w:r>
          </w:p>
        </w:tc>
        <w:tc>
          <w:tcPr>
            <w:tcW w:w="6469" w:type="dxa"/>
            <w:shd w:val="clear" w:color="auto" w:fill="ADAAAA"/>
          </w:tcPr>
          <w:p>
            <w:pPr>
              <w:pStyle w:val="TableParagraph"/>
              <w:spacing w:line="251" w:lineRule="exact"/>
              <w:ind w:left="23"/>
              <w:jc w:val="center"/>
              <w:rPr>
                <w:b/>
                <w:sz w:val="22"/>
              </w:rPr>
            </w:pPr>
            <w:r>
              <w:rPr>
                <w:b/>
                <w:spacing w:val="-2"/>
                <w:sz w:val="22"/>
              </w:rPr>
              <w:t>Particulars</w:t>
            </w:r>
          </w:p>
        </w:tc>
        <w:tc>
          <w:tcPr>
            <w:tcW w:w="2424" w:type="dxa"/>
            <w:shd w:val="clear" w:color="auto" w:fill="ADAAAA"/>
          </w:tcPr>
          <w:p>
            <w:pPr>
              <w:pStyle w:val="TableParagraph"/>
              <w:spacing w:line="252" w:lineRule="exact"/>
              <w:ind w:left="101" w:firstLine="45"/>
              <w:rPr>
                <w:b/>
                <w:sz w:val="22"/>
              </w:rPr>
            </w:pPr>
            <w:r>
              <w:rPr>
                <w:b/>
                <w:sz w:val="22"/>
              </w:rPr>
              <w:t>Amount to be funded from</w:t>
            </w:r>
            <w:r>
              <w:rPr>
                <w:b/>
                <w:spacing w:val="-12"/>
                <w:sz w:val="22"/>
              </w:rPr>
              <w:t> </w:t>
            </w:r>
            <w:r>
              <w:rPr>
                <w:b/>
                <w:sz w:val="22"/>
              </w:rPr>
              <w:t>the</w:t>
            </w:r>
            <w:r>
              <w:rPr>
                <w:b/>
                <w:spacing w:val="-14"/>
                <w:sz w:val="22"/>
              </w:rPr>
              <w:t> </w:t>
            </w:r>
            <w:r>
              <w:rPr>
                <w:b/>
                <w:sz w:val="22"/>
              </w:rPr>
              <w:t>Net</w:t>
            </w:r>
            <w:r>
              <w:rPr>
                <w:b/>
                <w:spacing w:val="-11"/>
                <w:sz w:val="22"/>
              </w:rPr>
              <w:t> </w:t>
            </w:r>
            <w:r>
              <w:rPr>
                <w:b/>
                <w:sz w:val="22"/>
              </w:rPr>
              <w:t>Proceeds</w:t>
            </w:r>
          </w:p>
        </w:tc>
      </w:tr>
      <w:tr>
        <w:trPr>
          <w:trHeight w:val="506" w:hRule="atLeast"/>
        </w:trPr>
        <w:tc>
          <w:tcPr>
            <w:tcW w:w="1188" w:type="dxa"/>
          </w:tcPr>
          <w:p>
            <w:pPr>
              <w:pStyle w:val="TableParagraph"/>
              <w:spacing w:line="251" w:lineRule="exact"/>
              <w:ind w:right="33"/>
              <w:jc w:val="center"/>
              <w:rPr>
                <w:sz w:val="22"/>
              </w:rPr>
            </w:pPr>
            <w:r>
              <w:rPr>
                <w:spacing w:val="-5"/>
                <w:sz w:val="22"/>
              </w:rPr>
              <w:t>1.</w:t>
            </w:r>
          </w:p>
        </w:tc>
        <w:tc>
          <w:tcPr>
            <w:tcW w:w="6469" w:type="dxa"/>
          </w:tcPr>
          <w:p>
            <w:pPr>
              <w:pStyle w:val="TableParagraph"/>
              <w:spacing w:line="252" w:lineRule="exact"/>
              <w:ind w:left="146" w:right="116"/>
              <w:rPr>
                <w:sz w:val="22"/>
              </w:rPr>
            </w:pPr>
            <w:r>
              <w:rPr>
                <w:sz w:val="22"/>
              </w:rPr>
              <w:t>Capital</w:t>
            </w:r>
            <w:r>
              <w:rPr>
                <w:spacing w:val="-8"/>
                <w:sz w:val="22"/>
              </w:rPr>
              <w:t> </w:t>
            </w:r>
            <w:r>
              <w:rPr>
                <w:sz w:val="22"/>
              </w:rPr>
              <w:t>expenditure</w:t>
            </w:r>
            <w:r>
              <w:rPr>
                <w:spacing w:val="-11"/>
                <w:sz w:val="22"/>
              </w:rPr>
              <w:t> </w:t>
            </w:r>
            <w:r>
              <w:rPr>
                <w:sz w:val="22"/>
              </w:rPr>
              <w:t>towards</w:t>
            </w:r>
            <w:r>
              <w:rPr>
                <w:spacing w:val="-9"/>
                <w:sz w:val="22"/>
              </w:rPr>
              <w:t> </w:t>
            </w:r>
            <w:r>
              <w:rPr>
                <w:sz w:val="22"/>
              </w:rPr>
              <w:t>the</w:t>
            </w:r>
            <w:r>
              <w:rPr>
                <w:spacing w:val="-9"/>
                <w:sz w:val="22"/>
              </w:rPr>
              <w:t> </w:t>
            </w:r>
            <w:r>
              <w:rPr>
                <w:sz w:val="22"/>
              </w:rPr>
              <w:t>procurement</w:t>
            </w:r>
            <w:r>
              <w:rPr>
                <w:spacing w:val="-8"/>
                <w:sz w:val="22"/>
              </w:rPr>
              <w:t> </w:t>
            </w:r>
            <w:r>
              <w:rPr>
                <w:sz w:val="22"/>
              </w:rPr>
              <w:t>of</w:t>
            </w:r>
            <w:r>
              <w:rPr>
                <w:spacing w:val="-8"/>
                <w:sz w:val="22"/>
              </w:rPr>
              <w:t> </w:t>
            </w:r>
            <w:r>
              <w:rPr>
                <w:sz w:val="22"/>
              </w:rPr>
              <w:t>plant</w:t>
            </w:r>
            <w:r>
              <w:rPr>
                <w:spacing w:val="-11"/>
                <w:sz w:val="22"/>
              </w:rPr>
              <w:t> </w:t>
            </w:r>
            <w:r>
              <w:rPr>
                <w:sz w:val="22"/>
              </w:rPr>
              <w:t>&amp;</w:t>
            </w:r>
            <w:r>
              <w:rPr>
                <w:spacing w:val="-8"/>
                <w:sz w:val="22"/>
              </w:rPr>
              <w:t> </w:t>
            </w:r>
            <w:r>
              <w:rPr>
                <w:sz w:val="22"/>
              </w:rPr>
              <w:t>machinery</w:t>
            </w:r>
            <w:r>
              <w:rPr>
                <w:spacing w:val="-9"/>
                <w:sz w:val="22"/>
              </w:rPr>
              <w:t> </w:t>
            </w:r>
            <w:r>
              <w:rPr>
                <w:sz w:val="22"/>
              </w:rPr>
              <w:t>for the establishment of our manufacturing facility in Haryana, India</w:t>
            </w:r>
          </w:p>
        </w:tc>
        <w:tc>
          <w:tcPr>
            <w:tcW w:w="2424" w:type="dxa"/>
          </w:tcPr>
          <w:p>
            <w:pPr>
              <w:pStyle w:val="TableParagraph"/>
              <w:spacing w:line="251" w:lineRule="exact"/>
              <w:ind w:right="119"/>
              <w:jc w:val="right"/>
              <w:rPr>
                <w:sz w:val="22"/>
              </w:rPr>
            </w:pPr>
            <w:r>
              <w:rPr>
                <w:spacing w:val="-2"/>
                <w:sz w:val="22"/>
              </w:rPr>
              <w:t>3,489.51</w:t>
            </w:r>
          </w:p>
        </w:tc>
      </w:tr>
      <w:tr>
        <w:trPr>
          <w:trHeight w:val="506" w:hRule="atLeast"/>
        </w:trPr>
        <w:tc>
          <w:tcPr>
            <w:tcW w:w="1188" w:type="dxa"/>
          </w:tcPr>
          <w:p>
            <w:pPr>
              <w:pStyle w:val="TableParagraph"/>
              <w:spacing w:line="251" w:lineRule="exact"/>
              <w:ind w:right="33"/>
              <w:jc w:val="center"/>
              <w:rPr>
                <w:sz w:val="22"/>
              </w:rPr>
            </w:pPr>
            <w:r>
              <w:rPr>
                <w:spacing w:val="-5"/>
                <w:sz w:val="22"/>
              </w:rPr>
              <w:t>2.</w:t>
            </w:r>
          </w:p>
        </w:tc>
        <w:tc>
          <w:tcPr>
            <w:tcW w:w="6469" w:type="dxa"/>
          </w:tcPr>
          <w:p>
            <w:pPr>
              <w:pStyle w:val="TableParagraph"/>
              <w:spacing w:line="252" w:lineRule="exact"/>
              <w:ind w:left="146" w:right="116"/>
              <w:rPr>
                <w:sz w:val="22"/>
              </w:rPr>
            </w:pPr>
            <w:r>
              <w:rPr>
                <w:sz w:val="22"/>
              </w:rPr>
              <w:t>Repayment</w:t>
            </w:r>
            <w:r>
              <w:rPr>
                <w:spacing w:val="-14"/>
                <w:sz w:val="22"/>
              </w:rPr>
              <w:t> </w:t>
            </w:r>
            <w:r>
              <w:rPr>
                <w:sz w:val="22"/>
              </w:rPr>
              <w:t>of</w:t>
            </w:r>
            <w:r>
              <w:rPr>
                <w:spacing w:val="-14"/>
                <w:sz w:val="22"/>
              </w:rPr>
              <w:t> </w:t>
            </w:r>
            <w:r>
              <w:rPr>
                <w:sz w:val="22"/>
              </w:rPr>
              <w:t>all</w:t>
            </w:r>
            <w:r>
              <w:rPr>
                <w:spacing w:val="-14"/>
                <w:sz w:val="22"/>
              </w:rPr>
              <w:t> </w:t>
            </w:r>
            <w:r>
              <w:rPr>
                <w:sz w:val="22"/>
              </w:rPr>
              <w:t>or</w:t>
            </w:r>
            <w:r>
              <w:rPr>
                <w:spacing w:val="-13"/>
                <w:sz w:val="22"/>
              </w:rPr>
              <w:t> </w:t>
            </w:r>
            <w:r>
              <w:rPr>
                <w:sz w:val="22"/>
              </w:rPr>
              <w:t>a</w:t>
            </w:r>
            <w:r>
              <w:rPr>
                <w:spacing w:val="-14"/>
                <w:sz w:val="22"/>
              </w:rPr>
              <w:t> </w:t>
            </w:r>
            <w:r>
              <w:rPr>
                <w:sz w:val="22"/>
              </w:rPr>
              <w:t>portion</w:t>
            </w:r>
            <w:r>
              <w:rPr>
                <w:spacing w:val="-14"/>
                <w:sz w:val="22"/>
              </w:rPr>
              <w:t> </w:t>
            </w:r>
            <w:r>
              <w:rPr>
                <w:sz w:val="22"/>
              </w:rPr>
              <w:t>of</w:t>
            </w:r>
            <w:r>
              <w:rPr>
                <w:spacing w:val="-14"/>
                <w:sz w:val="22"/>
              </w:rPr>
              <w:t> </w:t>
            </w:r>
            <w:r>
              <w:rPr>
                <w:sz w:val="22"/>
              </w:rPr>
              <w:t>certain</w:t>
            </w:r>
            <w:r>
              <w:rPr>
                <w:spacing w:val="-15"/>
                <w:sz w:val="22"/>
              </w:rPr>
              <w:t> </w:t>
            </w:r>
            <w:r>
              <w:rPr>
                <w:sz w:val="22"/>
              </w:rPr>
              <w:t>outstanding</w:t>
            </w:r>
            <w:r>
              <w:rPr>
                <w:spacing w:val="-15"/>
                <w:sz w:val="22"/>
              </w:rPr>
              <w:t> </w:t>
            </w:r>
            <w:r>
              <w:rPr>
                <w:sz w:val="22"/>
              </w:rPr>
              <w:t>borrowings</w:t>
            </w:r>
            <w:r>
              <w:rPr>
                <w:spacing w:val="-14"/>
                <w:sz w:val="22"/>
              </w:rPr>
              <w:t> </w:t>
            </w:r>
            <w:r>
              <w:rPr>
                <w:sz w:val="22"/>
              </w:rPr>
              <w:t>availed by our Company</w:t>
            </w:r>
          </w:p>
        </w:tc>
        <w:tc>
          <w:tcPr>
            <w:tcW w:w="2424" w:type="dxa"/>
          </w:tcPr>
          <w:p>
            <w:pPr>
              <w:pStyle w:val="TableParagraph"/>
              <w:spacing w:line="251" w:lineRule="exact"/>
              <w:ind w:right="116"/>
              <w:jc w:val="right"/>
              <w:rPr>
                <w:sz w:val="22"/>
              </w:rPr>
            </w:pPr>
            <w:r>
              <w:rPr>
                <w:spacing w:val="-2"/>
                <w:sz w:val="22"/>
              </w:rPr>
              <w:t>1,200.00</w:t>
            </w:r>
          </w:p>
        </w:tc>
      </w:tr>
      <w:tr>
        <w:trPr>
          <w:trHeight w:val="505" w:hRule="atLeast"/>
        </w:trPr>
        <w:tc>
          <w:tcPr>
            <w:tcW w:w="1188" w:type="dxa"/>
          </w:tcPr>
          <w:p>
            <w:pPr>
              <w:pStyle w:val="TableParagraph"/>
              <w:spacing w:line="251" w:lineRule="exact"/>
              <w:ind w:right="33"/>
              <w:jc w:val="center"/>
              <w:rPr>
                <w:sz w:val="22"/>
              </w:rPr>
            </w:pPr>
            <w:r>
              <w:rPr>
                <w:spacing w:val="-5"/>
                <w:sz w:val="22"/>
              </w:rPr>
              <w:t>3.</w:t>
            </w:r>
          </w:p>
        </w:tc>
        <w:tc>
          <w:tcPr>
            <w:tcW w:w="6469" w:type="dxa"/>
          </w:tcPr>
          <w:p>
            <w:pPr>
              <w:pStyle w:val="TableParagraph"/>
              <w:spacing w:line="252" w:lineRule="exact"/>
              <w:ind w:left="146" w:right="116"/>
              <w:rPr>
                <w:sz w:val="22"/>
              </w:rPr>
            </w:pPr>
            <w:r>
              <w:rPr>
                <w:sz w:val="22"/>
              </w:rPr>
              <w:t>Branding and marketing expenses towards enhancing the awareness and visibility of our products and brand</w:t>
            </w:r>
          </w:p>
        </w:tc>
        <w:tc>
          <w:tcPr>
            <w:tcW w:w="2424" w:type="dxa"/>
          </w:tcPr>
          <w:p>
            <w:pPr>
              <w:pStyle w:val="TableParagraph"/>
              <w:spacing w:line="251" w:lineRule="exact"/>
              <w:ind w:right="116"/>
              <w:jc w:val="right"/>
              <w:rPr>
                <w:sz w:val="22"/>
              </w:rPr>
            </w:pPr>
            <w:r>
              <w:rPr>
                <w:spacing w:val="-2"/>
                <w:sz w:val="22"/>
              </w:rPr>
              <w:t>1,690.00</w:t>
            </w:r>
          </w:p>
        </w:tc>
      </w:tr>
      <w:tr>
        <w:trPr>
          <w:trHeight w:val="251" w:hRule="atLeast"/>
        </w:trPr>
        <w:tc>
          <w:tcPr>
            <w:tcW w:w="1188" w:type="dxa"/>
          </w:tcPr>
          <w:p>
            <w:pPr>
              <w:pStyle w:val="TableParagraph"/>
              <w:spacing w:line="232" w:lineRule="exact"/>
              <w:ind w:right="33"/>
              <w:jc w:val="center"/>
              <w:rPr>
                <w:sz w:val="22"/>
              </w:rPr>
            </w:pPr>
            <w:r>
              <w:rPr>
                <w:spacing w:val="-5"/>
                <w:sz w:val="22"/>
              </w:rPr>
              <w:t>4.</w:t>
            </w:r>
          </w:p>
        </w:tc>
        <w:tc>
          <w:tcPr>
            <w:tcW w:w="6469" w:type="dxa"/>
          </w:tcPr>
          <w:p>
            <w:pPr>
              <w:pStyle w:val="TableParagraph"/>
              <w:spacing w:line="232" w:lineRule="exact"/>
              <w:ind w:left="146"/>
              <w:rPr>
                <w:sz w:val="22"/>
              </w:rPr>
            </w:pPr>
            <w:r>
              <w:rPr>
                <w:sz w:val="22"/>
              </w:rPr>
              <w:t>Funding</w:t>
            </w:r>
            <w:r>
              <w:rPr>
                <w:spacing w:val="-6"/>
                <w:sz w:val="22"/>
              </w:rPr>
              <w:t> </w:t>
            </w:r>
            <w:r>
              <w:rPr>
                <w:sz w:val="22"/>
              </w:rPr>
              <w:t>the</w:t>
            </w:r>
            <w:r>
              <w:rPr>
                <w:spacing w:val="-5"/>
                <w:sz w:val="22"/>
              </w:rPr>
              <w:t> </w:t>
            </w:r>
            <w:r>
              <w:rPr>
                <w:sz w:val="22"/>
              </w:rPr>
              <w:t>working</w:t>
            </w:r>
            <w:r>
              <w:rPr>
                <w:spacing w:val="-4"/>
                <w:sz w:val="22"/>
              </w:rPr>
              <w:t> </w:t>
            </w:r>
            <w:r>
              <w:rPr>
                <w:sz w:val="22"/>
              </w:rPr>
              <w:t>capital</w:t>
            </w:r>
            <w:r>
              <w:rPr>
                <w:spacing w:val="-2"/>
                <w:sz w:val="22"/>
              </w:rPr>
              <w:t> </w:t>
            </w:r>
            <w:r>
              <w:rPr>
                <w:sz w:val="22"/>
              </w:rPr>
              <w:t>requirements</w:t>
            </w:r>
            <w:r>
              <w:rPr>
                <w:spacing w:val="-4"/>
                <w:sz w:val="22"/>
              </w:rPr>
              <w:t> </w:t>
            </w:r>
            <w:r>
              <w:rPr>
                <w:sz w:val="22"/>
              </w:rPr>
              <w:t>of</w:t>
            </w:r>
            <w:r>
              <w:rPr>
                <w:spacing w:val="-3"/>
                <w:sz w:val="22"/>
              </w:rPr>
              <w:t> </w:t>
            </w:r>
            <w:r>
              <w:rPr>
                <w:sz w:val="22"/>
              </w:rPr>
              <w:t>our</w:t>
            </w:r>
            <w:r>
              <w:rPr>
                <w:spacing w:val="-3"/>
                <w:sz w:val="22"/>
              </w:rPr>
              <w:t> </w:t>
            </w:r>
            <w:r>
              <w:rPr>
                <w:spacing w:val="-2"/>
                <w:sz w:val="22"/>
              </w:rPr>
              <w:t>Company</w:t>
            </w:r>
          </w:p>
        </w:tc>
        <w:tc>
          <w:tcPr>
            <w:tcW w:w="2424" w:type="dxa"/>
          </w:tcPr>
          <w:p>
            <w:pPr>
              <w:pStyle w:val="TableParagraph"/>
              <w:spacing w:line="232" w:lineRule="exact"/>
              <w:ind w:right="116"/>
              <w:jc w:val="right"/>
              <w:rPr>
                <w:sz w:val="22"/>
              </w:rPr>
            </w:pPr>
            <w:r>
              <w:rPr>
                <w:spacing w:val="-2"/>
                <w:sz w:val="22"/>
              </w:rPr>
              <w:t>3,100.00</w:t>
            </w:r>
          </w:p>
        </w:tc>
      </w:tr>
      <w:tr>
        <w:trPr>
          <w:trHeight w:val="254" w:hRule="atLeast"/>
        </w:trPr>
        <w:tc>
          <w:tcPr>
            <w:tcW w:w="1188" w:type="dxa"/>
          </w:tcPr>
          <w:p>
            <w:pPr>
              <w:pStyle w:val="TableParagraph"/>
              <w:spacing w:line="234" w:lineRule="exact"/>
              <w:ind w:right="33"/>
              <w:jc w:val="center"/>
              <w:rPr>
                <w:sz w:val="22"/>
              </w:rPr>
            </w:pPr>
            <w:r>
              <w:rPr>
                <w:spacing w:val="-5"/>
                <w:sz w:val="22"/>
              </w:rPr>
              <w:t>5.</w:t>
            </w:r>
          </w:p>
        </w:tc>
        <w:tc>
          <w:tcPr>
            <w:tcW w:w="6469" w:type="dxa"/>
          </w:tcPr>
          <w:p>
            <w:pPr>
              <w:pStyle w:val="TableParagraph"/>
              <w:spacing w:line="234" w:lineRule="exact"/>
              <w:ind w:left="146"/>
              <w:rPr>
                <w:sz w:val="22"/>
              </w:rPr>
            </w:pPr>
            <w:r>
              <w:rPr>
                <w:sz w:val="22"/>
              </w:rPr>
              <w:t>General</w:t>
            </w:r>
            <w:r>
              <w:rPr>
                <w:spacing w:val="-4"/>
                <w:sz w:val="22"/>
              </w:rPr>
              <w:t> </w:t>
            </w:r>
            <w:r>
              <w:rPr>
                <w:sz w:val="22"/>
              </w:rPr>
              <w:t>Corporate</w:t>
            </w:r>
            <w:r>
              <w:rPr>
                <w:spacing w:val="-5"/>
                <w:sz w:val="22"/>
              </w:rPr>
              <w:t> </w:t>
            </w:r>
            <w:r>
              <w:rPr>
                <w:sz w:val="22"/>
              </w:rPr>
              <w:t>Purposes</w:t>
            </w:r>
            <w:r>
              <w:rPr>
                <w:spacing w:val="-2"/>
                <w:sz w:val="22"/>
              </w:rPr>
              <w:t> </w:t>
            </w:r>
            <w:r>
              <w:rPr>
                <w:spacing w:val="-5"/>
                <w:sz w:val="22"/>
                <w:vertAlign w:val="superscript"/>
              </w:rPr>
              <w:t>(1)</w:t>
            </w:r>
          </w:p>
        </w:tc>
        <w:tc>
          <w:tcPr>
            <w:tcW w:w="2424" w:type="dxa"/>
          </w:tcPr>
          <w:p>
            <w:pPr>
              <w:pStyle w:val="TableParagraph"/>
              <w:spacing w:line="234" w:lineRule="exact"/>
              <w:ind w:right="117"/>
              <w:jc w:val="right"/>
              <w:rPr>
                <w:sz w:val="22"/>
              </w:rPr>
            </w:pPr>
            <w:r>
              <w:rPr>
                <w:spacing w:val="-5"/>
                <w:sz w:val="22"/>
              </w:rPr>
              <w:t>[●]</w:t>
            </w:r>
          </w:p>
        </w:tc>
      </w:tr>
      <w:tr>
        <w:trPr>
          <w:trHeight w:val="251" w:hRule="atLeast"/>
        </w:trPr>
        <w:tc>
          <w:tcPr>
            <w:tcW w:w="1188" w:type="dxa"/>
          </w:tcPr>
          <w:p>
            <w:pPr>
              <w:pStyle w:val="TableParagraph"/>
              <w:rPr>
                <w:sz w:val="18"/>
              </w:rPr>
            </w:pPr>
          </w:p>
        </w:tc>
        <w:tc>
          <w:tcPr>
            <w:tcW w:w="6469" w:type="dxa"/>
          </w:tcPr>
          <w:p>
            <w:pPr>
              <w:pStyle w:val="TableParagraph"/>
              <w:spacing w:line="232" w:lineRule="exact"/>
              <w:ind w:left="146"/>
              <w:rPr>
                <w:b/>
                <w:sz w:val="22"/>
              </w:rPr>
            </w:pPr>
            <w:r>
              <w:rPr>
                <w:b/>
                <w:sz w:val="22"/>
              </w:rPr>
              <w:t>Total</w:t>
            </w:r>
            <w:r>
              <w:rPr>
                <w:b/>
                <w:spacing w:val="-5"/>
                <w:sz w:val="22"/>
              </w:rPr>
              <w:t> </w:t>
            </w:r>
            <w:r>
              <w:rPr>
                <w:b/>
                <w:sz w:val="22"/>
              </w:rPr>
              <w:t>Net</w:t>
            </w:r>
            <w:r>
              <w:rPr>
                <w:b/>
                <w:spacing w:val="-4"/>
                <w:sz w:val="22"/>
              </w:rPr>
              <w:t> </w:t>
            </w:r>
            <w:r>
              <w:rPr>
                <w:b/>
                <w:sz w:val="22"/>
              </w:rPr>
              <w:t>Proceeds</w:t>
            </w:r>
            <w:r>
              <w:rPr>
                <w:b/>
                <w:spacing w:val="-2"/>
                <w:sz w:val="22"/>
              </w:rPr>
              <w:t> </w:t>
            </w:r>
            <w:r>
              <w:rPr>
                <w:b/>
                <w:spacing w:val="-5"/>
                <w:sz w:val="22"/>
                <w:vertAlign w:val="superscript"/>
              </w:rPr>
              <w:t>(2)</w:t>
            </w:r>
          </w:p>
        </w:tc>
        <w:tc>
          <w:tcPr>
            <w:tcW w:w="2424" w:type="dxa"/>
          </w:tcPr>
          <w:p>
            <w:pPr>
              <w:pStyle w:val="TableParagraph"/>
              <w:spacing w:line="232" w:lineRule="exact"/>
              <w:ind w:right="117"/>
              <w:jc w:val="right"/>
              <w:rPr>
                <w:sz w:val="22"/>
              </w:rPr>
            </w:pPr>
            <w:r>
              <w:rPr>
                <w:spacing w:val="-5"/>
                <w:sz w:val="22"/>
              </w:rPr>
              <w:t>[●]</w:t>
            </w:r>
          </w:p>
        </w:tc>
      </w:tr>
    </w:tbl>
    <w:p>
      <w:pPr>
        <w:pStyle w:val="ListParagraph"/>
        <w:numPr>
          <w:ilvl w:val="0"/>
          <w:numId w:val="4"/>
        </w:numPr>
        <w:tabs>
          <w:tab w:pos="890" w:val="left" w:leader="none"/>
        </w:tabs>
        <w:spacing w:line="240" w:lineRule="auto" w:before="0" w:after="0"/>
        <w:ind w:left="890" w:right="0" w:hanging="312"/>
        <w:jc w:val="left"/>
        <w:rPr>
          <w:i/>
          <w:sz w:val="22"/>
        </w:rPr>
      </w:pPr>
      <w:r>
        <w:rPr>
          <w:i/>
          <w:sz w:val="22"/>
        </w:rPr>
        <w:t>The</w:t>
      </w:r>
      <w:r>
        <w:rPr>
          <w:i/>
          <w:spacing w:val="-6"/>
          <w:sz w:val="22"/>
        </w:rPr>
        <w:t> </w:t>
      </w:r>
      <w:r>
        <w:rPr>
          <w:i/>
          <w:sz w:val="22"/>
        </w:rPr>
        <w:t>amount</w:t>
      </w:r>
      <w:r>
        <w:rPr>
          <w:i/>
          <w:spacing w:val="-2"/>
          <w:sz w:val="22"/>
        </w:rPr>
        <w:t> </w:t>
      </w:r>
      <w:r>
        <w:rPr>
          <w:i/>
          <w:sz w:val="22"/>
        </w:rPr>
        <w:t>to</w:t>
      </w:r>
      <w:r>
        <w:rPr>
          <w:i/>
          <w:spacing w:val="-3"/>
          <w:sz w:val="22"/>
        </w:rPr>
        <w:t> </w:t>
      </w:r>
      <w:r>
        <w:rPr>
          <w:i/>
          <w:sz w:val="22"/>
        </w:rPr>
        <w:t>be</w:t>
      </w:r>
      <w:r>
        <w:rPr>
          <w:i/>
          <w:spacing w:val="-3"/>
          <w:sz w:val="22"/>
        </w:rPr>
        <w:t> </w:t>
      </w:r>
      <w:r>
        <w:rPr>
          <w:i/>
          <w:sz w:val="22"/>
        </w:rPr>
        <w:t>utilised</w:t>
      </w:r>
      <w:r>
        <w:rPr>
          <w:i/>
          <w:spacing w:val="-3"/>
          <w:sz w:val="22"/>
        </w:rPr>
        <w:t> </w:t>
      </w:r>
      <w:r>
        <w:rPr>
          <w:i/>
          <w:sz w:val="22"/>
        </w:rPr>
        <w:t>for</w:t>
      </w:r>
      <w:r>
        <w:rPr>
          <w:i/>
          <w:spacing w:val="-5"/>
          <w:sz w:val="22"/>
        </w:rPr>
        <w:t> </w:t>
      </w:r>
      <w:r>
        <w:rPr>
          <w:i/>
          <w:sz w:val="22"/>
        </w:rPr>
        <w:t>general</w:t>
      </w:r>
      <w:r>
        <w:rPr>
          <w:i/>
          <w:spacing w:val="-4"/>
          <w:sz w:val="22"/>
        </w:rPr>
        <w:t> </w:t>
      </w:r>
      <w:r>
        <w:rPr>
          <w:i/>
          <w:sz w:val="22"/>
        </w:rPr>
        <w:t>corporate</w:t>
      </w:r>
      <w:r>
        <w:rPr>
          <w:i/>
          <w:spacing w:val="-3"/>
          <w:sz w:val="22"/>
        </w:rPr>
        <w:t> </w:t>
      </w:r>
      <w:r>
        <w:rPr>
          <w:i/>
          <w:sz w:val="22"/>
        </w:rPr>
        <w:t>purposes</w:t>
      </w:r>
      <w:r>
        <w:rPr>
          <w:i/>
          <w:spacing w:val="-5"/>
          <w:sz w:val="22"/>
        </w:rPr>
        <w:t> </w:t>
      </w:r>
      <w:r>
        <w:rPr>
          <w:i/>
          <w:sz w:val="22"/>
        </w:rPr>
        <w:t>does</w:t>
      </w:r>
      <w:r>
        <w:rPr>
          <w:i/>
          <w:spacing w:val="-5"/>
          <w:sz w:val="22"/>
        </w:rPr>
        <w:t> </w:t>
      </w:r>
      <w:r>
        <w:rPr>
          <w:i/>
          <w:sz w:val="22"/>
        </w:rPr>
        <w:t>not</w:t>
      </w:r>
      <w:r>
        <w:rPr>
          <w:i/>
          <w:spacing w:val="-5"/>
          <w:sz w:val="22"/>
        </w:rPr>
        <w:t> </w:t>
      </w:r>
      <w:r>
        <w:rPr>
          <w:i/>
          <w:sz w:val="22"/>
        </w:rPr>
        <w:t>exceed</w:t>
      </w:r>
      <w:r>
        <w:rPr>
          <w:i/>
          <w:spacing w:val="-3"/>
          <w:sz w:val="22"/>
        </w:rPr>
        <w:t> </w:t>
      </w:r>
      <w:r>
        <w:rPr>
          <w:i/>
          <w:sz w:val="22"/>
        </w:rPr>
        <w:t>25%</w:t>
      </w:r>
      <w:r>
        <w:rPr>
          <w:i/>
          <w:spacing w:val="-5"/>
          <w:sz w:val="22"/>
        </w:rPr>
        <w:t> </w:t>
      </w:r>
      <w:r>
        <w:rPr>
          <w:i/>
          <w:sz w:val="22"/>
        </w:rPr>
        <w:t>of</w:t>
      </w:r>
      <w:r>
        <w:rPr>
          <w:i/>
          <w:spacing w:val="-2"/>
          <w:sz w:val="22"/>
        </w:rPr>
        <w:t> </w:t>
      </w:r>
      <w:r>
        <w:rPr>
          <w:i/>
          <w:sz w:val="22"/>
        </w:rPr>
        <w:t>the</w:t>
      </w:r>
      <w:r>
        <w:rPr>
          <w:i/>
          <w:spacing w:val="-3"/>
          <w:sz w:val="22"/>
        </w:rPr>
        <w:t> </w:t>
      </w:r>
      <w:r>
        <w:rPr>
          <w:i/>
          <w:sz w:val="22"/>
        </w:rPr>
        <w:t>Gross</w:t>
      </w:r>
      <w:r>
        <w:rPr>
          <w:i/>
          <w:spacing w:val="-3"/>
          <w:sz w:val="22"/>
        </w:rPr>
        <w:t> </w:t>
      </w:r>
      <w:r>
        <w:rPr>
          <w:i/>
          <w:spacing w:val="-2"/>
          <w:sz w:val="22"/>
        </w:rPr>
        <w:t>Proceeds.</w:t>
      </w:r>
    </w:p>
    <w:p>
      <w:pPr>
        <w:pStyle w:val="ListParagraph"/>
        <w:numPr>
          <w:ilvl w:val="0"/>
          <w:numId w:val="4"/>
        </w:numPr>
        <w:tabs>
          <w:tab w:pos="890" w:val="left" w:leader="none"/>
        </w:tabs>
        <w:spacing w:line="240" w:lineRule="auto" w:before="2" w:after="0"/>
        <w:ind w:left="890" w:right="0" w:hanging="312"/>
        <w:jc w:val="left"/>
        <w:rPr>
          <w:i/>
          <w:sz w:val="22"/>
        </w:rPr>
      </w:pPr>
      <w:r>
        <w:rPr>
          <w:i/>
          <w:sz w:val="22"/>
        </w:rPr>
        <w:t>To</w:t>
      </w:r>
      <w:r>
        <w:rPr>
          <w:i/>
          <w:spacing w:val="-8"/>
          <w:sz w:val="22"/>
        </w:rPr>
        <w:t> </w:t>
      </w:r>
      <w:r>
        <w:rPr>
          <w:i/>
          <w:sz w:val="22"/>
        </w:rPr>
        <w:t>be</w:t>
      </w:r>
      <w:r>
        <w:rPr>
          <w:i/>
          <w:spacing w:val="-3"/>
          <w:sz w:val="22"/>
        </w:rPr>
        <w:t> </w:t>
      </w:r>
      <w:r>
        <w:rPr>
          <w:i/>
          <w:sz w:val="22"/>
        </w:rPr>
        <w:t>determined</w:t>
      </w:r>
      <w:r>
        <w:rPr>
          <w:i/>
          <w:spacing w:val="-3"/>
          <w:sz w:val="22"/>
        </w:rPr>
        <w:t> </w:t>
      </w:r>
      <w:r>
        <w:rPr>
          <w:i/>
          <w:sz w:val="22"/>
        </w:rPr>
        <w:t>after</w:t>
      </w:r>
      <w:r>
        <w:rPr>
          <w:i/>
          <w:spacing w:val="-3"/>
          <w:sz w:val="22"/>
        </w:rPr>
        <w:t> </w:t>
      </w:r>
      <w:r>
        <w:rPr>
          <w:i/>
          <w:sz w:val="22"/>
        </w:rPr>
        <w:t>finalisation</w:t>
      </w:r>
      <w:r>
        <w:rPr>
          <w:i/>
          <w:spacing w:val="-4"/>
          <w:sz w:val="22"/>
        </w:rPr>
        <w:t> </w:t>
      </w:r>
      <w:r>
        <w:rPr>
          <w:i/>
          <w:sz w:val="22"/>
        </w:rPr>
        <w:t>of</w:t>
      </w:r>
      <w:r>
        <w:rPr>
          <w:i/>
          <w:spacing w:val="-2"/>
          <w:sz w:val="22"/>
        </w:rPr>
        <w:t> </w:t>
      </w:r>
      <w:r>
        <w:rPr>
          <w:i/>
          <w:sz w:val="22"/>
        </w:rPr>
        <w:t>the</w:t>
      </w:r>
      <w:r>
        <w:rPr>
          <w:i/>
          <w:spacing w:val="-3"/>
          <w:sz w:val="22"/>
        </w:rPr>
        <w:t> </w:t>
      </w:r>
      <w:r>
        <w:rPr>
          <w:i/>
          <w:sz w:val="22"/>
        </w:rPr>
        <w:t>Issue</w:t>
      </w:r>
      <w:r>
        <w:rPr>
          <w:i/>
          <w:spacing w:val="-3"/>
          <w:sz w:val="22"/>
        </w:rPr>
        <w:t> </w:t>
      </w:r>
      <w:r>
        <w:rPr>
          <w:i/>
          <w:sz w:val="22"/>
        </w:rPr>
        <w:t>Price</w:t>
      </w:r>
      <w:r>
        <w:rPr>
          <w:i/>
          <w:spacing w:val="-3"/>
          <w:sz w:val="22"/>
        </w:rPr>
        <w:t> </w:t>
      </w:r>
      <w:r>
        <w:rPr>
          <w:i/>
          <w:sz w:val="22"/>
        </w:rPr>
        <w:t>and</w:t>
      </w:r>
      <w:r>
        <w:rPr>
          <w:i/>
          <w:spacing w:val="-3"/>
          <w:sz w:val="22"/>
        </w:rPr>
        <w:t> </w:t>
      </w:r>
      <w:r>
        <w:rPr>
          <w:i/>
          <w:sz w:val="22"/>
        </w:rPr>
        <w:t>updated</w:t>
      </w:r>
      <w:r>
        <w:rPr>
          <w:i/>
          <w:spacing w:val="-3"/>
          <w:sz w:val="22"/>
        </w:rPr>
        <w:t> </w:t>
      </w:r>
      <w:r>
        <w:rPr>
          <w:i/>
          <w:sz w:val="22"/>
        </w:rPr>
        <w:t>in</w:t>
      </w:r>
      <w:r>
        <w:rPr>
          <w:i/>
          <w:spacing w:val="-6"/>
          <w:sz w:val="22"/>
        </w:rPr>
        <w:t> </w:t>
      </w:r>
      <w:r>
        <w:rPr>
          <w:i/>
          <w:sz w:val="22"/>
        </w:rPr>
        <w:t>the</w:t>
      </w:r>
      <w:r>
        <w:rPr>
          <w:i/>
          <w:spacing w:val="-5"/>
          <w:sz w:val="22"/>
        </w:rPr>
        <w:t> </w:t>
      </w:r>
      <w:r>
        <w:rPr>
          <w:i/>
          <w:sz w:val="22"/>
        </w:rPr>
        <w:t>Prospectus</w:t>
      </w:r>
      <w:r>
        <w:rPr>
          <w:i/>
          <w:spacing w:val="-3"/>
          <w:sz w:val="22"/>
        </w:rPr>
        <w:t> </w:t>
      </w:r>
      <w:r>
        <w:rPr>
          <w:i/>
          <w:sz w:val="22"/>
        </w:rPr>
        <w:t>prior</w:t>
      </w:r>
      <w:r>
        <w:rPr>
          <w:i/>
          <w:spacing w:val="-5"/>
          <w:sz w:val="22"/>
        </w:rPr>
        <w:t> </w:t>
      </w:r>
      <w:r>
        <w:rPr>
          <w:i/>
          <w:sz w:val="22"/>
        </w:rPr>
        <w:t>to</w:t>
      </w:r>
      <w:r>
        <w:rPr>
          <w:i/>
          <w:spacing w:val="-5"/>
          <w:sz w:val="22"/>
        </w:rPr>
        <w:t> </w:t>
      </w:r>
      <w:r>
        <w:rPr>
          <w:i/>
          <w:sz w:val="22"/>
        </w:rPr>
        <w:t>filing</w:t>
      </w:r>
      <w:r>
        <w:rPr>
          <w:i/>
          <w:spacing w:val="-4"/>
          <w:sz w:val="22"/>
        </w:rPr>
        <w:t> </w:t>
      </w:r>
      <w:r>
        <w:rPr>
          <w:i/>
          <w:sz w:val="22"/>
        </w:rPr>
        <w:t>of</w:t>
      </w:r>
      <w:r>
        <w:rPr>
          <w:i/>
          <w:spacing w:val="-4"/>
          <w:sz w:val="22"/>
        </w:rPr>
        <w:t> </w:t>
      </w:r>
      <w:r>
        <w:rPr>
          <w:i/>
          <w:sz w:val="22"/>
        </w:rPr>
        <w:t>the</w:t>
      </w:r>
      <w:r>
        <w:rPr>
          <w:i/>
          <w:spacing w:val="-3"/>
          <w:sz w:val="22"/>
        </w:rPr>
        <w:t> </w:t>
      </w:r>
      <w:r>
        <w:rPr>
          <w:i/>
          <w:spacing w:val="-4"/>
          <w:sz w:val="22"/>
        </w:rPr>
        <w:t>RoC.</w:t>
      </w:r>
    </w:p>
    <w:p>
      <w:pPr>
        <w:pStyle w:val="BodyText"/>
        <w:rPr>
          <w:i/>
        </w:rPr>
      </w:pPr>
    </w:p>
    <w:p>
      <w:pPr>
        <w:pStyle w:val="BodyText"/>
        <w:spacing w:before="1"/>
        <w:ind w:left="578" w:right="717"/>
        <w:jc w:val="both"/>
      </w:pPr>
      <w:r>
        <w:rPr/>
        <w:t>In addition, our Company expects to receive the benefits of listing of the Equity Shares on the Stock Exchanges, including among other things, enhancement of our Company’s brand name among existing and potential customers and creation of a public market for the Equity Shares in India</w:t>
      </w:r>
    </w:p>
    <w:p>
      <w:pPr>
        <w:pStyle w:val="BodyText"/>
        <w:spacing w:before="251"/>
        <w:ind w:left="578" w:right="724"/>
        <w:jc w:val="both"/>
      </w:pPr>
      <w:r>
        <w:rPr/>
        <w:t>The main objects and the objects incidental or ancillary to the attainment of the main objects, as set out in our Memorandum of Association, enable our Company to undertake the activities proposed to be funded from the Net </w:t>
      </w:r>
      <w:r>
        <w:rPr>
          <w:spacing w:val="-2"/>
        </w:rPr>
        <w:t>Proceeds.</w:t>
      </w:r>
    </w:p>
    <w:p>
      <w:pPr>
        <w:pStyle w:val="BodyText"/>
        <w:spacing w:before="1"/>
      </w:pPr>
    </w:p>
    <w:p>
      <w:pPr>
        <w:pStyle w:val="BodyText"/>
        <w:ind w:left="578"/>
        <w:jc w:val="both"/>
      </w:pPr>
      <w:r>
        <w:rPr/>
        <w:t>For</w:t>
      </w:r>
      <w:r>
        <w:rPr>
          <w:spacing w:val="-5"/>
        </w:rPr>
        <w:t> </w:t>
      </w:r>
      <w:r>
        <w:rPr/>
        <w:t>further</w:t>
      </w:r>
      <w:r>
        <w:rPr>
          <w:spacing w:val="-4"/>
        </w:rPr>
        <w:t> </w:t>
      </w:r>
      <w:r>
        <w:rPr/>
        <w:t>details,</w:t>
      </w:r>
      <w:r>
        <w:rPr>
          <w:spacing w:val="-6"/>
        </w:rPr>
        <w:t> </w:t>
      </w:r>
      <w:r>
        <w:rPr/>
        <w:t>see</w:t>
      </w:r>
      <w:r>
        <w:rPr>
          <w:spacing w:val="-5"/>
        </w:rPr>
        <w:t> </w:t>
      </w:r>
      <w:r>
        <w:rPr/>
        <w:t>“</w:t>
      </w:r>
      <w:r>
        <w:rPr>
          <w:i/>
        </w:rPr>
        <w:t>Objects</w:t>
      </w:r>
      <w:r>
        <w:rPr>
          <w:i/>
          <w:spacing w:val="-2"/>
        </w:rPr>
        <w:t> </w:t>
      </w:r>
      <w:r>
        <w:rPr>
          <w:i/>
        </w:rPr>
        <w:t>of</w:t>
      </w:r>
      <w:r>
        <w:rPr>
          <w:i/>
          <w:spacing w:val="-2"/>
        </w:rPr>
        <w:t> </w:t>
      </w:r>
      <w:r>
        <w:rPr>
          <w:i/>
        </w:rPr>
        <w:t>the</w:t>
      </w:r>
      <w:r>
        <w:rPr>
          <w:i/>
          <w:spacing w:val="-2"/>
        </w:rPr>
        <w:t> </w:t>
      </w:r>
      <w:r>
        <w:rPr>
          <w:i/>
        </w:rPr>
        <w:t>Issue</w:t>
      </w:r>
      <w:r>
        <w:rPr/>
        <w:t>”</w:t>
      </w:r>
      <w:r>
        <w:rPr>
          <w:spacing w:val="-3"/>
        </w:rPr>
        <w:t> </w:t>
      </w:r>
      <w:r>
        <w:rPr/>
        <w:t>beginning</w:t>
      </w:r>
      <w:r>
        <w:rPr>
          <w:spacing w:val="-3"/>
        </w:rPr>
        <w:t> </w:t>
      </w:r>
      <w:r>
        <w:rPr/>
        <w:t>on</w:t>
      </w:r>
      <w:r>
        <w:rPr>
          <w:spacing w:val="-3"/>
        </w:rPr>
        <w:t> </w:t>
      </w:r>
      <w:r>
        <w:rPr/>
        <w:t>page</w:t>
      </w:r>
      <w:r>
        <w:rPr>
          <w:spacing w:val="-2"/>
        </w:rPr>
        <w:t> </w:t>
      </w:r>
      <w:r>
        <w:rPr/>
        <w:t>105</w:t>
      </w:r>
      <w:r>
        <w:rPr>
          <w:spacing w:val="-2"/>
        </w:rPr>
        <w:t> </w:t>
      </w:r>
      <w:r>
        <w:rPr/>
        <w:t>of</w:t>
      </w:r>
      <w:r>
        <w:rPr>
          <w:spacing w:val="-3"/>
        </w:rPr>
        <w:t> </w:t>
      </w:r>
      <w:r>
        <w:rPr/>
        <w:t>the</w:t>
      </w:r>
      <w:r>
        <w:rPr>
          <w:spacing w:val="-3"/>
        </w:rPr>
        <w:t> </w:t>
      </w:r>
      <w:r>
        <w:rPr/>
        <w:t>Draft</w:t>
      </w:r>
      <w:r>
        <w:rPr>
          <w:spacing w:val="-5"/>
        </w:rPr>
        <w:t> </w:t>
      </w:r>
      <w:r>
        <w:rPr/>
        <w:t>Red</w:t>
      </w:r>
      <w:r>
        <w:rPr>
          <w:spacing w:val="-3"/>
        </w:rPr>
        <w:t> </w:t>
      </w:r>
      <w:r>
        <w:rPr/>
        <w:t>Herring</w:t>
      </w:r>
      <w:r>
        <w:rPr>
          <w:spacing w:val="-2"/>
        </w:rPr>
        <w:t> Prospectus.</w:t>
      </w:r>
    </w:p>
    <w:p>
      <w:pPr>
        <w:pStyle w:val="BodyText"/>
      </w:pPr>
    </w:p>
    <w:p>
      <w:pPr>
        <w:pStyle w:val="Heading1"/>
        <w:numPr>
          <w:ilvl w:val="0"/>
          <w:numId w:val="1"/>
        </w:numPr>
        <w:tabs>
          <w:tab w:pos="578" w:val="left" w:leader="none"/>
        </w:tabs>
        <w:spacing w:line="240" w:lineRule="auto" w:before="0" w:after="0"/>
        <w:ind w:left="578" w:right="1477" w:hanging="360"/>
        <w:jc w:val="left"/>
      </w:pPr>
      <w:r>
        <w:rPr/>
        <w:t>Pre-Issue</w:t>
      </w:r>
      <w:r>
        <w:rPr>
          <w:spacing w:val="-4"/>
        </w:rPr>
        <w:t> </w:t>
      </w:r>
      <w:r>
        <w:rPr/>
        <w:t>and</w:t>
      </w:r>
      <w:r>
        <w:rPr>
          <w:spacing w:val="-3"/>
        </w:rPr>
        <w:t> </w:t>
      </w:r>
      <w:r>
        <w:rPr/>
        <w:t>Post-Issue</w:t>
      </w:r>
      <w:r>
        <w:rPr>
          <w:spacing w:val="-4"/>
        </w:rPr>
        <w:t> </w:t>
      </w:r>
      <w:r>
        <w:rPr/>
        <w:t>shareholding</w:t>
      </w:r>
      <w:r>
        <w:rPr>
          <w:spacing w:val="-2"/>
        </w:rPr>
        <w:t> </w:t>
      </w:r>
      <w:r>
        <w:rPr/>
        <w:t>of</w:t>
      </w:r>
      <w:r>
        <w:rPr>
          <w:spacing w:val="-2"/>
        </w:rPr>
        <w:t> </w:t>
      </w:r>
      <w:r>
        <w:rPr/>
        <w:t>our</w:t>
      </w:r>
      <w:r>
        <w:rPr>
          <w:spacing w:val="-2"/>
        </w:rPr>
        <w:t> </w:t>
      </w:r>
      <w:r>
        <w:rPr/>
        <w:t>Promoters,</w:t>
      </w:r>
      <w:r>
        <w:rPr>
          <w:spacing w:val="-4"/>
        </w:rPr>
        <w:t> </w:t>
      </w:r>
      <w:r>
        <w:rPr/>
        <w:t>members</w:t>
      </w:r>
      <w:r>
        <w:rPr>
          <w:spacing w:val="-2"/>
        </w:rPr>
        <w:t> </w:t>
      </w:r>
      <w:r>
        <w:rPr/>
        <w:t>of</w:t>
      </w:r>
      <w:r>
        <w:rPr>
          <w:spacing w:val="-2"/>
        </w:rPr>
        <w:t> </w:t>
      </w:r>
      <w:r>
        <w:rPr/>
        <w:t>the</w:t>
      </w:r>
      <w:r>
        <w:rPr>
          <w:spacing w:val="-2"/>
        </w:rPr>
        <w:t> </w:t>
      </w:r>
      <w:r>
        <w:rPr/>
        <w:t>Promoter</w:t>
      </w:r>
      <w:r>
        <w:rPr>
          <w:spacing w:val="-4"/>
        </w:rPr>
        <w:t> </w:t>
      </w:r>
      <w:r>
        <w:rPr/>
        <w:t>Group</w:t>
      </w:r>
      <w:r>
        <w:rPr>
          <w:spacing w:val="-2"/>
        </w:rPr>
        <w:t> </w:t>
      </w:r>
      <w:r>
        <w:rPr/>
        <w:t>and</w:t>
      </w:r>
      <w:r>
        <w:rPr>
          <w:spacing w:val="-5"/>
        </w:rPr>
        <w:t> </w:t>
      </w:r>
      <w:r>
        <w:rPr/>
        <w:t>top</w:t>
      </w:r>
      <w:r>
        <w:rPr>
          <w:spacing w:val="-2"/>
        </w:rPr>
        <w:t> </w:t>
      </w:r>
      <w:r>
        <w:rPr/>
        <w:t>10 </w:t>
      </w:r>
      <w:r>
        <w:rPr>
          <w:spacing w:val="-2"/>
        </w:rPr>
        <w:t>Shareholders</w:t>
      </w:r>
    </w:p>
    <w:p>
      <w:pPr>
        <w:pStyle w:val="Heading1"/>
        <w:spacing w:after="0" w:line="240" w:lineRule="auto"/>
        <w:jc w:val="left"/>
        <w:sectPr>
          <w:pgSz w:w="11910" w:h="16840"/>
          <w:pgMar w:header="0" w:footer="1004" w:top="880" w:bottom="1240" w:left="360" w:right="0"/>
        </w:sectPr>
      </w:pPr>
    </w:p>
    <w:p>
      <w:pPr>
        <w:pStyle w:val="BodyText"/>
        <w:spacing w:before="80"/>
        <w:ind w:left="578" w:right="723"/>
        <w:jc w:val="both"/>
      </w:pPr>
      <w:r>
        <w:rPr/>
        <w:t>The aggregate shareholding, of each of the Promoters, members of our Promoter Group and top 10 Shareholders (other than our Promoters and members of our Promoter Group) is set out below:</w:t>
      </w:r>
    </w:p>
    <w:p>
      <w:pPr>
        <w:pStyle w:val="BodyText"/>
        <w:spacing w:before="24"/>
        <w:rPr>
          <w:sz w:val="20"/>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2"/>
        <w:gridCol w:w="1563"/>
        <w:gridCol w:w="1295"/>
        <w:gridCol w:w="1256"/>
        <w:gridCol w:w="1268"/>
        <w:gridCol w:w="1257"/>
        <w:gridCol w:w="1141"/>
        <w:gridCol w:w="1257"/>
      </w:tblGrid>
      <w:tr>
        <w:trPr>
          <w:trHeight w:val="760" w:hRule="atLeast"/>
        </w:trPr>
        <w:tc>
          <w:tcPr>
            <w:tcW w:w="872" w:type="dxa"/>
            <w:vMerge w:val="restart"/>
            <w:shd w:val="clear" w:color="auto" w:fill="ADAAAA"/>
          </w:tcPr>
          <w:p>
            <w:pPr>
              <w:pStyle w:val="TableParagraph"/>
              <w:spacing w:line="252" w:lineRule="exact"/>
              <w:ind w:left="107"/>
              <w:rPr>
                <w:b/>
                <w:sz w:val="22"/>
              </w:rPr>
            </w:pPr>
            <w:r>
              <w:rPr>
                <w:b/>
                <w:sz w:val="22"/>
              </w:rPr>
              <w:t>Sr. </w:t>
            </w:r>
            <w:r>
              <w:rPr>
                <w:b/>
                <w:spacing w:val="-5"/>
                <w:sz w:val="22"/>
              </w:rPr>
              <w:t>No</w:t>
            </w:r>
          </w:p>
        </w:tc>
        <w:tc>
          <w:tcPr>
            <w:tcW w:w="4114" w:type="dxa"/>
            <w:gridSpan w:val="3"/>
            <w:shd w:val="clear" w:color="auto" w:fill="ADAAAA"/>
          </w:tcPr>
          <w:p>
            <w:pPr>
              <w:pStyle w:val="TableParagraph"/>
              <w:ind w:left="107" w:right="67"/>
              <w:rPr>
                <w:b/>
                <w:sz w:val="22"/>
              </w:rPr>
            </w:pPr>
            <w:r>
              <w:rPr>
                <w:b/>
                <w:sz w:val="22"/>
              </w:rPr>
              <w:t>Pre-Issue</w:t>
            </w:r>
            <w:r>
              <w:rPr>
                <w:b/>
                <w:spacing w:val="25"/>
                <w:sz w:val="22"/>
              </w:rPr>
              <w:t> </w:t>
            </w:r>
            <w:r>
              <w:rPr>
                <w:b/>
                <w:sz w:val="22"/>
              </w:rPr>
              <w:t>shareholding</w:t>
            </w:r>
            <w:r>
              <w:rPr>
                <w:b/>
                <w:spacing w:val="26"/>
                <w:sz w:val="22"/>
              </w:rPr>
              <w:t> </w:t>
            </w:r>
            <w:r>
              <w:rPr>
                <w:sz w:val="22"/>
              </w:rPr>
              <w:t>a</w:t>
            </w:r>
            <w:r>
              <w:rPr>
                <w:b/>
                <w:sz w:val="22"/>
              </w:rPr>
              <w:t>s</w:t>
            </w:r>
            <w:r>
              <w:rPr>
                <w:b/>
                <w:spacing w:val="27"/>
                <w:sz w:val="22"/>
              </w:rPr>
              <w:t> </w:t>
            </w:r>
            <w:r>
              <w:rPr>
                <w:b/>
                <w:sz w:val="22"/>
              </w:rPr>
              <w:t>on</w:t>
            </w:r>
            <w:r>
              <w:rPr>
                <w:b/>
                <w:spacing w:val="27"/>
                <w:sz w:val="22"/>
              </w:rPr>
              <w:t> </w:t>
            </w:r>
            <w:r>
              <w:rPr>
                <w:b/>
                <w:sz w:val="22"/>
              </w:rPr>
              <w:t>the</w:t>
            </w:r>
            <w:r>
              <w:rPr>
                <w:b/>
                <w:spacing w:val="28"/>
                <w:sz w:val="22"/>
              </w:rPr>
              <w:t> </w:t>
            </w:r>
            <w:r>
              <w:rPr>
                <w:b/>
                <w:sz w:val="22"/>
              </w:rPr>
              <w:t>date</w:t>
            </w:r>
            <w:r>
              <w:rPr>
                <w:b/>
                <w:spacing w:val="28"/>
                <w:sz w:val="22"/>
              </w:rPr>
              <w:t> </w:t>
            </w:r>
            <w:r>
              <w:rPr>
                <w:b/>
                <w:sz w:val="22"/>
              </w:rPr>
              <w:t>of the Draft Red Herring Prospectus</w:t>
            </w:r>
          </w:p>
        </w:tc>
        <w:tc>
          <w:tcPr>
            <w:tcW w:w="4923" w:type="dxa"/>
            <w:gridSpan w:val="4"/>
            <w:shd w:val="clear" w:color="auto" w:fill="ADAAAA"/>
          </w:tcPr>
          <w:p>
            <w:pPr>
              <w:pStyle w:val="TableParagraph"/>
              <w:spacing w:line="252" w:lineRule="exact"/>
              <w:ind w:left="105"/>
              <w:rPr>
                <w:i/>
                <w:sz w:val="22"/>
              </w:rPr>
            </w:pPr>
            <w:r>
              <w:rPr>
                <w:b/>
                <w:sz w:val="22"/>
              </w:rPr>
              <w:t>Post-Issue</w:t>
            </w:r>
            <w:r>
              <w:rPr>
                <w:b/>
                <w:spacing w:val="-5"/>
                <w:sz w:val="22"/>
              </w:rPr>
              <w:t> </w:t>
            </w:r>
            <w:r>
              <w:rPr>
                <w:b/>
                <w:sz w:val="22"/>
              </w:rPr>
              <w:t>shareholding</w:t>
            </w:r>
            <w:r>
              <w:rPr>
                <w:b/>
                <w:spacing w:val="-5"/>
                <w:sz w:val="22"/>
              </w:rPr>
              <w:t> </w:t>
            </w:r>
            <w:r>
              <w:rPr>
                <w:b/>
                <w:sz w:val="22"/>
              </w:rPr>
              <w:t>as</w:t>
            </w:r>
            <w:r>
              <w:rPr>
                <w:b/>
                <w:spacing w:val="-4"/>
                <w:sz w:val="22"/>
              </w:rPr>
              <w:t> </w:t>
            </w:r>
            <w:r>
              <w:rPr>
                <w:b/>
                <w:sz w:val="22"/>
              </w:rPr>
              <w:t>at</w:t>
            </w:r>
            <w:r>
              <w:rPr>
                <w:b/>
                <w:spacing w:val="-3"/>
                <w:sz w:val="22"/>
              </w:rPr>
              <w:t> </w:t>
            </w:r>
            <w:r>
              <w:rPr>
                <w:b/>
                <w:spacing w:val="-2"/>
                <w:sz w:val="22"/>
              </w:rPr>
              <w:t>Allotment</w:t>
            </w:r>
            <w:r>
              <w:rPr>
                <w:i/>
                <w:spacing w:val="-2"/>
                <w:sz w:val="22"/>
              </w:rPr>
              <w:t>*#</w:t>
            </w:r>
          </w:p>
        </w:tc>
      </w:tr>
      <w:tr>
        <w:trPr>
          <w:trHeight w:val="757" w:hRule="atLeast"/>
        </w:trPr>
        <w:tc>
          <w:tcPr>
            <w:tcW w:w="872" w:type="dxa"/>
            <w:vMerge/>
            <w:tcBorders>
              <w:top w:val="nil"/>
            </w:tcBorders>
            <w:shd w:val="clear" w:color="auto" w:fill="ADAAAA"/>
          </w:tcPr>
          <w:p>
            <w:pPr>
              <w:rPr>
                <w:sz w:val="2"/>
                <w:szCs w:val="2"/>
              </w:rPr>
            </w:pPr>
          </w:p>
        </w:tc>
        <w:tc>
          <w:tcPr>
            <w:tcW w:w="1563" w:type="dxa"/>
            <w:vMerge w:val="restart"/>
            <w:shd w:val="clear" w:color="auto" w:fill="ADAAAA"/>
          </w:tcPr>
          <w:p>
            <w:pPr>
              <w:pStyle w:val="TableParagraph"/>
              <w:ind w:left="107"/>
              <w:rPr>
                <w:b/>
                <w:sz w:val="22"/>
              </w:rPr>
            </w:pPr>
            <w:r>
              <w:rPr>
                <w:b/>
                <w:sz w:val="22"/>
              </w:rPr>
              <w:t>Name</w:t>
            </w:r>
            <w:r>
              <w:rPr>
                <w:b/>
                <w:spacing w:val="80"/>
                <w:sz w:val="22"/>
              </w:rPr>
              <w:t> </w:t>
            </w:r>
            <w:r>
              <w:rPr>
                <w:b/>
                <w:sz w:val="22"/>
              </w:rPr>
              <w:t>of</w:t>
            </w:r>
            <w:r>
              <w:rPr>
                <w:b/>
                <w:spacing w:val="80"/>
                <w:sz w:val="22"/>
              </w:rPr>
              <w:t> </w:t>
            </w:r>
            <w:r>
              <w:rPr>
                <w:b/>
                <w:sz w:val="22"/>
              </w:rPr>
              <w:t>the </w:t>
            </w:r>
            <w:r>
              <w:rPr>
                <w:b/>
                <w:spacing w:val="-2"/>
                <w:sz w:val="22"/>
              </w:rPr>
              <w:t>Shareholders</w:t>
            </w:r>
          </w:p>
        </w:tc>
        <w:tc>
          <w:tcPr>
            <w:tcW w:w="1295" w:type="dxa"/>
            <w:vMerge w:val="restart"/>
            <w:shd w:val="clear" w:color="auto" w:fill="ADAAAA"/>
          </w:tcPr>
          <w:p>
            <w:pPr>
              <w:pStyle w:val="TableParagraph"/>
              <w:ind w:left="107" w:right="63"/>
              <w:jc w:val="both"/>
              <w:rPr>
                <w:b/>
                <w:sz w:val="22"/>
              </w:rPr>
            </w:pPr>
            <w:r>
              <w:rPr>
                <w:b/>
                <w:sz w:val="22"/>
              </w:rPr>
              <w:t>Number </w:t>
            </w:r>
            <w:r>
              <w:rPr>
                <w:b/>
                <w:sz w:val="22"/>
              </w:rPr>
              <w:t>of </w:t>
            </w:r>
            <w:r>
              <w:rPr>
                <w:b/>
                <w:spacing w:val="-2"/>
                <w:sz w:val="22"/>
              </w:rPr>
              <w:t>Equity</w:t>
            </w:r>
          </w:p>
          <w:p>
            <w:pPr>
              <w:pStyle w:val="TableParagraph"/>
              <w:ind w:left="107" w:right="62"/>
              <w:jc w:val="both"/>
              <w:rPr>
                <w:b/>
                <w:sz w:val="22"/>
              </w:rPr>
            </w:pPr>
            <w:r>
              <w:rPr>
                <w:b/>
                <w:sz w:val="22"/>
              </w:rPr>
              <w:t>Shares </w:t>
            </w:r>
            <w:r>
              <w:rPr>
                <w:b/>
                <w:sz w:val="22"/>
              </w:rPr>
              <w:t>of face value of ₹10 each</w:t>
            </w:r>
          </w:p>
        </w:tc>
        <w:tc>
          <w:tcPr>
            <w:tcW w:w="1256" w:type="dxa"/>
            <w:vMerge w:val="restart"/>
            <w:shd w:val="clear" w:color="auto" w:fill="ADAAAA"/>
          </w:tcPr>
          <w:p>
            <w:pPr>
              <w:pStyle w:val="TableParagraph"/>
              <w:ind w:left="106" w:right="65"/>
              <w:jc w:val="both"/>
              <w:rPr>
                <w:b/>
                <w:sz w:val="22"/>
              </w:rPr>
            </w:pPr>
            <w:r>
              <w:rPr>
                <w:b/>
                <w:spacing w:val="-2"/>
                <w:sz w:val="22"/>
              </w:rPr>
              <w:t>Percentage </w:t>
            </w:r>
            <w:r>
              <w:rPr>
                <w:b/>
                <w:sz w:val="22"/>
              </w:rPr>
              <w:t>of the </w:t>
            </w:r>
            <w:r>
              <w:rPr>
                <w:b/>
                <w:sz w:val="22"/>
              </w:rPr>
              <w:t>pre-Issue paid-up Equity </w:t>
            </w:r>
            <w:r>
              <w:rPr>
                <w:b/>
                <w:spacing w:val="-2"/>
                <w:sz w:val="22"/>
              </w:rPr>
              <w:t>Share</w:t>
            </w:r>
          </w:p>
          <w:p>
            <w:pPr>
              <w:pStyle w:val="TableParagraph"/>
              <w:spacing w:line="252" w:lineRule="exact"/>
              <w:ind w:left="106"/>
              <w:rPr>
                <w:b/>
                <w:sz w:val="22"/>
              </w:rPr>
            </w:pPr>
            <w:r>
              <w:rPr>
                <w:b/>
                <w:spacing w:val="-2"/>
                <w:sz w:val="22"/>
              </w:rPr>
              <w:t>capital</w:t>
            </w:r>
          </w:p>
          <w:p>
            <w:pPr>
              <w:pStyle w:val="TableParagraph"/>
              <w:spacing w:line="252" w:lineRule="exact"/>
              <w:ind w:left="106"/>
              <w:rPr>
                <w:b/>
                <w:sz w:val="22"/>
              </w:rPr>
            </w:pPr>
            <w:r>
              <w:rPr>
                <w:b/>
                <w:sz w:val="22"/>
              </w:rPr>
              <w:t>(in </w:t>
            </w:r>
            <w:r>
              <w:rPr>
                <w:b/>
                <w:spacing w:val="-5"/>
                <w:sz w:val="22"/>
              </w:rPr>
              <w:t>%)</w:t>
            </w:r>
          </w:p>
        </w:tc>
        <w:tc>
          <w:tcPr>
            <w:tcW w:w="2525" w:type="dxa"/>
            <w:gridSpan w:val="2"/>
            <w:shd w:val="clear" w:color="auto" w:fill="ADAAAA"/>
          </w:tcPr>
          <w:p>
            <w:pPr>
              <w:pStyle w:val="TableParagraph"/>
              <w:ind w:left="105" w:right="70"/>
              <w:rPr>
                <w:b/>
                <w:sz w:val="22"/>
              </w:rPr>
            </w:pPr>
            <w:r>
              <w:rPr>
                <w:b/>
                <w:sz w:val="22"/>
              </w:rPr>
              <w:t>At</w:t>
            </w:r>
            <w:r>
              <w:rPr>
                <w:b/>
                <w:spacing w:val="32"/>
                <w:sz w:val="22"/>
              </w:rPr>
              <w:t> </w:t>
            </w:r>
            <w:r>
              <w:rPr>
                <w:b/>
                <w:sz w:val="22"/>
              </w:rPr>
              <w:t>the</w:t>
            </w:r>
            <w:r>
              <w:rPr>
                <w:b/>
                <w:spacing w:val="29"/>
                <w:sz w:val="22"/>
              </w:rPr>
              <w:t> </w:t>
            </w:r>
            <w:r>
              <w:rPr>
                <w:b/>
                <w:sz w:val="22"/>
              </w:rPr>
              <w:t>lower</w:t>
            </w:r>
            <w:r>
              <w:rPr>
                <w:b/>
                <w:spacing w:val="31"/>
                <w:sz w:val="22"/>
              </w:rPr>
              <w:t> </w:t>
            </w:r>
            <w:r>
              <w:rPr>
                <w:b/>
                <w:sz w:val="22"/>
              </w:rPr>
              <w:t>end</w:t>
            </w:r>
            <w:r>
              <w:rPr>
                <w:b/>
                <w:spacing w:val="28"/>
                <w:sz w:val="22"/>
              </w:rPr>
              <w:t> </w:t>
            </w:r>
            <w:r>
              <w:rPr>
                <w:b/>
                <w:sz w:val="22"/>
              </w:rPr>
              <w:t>of</w:t>
            </w:r>
            <w:r>
              <w:rPr>
                <w:b/>
                <w:spacing w:val="32"/>
                <w:sz w:val="22"/>
              </w:rPr>
              <w:t> </w:t>
            </w:r>
            <w:r>
              <w:rPr>
                <w:b/>
                <w:sz w:val="22"/>
              </w:rPr>
              <w:t>the price band (₹[●])</w:t>
            </w:r>
          </w:p>
        </w:tc>
        <w:tc>
          <w:tcPr>
            <w:tcW w:w="2398" w:type="dxa"/>
            <w:gridSpan w:val="2"/>
            <w:shd w:val="clear" w:color="auto" w:fill="ADAAAA"/>
          </w:tcPr>
          <w:p>
            <w:pPr>
              <w:pStyle w:val="TableParagraph"/>
              <w:ind w:left="103" w:right="69"/>
              <w:rPr>
                <w:b/>
                <w:sz w:val="22"/>
              </w:rPr>
            </w:pPr>
            <w:r>
              <w:rPr>
                <w:b/>
                <w:sz w:val="22"/>
              </w:rPr>
              <w:t>At</w:t>
            </w:r>
            <w:r>
              <w:rPr>
                <w:b/>
                <w:spacing w:val="-1"/>
                <w:sz w:val="22"/>
              </w:rPr>
              <w:t> </w:t>
            </w:r>
            <w:r>
              <w:rPr>
                <w:b/>
                <w:sz w:val="22"/>
              </w:rPr>
              <w:t>the</w:t>
            </w:r>
            <w:r>
              <w:rPr>
                <w:b/>
                <w:spacing w:val="-1"/>
                <w:sz w:val="22"/>
              </w:rPr>
              <w:t> </w:t>
            </w:r>
            <w:r>
              <w:rPr>
                <w:b/>
                <w:sz w:val="22"/>
              </w:rPr>
              <w:t>upper</w:t>
            </w:r>
            <w:r>
              <w:rPr>
                <w:b/>
                <w:spacing w:val="-3"/>
                <w:sz w:val="22"/>
              </w:rPr>
              <w:t> </w:t>
            </w:r>
            <w:r>
              <w:rPr>
                <w:b/>
                <w:sz w:val="22"/>
              </w:rPr>
              <w:t>end</w:t>
            </w:r>
            <w:r>
              <w:rPr>
                <w:b/>
                <w:spacing w:val="-2"/>
                <w:sz w:val="22"/>
              </w:rPr>
              <w:t> </w:t>
            </w:r>
            <w:r>
              <w:rPr>
                <w:b/>
                <w:sz w:val="22"/>
              </w:rPr>
              <w:t>of</w:t>
            </w:r>
            <w:r>
              <w:rPr>
                <w:b/>
                <w:spacing w:val="-3"/>
                <w:sz w:val="22"/>
              </w:rPr>
              <w:t> </w:t>
            </w:r>
            <w:r>
              <w:rPr>
                <w:b/>
                <w:sz w:val="22"/>
              </w:rPr>
              <w:t>the price band (₹[●])</w:t>
            </w:r>
          </w:p>
        </w:tc>
      </w:tr>
      <w:tr>
        <w:trPr>
          <w:trHeight w:val="1770" w:hRule="atLeast"/>
        </w:trPr>
        <w:tc>
          <w:tcPr>
            <w:tcW w:w="872" w:type="dxa"/>
            <w:vMerge/>
            <w:tcBorders>
              <w:top w:val="nil"/>
            </w:tcBorders>
            <w:shd w:val="clear" w:color="auto" w:fill="ADAAAA"/>
          </w:tcPr>
          <w:p>
            <w:pPr>
              <w:rPr>
                <w:sz w:val="2"/>
                <w:szCs w:val="2"/>
              </w:rPr>
            </w:pPr>
          </w:p>
        </w:tc>
        <w:tc>
          <w:tcPr>
            <w:tcW w:w="1563" w:type="dxa"/>
            <w:vMerge/>
            <w:tcBorders>
              <w:top w:val="nil"/>
            </w:tcBorders>
            <w:shd w:val="clear" w:color="auto" w:fill="ADAAAA"/>
          </w:tcPr>
          <w:p>
            <w:pPr>
              <w:rPr>
                <w:sz w:val="2"/>
                <w:szCs w:val="2"/>
              </w:rPr>
            </w:pPr>
          </w:p>
        </w:tc>
        <w:tc>
          <w:tcPr>
            <w:tcW w:w="1295" w:type="dxa"/>
            <w:vMerge/>
            <w:tcBorders>
              <w:top w:val="nil"/>
            </w:tcBorders>
            <w:shd w:val="clear" w:color="auto" w:fill="ADAAAA"/>
          </w:tcPr>
          <w:p>
            <w:pPr>
              <w:rPr>
                <w:sz w:val="2"/>
                <w:szCs w:val="2"/>
              </w:rPr>
            </w:pPr>
          </w:p>
        </w:tc>
        <w:tc>
          <w:tcPr>
            <w:tcW w:w="1256" w:type="dxa"/>
            <w:vMerge/>
            <w:tcBorders>
              <w:top w:val="nil"/>
            </w:tcBorders>
            <w:shd w:val="clear" w:color="auto" w:fill="ADAAAA"/>
          </w:tcPr>
          <w:p>
            <w:pPr>
              <w:rPr>
                <w:sz w:val="2"/>
                <w:szCs w:val="2"/>
              </w:rPr>
            </w:pPr>
          </w:p>
        </w:tc>
        <w:tc>
          <w:tcPr>
            <w:tcW w:w="1268" w:type="dxa"/>
            <w:shd w:val="clear" w:color="auto" w:fill="ADAAAA"/>
          </w:tcPr>
          <w:p>
            <w:pPr>
              <w:pStyle w:val="TableParagraph"/>
              <w:ind w:left="105" w:right="66"/>
              <w:jc w:val="both"/>
              <w:rPr>
                <w:b/>
                <w:sz w:val="22"/>
              </w:rPr>
            </w:pPr>
            <w:r>
              <w:rPr>
                <w:b/>
                <w:sz w:val="22"/>
              </w:rPr>
              <w:t>Number </w:t>
            </w:r>
            <w:r>
              <w:rPr>
                <w:b/>
                <w:sz w:val="22"/>
              </w:rPr>
              <w:t>of </w:t>
            </w:r>
            <w:r>
              <w:rPr>
                <w:b/>
                <w:spacing w:val="-2"/>
                <w:sz w:val="22"/>
              </w:rPr>
              <w:t>Equity</w:t>
            </w:r>
          </w:p>
          <w:p>
            <w:pPr>
              <w:pStyle w:val="TableParagraph"/>
              <w:ind w:left="105" w:right="66"/>
              <w:jc w:val="both"/>
              <w:rPr>
                <w:b/>
                <w:sz w:val="22"/>
              </w:rPr>
            </w:pPr>
            <w:r>
              <w:rPr>
                <w:b/>
                <w:sz w:val="22"/>
              </w:rPr>
              <w:t>Shares </w:t>
            </w:r>
            <w:r>
              <w:rPr>
                <w:b/>
                <w:sz w:val="22"/>
              </w:rPr>
              <w:t>of face value of ₹10</w:t>
            </w:r>
            <w:r>
              <w:rPr>
                <w:b/>
                <w:spacing w:val="-3"/>
                <w:sz w:val="22"/>
              </w:rPr>
              <w:t> </w:t>
            </w:r>
            <w:r>
              <w:rPr>
                <w:b/>
                <w:spacing w:val="-4"/>
                <w:sz w:val="22"/>
              </w:rPr>
              <w:t>each</w:t>
            </w:r>
          </w:p>
        </w:tc>
        <w:tc>
          <w:tcPr>
            <w:tcW w:w="1257" w:type="dxa"/>
            <w:shd w:val="clear" w:color="auto" w:fill="ADAAAA"/>
          </w:tcPr>
          <w:p>
            <w:pPr>
              <w:pStyle w:val="TableParagraph"/>
              <w:ind w:left="104" w:right="67"/>
              <w:jc w:val="both"/>
              <w:rPr>
                <w:b/>
                <w:sz w:val="22"/>
              </w:rPr>
            </w:pPr>
            <w:r>
              <w:rPr>
                <w:b/>
                <w:spacing w:val="-2"/>
                <w:sz w:val="22"/>
              </w:rPr>
              <w:t>Percentage </w:t>
            </w:r>
            <w:r>
              <w:rPr>
                <w:b/>
                <w:sz w:val="22"/>
              </w:rPr>
              <w:t>of</w:t>
            </w:r>
            <w:r>
              <w:rPr>
                <w:b/>
                <w:spacing w:val="-8"/>
                <w:sz w:val="22"/>
              </w:rPr>
              <w:t> </w:t>
            </w:r>
            <w:r>
              <w:rPr>
                <w:b/>
                <w:sz w:val="22"/>
              </w:rPr>
              <w:t>the</w:t>
            </w:r>
            <w:r>
              <w:rPr>
                <w:b/>
                <w:spacing w:val="-8"/>
                <w:sz w:val="22"/>
              </w:rPr>
              <w:t> </w:t>
            </w:r>
            <w:r>
              <w:rPr>
                <w:b/>
                <w:sz w:val="22"/>
              </w:rPr>
              <w:t>post-issue paid-up Equity </w:t>
            </w:r>
            <w:r>
              <w:rPr>
                <w:b/>
                <w:spacing w:val="-2"/>
                <w:sz w:val="22"/>
              </w:rPr>
              <w:t>Share</w:t>
            </w:r>
          </w:p>
          <w:p>
            <w:pPr>
              <w:pStyle w:val="TableParagraph"/>
              <w:ind w:left="104"/>
              <w:rPr>
                <w:b/>
                <w:sz w:val="22"/>
              </w:rPr>
            </w:pPr>
            <w:r>
              <w:rPr>
                <w:b/>
                <w:spacing w:val="-2"/>
                <w:sz w:val="22"/>
              </w:rPr>
              <w:t>capital</w:t>
            </w:r>
          </w:p>
          <w:p>
            <w:pPr>
              <w:pStyle w:val="TableParagraph"/>
              <w:spacing w:line="233" w:lineRule="exact"/>
              <w:ind w:left="104"/>
              <w:rPr>
                <w:b/>
                <w:sz w:val="22"/>
              </w:rPr>
            </w:pPr>
            <w:r>
              <w:rPr>
                <w:b/>
                <w:sz w:val="22"/>
              </w:rPr>
              <w:t>(in </w:t>
            </w:r>
            <w:r>
              <w:rPr>
                <w:b/>
                <w:spacing w:val="-5"/>
                <w:sz w:val="22"/>
              </w:rPr>
              <w:t>%)</w:t>
            </w:r>
          </w:p>
        </w:tc>
        <w:tc>
          <w:tcPr>
            <w:tcW w:w="1141" w:type="dxa"/>
            <w:shd w:val="clear" w:color="auto" w:fill="ADAAAA"/>
          </w:tcPr>
          <w:p>
            <w:pPr>
              <w:pStyle w:val="TableParagraph"/>
              <w:tabs>
                <w:tab w:pos="731" w:val="left" w:leader="none"/>
              </w:tabs>
              <w:ind w:left="103" w:right="65"/>
              <w:rPr>
                <w:b/>
                <w:sz w:val="22"/>
              </w:rPr>
            </w:pPr>
            <w:r>
              <w:rPr>
                <w:b/>
                <w:spacing w:val="-2"/>
                <w:sz w:val="22"/>
              </w:rPr>
              <w:t>Number </w:t>
            </w:r>
            <w:r>
              <w:rPr>
                <w:b/>
                <w:sz w:val="22"/>
              </w:rPr>
              <w:t>of</w:t>
            </w:r>
            <w:r>
              <w:rPr>
                <w:b/>
                <w:spacing w:val="40"/>
                <w:sz w:val="22"/>
              </w:rPr>
              <w:t> </w:t>
            </w:r>
            <w:r>
              <w:rPr>
                <w:b/>
                <w:sz w:val="22"/>
              </w:rPr>
              <w:t>Equity Shares</w:t>
            </w:r>
            <w:r>
              <w:rPr>
                <w:b/>
                <w:spacing w:val="40"/>
                <w:sz w:val="22"/>
              </w:rPr>
              <w:t> </w:t>
            </w:r>
            <w:r>
              <w:rPr>
                <w:b/>
                <w:sz w:val="22"/>
              </w:rPr>
              <w:t>of face</w:t>
            </w:r>
            <w:r>
              <w:rPr>
                <w:b/>
                <w:spacing w:val="-5"/>
                <w:sz w:val="22"/>
              </w:rPr>
              <w:t> </w:t>
            </w:r>
            <w:r>
              <w:rPr>
                <w:b/>
                <w:sz w:val="22"/>
              </w:rPr>
              <w:t>value </w:t>
            </w:r>
            <w:r>
              <w:rPr>
                <w:b/>
                <w:spacing w:val="-6"/>
                <w:sz w:val="22"/>
              </w:rPr>
              <w:t>of</w:t>
            </w:r>
            <w:r>
              <w:rPr>
                <w:b/>
                <w:sz w:val="22"/>
              </w:rPr>
              <w:tab/>
            </w:r>
            <w:r>
              <w:rPr>
                <w:b/>
                <w:spacing w:val="-4"/>
                <w:sz w:val="22"/>
              </w:rPr>
              <w:t>₹10 each</w:t>
            </w:r>
          </w:p>
        </w:tc>
        <w:tc>
          <w:tcPr>
            <w:tcW w:w="1257" w:type="dxa"/>
            <w:shd w:val="clear" w:color="auto" w:fill="ADAAAA"/>
          </w:tcPr>
          <w:p>
            <w:pPr>
              <w:pStyle w:val="TableParagraph"/>
              <w:ind w:left="102" w:right="69"/>
              <w:jc w:val="both"/>
              <w:rPr>
                <w:b/>
                <w:sz w:val="22"/>
              </w:rPr>
            </w:pPr>
            <w:r>
              <w:rPr>
                <w:b/>
                <w:spacing w:val="-2"/>
                <w:sz w:val="22"/>
              </w:rPr>
              <w:t>Percentage </w:t>
            </w:r>
            <w:r>
              <w:rPr>
                <w:b/>
                <w:sz w:val="22"/>
              </w:rPr>
              <w:t>of</w:t>
            </w:r>
            <w:r>
              <w:rPr>
                <w:b/>
                <w:spacing w:val="-8"/>
                <w:sz w:val="22"/>
              </w:rPr>
              <w:t> </w:t>
            </w:r>
            <w:r>
              <w:rPr>
                <w:b/>
                <w:sz w:val="22"/>
              </w:rPr>
              <w:t>the</w:t>
            </w:r>
            <w:r>
              <w:rPr>
                <w:b/>
                <w:spacing w:val="-8"/>
                <w:sz w:val="22"/>
              </w:rPr>
              <w:t> </w:t>
            </w:r>
            <w:r>
              <w:rPr>
                <w:b/>
                <w:sz w:val="22"/>
              </w:rPr>
              <w:t>post-issue paid-up Equity </w:t>
            </w:r>
            <w:r>
              <w:rPr>
                <w:b/>
                <w:spacing w:val="-2"/>
                <w:sz w:val="22"/>
              </w:rPr>
              <w:t>Share</w:t>
            </w:r>
          </w:p>
          <w:p>
            <w:pPr>
              <w:pStyle w:val="TableParagraph"/>
              <w:ind w:left="102"/>
              <w:rPr>
                <w:b/>
                <w:sz w:val="22"/>
              </w:rPr>
            </w:pPr>
            <w:r>
              <w:rPr>
                <w:b/>
                <w:spacing w:val="-2"/>
                <w:sz w:val="22"/>
              </w:rPr>
              <w:t>capital</w:t>
            </w:r>
          </w:p>
          <w:p>
            <w:pPr>
              <w:pStyle w:val="TableParagraph"/>
              <w:spacing w:line="233" w:lineRule="exact"/>
              <w:ind w:left="102"/>
              <w:rPr>
                <w:b/>
                <w:sz w:val="22"/>
              </w:rPr>
            </w:pPr>
            <w:r>
              <w:rPr>
                <w:b/>
                <w:sz w:val="22"/>
              </w:rPr>
              <w:t>(in </w:t>
            </w:r>
            <w:r>
              <w:rPr>
                <w:b/>
                <w:spacing w:val="-5"/>
                <w:sz w:val="22"/>
              </w:rPr>
              <w:t>%)</w:t>
            </w:r>
          </w:p>
        </w:tc>
      </w:tr>
      <w:tr>
        <w:trPr>
          <w:trHeight w:val="254" w:hRule="atLeast"/>
        </w:trPr>
        <w:tc>
          <w:tcPr>
            <w:tcW w:w="9909" w:type="dxa"/>
            <w:gridSpan w:val="8"/>
          </w:tcPr>
          <w:p>
            <w:pPr>
              <w:pStyle w:val="TableParagraph"/>
              <w:spacing w:line="235" w:lineRule="exact"/>
              <w:ind w:left="107"/>
              <w:rPr>
                <w:b/>
                <w:sz w:val="22"/>
              </w:rPr>
            </w:pPr>
            <w:r>
              <w:rPr>
                <w:b/>
                <w:spacing w:val="-2"/>
                <w:sz w:val="22"/>
              </w:rPr>
              <w:t>Promoters</w:t>
            </w:r>
          </w:p>
        </w:tc>
      </w:tr>
      <w:tr>
        <w:trPr>
          <w:trHeight w:val="251" w:hRule="atLeast"/>
        </w:trPr>
        <w:tc>
          <w:tcPr>
            <w:tcW w:w="872" w:type="dxa"/>
          </w:tcPr>
          <w:p>
            <w:pPr>
              <w:pStyle w:val="TableParagraph"/>
              <w:spacing w:line="232" w:lineRule="exact"/>
              <w:ind w:left="468"/>
              <w:rPr>
                <w:sz w:val="22"/>
              </w:rPr>
            </w:pPr>
            <w:r>
              <w:rPr>
                <w:spacing w:val="-5"/>
                <w:sz w:val="22"/>
              </w:rPr>
              <w:t>1.</w:t>
            </w:r>
          </w:p>
        </w:tc>
        <w:tc>
          <w:tcPr>
            <w:tcW w:w="1563" w:type="dxa"/>
          </w:tcPr>
          <w:p>
            <w:pPr>
              <w:pStyle w:val="TableParagraph"/>
              <w:spacing w:line="232" w:lineRule="exact"/>
              <w:ind w:left="107"/>
              <w:rPr>
                <w:sz w:val="22"/>
              </w:rPr>
            </w:pPr>
            <w:r>
              <w:rPr>
                <w:sz w:val="22"/>
              </w:rPr>
              <w:t>Shivani</w:t>
            </w:r>
            <w:r>
              <w:rPr>
                <w:spacing w:val="-4"/>
                <w:sz w:val="22"/>
              </w:rPr>
              <w:t> Jain</w:t>
            </w:r>
          </w:p>
        </w:tc>
        <w:tc>
          <w:tcPr>
            <w:tcW w:w="1295" w:type="dxa"/>
          </w:tcPr>
          <w:p>
            <w:pPr>
              <w:pStyle w:val="TableParagraph"/>
              <w:spacing w:line="232" w:lineRule="exact"/>
              <w:ind w:left="107"/>
              <w:rPr>
                <w:sz w:val="22"/>
              </w:rPr>
            </w:pPr>
            <w:r>
              <w:rPr>
                <w:spacing w:val="-2"/>
                <w:sz w:val="22"/>
              </w:rPr>
              <w:t>1,04,98,620</w:t>
            </w:r>
          </w:p>
        </w:tc>
        <w:tc>
          <w:tcPr>
            <w:tcW w:w="1256" w:type="dxa"/>
          </w:tcPr>
          <w:p>
            <w:pPr>
              <w:pStyle w:val="TableParagraph"/>
              <w:spacing w:line="232" w:lineRule="exact"/>
              <w:ind w:left="106"/>
              <w:rPr>
                <w:sz w:val="22"/>
              </w:rPr>
            </w:pPr>
            <w:r>
              <w:rPr>
                <w:spacing w:val="-2"/>
                <w:sz w:val="22"/>
              </w:rPr>
              <w:t>54.04%</w:t>
            </w:r>
          </w:p>
        </w:tc>
        <w:tc>
          <w:tcPr>
            <w:tcW w:w="1268" w:type="dxa"/>
          </w:tcPr>
          <w:p>
            <w:pPr>
              <w:pStyle w:val="TableParagraph"/>
              <w:spacing w:line="232" w:lineRule="exact"/>
              <w:ind w:left="34"/>
              <w:jc w:val="center"/>
              <w:rPr>
                <w:sz w:val="22"/>
              </w:rPr>
            </w:pPr>
            <w:r>
              <w:rPr>
                <w:spacing w:val="-5"/>
                <w:sz w:val="22"/>
              </w:rPr>
              <w:t>[●]</w:t>
            </w:r>
          </w:p>
        </w:tc>
        <w:tc>
          <w:tcPr>
            <w:tcW w:w="1257" w:type="dxa"/>
          </w:tcPr>
          <w:p>
            <w:pPr>
              <w:pStyle w:val="TableParagraph"/>
              <w:spacing w:line="232" w:lineRule="exact"/>
              <w:ind w:left="34"/>
              <w:jc w:val="center"/>
              <w:rPr>
                <w:sz w:val="22"/>
              </w:rPr>
            </w:pPr>
            <w:r>
              <w:rPr>
                <w:spacing w:val="-5"/>
                <w:sz w:val="22"/>
              </w:rPr>
              <w:t>[●]</w:t>
            </w:r>
          </w:p>
        </w:tc>
        <w:tc>
          <w:tcPr>
            <w:tcW w:w="1141" w:type="dxa"/>
          </w:tcPr>
          <w:p>
            <w:pPr>
              <w:pStyle w:val="TableParagraph"/>
              <w:spacing w:line="232" w:lineRule="exact"/>
              <w:ind w:left="32"/>
              <w:jc w:val="center"/>
              <w:rPr>
                <w:sz w:val="22"/>
              </w:rPr>
            </w:pPr>
            <w:r>
              <w:rPr>
                <w:spacing w:val="-5"/>
                <w:sz w:val="22"/>
              </w:rPr>
              <w:t>[●]</w:t>
            </w:r>
          </w:p>
        </w:tc>
        <w:tc>
          <w:tcPr>
            <w:tcW w:w="1257" w:type="dxa"/>
          </w:tcPr>
          <w:p>
            <w:pPr>
              <w:pStyle w:val="TableParagraph"/>
              <w:spacing w:line="232" w:lineRule="exact"/>
              <w:ind w:left="34" w:right="5"/>
              <w:jc w:val="center"/>
              <w:rPr>
                <w:sz w:val="22"/>
              </w:rPr>
            </w:pPr>
            <w:r>
              <w:rPr>
                <w:spacing w:val="-5"/>
                <w:sz w:val="22"/>
              </w:rPr>
              <w:t>[●]</w:t>
            </w:r>
          </w:p>
        </w:tc>
      </w:tr>
      <w:tr>
        <w:trPr>
          <w:trHeight w:val="253" w:hRule="atLeast"/>
        </w:trPr>
        <w:tc>
          <w:tcPr>
            <w:tcW w:w="872" w:type="dxa"/>
          </w:tcPr>
          <w:p>
            <w:pPr>
              <w:pStyle w:val="TableParagraph"/>
              <w:spacing w:line="234" w:lineRule="exact"/>
              <w:ind w:left="468"/>
              <w:rPr>
                <w:sz w:val="22"/>
              </w:rPr>
            </w:pPr>
            <w:r>
              <w:rPr>
                <w:spacing w:val="-5"/>
                <w:sz w:val="22"/>
              </w:rPr>
              <w:t>2.</w:t>
            </w:r>
          </w:p>
        </w:tc>
        <w:tc>
          <w:tcPr>
            <w:tcW w:w="1563" w:type="dxa"/>
          </w:tcPr>
          <w:p>
            <w:pPr>
              <w:pStyle w:val="TableParagraph"/>
              <w:spacing w:line="234" w:lineRule="exact"/>
              <w:ind w:left="107"/>
              <w:rPr>
                <w:sz w:val="22"/>
              </w:rPr>
            </w:pPr>
            <w:r>
              <w:rPr>
                <w:sz w:val="22"/>
              </w:rPr>
              <w:t>Nitin</w:t>
            </w:r>
            <w:r>
              <w:rPr>
                <w:spacing w:val="-4"/>
                <w:sz w:val="22"/>
              </w:rPr>
              <w:t> Jain</w:t>
            </w:r>
          </w:p>
        </w:tc>
        <w:tc>
          <w:tcPr>
            <w:tcW w:w="1295" w:type="dxa"/>
          </w:tcPr>
          <w:p>
            <w:pPr>
              <w:pStyle w:val="TableParagraph"/>
              <w:spacing w:line="234" w:lineRule="exact"/>
              <w:ind w:left="107"/>
              <w:rPr>
                <w:sz w:val="22"/>
              </w:rPr>
            </w:pPr>
            <w:r>
              <w:rPr>
                <w:spacing w:val="-2"/>
                <w:sz w:val="22"/>
              </w:rPr>
              <w:t>50,05,550</w:t>
            </w:r>
          </w:p>
        </w:tc>
        <w:tc>
          <w:tcPr>
            <w:tcW w:w="1256" w:type="dxa"/>
          </w:tcPr>
          <w:p>
            <w:pPr>
              <w:pStyle w:val="TableParagraph"/>
              <w:spacing w:line="234" w:lineRule="exact"/>
              <w:ind w:left="106"/>
              <w:rPr>
                <w:sz w:val="22"/>
              </w:rPr>
            </w:pPr>
            <w:r>
              <w:rPr>
                <w:spacing w:val="-2"/>
                <w:sz w:val="22"/>
              </w:rPr>
              <w:t>25.77%</w:t>
            </w:r>
          </w:p>
        </w:tc>
        <w:tc>
          <w:tcPr>
            <w:tcW w:w="1268" w:type="dxa"/>
          </w:tcPr>
          <w:p>
            <w:pPr>
              <w:pStyle w:val="TableParagraph"/>
              <w:spacing w:line="234" w:lineRule="exact"/>
              <w:ind w:left="34"/>
              <w:jc w:val="center"/>
              <w:rPr>
                <w:sz w:val="22"/>
              </w:rPr>
            </w:pPr>
            <w:r>
              <w:rPr>
                <w:spacing w:val="-5"/>
                <w:sz w:val="22"/>
              </w:rPr>
              <w:t>[●]</w:t>
            </w:r>
          </w:p>
        </w:tc>
        <w:tc>
          <w:tcPr>
            <w:tcW w:w="1257" w:type="dxa"/>
          </w:tcPr>
          <w:p>
            <w:pPr>
              <w:pStyle w:val="TableParagraph"/>
              <w:spacing w:line="234" w:lineRule="exact"/>
              <w:ind w:left="34"/>
              <w:jc w:val="center"/>
              <w:rPr>
                <w:sz w:val="22"/>
              </w:rPr>
            </w:pPr>
            <w:r>
              <w:rPr>
                <w:spacing w:val="-5"/>
                <w:sz w:val="22"/>
              </w:rPr>
              <w:t>[●]</w:t>
            </w:r>
          </w:p>
        </w:tc>
        <w:tc>
          <w:tcPr>
            <w:tcW w:w="1141" w:type="dxa"/>
          </w:tcPr>
          <w:p>
            <w:pPr>
              <w:pStyle w:val="TableParagraph"/>
              <w:spacing w:line="234" w:lineRule="exact"/>
              <w:ind w:left="32"/>
              <w:jc w:val="center"/>
              <w:rPr>
                <w:sz w:val="22"/>
              </w:rPr>
            </w:pPr>
            <w:r>
              <w:rPr>
                <w:spacing w:val="-5"/>
                <w:sz w:val="22"/>
              </w:rPr>
              <w:t>[●]</w:t>
            </w:r>
          </w:p>
        </w:tc>
        <w:tc>
          <w:tcPr>
            <w:tcW w:w="1257" w:type="dxa"/>
          </w:tcPr>
          <w:p>
            <w:pPr>
              <w:pStyle w:val="TableParagraph"/>
              <w:spacing w:line="234" w:lineRule="exact"/>
              <w:ind w:left="34" w:right="5"/>
              <w:jc w:val="center"/>
              <w:rPr>
                <w:sz w:val="22"/>
              </w:rPr>
            </w:pPr>
            <w:r>
              <w:rPr>
                <w:spacing w:val="-5"/>
                <w:sz w:val="22"/>
              </w:rPr>
              <w:t>[●]</w:t>
            </w:r>
          </w:p>
        </w:tc>
      </w:tr>
      <w:tr>
        <w:trPr>
          <w:trHeight w:val="251" w:hRule="atLeast"/>
        </w:trPr>
        <w:tc>
          <w:tcPr>
            <w:tcW w:w="872" w:type="dxa"/>
          </w:tcPr>
          <w:p>
            <w:pPr>
              <w:pStyle w:val="TableParagraph"/>
              <w:spacing w:line="232" w:lineRule="exact"/>
              <w:ind w:left="468"/>
              <w:rPr>
                <w:sz w:val="22"/>
              </w:rPr>
            </w:pPr>
            <w:r>
              <w:rPr>
                <w:spacing w:val="-5"/>
                <w:sz w:val="22"/>
              </w:rPr>
              <w:t>3.</w:t>
            </w:r>
          </w:p>
        </w:tc>
        <w:tc>
          <w:tcPr>
            <w:tcW w:w="1563" w:type="dxa"/>
          </w:tcPr>
          <w:p>
            <w:pPr>
              <w:pStyle w:val="TableParagraph"/>
              <w:spacing w:line="232" w:lineRule="exact"/>
              <w:ind w:left="107"/>
              <w:rPr>
                <w:sz w:val="22"/>
              </w:rPr>
            </w:pPr>
            <w:r>
              <w:rPr>
                <w:sz w:val="22"/>
              </w:rPr>
              <w:t>Rishabh</w:t>
            </w:r>
            <w:r>
              <w:rPr>
                <w:spacing w:val="-6"/>
                <w:sz w:val="22"/>
              </w:rPr>
              <w:t> </w:t>
            </w:r>
            <w:r>
              <w:rPr>
                <w:spacing w:val="-4"/>
                <w:sz w:val="22"/>
              </w:rPr>
              <w:t>Jain</w:t>
            </w:r>
          </w:p>
        </w:tc>
        <w:tc>
          <w:tcPr>
            <w:tcW w:w="1295" w:type="dxa"/>
          </w:tcPr>
          <w:p>
            <w:pPr>
              <w:pStyle w:val="TableParagraph"/>
              <w:spacing w:line="232" w:lineRule="exact"/>
              <w:ind w:left="107"/>
              <w:rPr>
                <w:sz w:val="22"/>
              </w:rPr>
            </w:pPr>
            <w:r>
              <w:rPr>
                <w:spacing w:val="-2"/>
                <w:sz w:val="22"/>
              </w:rPr>
              <w:t>18,91,340</w:t>
            </w:r>
          </w:p>
        </w:tc>
        <w:tc>
          <w:tcPr>
            <w:tcW w:w="1256" w:type="dxa"/>
          </w:tcPr>
          <w:p>
            <w:pPr>
              <w:pStyle w:val="TableParagraph"/>
              <w:spacing w:line="232" w:lineRule="exact"/>
              <w:ind w:left="106"/>
              <w:rPr>
                <w:sz w:val="22"/>
              </w:rPr>
            </w:pPr>
            <w:r>
              <w:rPr>
                <w:spacing w:val="-2"/>
                <w:sz w:val="22"/>
              </w:rPr>
              <w:t>9.74%</w:t>
            </w:r>
          </w:p>
        </w:tc>
        <w:tc>
          <w:tcPr>
            <w:tcW w:w="1268" w:type="dxa"/>
          </w:tcPr>
          <w:p>
            <w:pPr>
              <w:pStyle w:val="TableParagraph"/>
              <w:spacing w:line="232" w:lineRule="exact"/>
              <w:ind w:left="34"/>
              <w:jc w:val="center"/>
              <w:rPr>
                <w:sz w:val="22"/>
              </w:rPr>
            </w:pPr>
            <w:r>
              <w:rPr>
                <w:spacing w:val="-5"/>
                <w:sz w:val="22"/>
              </w:rPr>
              <w:t>[●]</w:t>
            </w:r>
          </w:p>
        </w:tc>
        <w:tc>
          <w:tcPr>
            <w:tcW w:w="1257" w:type="dxa"/>
          </w:tcPr>
          <w:p>
            <w:pPr>
              <w:pStyle w:val="TableParagraph"/>
              <w:spacing w:line="232" w:lineRule="exact"/>
              <w:ind w:left="34"/>
              <w:jc w:val="center"/>
              <w:rPr>
                <w:sz w:val="22"/>
              </w:rPr>
            </w:pPr>
            <w:r>
              <w:rPr>
                <w:spacing w:val="-5"/>
                <w:sz w:val="22"/>
              </w:rPr>
              <w:t>[●]</w:t>
            </w:r>
          </w:p>
        </w:tc>
        <w:tc>
          <w:tcPr>
            <w:tcW w:w="1141" w:type="dxa"/>
          </w:tcPr>
          <w:p>
            <w:pPr>
              <w:pStyle w:val="TableParagraph"/>
              <w:spacing w:line="232" w:lineRule="exact"/>
              <w:ind w:left="32"/>
              <w:jc w:val="center"/>
              <w:rPr>
                <w:sz w:val="22"/>
              </w:rPr>
            </w:pPr>
            <w:r>
              <w:rPr>
                <w:spacing w:val="-5"/>
                <w:sz w:val="22"/>
              </w:rPr>
              <w:t>[●]</w:t>
            </w:r>
          </w:p>
        </w:tc>
        <w:tc>
          <w:tcPr>
            <w:tcW w:w="1257" w:type="dxa"/>
          </w:tcPr>
          <w:p>
            <w:pPr>
              <w:pStyle w:val="TableParagraph"/>
              <w:spacing w:line="232" w:lineRule="exact"/>
              <w:ind w:left="34" w:right="5"/>
              <w:jc w:val="center"/>
              <w:rPr>
                <w:sz w:val="22"/>
              </w:rPr>
            </w:pPr>
            <w:r>
              <w:rPr>
                <w:spacing w:val="-5"/>
                <w:sz w:val="22"/>
              </w:rPr>
              <w:t>[●]</w:t>
            </w:r>
          </w:p>
        </w:tc>
      </w:tr>
      <w:tr>
        <w:trPr>
          <w:trHeight w:val="254" w:hRule="atLeast"/>
        </w:trPr>
        <w:tc>
          <w:tcPr>
            <w:tcW w:w="872" w:type="dxa"/>
          </w:tcPr>
          <w:p>
            <w:pPr>
              <w:pStyle w:val="TableParagraph"/>
              <w:spacing w:line="234" w:lineRule="exact"/>
              <w:ind w:left="468"/>
              <w:rPr>
                <w:sz w:val="22"/>
              </w:rPr>
            </w:pPr>
            <w:r>
              <w:rPr>
                <w:spacing w:val="-5"/>
                <w:sz w:val="22"/>
              </w:rPr>
              <w:t>4.</w:t>
            </w:r>
          </w:p>
        </w:tc>
        <w:tc>
          <w:tcPr>
            <w:tcW w:w="1563" w:type="dxa"/>
          </w:tcPr>
          <w:p>
            <w:pPr>
              <w:pStyle w:val="TableParagraph"/>
              <w:spacing w:line="234" w:lineRule="exact"/>
              <w:ind w:left="107"/>
              <w:rPr>
                <w:sz w:val="22"/>
              </w:rPr>
            </w:pPr>
            <w:r>
              <w:rPr>
                <w:sz w:val="22"/>
              </w:rPr>
              <w:t>Saurav</w:t>
            </w:r>
            <w:r>
              <w:rPr>
                <w:spacing w:val="-2"/>
                <w:sz w:val="22"/>
              </w:rPr>
              <w:t> </w:t>
            </w:r>
            <w:r>
              <w:rPr>
                <w:spacing w:val="-4"/>
                <w:sz w:val="22"/>
              </w:rPr>
              <w:t>Ojha</w:t>
            </w:r>
          </w:p>
        </w:tc>
        <w:tc>
          <w:tcPr>
            <w:tcW w:w="1295" w:type="dxa"/>
          </w:tcPr>
          <w:p>
            <w:pPr>
              <w:pStyle w:val="TableParagraph"/>
              <w:spacing w:line="234" w:lineRule="exact"/>
              <w:ind w:left="107"/>
              <w:rPr>
                <w:sz w:val="22"/>
              </w:rPr>
            </w:pPr>
            <w:r>
              <w:rPr>
                <w:spacing w:val="-2"/>
                <w:sz w:val="22"/>
              </w:rPr>
              <w:t>13,37,600</w:t>
            </w:r>
          </w:p>
        </w:tc>
        <w:tc>
          <w:tcPr>
            <w:tcW w:w="1256" w:type="dxa"/>
          </w:tcPr>
          <w:p>
            <w:pPr>
              <w:pStyle w:val="TableParagraph"/>
              <w:spacing w:line="234" w:lineRule="exact"/>
              <w:ind w:left="106"/>
              <w:rPr>
                <w:sz w:val="22"/>
              </w:rPr>
            </w:pPr>
            <w:r>
              <w:rPr>
                <w:spacing w:val="-2"/>
                <w:sz w:val="22"/>
              </w:rPr>
              <w:t>6.89%</w:t>
            </w:r>
          </w:p>
        </w:tc>
        <w:tc>
          <w:tcPr>
            <w:tcW w:w="1268" w:type="dxa"/>
          </w:tcPr>
          <w:p>
            <w:pPr>
              <w:pStyle w:val="TableParagraph"/>
              <w:spacing w:line="234" w:lineRule="exact"/>
              <w:ind w:left="34"/>
              <w:jc w:val="center"/>
              <w:rPr>
                <w:sz w:val="22"/>
              </w:rPr>
            </w:pPr>
            <w:r>
              <w:rPr>
                <w:spacing w:val="-5"/>
                <w:sz w:val="22"/>
              </w:rPr>
              <w:t>[●]</w:t>
            </w:r>
          </w:p>
        </w:tc>
        <w:tc>
          <w:tcPr>
            <w:tcW w:w="1257" w:type="dxa"/>
          </w:tcPr>
          <w:p>
            <w:pPr>
              <w:pStyle w:val="TableParagraph"/>
              <w:spacing w:line="234" w:lineRule="exact"/>
              <w:ind w:left="34"/>
              <w:jc w:val="center"/>
              <w:rPr>
                <w:sz w:val="22"/>
              </w:rPr>
            </w:pPr>
            <w:r>
              <w:rPr>
                <w:spacing w:val="-5"/>
                <w:sz w:val="22"/>
              </w:rPr>
              <w:t>[●]</w:t>
            </w:r>
          </w:p>
        </w:tc>
        <w:tc>
          <w:tcPr>
            <w:tcW w:w="1141" w:type="dxa"/>
          </w:tcPr>
          <w:p>
            <w:pPr>
              <w:pStyle w:val="TableParagraph"/>
              <w:spacing w:line="234" w:lineRule="exact"/>
              <w:ind w:left="32"/>
              <w:jc w:val="center"/>
              <w:rPr>
                <w:sz w:val="22"/>
              </w:rPr>
            </w:pPr>
            <w:r>
              <w:rPr>
                <w:spacing w:val="-5"/>
                <w:sz w:val="22"/>
              </w:rPr>
              <w:t>[●]</w:t>
            </w:r>
          </w:p>
        </w:tc>
        <w:tc>
          <w:tcPr>
            <w:tcW w:w="1257" w:type="dxa"/>
          </w:tcPr>
          <w:p>
            <w:pPr>
              <w:pStyle w:val="TableParagraph"/>
              <w:spacing w:line="234" w:lineRule="exact"/>
              <w:ind w:left="34" w:right="5"/>
              <w:jc w:val="center"/>
              <w:rPr>
                <w:sz w:val="22"/>
              </w:rPr>
            </w:pPr>
            <w:r>
              <w:rPr>
                <w:spacing w:val="-5"/>
                <w:sz w:val="22"/>
              </w:rPr>
              <w:t>[●]</w:t>
            </w:r>
          </w:p>
        </w:tc>
      </w:tr>
      <w:tr>
        <w:trPr>
          <w:trHeight w:val="251" w:hRule="atLeast"/>
        </w:trPr>
        <w:tc>
          <w:tcPr>
            <w:tcW w:w="9909" w:type="dxa"/>
            <w:gridSpan w:val="8"/>
          </w:tcPr>
          <w:p>
            <w:pPr>
              <w:pStyle w:val="TableParagraph"/>
              <w:spacing w:line="232" w:lineRule="exact"/>
              <w:ind w:left="107"/>
              <w:rPr>
                <w:b/>
                <w:sz w:val="22"/>
              </w:rPr>
            </w:pPr>
            <w:r>
              <w:rPr>
                <w:b/>
                <w:sz w:val="22"/>
              </w:rPr>
              <w:t>Promoter</w:t>
            </w:r>
            <w:r>
              <w:rPr>
                <w:b/>
                <w:spacing w:val="-5"/>
                <w:sz w:val="22"/>
              </w:rPr>
              <w:t> </w:t>
            </w:r>
            <w:r>
              <w:rPr>
                <w:b/>
                <w:spacing w:val="-2"/>
                <w:sz w:val="22"/>
              </w:rPr>
              <w:t>Group</w:t>
            </w:r>
          </w:p>
        </w:tc>
      </w:tr>
      <w:tr>
        <w:trPr>
          <w:trHeight w:val="254" w:hRule="atLeast"/>
        </w:trPr>
        <w:tc>
          <w:tcPr>
            <w:tcW w:w="872" w:type="dxa"/>
          </w:tcPr>
          <w:p>
            <w:pPr>
              <w:pStyle w:val="TableParagraph"/>
              <w:spacing w:line="233" w:lineRule="exact" w:before="1"/>
              <w:ind w:left="468"/>
              <w:rPr>
                <w:sz w:val="22"/>
              </w:rPr>
            </w:pPr>
            <w:r>
              <w:rPr>
                <w:spacing w:val="-5"/>
                <w:sz w:val="22"/>
              </w:rPr>
              <w:t>5.</w:t>
            </w:r>
          </w:p>
        </w:tc>
        <w:tc>
          <w:tcPr>
            <w:tcW w:w="1563" w:type="dxa"/>
          </w:tcPr>
          <w:p>
            <w:pPr>
              <w:pStyle w:val="TableParagraph"/>
              <w:spacing w:line="233" w:lineRule="exact" w:before="1"/>
              <w:ind w:left="107"/>
              <w:rPr>
                <w:sz w:val="22"/>
              </w:rPr>
            </w:pPr>
            <w:r>
              <w:rPr>
                <w:sz w:val="22"/>
              </w:rPr>
              <w:t>Kanishtha</w:t>
            </w:r>
            <w:r>
              <w:rPr>
                <w:spacing w:val="-7"/>
                <w:sz w:val="22"/>
              </w:rPr>
              <w:t> </w:t>
            </w:r>
            <w:r>
              <w:rPr>
                <w:spacing w:val="-4"/>
                <w:sz w:val="22"/>
              </w:rPr>
              <w:t>Jain</w:t>
            </w:r>
          </w:p>
        </w:tc>
        <w:tc>
          <w:tcPr>
            <w:tcW w:w="1295" w:type="dxa"/>
          </w:tcPr>
          <w:p>
            <w:pPr>
              <w:pStyle w:val="TableParagraph"/>
              <w:spacing w:line="233" w:lineRule="exact" w:before="1"/>
              <w:ind w:left="107"/>
              <w:rPr>
                <w:sz w:val="22"/>
              </w:rPr>
            </w:pPr>
            <w:r>
              <w:rPr>
                <w:spacing w:val="-5"/>
                <w:sz w:val="22"/>
              </w:rPr>
              <w:t>110</w:t>
            </w:r>
          </w:p>
        </w:tc>
        <w:tc>
          <w:tcPr>
            <w:tcW w:w="1256" w:type="dxa"/>
          </w:tcPr>
          <w:p>
            <w:pPr>
              <w:pStyle w:val="TableParagraph"/>
              <w:spacing w:line="233" w:lineRule="exact" w:before="1"/>
              <w:ind w:left="106"/>
              <w:rPr>
                <w:sz w:val="22"/>
              </w:rPr>
            </w:pPr>
            <w:r>
              <w:rPr>
                <w:spacing w:val="-2"/>
                <w:sz w:val="22"/>
              </w:rPr>
              <w:t>Negligible</w:t>
            </w:r>
          </w:p>
        </w:tc>
        <w:tc>
          <w:tcPr>
            <w:tcW w:w="1268" w:type="dxa"/>
          </w:tcPr>
          <w:p>
            <w:pPr>
              <w:pStyle w:val="TableParagraph"/>
              <w:spacing w:line="233" w:lineRule="exact" w:before="1"/>
              <w:ind w:left="34"/>
              <w:jc w:val="center"/>
              <w:rPr>
                <w:sz w:val="22"/>
              </w:rPr>
            </w:pPr>
            <w:r>
              <w:rPr>
                <w:spacing w:val="-5"/>
                <w:sz w:val="22"/>
              </w:rPr>
              <w:t>[●]</w:t>
            </w:r>
          </w:p>
        </w:tc>
        <w:tc>
          <w:tcPr>
            <w:tcW w:w="1257" w:type="dxa"/>
          </w:tcPr>
          <w:p>
            <w:pPr>
              <w:pStyle w:val="TableParagraph"/>
              <w:spacing w:line="233" w:lineRule="exact" w:before="1"/>
              <w:ind w:left="34"/>
              <w:jc w:val="center"/>
              <w:rPr>
                <w:sz w:val="22"/>
              </w:rPr>
            </w:pPr>
            <w:r>
              <w:rPr>
                <w:spacing w:val="-5"/>
                <w:sz w:val="22"/>
              </w:rPr>
              <w:t>[●]</w:t>
            </w:r>
          </w:p>
        </w:tc>
        <w:tc>
          <w:tcPr>
            <w:tcW w:w="1141" w:type="dxa"/>
          </w:tcPr>
          <w:p>
            <w:pPr>
              <w:pStyle w:val="TableParagraph"/>
              <w:spacing w:line="233" w:lineRule="exact" w:before="1"/>
              <w:ind w:left="32"/>
              <w:jc w:val="center"/>
              <w:rPr>
                <w:sz w:val="22"/>
              </w:rPr>
            </w:pPr>
            <w:r>
              <w:rPr>
                <w:spacing w:val="-5"/>
                <w:sz w:val="22"/>
              </w:rPr>
              <w:t>[●]</w:t>
            </w:r>
          </w:p>
        </w:tc>
        <w:tc>
          <w:tcPr>
            <w:tcW w:w="1257" w:type="dxa"/>
          </w:tcPr>
          <w:p>
            <w:pPr>
              <w:pStyle w:val="TableParagraph"/>
              <w:spacing w:line="233" w:lineRule="exact" w:before="1"/>
              <w:ind w:left="34" w:right="5"/>
              <w:jc w:val="center"/>
              <w:rPr>
                <w:sz w:val="22"/>
              </w:rPr>
            </w:pPr>
            <w:r>
              <w:rPr>
                <w:spacing w:val="-5"/>
                <w:sz w:val="22"/>
              </w:rPr>
              <w:t>[●]</w:t>
            </w:r>
          </w:p>
        </w:tc>
      </w:tr>
      <w:tr>
        <w:trPr>
          <w:trHeight w:val="253" w:hRule="atLeast"/>
        </w:trPr>
        <w:tc>
          <w:tcPr>
            <w:tcW w:w="872" w:type="dxa"/>
          </w:tcPr>
          <w:p>
            <w:pPr>
              <w:pStyle w:val="TableParagraph"/>
              <w:spacing w:line="234" w:lineRule="exact"/>
              <w:ind w:left="468"/>
              <w:rPr>
                <w:sz w:val="22"/>
              </w:rPr>
            </w:pPr>
            <w:r>
              <w:rPr>
                <w:spacing w:val="-5"/>
                <w:sz w:val="22"/>
              </w:rPr>
              <w:t>6.</w:t>
            </w:r>
          </w:p>
        </w:tc>
        <w:tc>
          <w:tcPr>
            <w:tcW w:w="1563" w:type="dxa"/>
          </w:tcPr>
          <w:p>
            <w:pPr>
              <w:pStyle w:val="TableParagraph"/>
              <w:spacing w:line="234" w:lineRule="exact"/>
              <w:ind w:left="107"/>
              <w:rPr>
                <w:sz w:val="22"/>
              </w:rPr>
            </w:pPr>
            <w:r>
              <w:rPr>
                <w:sz w:val="22"/>
              </w:rPr>
              <w:t>Nitin</w:t>
            </w:r>
            <w:r>
              <w:rPr>
                <w:spacing w:val="-3"/>
                <w:sz w:val="22"/>
              </w:rPr>
              <w:t> </w:t>
            </w:r>
            <w:r>
              <w:rPr>
                <w:sz w:val="22"/>
              </w:rPr>
              <w:t>Jain</w:t>
            </w:r>
            <w:r>
              <w:rPr>
                <w:spacing w:val="-3"/>
                <w:sz w:val="22"/>
              </w:rPr>
              <w:t> </w:t>
            </w:r>
            <w:r>
              <w:rPr>
                <w:spacing w:val="-5"/>
                <w:sz w:val="22"/>
              </w:rPr>
              <w:t>HUF</w:t>
            </w:r>
          </w:p>
        </w:tc>
        <w:tc>
          <w:tcPr>
            <w:tcW w:w="1295" w:type="dxa"/>
          </w:tcPr>
          <w:p>
            <w:pPr>
              <w:pStyle w:val="TableParagraph"/>
              <w:spacing w:line="234" w:lineRule="exact"/>
              <w:ind w:left="107"/>
              <w:rPr>
                <w:sz w:val="22"/>
              </w:rPr>
            </w:pPr>
            <w:r>
              <w:rPr>
                <w:spacing w:val="-2"/>
                <w:sz w:val="22"/>
              </w:rPr>
              <w:t>1,81,500</w:t>
            </w:r>
          </w:p>
        </w:tc>
        <w:tc>
          <w:tcPr>
            <w:tcW w:w="1256" w:type="dxa"/>
          </w:tcPr>
          <w:p>
            <w:pPr>
              <w:pStyle w:val="TableParagraph"/>
              <w:spacing w:line="234" w:lineRule="exact"/>
              <w:ind w:left="106"/>
              <w:rPr>
                <w:sz w:val="22"/>
              </w:rPr>
            </w:pPr>
            <w:r>
              <w:rPr>
                <w:spacing w:val="-2"/>
                <w:sz w:val="22"/>
              </w:rPr>
              <w:t>0.93%</w:t>
            </w:r>
          </w:p>
        </w:tc>
        <w:tc>
          <w:tcPr>
            <w:tcW w:w="1268" w:type="dxa"/>
          </w:tcPr>
          <w:p>
            <w:pPr>
              <w:pStyle w:val="TableParagraph"/>
              <w:spacing w:line="234" w:lineRule="exact"/>
              <w:ind w:left="34"/>
              <w:jc w:val="center"/>
              <w:rPr>
                <w:sz w:val="22"/>
              </w:rPr>
            </w:pPr>
            <w:r>
              <w:rPr>
                <w:spacing w:val="-5"/>
                <w:sz w:val="22"/>
              </w:rPr>
              <w:t>[●]</w:t>
            </w:r>
          </w:p>
        </w:tc>
        <w:tc>
          <w:tcPr>
            <w:tcW w:w="1257" w:type="dxa"/>
          </w:tcPr>
          <w:p>
            <w:pPr>
              <w:pStyle w:val="TableParagraph"/>
              <w:spacing w:line="234" w:lineRule="exact"/>
              <w:ind w:left="34"/>
              <w:jc w:val="center"/>
              <w:rPr>
                <w:sz w:val="22"/>
              </w:rPr>
            </w:pPr>
            <w:r>
              <w:rPr>
                <w:spacing w:val="-5"/>
                <w:sz w:val="22"/>
              </w:rPr>
              <w:t>[●]</w:t>
            </w:r>
          </w:p>
        </w:tc>
        <w:tc>
          <w:tcPr>
            <w:tcW w:w="1141" w:type="dxa"/>
          </w:tcPr>
          <w:p>
            <w:pPr>
              <w:pStyle w:val="TableParagraph"/>
              <w:spacing w:line="234" w:lineRule="exact"/>
              <w:ind w:left="32"/>
              <w:jc w:val="center"/>
              <w:rPr>
                <w:sz w:val="22"/>
              </w:rPr>
            </w:pPr>
            <w:r>
              <w:rPr>
                <w:spacing w:val="-5"/>
                <w:sz w:val="22"/>
              </w:rPr>
              <w:t>[●]</w:t>
            </w:r>
          </w:p>
        </w:tc>
        <w:tc>
          <w:tcPr>
            <w:tcW w:w="1257" w:type="dxa"/>
          </w:tcPr>
          <w:p>
            <w:pPr>
              <w:pStyle w:val="TableParagraph"/>
              <w:spacing w:line="234" w:lineRule="exact"/>
              <w:ind w:left="34" w:right="5"/>
              <w:jc w:val="center"/>
              <w:rPr>
                <w:sz w:val="22"/>
              </w:rPr>
            </w:pPr>
            <w:r>
              <w:rPr>
                <w:spacing w:val="-5"/>
                <w:sz w:val="22"/>
              </w:rPr>
              <w:t>[●]</w:t>
            </w:r>
          </w:p>
        </w:tc>
      </w:tr>
      <w:tr>
        <w:trPr>
          <w:trHeight w:val="506" w:hRule="atLeast"/>
        </w:trPr>
        <w:tc>
          <w:tcPr>
            <w:tcW w:w="872" w:type="dxa"/>
          </w:tcPr>
          <w:p>
            <w:pPr>
              <w:pStyle w:val="TableParagraph"/>
              <w:spacing w:line="251" w:lineRule="exact"/>
              <w:ind w:left="468"/>
              <w:rPr>
                <w:sz w:val="22"/>
              </w:rPr>
            </w:pPr>
            <w:r>
              <w:rPr>
                <w:spacing w:val="-5"/>
                <w:sz w:val="22"/>
              </w:rPr>
              <w:t>7.</w:t>
            </w:r>
          </w:p>
        </w:tc>
        <w:tc>
          <w:tcPr>
            <w:tcW w:w="1563" w:type="dxa"/>
          </w:tcPr>
          <w:p>
            <w:pPr>
              <w:pStyle w:val="TableParagraph"/>
              <w:tabs>
                <w:tab w:pos="1133" w:val="left" w:leader="none"/>
              </w:tabs>
              <w:spacing w:line="252" w:lineRule="exact"/>
              <w:ind w:left="107" w:right="62"/>
              <w:rPr>
                <w:sz w:val="22"/>
              </w:rPr>
            </w:pPr>
            <w:r>
              <w:rPr>
                <w:spacing w:val="-2"/>
                <w:sz w:val="22"/>
              </w:rPr>
              <w:t>Rishabh</w:t>
            </w:r>
            <w:r>
              <w:rPr>
                <w:sz w:val="22"/>
              </w:rPr>
              <w:tab/>
            </w:r>
            <w:r>
              <w:rPr>
                <w:spacing w:val="-4"/>
                <w:sz w:val="22"/>
              </w:rPr>
              <w:t>Jain HUF</w:t>
            </w:r>
          </w:p>
        </w:tc>
        <w:tc>
          <w:tcPr>
            <w:tcW w:w="1295" w:type="dxa"/>
          </w:tcPr>
          <w:p>
            <w:pPr>
              <w:pStyle w:val="TableParagraph"/>
              <w:spacing w:line="251" w:lineRule="exact"/>
              <w:ind w:left="107"/>
              <w:rPr>
                <w:sz w:val="22"/>
              </w:rPr>
            </w:pPr>
            <w:r>
              <w:rPr>
                <w:spacing w:val="-2"/>
                <w:sz w:val="22"/>
              </w:rPr>
              <w:t>44,000</w:t>
            </w:r>
          </w:p>
        </w:tc>
        <w:tc>
          <w:tcPr>
            <w:tcW w:w="1256" w:type="dxa"/>
          </w:tcPr>
          <w:p>
            <w:pPr>
              <w:pStyle w:val="TableParagraph"/>
              <w:spacing w:line="251" w:lineRule="exact"/>
              <w:ind w:left="106"/>
              <w:rPr>
                <w:sz w:val="22"/>
              </w:rPr>
            </w:pPr>
            <w:r>
              <w:rPr>
                <w:spacing w:val="-2"/>
                <w:sz w:val="22"/>
              </w:rPr>
              <w:t>0.23%</w:t>
            </w:r>
          </w:p>
        </w:tc>
        <w:tc>
          <w:tcPr>
            <w:tcW w:w="1268" w:type="dxa"/>
          </w:tcPr>
          <w:p>
            <w:pPr>
              <w:pStyle w:val="TableParagraph"/>
              <w:spacing w:line="251" w:lineRule="exact"/>
              <w:ind w:left="34"/>
              <w:jc w:val="center"/>
              <w:rPr>
                <w:sz w:val="22"/>
              </w:rPr>
            </w:pPr>
            <w:r>
              <w:rPr>
                <w:spacing w:val="-5"/>
                <w:sz w:val="22"/>
              </w:rPr>
              <w:t>[●]</w:t>
            </w:r>
          </w:p>
        </w:tc>
        <w:tc>
          <w:tcPr>
            <w:tcW w:w="1257" w:type="dxa"/>
          </w:tcPr>
          <w:p>
            <w:pPr>
              <w:pStyle w:val="TableParagraph"/>
              <w:spacing w:line="251" w:lineRule="exact"/>
              <w:ind w:left="34"/>
              <w:jc w:val="center"/>
              <w:rPr>
                <w:sz w:val="22"/>
              </w:rPr>
            </w:pPr>
            <w:r>
              <w:rPr>
                <w:spacing w:val="-5"/>
                <w:sz w:val="22"/>
              </w:rPr>
              <w:t>[●]</w:t>
            </w:r>
          </w:p>
        </w:tc>
        <w:tc>
          <w:tcPr>
            <w:tcW w:w="1141" w:type="dxa"/>
          </w:tcPr>
          <w:p>
            <w:pPr>
              <w:pStyle w:val="TableParagraph"/>
              <w:spacing w:line="251" w:lineRule="exact"/>
              <w:ind w:left="32"/>
              <w:jc w:val="center"/>
              <w:rPr>
                <w:sz w:val="22"/>
              </w:rPr>
            </w:pPr>
            <w:r>
              <w:rPr>
                <w:spacing w:val="-5"/>
                <w:sz w:val="22"/>
              </w:rPr>
              <w:t>[●]</w:t>
            </w:r>
          </w:p>
        </w:tc>
        <w:tc>
          <w:tcPr>
            <w:tcW w:w="1257" w:type="dxa"/>
          </w:tcPr>
          <w:p>
            <w:pPr>
              <w:pStyle w:val="TableParagraph"/>
              <w:spacing w:line="251" w:lineRule="exact"/>
              <w:ind w:left="34" w:right="5"/>
              <w:jc w:val="center"/>
              <w:rPr>
                <w:sz w:val="22"/>
              </w:rPr>
            </w:pPr>
            <w:r>
              <w:rPr>
                <w:spacing w:val="-5"/>
                <w:sz w:val="22"/>
              </w:rPr>
              <w:t>[●]</w:t>
            </w:r>
          </w:p>
        </w:tc>
      </w:tr>
      <w:tr>
        <w:trPr>
          <w:trHeight w:val="251" w:hRule="atLeast"/>
        </w:trPr>
        <w:tc>
          <w:tcPr>
            <w:tcW w:w="9909" w:type="dxa"/>
            <w:gridSpan w:val="8"/>
          </w:tcPr>
          <w:p>
            <w:pPr>
              <w:pStyle w:val="TableParagraph"/>
              <w:spacing w:line="232" w:lineRule="exact"/>
              <w:ind w:left="107"/>
              <w:rPr>
                <w:b/>
                <w:sz w:val="22"/>
              </w:rPr>
            </w:pPr>
            <w:r>
              <w:rPr>
                <w:b/>
                <w:sz w:val="22"/>
              </w:rPr>
              <w:t>Additional</w:t>
            </w:r>
            <w:r>
              <w:rPr>
                <w:b/>
                <w:spacing w:val="-6"/>
                <w:sz w:val="22"/>
              </w:rPr>
              <w:t> </w:t>
            </w:r>
            <w:r>
              <w:rPr>
                <w:b/>
                <w:sz w:val="22"/>
              </w:rPr>
              <w:t>top</w:t>
            </w:r>
            <w:r>
              <w:rPr>
                <w:b/>
                <w:spacing w:val="-4"/>
                <w:sz w:val="22"/>
              </w:rPr>
              <w:t> </w:t>
            </w:r>
            <w:r>
              <w:rPr>
                <w:b/>
                <w:sz w:val="22"/>
              </w:rPr>
              <w:t>10</w:t>
            </w:r>
            <w:r>
              <w:rPr>
                <w:b/>
                <w:spacing w:val="-4"/>
                <w:sz w:val="22"/>
              </w:rPr>
              <w:t> </w:t>
            </w:r>
            <w:r>
              <w:rPr>
                <w:b/>
                <w:sz w:val="22"/>
              </w:rPr>
              <w:t>public</w:t>
            </w:r>
            <w:r>
              <w:rPr>
                <w:b/>
                <w:spacing w:val="-3"/>
                <w:sz w:val="22"/>
              </w:rPr>
              <w:t> </w:t>
            </w:r>
            <w:r>
              <w:rPr>
                <w:b/>
                <w:spacing w:val="-2"/>
                <w:sz w:val="22"/>
              </w:rPr>
              <w:t>shareholders</w:t>
            </w:r>
          </w:p>
        </w:tc>
      </w:tr>
      <w:tr>
        <w:trPr>
          <w:trHeight w:val="1012" w:hRule="atLeast"/>
        </w:trPr>
        <w:tc>
          <w:tcPr>
            <w:tcW w:w="872" w:type="dxa"/>
          </w:tcPr>
          <w:p>
            <w:pPr>
              <w:pStyle w:val="TableParagraph"/>
              <w:spacing w:line="251" w:lineRule="exact"/>
              <w:ind w:left="468"/>
              <w:rPr>
                <w:sz w:val="22"/>
              </w:rPr>
            </w:pPr>
            <w:r>
              <w:rPr>
                <w:spacing w:val="-5"/>
                <w:sz w:val="22"/>
              </w:rPr>
              <w:t>8.</w:t>
            </w:r>
          </w:p>
        </w:tc>
        <w:tc>
          <w:tcPr>
            <w:tcW w:w="1563" w:type="dxa"/>
          </w:tcPr>
          <w:p>
            <w:pPr>
              <w:pStyle w:val="TableParagraph"/>
              <w:tabs>
                <w:tab w:pos="1194" w:val="left" w:leader="none"/>
              </w:tabs>
              <w:ind w:left="107" w:right="62"/>
              <w:rPr>
                <w:sz w:val="22"/>
              </w:rPr>
            </w:pPr>
            <w:r>
              <w:rPr>
                <w:spacing w:val="-2"/>
                <w:sz w:val="22"/>
              </w:rPr>
              <w:t>Multiplier </w:t>
            </w:r>
            <w:r>
              <w:rPr>
                <w:sz w:val="22"/>
              </w:rPr>
              <w:t>Share</w:t>
            </w:r>
            <w:r>
              <w:rPr>
                <w:spacing w:val="29"/>
                <w:sz w:val="22"/>
              </w:rPr>
              <w:t> </w:t>
            </w:r>
            <w:r>
              <w:rPr>
                <w:sz w:val="22"/>
              </w:rPr>
              <w:t>&amp;</w:t>
            </w:r>
            <w:r>
              <w:rPr>
                <w:spacing w:val="31"/>
                <w:sz w:val="22"/>
              </w:rPr>
              <w:t> </w:t>
            </w:r>
            <w:r>
              <w:rPr>
                <w:sz w:val="22"/>
              </w:rPr>
              <w:t>Stock </w:t>
            </w:r>
            <w:r>
              <w:rPr>
                <w:spacing w:val="-2"/>
                <w:sz w:val="22"/>
              </w:rPr>
              <w:t>Advisors</w:t>
            </w:r>
            <w:r>
              <w:rPr>
                <w:sz w:val="22"/>
              </w:rPr>
              <w:tab/>
            </w:r>
            <w:r>
              <w:rPr>
                <w:spacing w:val="-5"/>
                <w:sz w:val="22"/>
              </w:rPr>
              <w:t>Pvt</w:t>
            </w:r>
          </w:p>
          <w:p>
            <w:pPr>
              <w:pStyle w:val="TableParagraph"/>
              <w:spacing w:line="233" w:lineRule="exact"/>
              <w:ind w:left="107"/>
              <w:rPr>
                <w:sz w:val="22"/>
              </w:rPr>
            </w:pPr>
            <w:r>
              <w:rPr>
                <w:spacing w:val="-5"/>
                <w:sz w:val="22"/>
              </w:rPr>
              <w:t>Ltd</w:t>
            </w:r>
          </w:p>
        </w:tc>
        <w:tc>
          <w:tcPr>
            <w:tcW w:w="1295" w:type="dxa"/>
          </w:tcPr>
          <w:p>
            <w:pPr>
              <w:pStyle w:val="TableParagraph"/>
              <w:spacing w:line="251" w:lineRule="exact"/>
              <w:ind w:left="107"/>
              <w:rPr>
                <w:sz w:val="22"/>
              </w:rPr>
            </w:pPr>
            <w:r>
              <w:rPr>
                <w:spacing w:val="-2"/>
                <w:sz w:val="22"/>
              </w:rPr>
              <w:t>1,73,800</w:t>
            </w:r>
          </w:p>
        </w:tc>
        <w:tc>
          <w:tcPr>
            <w:tcW w:w="1256" w:type="dxa"/>
          </w:tcPr>
          <w:p>
            <w:pPr>
              <w:pStyle w:val="TableParagraph"/>
              <w:spacing w:line="251" w:lineRule="exact"/>
              <w:ind w:left="106"/>
              <w:rPr>
                <w:sz w:val="22"/>
              </w:rPr>
            </w:pPr>
            <w:r>
              <w:rPr>
                <w:spacing w:val="-2"/>
                <w:sz w:val="22"/>
              </w:rPr>
              <w:t>0.89%</w:t>
            </w:r>
          </w:p>
        </w:tc>
        <w:tc>
          <w:tcPr>
            <w:tcW w:w="1268" w:type="dxa"/>
          </w:tcPr>
          <w:p>
            <w:pPr>
              <w:pStyle w:val="TableParagraph"/>
              <w:spacing w:line="251" w:lineRule="exact"/>
              <w:ind w:left="34"/>
              <w:jc w:val="center"/>
              <w:rPr>
                <w:sz w:val="22"/>
              </w:rPr>
            </w:pPr>
            <w:r>
              <w:rPr>
                <w:spacing w:val="-5"/>
                <w:sz w:val="22"/>
              </w:rPr>
              <w:t>[●]</w:t>
            </w:r>
          </w:p>
        </w:tc>
        <w:tc>
          <w:tcPr>
            <w:tcW w:w="1257" w:type="dxa"/>
          </w:tcPr>
          <w:p>
            <w:pPr>
              <w:pStyle w:val="TableParagraph"/>
              <w:spacing w:line="251" w:lineRule="exact"/>
              <w:ind w:left="34"/>
              <w:jc w:val="center"/>
              <w:rPr>
                <w:sz w:val="22"/>
              </w:rPr>
            </w:pPr>
            <w:r>
              <w:rPr>
                <w:spacing w:val="-5"/>
                <w:sz w:val="22"/>
              </w:rPr>
              <w:t>[●]</w:t>
            </w:r>
          </w:p>
        </w:tc>
        <w:tc>
          <w:tcPr>
            <w:tcW w:w="1141" w:type="dxa"/>
          </w:tcPr>
          <w:p>
            <w:pPr>
              <w:pStyle w:val="TableParagraph"/>
              <w:spacing w:line="251" w:lineRule="exact"/>
              <w:ind w:left="32"/>
              <w:jc w:val="center"/>
              <w:rPr>
                <w:sz w:val="22"/>
              </w:rPr>
            </w:pPr>
            <w:r>
              <w:rPr>
                <w:spacing w:val="-5"/>
                <w:sz w:val="22"/>
              </w:rPr>
              <w:t>[●]</w:t>
            </w:r>
          </w:p>
        </w:tc>
        <w:tc>
          <w:tcPr>
            <w:tcW w:w="1257" w:type="dxa"/>
          </w:tcPr>
          <w:p>
            <w:pPr>
              <w:pStyle w:val="TableParagraph"/>
              <w:spacing w:line="251" w:lineRule="exact"/>
              <w:ind w:left="34" w:right="5"/>
              <w:jc w:val="center"/>
              <w:rPr>
                <w:sz w:val="22"/>
              </w:rPr>
            </w:pPr>
            <w:r>
              <w:rPr>
                <w:spacing w:val="-5"/>
                <w:sz w:val="22"/>
              </w:rPr>
              <w:t>[●]</w:t>
            </w:r>
          </w:p>
        </w:tc>
      </w:tr>
      <w:tr>
        <w:trPr>
          <w:trHeight w:val="505" w:hRule="atLeast"/>
        </w:trPr>
        <w:tc>
          <w:tcPr>
            <w:tcW w:w="872" w:type="dxa"/>
          </w:tcPr>
          <w:p>
            <w:pPr>
              <w:pStyle w:val="TableParagraph"/>
              <w:spacing w:line="251" w:lineRule="exact"/>
              <w:ind w:left="468"/>
              <w:rPr>
                <w:sz w:val="22"/>
              </w:rPr>
            </w:pPr>
            <w:r>
              <w:rPr>
                <w:spacing w:val="-5"/>
                <w:sz w:val="22"/>
              </w:rPr>
              <w:t>9.</w:t>
            </w:r>
          </w:p>
        </w:tc>
        <w:tc>
          <w:tcPr>
            <w:tcW w:w="1563" w:type="dxa"/>
          </w:tcPr>
          <w:p>
            <w:pPr>
              <w:pStyle w:val="TableParagraph"/>
              <w:spacing w:line="254" w:lineRule="exact"/>
              <w:ind w:left="107"/>
              <w:rPr>
                <w:sz w:val="22"/>
              </w:rPr>
            </w:pPr>
            <w:r>
              <w:rPr>
                <w:sz w:val="22"/>
              </w:rPr>
              <w:t>Shyam</w:t>
            </w:r>
            <w:r>
              <w:rPr>
                <w:spacing w:val="40"/>
                <w:sz w:val="22"/>
              </w:rPr>
              <w:t> </w:t>
            </w:r>
            <w:r>
              <w:rPr>
                <w:sz w:val="22"/>
              </w:rPr>
              <w:t>Sunder </w:t>
            </w:r>
            <w:r>
              <w:rPr>
                <w:spacing w:val="-2"/>
                <w:sz w:val="22"/>
              </w:rPr>
              <w:t>Saraogi</w:t>
            </w:r>
          </w:p>
        </w:tc>
        <w:tc>
          <w:tcPr>
            <w:tcW w:w="1295" w:type="dxa"/>
          </w:tcPr>
          <w:p>
            <w:pPr>
              <w:pStyle w:val="TableParagraph"/>
              <w:spacing w:line="251" w:lineRule="exact"/>
              <w:ind w:left="107"/>
              <w:rPr>
                <w:sz w:val="22"/>
              </w:rPr>
            </w:pPr>
            <w:r>
              <w:rPr>
                <w:spacing w:val="-2"/>
                <w:sz w:val="22"/>
              </w:rPr>
              <w:t>1,65,000</w:t>
            </w:r>
          </w:p>
        </w:tc>
        <w:tc>
          <w:tcPr>
            <w:tcW w:w="1256" w:type="dxa"/>
          </w:tcPr>
          <w:p>
            <w:pPr>
              <w:pStyle w:val="TableParagraph"/>
              <w:spacing w:line="251" w:lineRule="exact"/>
              <w:ind w:left="106"/>
              <w:rPr>
                <w:sz w:val="22"/>
              </w:rPr>
            </w:pPr>
            <w:r>
              <w:rPr>
                <w:spacing w:val="-2"/>
                <w:sz w:val="22"/>
              </w:rPr>
              <w:t>0.85%</w:t>
            </w:r>
          </w:p>
        </w:tc>
        <w:tc>
          <w:tcPr>
            <w:tcW w:w="1268" w:type="dxa"/>
          </w:tcPr>
          <w:p>
            <w:pPr>
              <w:pStyle w:val="TableParagraph"/>
              <w:spacing w:line="251" w:lineRule="exact"/>
              <w:ind w:left="34"/>
              <w:jc w:val="center"/>
              <w:rPr>
                <w:sz w:val="22"/>
              </w:rPr>
            </w:pPr>
            <w:r>
              <w:rPr>
                <w:spacing w:val="-5"/>
                <w:sz w:val="22"/>
              </w:rPr>
              <w:t>[●]</w:t>
            </w:r>
          </w:p>
        </w:tc>
        <w:tc>
          <w:tcPr>
            <w:tcW w:w="1257" w:type="dxa"/>
          </w:tcPr>
          <w:p>
            <w:pPr>
              <w:pStyle w:val="TableParagraph"/>
              <w:spacing w:line="251" w:lineRule="exact"/>
              <w:ind w:left="34"/>
              <w:jc w:val="center"/>
              <w:rPr>
                <w:sz w:val="22"/>
              </w:rPr>
            </w:pPr>
            <w:r>
              <w:rPr>
                <w:spacing w:val="-5"/>
                <w:sz w:val="22"/>
              </w:rPr>
              <w:t>[●]</w:t>
            </w:r>
          </w:p>
        </w:tc>
        <w:tc>
          <w:tcPr>
            <w:tcW w:w="1141" w:type="dxa"/>
          </w:tcPr>
          <w:p>
            <w:pPr>
              <w:pStyle w:val="TableParagraph"/>
              <w:spacing w:line="251" w:lineRule="exact"/>
              <w:ind w:left="32"/>
              <w:jc w:val="center"/>
              <w:rPr>
                <w:sz w:val="22"/>
              </w:rPr>
            </w:pPr>
            <w:r>
              <w:rPr>
                <w:spacing w:val="-5"/>
                <w:sz w:val="22"/>
              </w:rPr>
              <w:t>[●]</w:t>
            </w:r>
          </w:p>
        </w:tc>
        <w:tc>
          <w:tcPr>
            <w:tcW w:w="1257" w:type="dxa"/>
          </w:tcPr>
          <w:p>
            <w:pPr>
              <w:pStyle w:val="TableParagraph"/>
              <w:spacing w:line="251" w:lineRule="exact"/>
              <w:ind w:left="34" w:right="5"/>
              <w:jc w:val="center"/>
              <w:rPr>
                <w:sz w:val="22"/>
              </w:rPr>
            </w:pPr>
            <w:r>
              <w:rPr>
                <w:spacing w:val="-5"/>
                <w:sz w:val="22"/>
              </w:rPr>
              <w:t>[●]</w:t>
            </w:r>
          </w:p>
        </w:tc>
      </w:tr>
      <w:tr>
        <w:trPr>
          <w:trHeight w:val="1144" w:hRule="atLeast"/>
        </w:trPr>
        <w:tc>
          <w:tcPr>
            <w:tcW w:w="872" w:type="dxa"/>
          </w:tcPr>
          <w:p>
            <w:pPr>
              <w:pStyle w:val="TableParagraph"/>
              <w:spacing w:line="249" w:lineRule="exact"/>
              <w:ind w:left="468"/>
              <w:rPr>
                <w:sz w:val="22"/>
              </w:rPr>
            </w:pPr>
            <w:r>
              <w:rPr>
                <w:spacing w:val="-5"/>
                <w:sz w:val="22"/>
              </w:rPr>
              <w:t>10.</w:t>
            </w:r>
          </w:p>
        </w:tc>
        <w:tc>
          <w:tcPr>
            <w:tcW w:w="1563" w:type="dxa"/>
          </w:tcPr>
          <w:p>
            <w:pPr>
              <w:pStyle w:val="TableParagraph"/>
              <w:ind w:left="107" w:right="65"/>
              <w:rPr>
                <w:sz w:val="22"/>
              </w:rPr>
            </w:pPr>
            <w:r>
              <w:rPr>
                <w:spacing w:val="-2"/>
                <w:sz w:val="22"/>
              </w:rPr>
              <w:t>Rajasthan Global Securities </w:t>
            </w:r>
            <w:r>
              <w:rPr>
                <w:sz w:val="22"/>
              </w:rPr>
              <w:t>Private</w:t>
            </w:r>
            <w:r>
              <w:rPr>
                <w:spacing w:val="-14"/>
                <w:sz w:val="22"/>
              </w:rPr>
              <w:t> </w:t>
            </w:r>
            <w:r>
              <w:rPr>
                <w:sz w:val="22"/>
              </w:rPr>
              <w:t>Limited</w:t>
            </w:r>
          </w:p>
        </w:tc>
        <w:tc>
          <w:tcPr>
            <w:tcW w:w="1295" w:type="dxa"/>
          </w:tcPr>
          <w:p>
            <w:pPr>
              <w:pStyle w:val="TableParagraph"/>
              <w:spacing w:line="249" w:lineRule="exact"/>
              <w:ind w:left="107"/>
              <w:rPr>
                <w:sz w:val="22"/>
              </w:rPr>
            </w:pPr>
            <w:r>
              <w:rPr>
                <w:spacing w:val="-2"/>
                <w:sz w:val="22"/>
              </w:rPr>
              <w:t>57,860</w:t>
            </w:r>
          </w:p>
        </w:tc>
        <w:tc>
          <w:tcPr>
            <w:tcW w:w="1256" w:type="dxa"/>
          </w:tcPr>
          <w:p>
            <w:pPr>
              <w:pStyle w:val="TableParagraph"/>
              <w:spacing w:line="249" w:lineRule="exact"/>
              <w:ind w:left="106"/>
              <w:rPr>
                <w:sz w:val="22"/>
              </w:rPr>
            </w:pPr>
            <w:r>
              <w:rPr>
                <w:spacing w:val="-2"/>
                <w:sz w:val="22"/>
              </w:rPr>
              <w:t>0.30%</w:t>
            </w:r>
          </w:p>
        </w:tc>
        <w:tc>
          <w:tcPr>
            <w:tcW w:w="1268" w:type="dxa"/>
          </w:tcPr>
          <w:p>
            <w:pPr>
              <w:pStyle w:val="TableParagraph"/>
              <w:spacing w:line="249" w:lineRule="exact"/>
              <w:ind w:left="34"/>
              <w:jc w:val="center"/>
              <w:rPr>
                <w:sz w:val="22"/>
              </w:rPr>
            </w:pPr>
            <w:r>
              <w:rPr>
                <w:spacing w:val="-5"/>
                <w:sz w:val="22"/>
              </w:rPr>
              <w:t>[●]</w:t>
            </w:r>
          </w:p>
        </w:tc>
        <w:tc>
          <w:tcPr>
            <w:tcW w:w="1257" w:type="dxa"/>
          </w:tcPr>
          <w:p>
            <w:pPr>
              <w:pStyle w:val="TableParagraph"/>
              <w:spacing w:line="249" w:lineRule="exact"/>
              <w:ind w:left="34"/>
              <w:jc w:val="center"/>
              <w:rPr>
                <w:sz w:val="22"/>
              </w:rPr>
            </w:pPr>
            <w:r>
              <w:rPr>
                <w:spacing w:val="-5"/>
                <w:sz w:val="22"/>
              </w:rPr>
              <w:t>[●]</w:t>
            </w:r>
          </w:p>
        </w:tc>
        <w:tc>
          <w:tcPr>
            <w:tcW w:w="1141" w:type="dxa"/>
          </w:tcPr>
          <w:p>
            <w:pPr>
              <w:pStyle w:val="TableParagraph"/>
              <w:spacing w:line="249" w:lineRule="exact"/>
              <w:ind w:left="32"/>
              <w:jc w:val="center"/>
              <w:rPr>
                <w:sz w:val="22"/>
              </w:rPr>
            </w:pPr>
            <w:r>
              <w:rPr>
                <w:spacing w:val="-5"/>
                <w:sz w:val="22"/>
              </w:rPr>
              <w:t>[●]</w:t>
            </w:r>
          </w:p>
        </w:tc>
        <w:tc>
          <w:tcPr>
            <w:tcW w:w="1257" w:type="dxa"/>
          </w:tcPr>
          <w:p>
            <w:pPr>
              <w:pStyle w:val="TableParagraph"/>
              <w:spacing w:line="249" w:lineRule="exact"/>
              <w:ind w:left="34" w:right="5"/>
              <w:jc w:val="center"/>
              <w:rPr>
                <w:sz w:val="22"/>
              </w:rPr>
            </w:pPr>
            <w:r>
              <w:rPr>
                <w:spacing w:val="-5"/>
                <w:sz w:val="22"/>
              </w:rPr>
              <w:t>[●]</w:t>
            </w:r>
          </w:p>
        </w:tc>
      </w:tr>
      <w:tr>
        <w:trPr>
          <w:trHeight w:val="253" w:hRule="atLeast"/>
        </w:trPr>
        <w:tc>
          <w:tcPr>
            <w:tcW w:w="872" w:type="dxa"/>
          </w:tcPr>
          <w:p>
            <w:pPr>
              <w:pStyle w:val="TableParagraph"/>
              <w:spacing w:line="233" w:lineRule="exact" w:before="1"/>
              <w:ind w:left="468"/>
              <w:rPr>
                <w:sz w:val="22"/>
              </w:rPr>
            </w:pPr>
            <w:r>
              <w:rPr>
                <w:spacing w:val="-5"/>
                <w:sz w:val="22"/>
              </w:rPr>
              <w:t>11.</w:t>
            </w:r>
          </w:p>
        </w:tc>
        <w:tc>
          <w:tcPr>
            <w:tcW w:w="1563" w:type="dxa"/>
          </w:tcPr>
          <w:p>
            <w:pPr>
              <w:pStyle w:val="TableParagraph"/>
              <w:spacing w:line="233" w:lineRule="exact" w:before="1"/>
              <w:ind w:left="107"/>
              <w:rPr>
                <w:sz w:val="22"/>
              </w:rPr>
            </w:pPr>
            <w:r>
              <w:rPr>
                <w:sz w:val="22"/>
              </w:rPr>
              <w:t>Ruchi</w:t>
            </w:r>
            <w:r>
              <w:rPr>
                <w:spacing w:val="-5"/>
                <w:sz w:val="22"/>
              </w:rPr>
              <w:t> </w:t>
            </w:r>
            <w:r>
              <w:rPr>
                <w:spacing w:val="-2"/>
                <w:sz w:val="22"/>
              </w:rPr>
              <w:t>Mittal</w:t>
            </w:r>
          </w:p>
        </w:tc>
        <w:tc>
          <w:tcPr>
            <w:tcW w:w="1295" w:type="dxa"/>
          </w:tcPr>
          <w:p>
            <w:pPr>
              <w:pStyle w:val="TableParagraph"/>
              <w:spacing w:line="233" w:lineRule="exact" w:before="1"/>
              <w:ind w:left="107"/>
              <w:rPr>
                <w:sz w:val="22"/>
              </w:rPr>
            </w:pPr>
            <w:r>
              <w:rPr>
                <w:spacing w:val="-2"/>
                <w:sz w:val="22"/>
              </w:rPr>
              <w:t>34,760</w:t>
            </w:r>
          </w:p>
        </w:tc>
        <w:tc>
          <w:tcPr>
            <w:tcW w:w="1256" w:type="dxa"/>
          </w:tcPr>
          <w:p>
            <w:pPr>
              <w:pStyle w:val="TableParagraph"/>
              <w:spacing w:line="233" w:lineRule="exact" w:before="1"/>
              <w:ind w:left="106"/>
              <w:rPr>
                <w:sz w:val="22"/>
              </w:rPr>
            </w:pPr>
            <w:r>
              <w:rPr>
                <w:spacing w:val="-2"/>
                <w:sz w:val="22"/>
              </w:rPr>
              <w:t>0.18%</w:t>
            </w:r>
          </w:p>
        </w:tc>
        <w:tc>
          <w:tcPr>
            <w:tcW w:w="1268" w:type="dxa"/>
          </w:tcPr>
          <w:p>
            <w:pPr>
              <w:pStyle w:val="TableParagraph"/>
              <w:spacing w:line="233" w:lineRule="exact" w:before="1"/>
              <w:ind w:left="34"/>
              <w:jc w:val="center"/>
              <w:rPr>
                <w:sz w:val="22"/>
              </w:rPr>
            </w:pPr>
            <w:r>
              <w:rPr>
                <w:spacing w:val="-5"/>
                <w:sz w:val="22"/>
              </w:rPr>
              <w:t>[●]</w:t>
            </w:r>
          </w:p>
        </w:tc>
        <w:tc>
          <w:tcPr>
            <w:tcW w:w="1257" w:type="dxa"/>
          </w:tcPr>
          <w:p>
            <w:pPr>
              <w:pStyle w:val="TableParagraph"/>
              <w:spacing w:line="233" w:lineRule="exact" w:before="1"/>
              <w:ind w:left="34"/>
              <w:jc w:val="center"/>
              <w:rPr>
                <w:sz w:val="22"/>
              </w:rPr>
            </w:pPr>
            <w:r>
              <w:rPr>
                <w:spacing w:val="-5"/>
                <w:sz w:val="22"/>
              </w:rPr>
              <w:t>[●]</w:t>
            </w:r>
          </w:p>
        </w:tc>
        <w:tc>
          <w:tcPr>
            <w:tcW w:w="1141" w:type="dxa"/>
          </w:tcPr>
          <w:p>
            <w:pPr>
              <w:pStyle w:val="TableParagraph"/>
              <w:spacing w:line="233" w:lineRule="exact" w:before="1"/>
              <w:ind w:left="32"/>
              <w:jc w:val="center"/>
              <w:rPr>
                <w:sz w:val="22"/>
              </w:rPr>
            </w:pPr>
            <w:r>
              <w:rPr>
                <w:spacing w:val="-5"/>
                <w:sz w:val="22"/>
              </w:rPr>
              <w:t>[●]</w:t>
            </w:r>
          </w:p>
        </w:tc>
        <w:tc>
          <w:tcPr>
            <w:tcW w:w="1257" w:type="dxa"/>
          </w:tcPr>
          <w:p>
            <w:pPr>
              <w:pStyle w:val="TableParagraph"/>
              <w:spacing w:line="233" w:lineRule="exact" w:before="1"/>
              <w:ind w:left="34" w:right="5"/>
              <w:jc w:val="center"/>
              <w:rPr>
                <w:sz w:val="22"/>
              </w:rPr>
            </w:pPr>
            <w:r>
              <w:rPr>
                <w:spacing w:val="-5"/>
                <w:sz w:val="22"/>
              </w:rPr>
              <w:t>[●]</w:t>
            </w:r>
          </w:p>
        </w:tc>
      </w:tr>
      <w:tr>
        <w:trPr>
          <w:trHeight w:val="254" w:hRule="atLeast"/>
        </w:trPr>
        <w:tc>
          <w:tcPr>
            <w:tcW w:w="872" w:type="dxa"/>
          </w:tcPr>
          <w:p>
            <w:pPr>
              <w:pStyle w:val="TableParagraph"/>
              <w:spacing w:line="234" w:lineRule="exact"/>
              <w:ind w:left="468"/>
              <w:rPr>
                <w:sz w:val="22"/>
              </w:rPr>
            </w:pPr>
            <w:r>
              <w:rPr>
                <w:spacing w:val="-5"/>
                <w:sz w:val="22"/>
              </w:rPr>
              <w:t>12.</w:t>
            </w:r>
          </w:p>
        </w:tc>
        <w:tc>
          <w:tcPr>
            <w:tcW w:w="1563" w:type="dxa"/>
          </w:tcPr>
          <w:p>
            <w:pPr>
              <w:pStyle w:val="TableParagraph"/>
              <w:spacing w:line="234" w:lineRule="exact"/>
              <w:ind w:left="107"/>
              <w:rPr>
                <w:sz w:val="22"/>
              </w:rPr>
            </w:pPr>
            <w:r>
              <w:rPr>
                <w:sz w:val="22"/>
              </w:rPr>
              <w:t>Sachin</w:t>
            </w:r>
            <w:r>
              <w:rPr>
                <w:spacing w:val="-4"/>
                <w:sz w:val="22"/>
              </w:rPr>
              <w:t> </w:t>
            </w:r>
            <w:r>
              <w:rPr>
                <w:spacing w:val="-2"/>
                <w:sz w:val="22"/>
              </w:rPr>
              <w:t>Kumar</w:t>
            </w:r>
          </w:p>
        </w:tc>
        <w:tc>
          <w:tcPr>
            <w:tcW w:w="1295" w:type="dxa"/>
          </w:tcPr>
          <w:p>
            <w:pPr>
              <w:pStyle w:val="TableParagraph"/>
              <w:spacing w:line="234" w:lineRule="exact"/>
              <w:ind w:left="107"/>
              <w:rPr>
                <w:sz w:val="22"/>
              </w:rPr>
            </w:pPr>
            <w:r>
              <w:rPr>
                <w:spacing w:val="-2"/>
                <w:sz w:val="22"/>
              </w:rPr>
              <w:t>14,520</w:t>
            </w:r>
          </w:p>
        </w:tc>
        <w:tc>
          <w:tcPr>
            <w:tcW w:w="1256" w:type="dxa"/>
          </w:tcPr>
          <w:p>
            <w:pPr>
              <w:pStyle w:val="TableParagraph"/>
              <w:spacing w:line="234" w:lineRule="exact"/>
              <w:ind w:left="106"/>
              <w:rPr>
                <w:sz w:val="22"/>
              </w:rPr>
            </w:pPr>
            <w:r>
              <w:rPr>
                <w:spacing w:val="-2"/>
                <w:sz w:val="22"/>
              </w:rPr>
              <w:t>0.07%</w:t>
            </w:r>
          </w:p>
        </w:tc>
        <w:tc>
          <w:tcPr>
            <w:tcW w:w="1268" w:type="dxa"/>
          </w:tcPr>
          <w:p>
            <w:pPr>
              <w:pStyle w:val="TableParagraph"/>
              <w:spacing w:line="234" w:lineRule="exact"/>
              <w:ind w:left="34"/>
              <w:jc w:val="center"/>
              <w:rPr>
                <w:sz w:val="22"/>
              </w:rPr>
            </w:pPr>
            <w:r>
              <w:rPr>
                <w:spacing w:val="-5"/>
                <w:sz w:val="22"/>
              </w:rPr>
              <w:t>[●]</w:t>
            </w:r>
          </w:p>
        </w:tc>
        <w:tc>
          <w:tcPr>
            <w:tcW w:w="1257" w:type="dxa"/>
          </w:tcPr>
          <w:p>
            <w:pPr>
              <w:pStyle w:val="TableParagraph"/>
              <w:spacing w:line="234" w:lineRule="exact"/>
              <w:ind w:left="34"/>
              <w:jc w:val="center"/>
              <w:rPr>
                <w:sz w:val="22"/>
              </w:rPr>
            </w:pPr>
            <w:r>
              <w:rPr>
                <w:spacing w:val="-5"/>
                <w:sz w:val="22"/>
              </w:rPr>
              <w:t>[●]</w:t>
            </w:r>
          </w:p>
        </w:tc>
        <w:tc>
          <w:tcPr>
            <w:tcW w:w="1141" w:type="dxa"/>
          </w:tcPr>
          <w:p>
            <w:pPr>
              <w:pStyle w:val="TableParagraph"/>
              <w:spacing w:line="234" w:lineRule="exact"/>
              <w:ind w:left="32"/>
              <w:jc w:val="center"/>
              <w:rPr>
                <w:sz w:val="22"/>
              </w:rPr>
            </w:pPr>
            <w:r>
              <w:rPr>
                <w:spacing w:val="-5"/>
                <w:sz w:val="22"/>
              </w:rPr>
              <w:t>[●]</w:t>
            </w:r>
          </w:p>
        </w:tc>
        <w:tc>
          <w:tcPr>
            <w:tcW w:w="1257" w:type="dxa"/>
          </w:tcPr>
          <w:p>
            <w:pPr>
              <w:pStyle w:val="TableParagraph"/>
              <w:spacing w:line="234" w:lineRule="exact"/>
              <w:ind w:left="34" w:right="5"/>
              <w:jc w:val="center"/>
              <w:rPr>
                <w:sz w:val="22"/>
              </w:rPr>
            </w:pPr>
            <w:r>
              <w:rPr>
                <w:spacing w:val="-5"/>
                <w:sz w:val="22"/>
              </w:rPr>
              <w:t>[●]</w:t>
            </w:r>
          </w:p>
        </w:tc>
      </w:tr>
      <w:tr>
        <w:trPr>
          <w:trHeight w:val="505" w:hRule="atLeast"/>
        </w:trPr>
        <w:tc>
          <w:tcPr>
            <w:tcW w:w="872" w:type="dxa"/>
          </w:tcPr>
          <w:p>
            <w:pPr>
              <w:pStyle w:val="TableParagraph"/>
              <w:spacing w:line="251" w:lineRule="exact"/>
              <w:ind w:left="468"/>
              <w:rPr>
                <w:sz w:val="22"/>
              </w:rPr>
            </w:pPr>
            <w:r>
              <w:rPr>
                <w:spacing w:val="-5"/>
                <w:sz w:val="22"/>
              </w:rPr>
              <w:t>13.</w:t>
            </w:r>
          </w:p>
        </w:tc>
        <w:tc>
          <w:tcPr>
            <w:tcW w:w="1563" w:type="dxa"/>
          </w:tcPr>
          <w:p>
            <w:pPr>
              <w:pStyle w:val="TableParagraph"/>
              <w:tabs>
                <w:tab w:pos="877" w:val="left" w:leader="none"/>
              </w:tabs>
              <w:spacing w:line="252" w:lineRule="exact"/>
              <w:ind w:left="107" w:right="63"/>
              <w:rPr>
                <w:sz w:val="22"/>
              </w:rPr>
            </w:pPr>
            <w:r>
              <w:rPr>
                <w:spacing w:val="-4"/>
                <w:sz w:val="22"/>
              </w:rPr>
              <w:t>Amit</w:t>
            </w:r>
            <w:r>
              <w:rPr>
                <w:sz w:val="22"/>
              </w:rPr>
              <w:tab/>
            </w:r>
            <w:r>
              <w:rPr>
                <w:spacing w:val="-2"/>
                <w:sz w:val="22"/>
              </w:rPr>
              <w:t>Kumar Saraogi</w:t>
            </w:r>
          </w:p>
        </w:tc>
        <w:tc>
          <w:tcPr>
            <w:tcW w:w="1295" w:type="dxa"/>
          </w:tcPr>
          <w:p>
            <w:pPr>
              <w:pStyle w:val="TableParagraph"/>
              <w:spacing w:line="251" w:lineRule="exact"/>
              <w:ind w:left="107"/>
              <w:rPr>
                <w:sz w:val="22"/>
              </w:rPr>
            </w:pPr>
            <w:r>
              <w:rPr>
                <w:spacing w:val="-2"/>
                <w:sz w:val="22"/>
              </w:rPr>
              <w:t>14,520</w:t>
            </w:r>
          </w:p>
        </w:tc>
        <w:tc>
          <w:tcPr>
            <w:tcW w:w="1256" w:type="dxa"/>
          </w:tcPr>
          <w:p>
            <w:pPr>
              <w:pStyle w:val="TableParagraph"/>
              <w:spacing w:line="251" w:lineRule="exact"/>
              <w:ind w:left="106"/>
              <w:rPr>
                <w:sz w:val="22"/>
              </w:rPr>
            </w:pPr>
            <w:r>
              <w:rPr>
                <w:spacing w:val="-2"/>
                <w:sz w:val="22"/>
              </w:rPr>
              <w:t>0.07%</w:t>
            </w:r>
          </w:p>
        </w:tc>
        <w:tc>
          <w:tcPr>
            <w:tcW w:w="1268" w:type="dxa"/>
          </w:tcPr>
          <w:p>
            <w:pPr>
              <w:pStyle w:val="TableParagraph"/>
              <w:spacing w:line="251" w:lineRule="exact"/>
              <w:ind w:left="34"/>
              <w:jc w:val="center"/>
              <w:rPr>
                <w:sz w:val="22"/>
              </w:rPr>
            </w:pPr>
            <w:r>
              <w:rPr>
                <w:spacing w:val="-5"/>
                <w:sz w:val="22"/>
              </w:rPr>
              <w:t>[●]</w:t>
            </w:r>
          </w:p>
        </w:tc>
        <w:tc>
          <w:tcPr>
            <w:tcW w:w="1257" w:type="dxa"/>
          </w:tcPr>
          <w:p>
            <w:pPr>
              <w:pStyle w:val="TableParagraph"/>
              <w:spacing w:line="251" w:lineRule="exact"/>
              <w:ind w:left="34"/>
              <w:jc w:val="center"/>
              <w:rPr>
                <w:sz w:val="22"/>
              </w:rPr>
            </w:pPr>
            <w:r>
              <w:rPr>
                <w:spacing w:val="-5"/>
                <w:sz w:val="22"/>
              </w:rPr>
              <w:t>[●]</w:t>
            </w:r>
          </w:p>
        </w:tc>
        <w:tc>
          <w:tcPr>
            <w:tcW w:w="1141" w:type="dxa"/>
          </w:tcPr>
          <w:p>
            <w:pPr>
              <w:pStyle w:val="TableParagraph"/>
              <w:spacing w:line="251" w:lineRule="exact"/>
              <w:ind w:left="32"/>
              <w:jc w:val="center"/>
              <w:rPr>
                <w:sz w:val="22"/>
              </w:rPr>
            </w:pPr>
            <w:r>
              <w:rPr>
                <w:spacing w:val="-5"/>
                <w:sz w:val="22"/>
              </w:rPr>
              <w:t>[●]</w:t>
            </w:r>
          </w:p>
        </w:tc>
        <w:tc>
          <w:tcPr>
            <w:tcW w:w="1257" w:type="dxa"/>
          </w:tcPr>
          <w:p>
            <w:pPr>
              <w:pStyle w:val="TableParagraph"/>
              <w:spacing w:line="251" w:lineRule="exact"/>
              <w:ind w:left="34" w:right="5"/>
              <w:jc w:val="center"/>
              <w:rPr>
                <w:sz w:val="22"/>
              </w:rPr>
            </w:pPr>
            <w:r>
              <w:rPr>
                <w:spacing w:val="-5"/>
                <w:sz w:val="22"/>
              </w:rPr>
              <w:t>[●]</w:t>
            </w:r>
          </w:p>
        </w:tc>
      </w:tr>
      <w:tr>
        <w:trPr>
          <w:trHeight w:val="252" w:hRule="atLeast"/>
        </w:trPr>
        <w:tc>
          <w:tcPr>
            <w:tcW w:w="872" w:type="dxa"/>
          </w:tcPr>
          <w:p>
            <w:pPr>
              <w:pStyle w:val="TableParagraph"/>
              <w:spacing w:line="232" w:lineRule="exact"/>
              <w:ind w:left="468"/>
              <w:rPr>
                <w:sz w:val="22"/>
              </w:rPr>
            </w:pPr>
            <w:r>
              <w:rPr>
                <w:spacing w:val="-5"/>
                <w:sz w:val="22"/>
              </w:rPr>
              <w:t>14.</w:t>
            </w:r>
          </w:p>
        </w:tc>
        <w:tc>
          <w:tcPr>
            <w:tcW w:w="1563" w:type="dxa"/>
          </w:tcPr>
          <w:p>
            <w:pPr>
              <w:pStyle w:val="TableParagraph"/>
              <w:spacing w:line="232" w:lineRule="exact"/>
              <w:ind w:left="107"/>
              <w:rPr>
                <w:sz w:val="22"/>
              </w:rPr>
            </w:pPr>
            <w:r>
              <w:rPr>
                <w:sz w:val="22"/>
              </w:rPr>
              <w:t>Mayank</w:t>
            </w:r>
            <w:r>
              <w:rPr>
                <w:spacing w:val="-2"/>
                <w:sz w:val="22"/>
              </w:rPr>
              <w:t> </w:t>
            </w:r>
            <w:r>
              <w:rPr>
                <w:spacing w:val="-4"/>
                <w:sz w:val="22"/>
              </w:rPr>
              <w:t>Goel</w:t>
            </w:r>
          </w:p>
        </w:tc>
        <w:tc>
          <w:tcPr>
            <w:tcW w:w="1295" w:type="dxa"/>
          </w:tcPr>
          <w:p>
            <w:pPr>
              <w:pStyle w:val="TableParagraph"/>
              <w:spacing w:line="232" w:lineRule="exact"/>
              <w:ind w:left="107"/>
              <w:rPr>
                <w:sz w:val="22"/>
              </w:rPr>
            </w:pPr>
            <w:r>
              <w:rPr>
                <w:spacing w:val="-2"/>
                <w:sz w:val="22"/>
              </w:rPr>
              <w:t>7,590</w:t>
            </w:r>
          </w:p>
        </w:tc>
        <w:tc>
          <w:tcPr>
            <w:tcW w:w="1256" w:type="dxa"/>
          </w:tcPr>
          <w:p>
            <w:pPr>
              <w:pStyle w:val="TableParagraph"/>
              <w:spacing w:line="232" w:lineRule="exact"/>
              <w:ind w:left="106"/>
              <w:rPr>
                <w:sz w:val="22"/>
              </w:rPr>
            </w:pPr>
            <w:r>
              <w:rPr>
                <w:spacing w:val="-2"/>
                <w:sz w:val="22"/>
              </w:rPr>
              <w:t>0.04%</w:t>
            </w:r>
          </w:p>
        </w:tc>
        <w:tc>
          <w:tcPr>
            <w:tcW w:w="1268" w:type="dxa"/>
          </w:tcPr>
          <w:p>
            <w:pPr>
              <w:pStyle w:val="TableParagraph"/>
              <w:spacing w:line="232" w:lineRule="exact"/>
              <w:ind w:left="34"/>
              <w:jc w:val="center"/>
              <w:rPr>
                <w:sz w:val="22"/>
              </w:rPr>
            </w:pPr>
            <w:r>
              <w:rPr>
                <w:spacing w:val="-5"/>
                <w:sz w:val="22"/>
              </w:rPr>
              <w:t>[●]</w:t>
            </w:r>
          </w:p>
        </w:tc>
        <w:tc>
          <w:tcPr>
            <w:tcW w:w="1257" w:type="dxa"/>
          </w:tcPr>
          <w:p>
            <w:pPr>
              <w:pStyle w:val="TableParagraph"/>
              <w:spacing w:line="232" w:lineRule="exact"/>
              <w:ind w:left="34"/>
              <w:jc w:val="center"/>
              <w:rPr>
                <w:sz w:val="22"/>
              </w:rPr>
            </w:pPr>
            <w:r>
              <w:rPr>
                <w:spacing w:val="-5"/>
                <w:sz w:val="22"/>
              </w:rPr>
              <w:t>[●]</w:t>
            </w:r>
          </w:p>
        </w:tc>
        <w:tc>
          <w:tcPr>
            <w:tcW w:w="1141" w:type="dxa"/>
          </w:tcPr>
          <w:p>
            <w:pPr>
              <w:pStyle w:val="TableParagraph"/>
              <w:spacing w:line="232" w:lineRule="exact"/>
              <w:ind w:left="32"/>
              <w:jc w:val="center"/>
              <w:rPr>
                <w:sz w:val="22"/>
              </w:rPr>
            </w:pPr>
            <w:r>
              <w:rPr>
                <w:spacing w:val="-5"/>
                <w:sz w:val="22"/>
              </w:rPr>
              <w:t>[●]</w:t>
            </w:r>
          </w:p>
        </w:tc>
        <w:tc>
          <w:tcPr>
            <w:tcW w:w="1257" w:type="dxa"/>
          </w:tcPr>
          <w:p>
            <w:pPr>
              <w:pStyle w:val="TableParagraph"/>
              <w:spacing w:line="232" w:lineRule="exact"/>
              <w:ind w:left="34" w:right="5"/>
              <w:jc w:val="center"/>
              <w:rPr>
                <w:sz w:val="22"/>
              </w:rPr>
            </w:pPr>
            <w:r>
              <w:rPr>
                <w:spacing w:val="-5"/>
                <w:sz w:val="22"/>
              </w:rPr>
              <w:t>[●]</w:t>
            </w:r>
          </w:p>
        </w:tc>
      </w:tr>
    </w:tbl>
    <w:p>
      <w:pPr>
        <w:spacing w:before="10"/>
        <w:ind w:left="643" w:right="0" w:firstLine="0"/>
        <w:jc w:val="both"/>
        <w:rPr>
          <w:i/>
          <w:sz w:val="22"/>
        </w:rPr>
      </w:pPr>
      <w:r>
        <w:rPr>
          <w:i/>
          <w:sz w:val="22"/>
        </w:rPr>
        <w:t>*</w:t>
      </w:r>
      <w:r>
        <w:rPr>
          <w:i/>
          <w:spacing w:val="-3"/>
          <w:sz w:val="22"/>
        </w:rPr>
        <w:t> </w:t>
      </w:r>
      <w:r>
        <w:rPr>
          <w:i/>
          <w:sz w:val="22"/>
        </w:rPr>
        <w:t>To</w:t>
      </w:r>
      <w:r>
        <w:rPr>
          <w:i/>
          <w:spacing w:val="-2"/>
          <w:sz w:val="22"/>
        </w:rPr>
        <w:t> </w:t>
      </w:r>
      <w:r>
        <w:rPr>
          <w:i/>
          <w:sz w:val="22"/>
        </w:rPr>
        <w:t>be</w:t>
      </w:r>
      <w:r>
        <w:rPr>
          <w:i/>
          <w:spacing w:val="-2"/>
          <w:sz w:val="22"/>
        </w:rPr>
        <w:t> </w:t>
      </w:r>
      <w:r>
        <w:rPr>
          <w:i/>
          <w:sz w:val="22"/>
        </w:rPr>
        <w:t>updated</w:t>
      </w:r>
      <w:r>
        <w:rPr>
          <w:i/>
          <w:spacing w:val="-3"/>
          <w:sz w:val="22"/>
        </w:rPr>
        <w:t> </w:t>
      </w:r>
      <w:r>
        <w:rPr>
          <w:i/>
          <w:sz w:val="22"/>
        </w:rPr>
        <w:t>at</w:t>
      </w:r>
      <w:r>
        <w:rPr>
          <w:i/>
          <w:spacing w:val="-3"/>
          <w:sz w:val="22"/>
        </w:rPr>
        <w:t> </w:t>
      </w:r>
      <w:r>
        <w:rPr>
          <w:i/>
          <w:sz w:val="22"/>
        </w:rPr>
        <w:t>the</w:t>
      </w:r>
      <w:r>
        <w:rPr>
          <w:i/>
          <w:spacing w:val="-2"/>
          <w:sz w:val="22"/>
        </w:rPr>
        <w:t> </w:t>
      </w:r>
      <w:r>
        <w:rPr>
          <w:i/>
          <w:sz w:val="22"/>
        </w:rPr>
        <w:t>Prospectus</w:t>
      </w:r>
      <w:r>
        <w:rPr>
          <w:i/>
          <w:spacing w:val="-2"/>
          <w:sz w:val="22"/>
        </w:rPr>
        <w:t> stage.</w:t>
      </w:r>
    </w:p>
    <w:p>
      <w:pPr>
        <w:spacing w:before="2"/>
        <w:ind w:left="871" w:right="1227" w:hanging="229"/>
        <w:jc w:val="both"/>
        <w:rPr>
          <w:i/>
          <w:sz w:val="22"/>
        </w:rPr>
      </w:pPr>
      <w:r>
        <w:rPr>
          <w:i/>
          <w:sz w:val="22"/>
        </w:rPr>
        <w:t>#</w:t>
      </w:r>
      <w:r>
        <w:rPr>
          <w:i/>
          <w:spacing w:val="-2"/>
          <w:sz w:val="22"/>
        </w:rPr>
        <w:t> </w:t>
      </w:r>
      <w:r>
        <w:rPr>
          <w:i/>
          <w:sz w:val="22"/>
        </w:rPr>
        <w:t>Assuming</w:t>
      </w:r>
      <w:r>
        <w:rPr>
          <w:i/>
          <w:spacing w:val="-5"/>
          <w:sz w:val="22"/>
        </w:rPr>
        <w:t> </w:t>
      </w:r>
      <w:r>
        <w:rPr>
          <w:i/>
          <w:sz w:val="22"/>
        </w:rPr>
        <w:t>full</w:t>
      </w:r>
      <w:r>
        <w:rPr>
          <w:i/>
          <w:spacing w:val="-1"/>
          <w:sz w:val="22"/>
        </w:rPr>
        <w:t> </w:t>
      </w:r>
      <w:r>
        <w:rPr>
          <w:i/>
          <w:sz w:val="22"/>
        </w:rPr>
        <w:t>subscription</w:t>
      </w:r>
      <w:r>
        <w:rPr>
          <w:i/>
          <w:spacing w:val="-2"/>
          <w:sz w:val="22"/>
        </w:rPr>
        <w:t> </w:t>
      </w:r>
      <w:r>
        <w:rPr>
          <w:i/>
          <w:sz w:val="22"/>
        </w:rPr>
        <w:t>in</w:t>
      </w:r>
      <w:r>
        <w:rPr>
          <w:i/>
          <w:spacing w:val="-7"/>
          <w:sz w:val="22"/>
        </w:rPr>
        <w:t> </w:t>
      </w:r>
      <w:r>
        <w:rPr>
          <w:i/>
          <w:sz w:val="22"/>
        </w:rPr>
        <w:t>the</w:t>
      </w:r>
      <w:r>
        <w:rPr>
          <w:i/>
          <w:spacing w:val="-4"/>
          <w:sz w:val="22"/>
        </w:rPr>
        <w:t> </w:t>
      </w:r>
      <w:r>
        <w:rPr>
          <w:i/>
          <w:sz w:val="22"/>
        </w:rPr>
        <w:t>Issue.</w:t>
      </w:r>
      <w:r>
        <w:rPr>
          <w:i/>
          <w:spacing w:val="-5"/>
          <w:sz w:val="22"/>
        </w:rPr>
        <w:t> </w:t>
      </w:r>
      <w:r>
        <w:rPr>
          <w:i/>
          <w:sz w:val="22"/>
        </w:rPr>
        <w:t>The</w:t>
      </w:r>
      <w:r>
        <w:rPr>
          <w:i/>
          <w:spacing w:val="-5"/>
          <w:sz w:val="22"/>
        </w:rPr>
        <w:t> </w:t>
      </w:r>
      <w:r>
        <w:rPr>
          <w:i/>
          <w:sz w:val="22"/>
        </w:rPr>
        <w:t>post-Issue</w:t>
      </w:r>
      <w:r>
        <w:rPr>
          <w:i/>
          <w:spacing w:val="-2"/>
          <w:sz w:val="22"/>
        </w:rPr>
        <w:t> </w:t>
      </w:r>
      <w:r>
        <w:rPr>
          <w:i/>
          <w:sz w:val="22"/>
        </w:rPr>
        <w:t>shareholding</w:t>
      </w:r>
      <w:r>
        <w:rPr>
          <w:i/>
          <w:spacing w:val="-5"/>
          <w:sz w:val="22"/>
        </w:rPr>
        <w:t> </w:t>
      </w:r>
      <w:r>
        <w:rPr>
          <w:i/>
          <w:sz w:val="22"/>
        </w:rPr>
        <w:t>details</w:t>
      </w:r>
      <w:r>
        <w:rPr>
          <w:i/>
          <w:spacing w:val="-4"/>
          <w:sz w:val="22"/>
        </w:rPr>
        <w:t> </w:t>
      </w:r>
      <w:r>
        <w:rPr>
          <w:i/>
          <w:sz w:val="22"/>
        </w:rPr>
        <w:t>as</w:t>
      </w:r>
      <w:r>
        <w:rPr>
          <w:i/>
          <w:spacing w:val="-4"/>
          <w:sz w:val="22"/>
        </w:rPr>
        <w:t> </w:t>
      </w:r>
      <w:r>
        <w:rPr>
          <w:i/>
          <w:sz w:val="22"/>
        </w:rPr>
        <w:t>at</w:t>
      </w:r>
      <w:r>
        <w:rPr>
          <w:i/>
          <w:spacing w:val="-4"/>
          <w:sz w:val="22"/>
        </w:rPr>
        <w:t> </w:t>
      </w:r>
      <w:r>
        <w:rPr>
          <w:i/>
          <w:sz w:val="22"/>
        </w:rPr>
        <w:t>Allotment</w:t>
      </w:r>
      <w:r>
        <w:rPr>
          <w:i/>
          <w:spacing w:val="-4"/>
          <w:sz w:val="22"/>
        </w:rPr>
        <w:t> </w:t>
      </w:r>
      <w:r>
        <w:rPr>
          <w:i/>
          <w:sz w:val="22"/>
        </w:rPr>
        <w:t>will</w:t>
      </w:r>
      <w:r>
        <w:rPr>
          <w:i/>
          <w:spacing w:val="-4"/>
          <w:sz w:val="22"/>
        </w:rPr>
        <w:t> </w:t>
      </w:r>
      <w:r>
        <w:rPr>
          <w:i/>
          <w:sz w:val="22"/>
        </w:rPr>
        <w:t>be</w:t>
      </w:r>
      <w:r>
        <w:rPr>
          <w:i/>
          <w:spacing w:val="-4"/>
          <w:sz w:val="22"/>
        </w:rPr>
        <w:t> </w:t>
      </w:r>
      <w:r>
        <w:rPr>
          <w:i/>
          <w:sz w:val="22"/>
        </w:rPr>
        <w:t>based</w:t>
      </w:r>
      <w:r>
        <w:rPr>
          <w:i/>
          <w:spacing w:val="-4"/>
          <w:sz w:val="22"/>
        </w:rPr>
        <w:t> </w:t>
      </w:r>
      <w:r>
        <w:rPr>
          <w:i/>
          <w:sz w:val="22"/>
        </w:rPr>
        <w:t>on</w:t>
      </w:r>
      <w:r>
        <w:rPr>
          <w:i/>
          <w:sz w:val="22"/>
        </w:rPr>
        <w:t> the</w:t>
      </w:r>
      <w:r>
        <w:rPr>
          <w:i/>
          <w:spacing w:val="-11"/>
          <w:sz w:val="22"/>
        </w:rPr>
        <w:t> </w:t>
      </w:r>
      <w:r>
        <w:rPr>
          <w:i/>
          <w:sz w:val="22"/>
        </w:rPr>
        <w:t>actual</w:t>
      </w:r>
      <w:r>
        <w:rPr>
          <w:i/>
          <w:spacing w:val="-10"/>
          <w:sz w:val="22"/>
        </w:rPr>
        <w:t> </w:t>
      </w:r>
      <w:r>
        <w:rPr>
          <w:i/>
          <w:sz w:val="22"/>
        </w:rPr>
        <w:t>subscription</w:t>
      </w:r>
      <w:r>
        <w:rPr>
          <w:i/>
          <w:spacing w:val="-11"/>
          <w:sz w:val="22"/>
        </w:rPr>
        <w:t> </w:t>
      </w:r>
      <w:r>
        <w:rPr>
          <w:i/>
          <w:sz w:val="22"/>
        </w:rPr>
        <w:t>and</w:t>
      </w:r>
      <w:r>
        <w:rPr>
          <w:i/>
          <w:spacing w:val="-13"/>
          <w:sz w:val="22"/>
        </w:rPr>
        <w:t> </w:t>
      </w:r>
      <w:r>
        <w:rPr>
          <w:i/>
          <w:sz w:val="22"/>
        </w:rPr>
        <w:t>the</w:t>
      </w:r>
      <w:r>
        <w:rPr>
          <w:i/>
          <w:spacing w:val="-11"/>
          <w:sz w:val="22"/>
        </w:rPr>
        <w:t> </w:t>
      </w:r>
      <w:r>
        <w:rPr>
          <w:i/>
          <w:sz w:val="22"/>
        </w:rPr>
        <w:t>Issue</w:t>
      </w:r>
      <w:r>
        <w:rPr>
          <w:i/>
          <w:spacing w:val="-10"/>
          <w:sz w:val="22"/>
        </w:rPr>
        <w:t> </w:t>
      </w:r>
      <w:r>
        <w:rPr>
          <w:i/>
          <w:sz w:val="22"/>
        </w:rPr>
        <w:t>Price</w:t>
      </w:r>
      <w:r>
        <w:rPr>
          <w:i/>
          <w:spacing w:val="-10"/>
          <w:sz w:val="22"/>
        </w:rPr>
        <w:t> </w:t>
      </w:r>
      <w:r>
        <w:rPr>
          <w:i/>
          <w:sz w:val="22"/>
        </w:rPr>
        <w:t>and</w:t>
      </w:r>
      <w:r>
        <w:rPr>
          <w:i/>
          <w:spacing w:val="-11"/>
          <w:sz w:val="22"/>
        </w:rPr>
        <w:t> </w:t>
      </w:r>
      <w:r>
        <w:rPr>
          <w:i/>
          <w:sz w:val="22"/>
        </w:rPr>
        <w:t>updated</w:t>
      </w:r>
      <w:r>
        <w:rPr>
          <w:i/>
          <w:spacing w:val="-13"/>
          <w:sz w:val="22"/>
        </w:rPr>
        <w:t> </w:t>
      </w:r>
      <w:r>
        <w:rPr>
          <w:i/>
          <w:sz w:val="22"/>
        </w:rPr>
        <w:t>in</w:t>
      </w:r>
      <w:r>
        <w:rPr>
          <w:i/>
          <w:spacing w:val="-11"/>
          <w:sz w:val="22"/>
        </w:rPr>
        <w:t> </w:t>
      </w:r>
      <w:r>
        <w:rPr>
          <w:i/>
          <w:sz w:val="22"/>
        </w:rPr>
        <w:t>the</w:t>
      </w:r>
      <w:r>
        <w:rPr>
          <w:i/>
          <w:spacing w:val="-11"/>
          <w:sz w:val="22"/>
        </w:rPr>
        <w:t> </w:t>
      </w:r>
      <w:r>
        <w:rPr>
          <w:i/>
          <w:sz w:val="22"/>
        </w:rPr>
        <w:t>Prospectus,</w:t>
      </w:r>
      <w:r>
        <w:rPr>
          <w:i/>
          <w:spacing w:val="-10"/>
          <w:sz w:val="22"/>
        </w:rPr>
        <w:t> </w:t>
      </w:r>
      <w:r>
        <w:rPr>
          <w:i/>
          <w:sz w:val="22"/>
        </w:rPr>
        <w:t>subject</w:t>
      </w:r>
      <w:r>
        <w:rPr>
          <w:i/>
          <w:spacing w:val="-10"/>
          <w:sz w:val="22"/>
        </w:rPr>
        <w:t> </w:t>
      </w:r>
      <w:r>
        <w:rPr>
          <w:i/>
          <w:sz w:val="22"/>
        </w:rPr>
        <w:t>to</w:t>
      </w:r>
      <w:r>
        <w:rPr>
          <w:i/>
          <w:spacing w:val="-11"/>
          <w:sz w:val="22"/>
        </w:rPr>
        <w:t> </w:t>
      </w:r>
      <w:r>
        <w:rPr>
          <w:i/>
          <w:sz w:val="22"/>
        </w:rPr>
        <w:t>finalization</w:t>
      </w:r>
      <w:r>
        <w:rPr>
          <w:i/>
          <w:spacing w:val="-11"/>
          <w:sz w:val="22"/>
        </w:rPr>
        <w:t> </w:t>
      </w:r>
      <w:r>
        <w:rPr>
          <w:i/>
          <w:sz w:val="22"/>
        </w:rPr>
        <w:t>of</w:t>
      </w:r>
      <w:r>
        <w:rPr>
          <w:i/>
          <w:spacing w:val="-10"/>
          <w:sz w:val="22"/>
        </w:rPr>
        <w:t> </w:t>
      </w:r>
      <w:r>
        <w:rPr>
          <w:i/>
          <w:sz w:val="22"/>
        </w:rPr>
        <w:t>the</w:t>
      </w:r>
      <w:r>
        <w:rPr>
          <w:i/>
          <w:spacing w:val="-11"/>
          <w:sz w:val="22"/>
        </w:rPr>
        <w:t> </w:t>
      </w:r>
      <w:r>
        <w:rPr>
          <w:i/>
          <w:sz w:val="22"/>
        </w:rPr>
        <w:t>Basis of Allotment</w:t>
      </w:r>
    </w:p>
    <w:p>
      <w:pPr>
        <w:pStyle w:val="BodyText"/>
        <w:rPr>
          <w:i/>
        </w:rPr>
      </w:pPr>
    </w:p>
    <w:p>
      <w:pPr>
        <w:pStyle w:val="BodyText"/>
        <w:spacing w:before="1"/>
        <w:ind w:left="578"/>
        <w:jc w:val="both"/>
      </w:pPr>
      <w:r>
        <w:rPr/>
        <w:t>For</w:t>
      </w:r>
      <w:r>
        <w:rPr>
          <w:spacing w:val="-5"/>
        </w:rPr>
        <w:t> </w:t>
      </w:r>
      <w:r>
        <w:rPr/>
        <w:t>further</w:t>
      </w:r>
      <w:r>
        <w:rPr>
          <w:spacing w:val="-5"/>
        </w:rPr>
        <w:t> </w:t>
      </w:r>
      <w:r>
        <w:rPr/>
        <w:t>details,</w:t>
      </w:r>
      <w:r>
        <w:rPr>
          <w:spacing w:val="-6"/>
        </w:rPr>
        <w:t> </w:t>
      </w:r>
      <w:r>
        <w:rPr/>
        <w:t>see</w:t>
      </w:r>
      <w:r>
        <w:rPr>
          <w:spacing w:val="-4"/>
        </w:rPr>
        <w:t> </w:t>
      </w:r>
      <w:r>
        <w:rPr>
          <w:i/>
        </w:rPr>
        <w:t>“Capital</w:t>
      </w:r>
      <w:r>
        <w:rPr>
          <w:i/>
          <w:spacing w:val="-3"/>
        </w:rPr>
        <w:t> </w:t>
      </w:r>
      <w:r>
        <w:rPr>
          <w:i/>
        </w:rPr>
        <w:t>Structure”</w:t>
      </w:r>
      <w:r>
        <w:rPr>
          <w:i/>
          <w:spacing w:val="-2"/>
        </w:rPr>
        <w:t> </w:t>
      </w:r>
      <w:r>
        <w:rPr/>
        <w:t>beginning</w:t>
      </w:r>
      <w:r>
        <w:rPr>
          <w:spacing w:val="-7"/>
        </w:rPr>
        <w:t> </w:t>
      </w:r>
      <w:r>
        <w:rPr/>
        <w:t>on</w:t>
      </w:r>
      <w:r>
        <w:rPr>
          <w:spacing w:val="-3"/>
        </w:rPr>
        <w:t> </w:t>
      </w:r>
      <w:r>
        <w:rPr/>
        <w:t>page</w:t>
      </w:r>
      <w:r>
        <w:rPr>
          <w:spacing w:val="-6"/>
        </w:rPr>
        <w:t> </w:t>
      </w:r>
      <w:r>
        <w:rPr/>
        <w:t>88</w:t>
      </w:r>
      <w:r>
        <w:rPr>
          <w:spacing w:val="-4"/>
        </w:rPr>
        <w:t> </w:t>
      </w:r>
      <w:r>
        <w:rPr/>
        <w:t>of</w:t>
      </w:r>
      <w:r>
        <w:rPr>
          <w:spacing w:val="-5"/>
        </w:rPr>
        <w:t> </w:t>
      </w:r>
      <w:r>
        <w:rPr/>
        <w:t>the</w:t>
      </w:r>
      <w:r>
        <w:rPr>
          <w:spacing w:val="-4"/>
        </w:rPr>
        <w:t> </w:t>
      </w:r>
      <w:r>
        <w:rPr/>
        <w:t>Draft</w:t>
      </w:r>
      <w:r>
        <w:rPr>
          <w:spacing w:val="-2"/>
        </w:rPr>
        <w:t> </w:t>
      </w:r>
      <w:r>
        <w:rPr/>
        <w:t>Red</w:t>
      </w:r>
      <w:r>
        <w:rPr>
          <w:spacing w:val="-7"/>
        </w:rPr>
        <w:t> </w:t>
      </w:r>
      <w:r>
        <w:rPr/>
        <w:t>Herring</w:t>
      </w:r>
      <w:r>
        <w:rPr>
          <w:spacing w:val="-3"/>
        </w:rPr>
        <w:t> </w:t>
      </w:r>
      <w:r>
        <w:rPr>
          <w:spacing w:val="-2"/>
        </w:rPr>
        <w:t>Prospectus.</w:t>
      </w:r>
    </w:p>
    <w:p>
      <w:pPr>
        <w:pStyle w:val="BodyText"/>
        <w:spacing w:before="43"/>
      </w:pPr>
    </w:p>
    <w:p>
      <w:pPr>
        <w:pStyle w:val="Heading1"/>
        <w:numPr>
          <w:ilvl w:val="0"/>
          <w:numId w:val="1"/>
        </w:numPr>
        <w:tabs>
          <w:tab w:pos="577" w:val="left" w:leader="none"/>
        </w:tabs>
        <w:spacing w:line="240" w:lineRule="auto" w:before="0" w:after="0"/>
        <w:ind w:left="577" w:right="0" w:hanging="359"/>
        <w:jc w:val="left"/>
      </w:pPr>
      <w:r>
        <w:rPr/>
        <w:t>Summary</w:t>
      </w:r>
      <w:r>
        <w:rPr>
          <w:spacing w:val="-6"/>
        </w:rPr>
        <w:t> </w:t>
      </w:r>
      <w:r>
        <w:rPr/>
        <w:t>of</w:t>
      </w:r>
      <w:r>
        <w:rPr>
          <w:spacing w:val="-6"/>
        </w:rPr>
        <w:t> </w:t>
      </w:r>
      <w:r>
        <w:rPr/>
        <w:t>Restated</w:t>
      </w:r>
      <w:r>
        <w:rPr>
          <w:spacing w:val="-6"/>
        </w:rPr>
        <w:t> </w:t>
      </w:r>
      <w:r>
        <w:rPr/>
        <w:t>Financial</w:t>
      </w:r>
      <w:r>
        <w:rPr>
          <w:spacing w:val="-4"/>
        </w:rPr>
        <w:t> </w:t>
      </w:r>
      <w:r>
        <w:rPr>
          <w:spacing w:val="-2"/>
        </w:rPr>
        <w:t>Information</w:t>
      </w:r>
    </w:p>
    <w:p>
      <w:pPr>
        <w:pStyle w:val="BodyText"/>
        <w:spacing w:before="1"/>
        <w:rPr>
          <w:b/>
        </w:rPr>
      </w:pPr>
    </w:p>
    <w:p>
      <w:pPr>
        <w:pStyle w:val="BodyText"/>
        <w:ind w:left="578" w:right="725"/>
        <w:jc w:val="both"/>
      </w:pPr>
      <w:r>
        <w:rPr/>
        <w:t>The following details of selected financial information are derived from the Restated Financial Information for the Financial Years ended March 31, 2026, March 31, 2025 and March 31, 2024.</w:t>
      </w:r>
    </w:p>
    <w:p>
      <w:pPr>
        <w:spacing w:before="159" w:after="3"/>
        <w:ind w:left="0" w:right="714" w:firstLine="0"/>
        <w:jc w:val="right"/>
        <w:rPr>
          <w:sz w:val="22"/>
        </w:rPr>
      </w:pPr>
      <w:r>
        <w:rPr>
          <w:sz w:val="22"/>
        </w:rPr>
        <w:t>(</w:t>
      </w:r>
      <w:r>
        <w:rPr>
          <w:i/>
          <w:sz w:val="22"/>
        </w:rPr>
        <w:t>Amount</w:t>
      </w:r>
      <w:r>
        <w:rPr>
          <w:i/>
          <w:spacing w:val="-3"/>
          <w:sz w:val="22"/>
        </w:rPr>
        <w:t> </w:t>
      </w:r>
      <w:r>
        <w:rPr>
          <w:i/>
          <w:sz w:val="22"/>
        </w:rPr>
        <w:t>in</w:t>
      </w:r>
      <w:r>
        <w:rPr>
          <w:i/>
          <w:spacing w:val="-2"/>
          <w:sz w:val="22"/>
        </w:rPr>
        <w:t> </w:t>
      </w:r>
      <w:r>
        <w:rPr>
          <w:i/>
          <w:sz w:val="22"/>
        </w:rPr>
        <w:t>₹</w:t>
      </w:r>
      <w:r>
        <w:rPr>
          <w:i/>
          <w:spacing w:val="-3"/>
          <w:sz w:val="22"/>
        </w:rPr>
        <w:t> </w:t>
      </w:r>
      <w:r>
        <w:rPr>
          <w:i/>
          <w:spacing w:val="-2"/>
          <w:sz w:val="22"/>
        </w:rPr>
        <w:t>lakhs</w:t>
      </w:r>
      <w:r>
        <w:rPr>
          <w:spacing w:val="-2"/>
          <w:sz w:val="22"/>
        </w:rPr>
        <w:t>)</w:t>
      </w: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3"/>
        <w:gridCol w:w="2186"/>
        <w:gridCol w:w="2186"/>
        <w:gridCol w:w="2342"/>
      </w:tblGrid>
      <w:tr>
        <w:trPr>
          <w:trHeight w:val="251" w:hRule="atLeast"/>
        </w:trPr>
        <w:tc>
          <w:tcPr>
            <w:tcW w:w="3543" w:type="dxa"/>
            <w:vMerge w:val="restart"/>
            <w:shd w:val="clear" w:color="auto" w:fill="ADAAAA"/>
          </w:tcPr>
          <w:p>
            <w:pPr>
              <w:pStyle w:val="TableParagraph"/>
              <w:spacing w:line="251" w:lineRule="exact"/>
              <w:ind w:left="107"/>
              <w:rPr>
                <w:b/>
                <w:sz w:val="22"/>
              </w:rPr>
            </w:pPr>
            <w:r>
              <w:rPr>
                <w:b/>
                <w:spacing w:val="-2"/>
                <w:sz w:val="22"/>
              </w:rPr>
              <w:t>Particulars</w:t>
            </w:r>
          </w:p>
        </w:tc>
        <w:tc>
          <w:tcPr>
            <w:tcW w:w="6714" w:type="dxa"/>
            <w:gridSpan w:val="3"/>
            <w:shd w:val="clear" w:color="auto" w:fill="ADAAAA"/>
          </w:tcPr>
          <w:p>
            <w:pPr>
              <w:pStyle w:val="TableParagraph"/>
              <w:spacing w:line="232" w:lineRule="exact"/>
              <w:ind w:left="1553"/>
              <w:rPr>
                <w:b/>
                <w:sz w:val="22"/>
              </w:rPr>
            </w:pPr>
            <w:r>
              <w:rPr>
                <w:b/>
                <w:sz w:val="22"/>
              </w:rPr>
              <w:t>As</w:t>
            </w:r>
            <w:r>
              <w:rPr>
                <w:b/>
                <w:spacing w:val="-7"/>
                <w:sz w:val="22"/>
              </w:rPr>
              <w:t> </w:t>
            </w:r>
            <w:r>
              <w:rPr>
                <w:b/>
                <w:sz w:val="22"/>
              </w:rPr>
              <w:t>at</w:t>
            </w:r>
            <w:r>
              <w:rPr>
                <w:b/>
                <w:spacing w:val="-5"/>
                <w:sz w:val="22"/>
              </w:rPr>
              <w:t> </w:t>
            </w:r>
            <w:r>
              <w:rPr>
                <w:b/>
                <w:sz w:val="22"/>
              </w:rPr>
              <w:t>and</w:t>
            </w:r>
            <w:r>
              <w:rPr>
                <w:b/>
                <w:spacing w:val="-8"/>
                <w:sz w:val="22"/>
              </w:rPr>
              <w:t> </w:t>
            </w:r>
            <w:r>
              <w:rPr>
                <w:b/>
                <w:sz w:val="22"/>
              </w:rPr>
              <w:t>for</w:t>
            </w:r>
            <w:r>
              <w:rPr>
                <w:b/>
                <w:spacing w:val="-11"/>
                <w:sz w:val="22"/>
              </w:rPr>
              <w:t> </w:t>
            </w:r>
            <w:r>
              <w:rPr>
                <w:b/>
                <w:sz w:val="22"/>
              </w:rPr>
              <w:t>the</w:t>
            </w:r>
            <w:r>
              <w:rPr>
                <w:b/>
                <w:spacing w:val="-6"/>
                <w:sz w:val="22"/>
              </w:rPr>
              <w:t> </w:t>
            </w:r>
            <w:r>
              <w:rPr>
                <w:b/>
                <w:sz w:val="22"/>
              </w:rPr>
              <w:t>Financial</w:t>
            </w:r>
            <w:r>
              <w:rPr>
                <w:b/>
                <w:spacing w:val="-12"/>
                <w:sz w:val="22"/>
              </w:rPr>
              <w:t> </w:t>
            </w:r>
            <w:r>
              <w:rPr>
                <w:b/>
                <w:sz w:val="22"/>
              </w:rPr>
              <w:t>Year</w:t>
            </w:r>
            <w:r>
              <w:rPr>
                <w:b/>
                <w:spacing w:val="-12"/>
                <w:sz w:val="22"/>
              </w:rPr>
              <w:t> </w:t>
            </w:r>
            <w:r>
              <w:rPr>
                <w:b/>
                <w:spacing w:val="-2"/>
                <w:sz w:val="22"/>
              </w:rPr>
              <w:t>ended</w:t>
            </w:r>
          </w:p>
        </w:tc>
      </w:tr>
      <w:tr>
        <w:trPr>
          <w:trHeight w:val="261" w:hRule="atLeast"/>
        </w:trPr>
        <w:tc>
          <w:tcPr>
            <w:tcW w:w="3543" w:type="dxa"/>
            <w:vMerge/>
            <w:tcBorders>
              <w:top w:val="nil"/>
            </w:tcBorders>
            <w:shd w:val="clear" w:color="auto" w:fill="ADAAAA"/>
          </w:tcPr>
          <w:p>
            <w:pPr>
              <w:rPr>
                <w:sz w:val="2"/>
                <w:szCs w:val="2"/>
              </w:rPr>
            </w:pPr>
          </w:p>
        </w:tc>
        <w:tc>
          <w:tcPr>
            <w:tcW w:w="2186" w:type="dxa"/>
            <w:shd w:val="clear" w:color="auto" w:fill="ADAAAA"/>
          </w:tcPr>
          <w:p>
            <w:pPr>
              <w:pStyle w:val="TableParagraph"/>
              <w:spacing w:line="238" w:lineRule="exact" w:before="3"/>
              <w:ind w:left="571"/>
              <w:rPr>
                <w:b/>
                <w:sz w:val="22"/>
              </w:rPr>
            </w:pPr>
            <w:r>
              <w:rPr>
                <w:b/>
                <w:sz w:val="22"/>
              </w:rPr>
              <w:t>Fiscal</w:t>
            </w:r>
            <w:r>
              <w:rPr>
                <w:b/>
                <w:spacing w:val="-3"/>
                <w:sz w:val="22"/>
              </w:rPr>
              <w:t> </w:t>
            </w:r>
            <w:r>
              <w:rPr>
                <w:b/>
                <w:spacing w:val="-4"/>
                <w:sz w:val="22"/>
              </w:rPr>
              <w:t>2026</w:t>
            </w:r>
          </w:p>
        </w:tc>
        <w:tc>
          <w:tcPr>
            <w:tcW w:w="2186" w:type="dxa"/>
            <w:shd w:val="clear" w:color="auto" w:fill="ADAAAA"/>
          </w:tcPr>
          <w:p>
            <w:pPr>
              <w:pStyle w:val="TableParagraph"/>
              <w:spacing w:line="238" w:lineRule="exact" w:before="3"/>
              <w:ind w:left="569"/>
              <w:rPr>
                <w:b/>
                <w:sz w:val="22"/>
              </w:rPr>
            </w:pPr>
            <w:r>
              <w:rPr>
                <w:b/>
                <w:sz w:val="22"/>
              </w:rPr>
              <w:t>Fiscal</w:t>
            </w:r>
            <w:r>
              <w:rPr>
                <w:b/>
                <w:spacing w:val="-3"/>
                <w:sz w:val="22"/>
              </w:rPr>
              <w:t> </w:t>
            </w:r>
            <w:r>
              <w:rPr>
                <w:b/>
                <w:spacing w:val="-4"/>
                <w:sz w:val="22"/>
              </w:rPr>
              <w:t>2025</w:t>
            </w:r>
          </w:p>
        </w:tc>
        <w:tc>
          <w:tcPr>
            <w:tcW w:w="2342" w:type="dxa"/>
            <w:shd w:val="clear" w:color="auto" w:fill="ADAAAA"/>
          </w:tcPr>
          <w:p>
            <w:pPr>
              <w:pStyle w:val="TableParagraph"/>
              <w:spacing w:line="238" w:lineRule="exact" w:before="3"/>
              <w:ind w:left="650"/>
              <w:rPr>
                <w:b/>
                <w:sz w:val="22"/>
              </w:rPr>
            </w:pPr>
            <w:r>
              <w:rPr>
                <w:b/>
                <w:sz w:val="22"/>
              </w:rPr>
              <w:t>Fiscal</w:t>
            </w:r>
            <w:r>
              <w:rPr>
                <w:b/>
                <w:spacing w:val="-3"/>
                <w:sz w:val="22"/>
              </w:rPr>
              <w:t> </w:t>
            </w:r>
            <w:r>
              <w:rPr>
                <w:b/>
                <w:spacing w:val="-4"/>
                <w:sz w:val="22"/>
              </w:rPr>
              <w:t>2024</w:t>
            </w:r>
          </w:p>
        </w:tc>
      </w:tr>
    </w:tbl>
    <w:p>
      <w:pPr>
        <w:pStyle w:val="TableParagraph"/>
        <w:spacing w:after="0" w:line="238" w:lineRule="exact"/>
        <w:rPr>
          <w:b/>
          <w:sz w:val="22"/>
        </w:rPr>
        <w:sectPr>
          <w:pgSz w:w="11910" w:h="16840"/>
          <w:pgMar w:header="0" w:footer="1004" w:top="620" w:bottom="1240" w:left="360" w:right="0"/>
        </w:sect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3"/>
        <w:gridCol w:w="2186"/>
        <w:gridCol w:w="2186"/>
        <w:gridCol w:w="2342"/>
      </w:tblGrid>
      <w:tr>
        <w:trPr>
          <w:trHeight w:val="254" w:hRule="atLeast"/>
        </w:trPr>
        <w:tc>
          <w:tcPr>
            <w:tcW w:w="3543" w:type="dxa"/>
          </w:tcPr>
          <w:p>
            <w:pPr>
              <w:pStyle w:val="TableParagraph"/>
              <w:spacing w:line="234" w:lineRule="exact"/>
              <w:ind w:left="107"/>
              <w:rPr>
                <w:sz w:val="22"/>
              </w:rPr>
            </w:pPr>
            <w:r>
              <w:rPr>
                <w:sz w:val="22"/>
              </w:rPr>
              <w:t>Equity</w:t>
            </w:r>
            <w:r>
              <w:rPr>
                <w:spacing w:val="-2"/>
                <w:sz w:val="22"/>
              </w:rPr>
              <w:t> </w:t>
            </w:r>
            <w:r>
              <w:rPr>
                <w:sz w:val="22"/>
              </w:rPr>
              <w:t>Share</w:t>
            </w:r>
            <w:r>
              <w:rPr>
                <w:spacing w:val="-2"/>
                <w:sz w:val="22"/>
              </w:rPr>
              <w:t> Capital</w:t>
            </w:r>
          </w:p>
        </w:tc>
        <w:tc>
          <w:tcPr>
            <w:tcW w:w="2186" w:type="dxa"/>
          </w:tcPr>
          <w:p>
            <w:pPr>
              <w:pStyle w:val="TableParagraph"/>
              <w:spacing w:line="234" w:lineRule="exact"/>
              <w:ind w:right="94"/>
              <w:jc w:val="right"/>
              <w:rPr>
                <w:sz w:val="22"/>
              </w:rPr>
            </w:pPr>
            <w:r>
              <w:rPr>
                <w:spacing w:val="-2"/>
                <w:sz w:val="22"/>
              </w:rPr>
              <w:t>1,942.68</w:t>
            </w:r>
          </w:p>
        </w:tc>
        <w:tc>
          <w:tcPr>
            <w:tcW w:w="2186" w:type="dxa"/>
          </w:tcPr>
          <w:p>
            <w:pPr>
              <w:pStyle w:val="TableParagraph"/>
              <w:spacing w:line="234" w:lineRule="exact"/>
              <w:ind w:right="94"/>
              <w:jc w:val="right"/>
              <w:rPr>
                <w:sz w:val="22"/>
              </w:rPr>
            </w:pPr>
            <w:r>
              <w:rPr>
                <w:spacing w:val="-2"/>
                <w:sz w:val="22"/>
              </w:rPr>
              <w:t>17.66</w:t>
            </w:r>
          </w:p>
        </w:tc>
        <w:tc>
          <w:tcPr>
            <w:tcW w:w="2342" w:type="dxa"/>
          </w:tcPr>
          <w:p>
            <w:pPr>
              <w:pStyle w:val="TableParagraph"/>
              <w:spacing w:line="234" w:lineRule="exact"/>
              <w:ind w:right="91"/>
              <w:jc w:val="right"/>
              <w:rPr>
                <w:sz w:val="22"/>
              </w:rPr>
            </w:pPr>
            <w:r>
              <w:rPr>
                <w:spacing w:val="-2"/>
                <w:sz w:val="22"/>
              </w:rPr>
              <w:t>14.85</w:t>
            </w:r>
          </w:p>
        </w:tc>
      </w:tr>
      <w:tr>
        <w:trPr>
          <w:trHeight w:val="251" w:hRule="atLeast"/>
        </w:trPr>
        <w:tc>
          <w:tcPr>
            <w:tcW w:w="3543" w:type="dxa"/>
          </w:tcPr>
          <w:p>
            <w:pPr>
              <w:pStyle w:val="TableParagraph"/>
              <w:spacing w:line="232" w:lineRule="exact"/>
              <w:ind w:left="107"/>
              <w:rPr>
                <w:sz w:val="22"/>
              </w:rPr>
            </w:pPr>
            <w:r>
              <w:rPr>
                <w:sz w:val="22"/>
              </w:rPr>
              <w:t>Other</w:t>
            </w:r>
            <w:r>
              <w:rPr>
                <w:spacing w:val="-1"/>
                <w:sz w:val="22"/>
              </w:rPr>
              <w:t> </w:t>
            </w:r>
            <w:r>
              <w:rPr>
                <w:spacing w:val="-2"/>
                <w:sz w:val="22"/>
              </w:rPr>
              <w:t>Equity</w:t>
            </w:r>
          </w:p>
        </w:tc>
        <w:tc>
          <w:tcPr>
            <w:tcW w:w="2186" w:type="dxa"/>
          </w:tcPr>
          <w:p>
            <w:pPr>
              <w:pStyle w:val="TableParagraph"/>
              <w:spacing w:line="232" w:lineRule="exact"/>
              <w:ind w:right="94"/>
              <w:jc w:val="right"/>
              <w:rPr>
                <w:sz w:val="22"/>
              </w:rPr>
            </w:pPr>
            <w:r>
              <w:rPr>
                <w:spacing w:val="-2"/>
                <w:sz w:val="22"/>
              </w:rPr>
              <w:t>3222.14</w:t>
            </w:r>
          </w:p>
        </w:tc>
        <w:tc>
          <w:tcPr>
            <w:tcW w:w="2186" w:type="dxa"/>
          </w:tcPr>
          <w:p>
            <w:pPr>
              <w:pStyle w:val="TableParagraph"/>
              <w:spacing w:line="232" w:lineRule="exact"/>
              <w:ind w:right="94"/>
              <w:jc w:val="right"/>
              <w:rPr>
                <w:sz w:val="22"/>
              </w:rPr>
            </w:pPr>
            <w:r>
              <w:rPr>
                <w:spacing w:val="-2"/>
                <w:sz w:val="22"/>
              </w:rPr>
              <w:t>3977.52</w:t>
            </w:r>
          </w:p>
        </w:tc>
        <w:tc>
          <w:tcPr>
            <w:tcW w:w="2342" w:type="dxa"/>
          </w:tcPr>
          <w:p>
            <w:pPr>
              <w:pStyle w:val="TableParagraph"/>
              <w:spacing w:line="232" w:lineRule="exact"/>
              <w:ind w:right="91"/>
              <w:jc w:val="right"/>
              <w:rPr>
                <w:sz w:val="22"/>
              </w:rPr>
            </w:pPr>
            <w:r>
              <w:rPr>
                <w:spacing w:val="-2"/>
                <w:sz w:val="22"/>
              </w:rPr>
              <w:t>1446.90</w:t>
            </w:r>
          </w:p>
        </w:tc>
      </w:tr>
      <w:tr>
        <w:trPr>
          <w:trHeight w:val="253" w:hRule="atLeast"/>
        </w:trPr>
        <w:tc>
          <w:tcPr>
            <w:tcW w:w="3543" w:type="dxa"/>
          </w:tcPr>
          <w:p>
            <w:pPr>
              <w:pStyle w:val="TableParagraph"/>
              <w:spacing w:line="234" w:lineRule="exact"/>
              <w:ind w:left="107"/>
              <w:rPr>
                <w:sz w:val="22"/>
              </w:rPr>
            </w:pPr>
            <w:r>
              <w:rPr>
                <w:sz w:val="22"/>
              </w:rPr>
              <w:t>Net</w:t>
            </w:r>
            <w:r>
              <w:rPr>
                <w:spacing w:val="-1"/>
                <w:sz w:val="22"/>
              </w:rPr>
              <w:t> </w:t>
            </w:r>
            <w:r>
              <w:rPr>
                <w:spacing w:val="-2"/>
                <w:sz w:val="22"/>
              </w:rPr>
              <w:t>Worth</w:t>
            </w:r>
            <w:r>
              <w:rPr>
                <w:spacing w:val="-2"/>
                <w:sz w:val="22"/>
                <w:vertAlign w:val="superscript"/>
              </w:rPr>
              <w:t>(1)</w:t>
            </w:r>
          </w:p>
        </w:tc>
        <w:tc>
          <w:tcPr>
            <w:tcW w:w="2186" w:type="dxa"/>
          </w:tcPr>
          <w:p>
            <w:pPr>
              <w:pStyle w:val="TableParagraph"/>
              <w:spacing w:line="234" w:lineRule="exact"/>
              <w:ind w:right="94"/>
              <w:jc w:val="right"/>
              <w:rPr>
                <w:sz w:val="22"/>
              </w:rPr>
            </w:pPr>
            <w:r>
              <w:rPr>
                <w:spacing w:val="-2"/>
                <w:sz w:val="22"/>
              </w:rPr>
              <w:t>5164.82</w:t>
            </w:r>
          </w:p>
        </w:tc>
        <w:tc>
          <w:tcPr>
            <w:tcW w:w="2186" w:type="dxa"/>
          </w:tcPr>
          <w:p>
            <w:pPr>
              <w:pStyle w:val="TableParagraph"/>
              <w:spacing w:line="234" w:lineRule="exact"/>
              <w:ind w:right="94"/>
              <w:jc w:val="right"/>
              <w:rPr>
                <w:sz w:val="22"/>
              </w:rPr>
            </w:pPr>
            <w:r>
              <w:rPr>
                <w:spacing w:val="-2"/>
                <w:sz w:val="22"/>
              </w:rPr>
              <w:t>3995.18</w:t>
            </w:r>
          </w:p>
        </w:tc>
        <w:tc>
          <w:tcPr>
            <w:tcW w:w="2342" w:type="dxa"/>
          </w:tcPr>
          <w:p>
            <w:pPr>
              <w:pStyle w:val="TableParagraph"/>
              <w:spacing w:line="234" w:lineRule="exact"/>
              <w:ind w:right="91"/>
              <w:jc w:val="right"/>
              <w:rPr>
                <w:sz w:val="22"/>
              </w:rPr>
            </w:pPr>
            <w:r>
              <w:rPr>
                <w:spacing w:val="-2"/>
                <w:sz w:val="22"/>
              </w:rPr>
              <w:t>1461.74</w:t>
            </w:r>
          </w:p>
        </w:tc>
      </w:tr>
      <w:tr>
        <w:trPr>
          <w:trHeight w:val="252" w:hRule="atLeast"/>
        </w:trPr>
        <w:tc>
          <w:tcPr>
            <w:tcW w:w="3543" w:type="dxa"/>
          </w:tcPr>
          <w:p>
            <w:pPr>
              <w:pStyle w:val="TableParagraph"/>
              <w:spacing w:line="232" w:lineRule="exact"/>
              <w:ind w:left="107"/>
              <w:rPr>
                <w:sz w:val="22"/>
              </w:rPr>
            </w:pPr>
            <w:r>
              <w:rPr>
                <w:sz w:val="22"/>
              </w:rPr>
              <w:t>Revenue</w:t>
            </w:r>
            <w:r>
              <w:rPr>
                <w:spacing w:val="-4"/>
                <w:sz w:val="22"/>
              </w:rPr>
              <w:t> </w:t>
            </w:r>
            <w:r>
              <w:rPr>
                <w:sz w:val="22"/>
              </w:rPr>
              <w:t>from</w:t>
            </w:r>
            <w:r>
              <w:rPr>
                <w:spacing w:val="-1"/>
                <w:sz w:val="22"/>
              </w:rPr>
              <w:t> </w:t>
            </w:r>
            <w:r>
              <w:rPr>
                <w:spacing w:val="-2"/>
                <w:sz w:val="22"/>
              </w:rPr>
              <w:t>Operations</w:t>
            </w:r>
          </w:p>
        </w:tc>
        <w:tc>
          <w:tcPr>
            <w:tcW w:w="2186" w:type="dxa"/>
          </w:tcPr>
          <w:p>
            <w:pPr>
              <w:pStyle w:val="TableParagraph"/>
              <w:spacing w:line="232" w:lineRule="exact"/>
              <w:ind w:right="94"/>
              <w:jc w:val="right"/>
              <w:rPr>
                <w:sz w:val="22"/>
              </w:rPr>
            </w:pPr>
            <w:r>
              <w:rPr>
                <w:spacing w:val="-2"/>
                <w:sz w:val="22"/>
              </w:rPr>
              <w:t>9653.70</w:t>
            </w:r>
          </w:p>
        </w:tc>
        <w:tc>
          <w:tcPr>
            <w:tcW w:w="2186" w:type="dxa"/>
          </w:tcPr>
          <w:p>
            <w:pPr>
              <w:pStyle w:val="TableParagraph"/>
              <w:spacing w:line="232" w:lineRule="exact"/>
              <w:ind w:right="94"/>
              <w:jc w:val="right"/>
              <w:rPr>
                <w:sz w:val="22"/>
              </w:rPr>
            </w:pPr>
            <w:r>
              <w:rPr>
                <w:spacing w:val="-2"/>
                <w:sz w:val="22"/>
              </w:rPr>
              <w:t>8672.10</w:t>
            </w:r>
          </w:p>
        </w:tc>
        <w:tc>
          <w:tcPr>
            <w:tcW w:w="2342" w:type="dxa"/>
          </w:tcPr>
          <w:p>
            <w:pPr>
              <w:pStyle w:val="TableParagraph"/>
              <w:spacing w:line="232" w:lineRule="exact"/>
              <w:ind w:right="91"/>
              <w:jc w:val="right"/>
              <w:rPr>
                <w:sz w:val="22"/>
              </w:rPr>
            </w:pPr>
            <w:r>
              <w:rPr>
                <w:spacing w:val="-2"/>
                <w:sz w:val="22"/>
              </w:rPr>
              <w:t>6936.18</w:t>
            </w:r>
          </w:p>
        </w:tc>
      </w:tr>
      <w:tr>
        <w:trPr>
          <w:trHeight w:val="254" w:hRule="atLeast"/>
        </w:trPr>
        <w:tc>
          <w:tcPr>
            <w:tcW w:w="3543" w:type="dxa"/>
          </w:tcPr>
          <w:p>
            <w:pPr>
              <w:pStyle w:val="TableParagraph"/>
              <w:spacing w:line="234" w:lineRule="exact"/>
              <w:ind w:left="107"/>
              <w:rPr>
                <w:sz w:val="22"/>
              </w:rPr>
            </w:pPr>
            <w:r>
              <w:rPr>
                <w:spacing w:val="-2"/>
                <w:sz w:val="22"/>
              </w:rPr>
              <w:t>EBITDA</w:t>
            </w:r>
            <w:r>
              <w:rPr>
                <w:spacing w:val="-2"/>
                <w:sz w:val="22"/>
                <w:vertAlign w:val="superscript"/>
              </w:rPr>
              <w:t>(2)</w:t>
            </w:r>
          </w:p>
        </w:tc>
        <w:tc>
          <w:tcPr>
            <w:tcW w:w="2186" w:type="dxa"/>
          </w:tcPr>
          <w:p>
            <w:pPr>
              <w:pStyle w:val="TableParagraph"/>
              <w:spacing w:line="234" w:lineRule="exact"/>
              <w:ind w:right="94"/>
              <w:jc w:val="right"/>
              <w:rPr>
                <w:sz w:val="22"/>
              </w:rPr>
            </w:pPr>
            <w:r>
              <w:rPr>
                <w:spacing w:val="-2"/>
                <w:sz w:val="22"/>
              </w:rPr>
              <w:t>1695.56</w:t>
            </w:r>
          </w:p>
        </w:tc>
        <w:tc>
          <w:tcPr>
            <w:tcW w:w="2186" w:type="dxa"/>
          </w:tcPr>
          <w:p>
            <w:pPr>
              <w:pStyle w:val="TableParagraph"/>
              <w:spacing w:line="234" w:lineRule="exact"/>
              <w:ind w:right="94"/>
              <w:jc w:val="right"/>
              <w:rPr>
                <w:sz w:val="22"/>
              </w:rPr>
            </w:pPr>
            <w:r>
              <w:rPr>
                <w:spacing w:val="-2"/>
                <w:sz w:val="22"/>
              </w:rPr>
              <w:t>2197.88</w:t>
            </w:r>
          </w:p>
        </w:tc>
        <w:tc>
          <w:tcPr>
            <w:tcW w:w="2342" w:type="dxa"/>
          </w:tcPr>
          <w:p>
            <w:pPr>
              <w:pStyle w:val="TableParagraph"/>
              <w:spacing w:line="234" w:lineRule="exact"/>
              <w:ind w:right="91"/>
              <w:jc w:val="right"/>
              <w:rPr>
                <w:sz w:val="22"/>
              </w:rPr>
            </w:pPr>
            <w:r>
              <w:rPr>
                <w:spacing w:val="-2"/>
                <w:sz w:val="22"/>
              </w:rPr>
              <w:t>1070.67</w:t>
            </w:r>
          </w:p>
        </w:tc>
      </w:tr>
      <w:tr>
        <w:trPr>
          <w:trHeight w:val="251" w:hRule="atLeast"/>
        </w:trPr>
        <w:tc>
          <w:tcPr>
            <w:tcW w:w="3543" w:type="dxa"/>
          </w:tcPr>
          <w:p>
            <w:pPr>
              <w:pStyle w:val="TableParagraph"/>
              <w:spacing w:line="232" w:lineRule="exact"/>
              <w:ind w:left="107"/>
              <w:rPr>
                <w:sz w:val="22"/>
              </w:rPr>
            </w:pPr>
            <w:r>
              <w:rPr>
                <w:sz w:val="22"/>
              </w:rPr>
              <w:t>Profit</w:t>
            </w:r>
            <w:r>
              <w:rPr>
                <w:spacing w:val="-4"/>
                <w:sz w:val="22"/>
              </w:rPr>
              <w:t> </w:t>
            </w:r>
            <w:r>
              <w:rPr>
                <w:sz w:val="22"/>
              </w:rPr>
              <w:t>after</w:t>
            </w:r>
            <w:r>
              <w:rPr>
                <w:spacing w:val="-1"/>
                <w:sz w:val="22"/>
              </w:rPr>
              <w:t> </w:t>
            </w:r>
            <w:r>
              <w:rPr>
                <w:spacing w:val="-5"/>
                <w:sz w:val="22"/>
              </w:rPr>
              <w:t>Tax</w:t>
            </w:r>
          </w:p>
        </w:tc>
        <w:tc>
          <w:tcPr>
            <w:tcW w:w="2186" w:type="dxa"/>
          </w:tcPr>
          <w:p>
            <w:pPr>
              <w:pStyle w:val="TableParagraph"/>
              <w:spacing w:line="232" w:lineRule="exact"/>
              <w:ind w:right="94"/>
              <w:jc w:val="right"/>
              <w:rPr>
                <w:sz w:val="22"/>
              </w:rPr>
            </w:pPr>
            <w:r>
              <w:rPr>
                <w:spacing w:val="-2"/>
                <w:sz w:val="22"/>
              </w:rPr>
              <w:t>1113.49</w:t>
            </w:r>
          </w:p>
        </w:tc>
        <w:tc>
          <w:tcPr>
            <w:tcW w:w="2186" w:type="dxa"/>
          </w:tcPr>
          <w:p>
            <w:pPr>
              <w:pStyle w:val="TableParagraph"/>
              <w:spacing w:line="232" w:lineRule="exact"/>
              <w:ind w:right="94"/>
              <w:jc w:val="right"/>
              <w:rPr>
                <w:sz w:val="22"/>
              </w:rPr>
            </w:pPr>
            <w:r>
              <w:rPr>
                <w:spacing w:val="-2"/>
                <w:sz w:val="22"/>
              </w:rPr>
              <w:t>1419.13</w:t>
            </w:r>
          </w:p>
        </w:tc>
        <w:tc>
          <w:tcPr>
            <w:tcW w:w="2342" w:type="dxa"/>
          </w:tcPr>
          <w:p>
            <w:pPr>
              <w:pStyle w:val="TableParagraph"/>
              <w:spacing w:line="232" w:lineRule="exact"/>
              <w:ind w:right="91"/>
              <w:jc w:val="right"/>
              <w:rPr>
                <w:sz w:val="22"/>
              </w:rPr>
            </w:pPr>
            <w:r>
              <w:rPr>
                <w:spacing w:val="-2"/>
                <w:sz w:val="22"/>
              </w:rPr>
              <w:t>781.83</w:t>
            </w:r>
          </w:p>
        </w:tc>
      </w:tr>
      <w:tr>
        <w:trPr>
          <w:trHeight w:val="253" w:hRule="atLeast"/>
        </w:trPr>
        <w:tc>
          <w:tcPr>
            <w:tcW w:w="3543" w:type="dxa"/>
          </w:tcPr>
          <w:p>
            <w:pPr>
              <w:pStyle w:val="TableParagraph"/>
              <w:spacing w:line="233" w:lineRule="exact" w:before="1"/>
              <w:ind w:left="107"/>
              <w:rPr>
                <w:sz w:val="22"/>
              </w:rPr>
            </w:pPr>
            <w:r>
              <w:rPr>
                <w:sz w:val="22"/>
              </w:rPr>
              <w:t>Basic</w:t>
            </w:r>
            <w:r>
              <w:rPr>
                <w:spacing w:val="-3"/>
                <w:sz w:val="22"/>
              </w:rPr>
              <w:t> </w:t>
            </w:r>
            <w:r>
              <w:rPr>
                <w:sz w:val="22"/>
              </w:rPr>
              <w:t>Earning</w:t>
            </w:r>
            <w:r>
              <w:rPr>
                <w:spacing w:val="-3"/>
                <w:sz w:val="22"/>
              </w:rPr>
              <w:t> </w:t>
            </w:r>
            <w:r>
              <w:rPr>
                <w:sz w:val="22"/>
              </w:rPr>
              <w:t>Per</w:t>
            </w:r>
            <w:r>
              <w:rPr>
                <w:spacing w:val="-2"/>
                <w:sz w:val="22"/>
              </w:rPr>
              <w:t> </w:t>
            </w:r>
            <w:r>
              <w:rPr>
                <w:sz w:val="22"/>
              </w:rPr>
              <w:t>Share</w:t>
            </w:r>
            <w:r>
              <w:rPr>
                <w:spacing w:val="-5"/>
                <w:sz w:val="22"/>
              </w:rPr>
              <w:t> </w:t>
            </w:r>
            <w:r>
              <w:rPr>
                <w:sz w:val="22"/>
              </w:rPr>
              <w:t>(In</w:t>
            </w:r>
            <w:r>
              <w:rPr>
                <w:spacing w:val="-5"/>
                <w:sz w:val="22"/>
              </w:rPr>
              <w:t> </w:t>
            </w:r>
            <w:r>
              <w:rPr>
                <w:spacing w:val="-4"/>
                <w:sz w:val="22"/>
              </w:rPr>
              <w:t>Rs.)</w:t>
            </w:r>
          </w:p>
        </w:tc>
        <w:tc>
          <w:tcPr>
            <w:tcW w:w="2186" w:type="dxa"/>
          </w:tcPr>
          <w:p>
            <w:pPr>
              <w:pStyle w:val="TableParagraph"/>
              <w:spacing w:line="233" w:lineRule="exact" w:before="1"/>
              <w:ind w:right="92"/>
              <w:jc w:val="right"/>
              <w:rPr>
                <w:sz w:val="22"/>
              </w:rPr>
            </w:pPr>
            <w:r>
              <w:rPr>
                <w:spacing w:val="-4"/>
                <w:sz w:val="22"/>
              </w:rPr>
              <w:t>5.73</w:t>
            </w:r>
          </w:p>
        </w:tc>
        <w:tc>
          <w:tcPr>
            <w:tcW w:w="2186" w:type="dxa"/>
          </w:tcPr>
          <w:p>
            <w:pPr>
              <w:pStyle w:val="TableParagraph"/>
              <w:spacing w:line="233" w:lineRule="exact" w:before="1"/>
              <w:ind w:right="95"/>
              <w:jc w:val="right"/>
              <w:rPr>
                <w:sz w:val="22"/>
              </w:rPr>
            </w:pPr>
            <w:r>
              <w:rPr>
                <w:spacing w:val="-4"/>
                <w:sz w:val="22"/>
              </w:rPr>
              <w:t>7.64</w:t>
            </w:r>
          </w:p>
        </w:tc>
        <w:tc>
          <w:tcPr>
            <w:tcW w:w="2342" w:type="dxa"/>
          </w:tcPr>
          <w:p>
            <w:pPr>
              <w:pStyle w:val="TableParagraph"/>
              <w:spacing w:line="233" w:lineRule="exact" w:before="1"/>
              <w:ind w:right="91"/>
              <w:jc w:val="right"/>
              <w:rPr>
                <w:sz w:val="22"/>
              </w:rPr>
            </w:pPr>
            <w:r>
              <w:rPr>
                <w:spacing w:val="-4"/>
                <w:sz w:val="22"/>
              </w:rPr>
              <w:t>6.80</w:t>
            </w:r>
          </w:p>
        </w:tc>
      </w:tr>
      <w:tr>
        <w:trPr>
          <w:trHeight w:val="254" w:hRule="atLeast"/>
        </w:trPr>
        <w:tc>
          <w:tcPr>
            <w:tcW w:w="3543" w:type="dxa"/>
          </w:tcPr>
          <w:p>
            <w:pPr>
              <w:pStyle w:val="TableParagraph"/>
              <w:spacing w:line="234" w:lineRule="exact"/>
              <w:ind w:left="107"/>
              <w:rPr>
                <w:sz w:val="22"/>
              </w:rPr>
            </w:pPr>
            <w:r>
              <w:rPr>
                <w:sz w:val="22"/>
              </w:rPr>
              <w:t>Diluted</w:t>
            </w:r>
            <w:r>
              <w:rPr>
                <w:spacing w:val="-4"/>
                <w:sz w:val="22"/>
              </w:rPr>
              <w:t> </w:t>
            </w:r>
            <w:r>
              <w:rPr>
                <w:sz w:val="22"/>
              </w:rPr>
              <w:t>Earning</w:t>
            </w:r>
            <w:r>
              <w:rPr>
                <w:spacing w:val="-4"/>
                <w:sz w:val="22"/>
              </w:rPr>
              <w:t> </w:t>
            </w:r>
            <w:r>
              <w:rPr>
                <w:sz w:val="22"/>
              </w:rPr>
              <w:t>Per</w:t>
            </w:r>
            <w:r>
              <w:rPr>
                <w:spacing w:val="-4"/>
                <w:sz w:val="22"/>
              </w:rPr>
              <w:t> </w:t>
            </w:r>
            <w:r>
              <w:rPr>
                <w:sz w:val="22"/>
              </w:rPr>
              <w:t>Share</w:t>
            </w:r>
            <w:r>
              <w:rPr>
                <w:spacing w:val="-6"/>
                <w:sz w:val="22"/>
              </w:rPr>
              <w:t> </w:t>
            </w:r>
            <w:r>
              <w:rPr>
                <w:sz w:val="22"/>
              </w:rPr>
              <w:t>(In</w:t>
            </w:r>
            <w:r>
              <w:rPr>
                <w:spacing w:val="-3"/>
                <w:sz w:val="22"/>
              </w:rPr>
              <w:t> </w:t>
            </w:r>
            <w:r>
              <w:rPr>
                <w:spacing w:val="-4"/>
                <w:sz w:val="22"/>
              </w:rPr>
              <w:t>Rs.)</w:t>
            </w:r>
          </w:p>
        </w:tc>
        <w:tc>
          <w:tcPr>
            <w:tcW w:w="2186" w:type="dxa"/>
          </w:tcPr>
          <w:p>
            <w:pPr>
              <w:pStyle w:val="TableParagraph"/>
              <w:spacing w:line="234" w:lineRule="exact"/>
              <w:ind w:right="92"/>
              <w:jc w:val="right"/>
              <w:rPr>
                <w:sz w:val="22"/>
              </w:rPr>
            </w:pPr>
            <w:r>
              <w:rPr>
                <w:spacing w:val="-4"/>
                <w:sz w:val="22"/>
              </w:rPr>
              <w:t>5.73</w:t>
            </w:r>
          </w:p>
        </w:tc>
        <w:tc>
          <w:tcPr>
            <w:tcW w:w="2186" w:type="dxa"/>
          </w:tcPr>
          <w:p>
            <w:pPr>
              <w:pStyle w:val="TableParagraph"/>
              <w:spacing w:line="234" w:lineRule="exact"/>
              <w:ind w:right="95"/>
              <w:jc w:val="right"/>
              <w:rPr>
                <w:sz w:val="22"/>
              </w:rPr>
            </w:pPr>
            <w:r>
              <w:rPr>
                <w:spacing w:val="-4"/>
                <w:sz w:val="22"/>
              </w:rPr>
              <w:t>7.64</w:t>
            </w:r>
          </w:p>
        </w:tc>
        <w:tc>
          <w:tcPr>
            <w:tcW w:w="2342" w:type="dxa"/>
          </w:tcPr>
          <w:p>
            <w:pPr>
              <w:pStyle w:val="TableParagraph"/>
              <w:spacing w:line="234" w:lineRule="exact"/>
              <w:ind w:right="91"/>
              <w:jc w:val="right"/>
              <w:rPr>
                <w:sz w:val="22"/>
              </w:rPr>
            </w:pPr>
            <w:r>
              <w:rPr>
                <w:spacing w:val="-4"/>
                <w:sz w:val="22"/>
              </w:rPr>
              <w:t>6.80</w:t>
            </w:r>
          </w:p>
        </w:tc>
      </w:tr>
      <w:tr>
        <w:trPr>
          <w:trHeight w:val="251" w:hRule="atLeast"/>
        </w:trPr>
        <w:tc>
          <w:tcPr>
            <w:tcW w:w="3543" w:type="dxa"/>
          </w:tcPr>
          <w:p>
            <w:pPr>
              <w:pStyle w:val="TableParagraph"/>
              <w:spacing w:line="232" w:lineRule="exact"/>
              <w:ind w:left="107"/>
              <w:rPr>
                <w:sz w:val="22"/>
              </w:rPr>
            </w:pPr>
            <w:r>
              <w:rPr>
                <w:sz w:val="22"/>
              </w:rPr>
              <w:t>Return</w:t>
            </w:r>
            <w:r>
              <w:rPr>
                <w:spacing w:val="-5"/>
                <w:sz w:val="22"/>
              </w:rPr>
              <w:t> </w:t>
            </w:r>
            <w:r>
              <w:rPr>
                <w:sz w:val="22"/>
              </w:rPr>
              <w:t>on</w:t>
            </w:r>
            <w:r>
              <w:rPr>
                <w:spacing w:val="-1"/>
                <w:sz w:val="22"/>
              </w:rPr>
              <w:t> </w:t>
            </w:r>
            <w:r>
              <w:rPr>
                <w:sz w:val="22"/>
              </w:rPr>
              <w:t>Net </w:t>
            </w:r>
            <w:r>
              <w:rPr>
                <w:spacing w:val="-2"/>
                <w:sz w:val="22"/>
              </w:rPr>
              <w:t>Worth(%)</w:t>
            </w:r>
            <w:r>
              <w:rPr>
                <w:spacing w:val="-2"/>
                <w:sz w:val="22"/>
                <w:vertAlign w:val="superscript"/>
              </w:rPr>
              <w:t>(3)</w:t>
            </w:r>
          </w:p>
        </w:tc>
        <w:tc>
          <w:tcPr>
            <w:tcW w:w="2186" w:type="dxa"/>
          </w:tcPr>
          <w:p>
            <w:pPr>
              <w:pStyle w:val="TableParagraph"/>
              <w:spacing w:line="232" w:lineRule="exact"/>
              <w:ind w:right="93"/>
              <w:jc w:val="right"/>
              <w:rPr>
                <w:sz w:val="22"/>
              </w:rPr>
            </w:pPr>
            <w:r>
              <w:rPr>
                <w:spacing w:val="-2"/>
                <w:sz w:val="22"/>
              </w:rPr>
              <w:t>24.31%</w:t>
            </w:r>
          </w:p>
        </w:tc>
        <w:tc>
          <w:tcPr>
            <w:tcW w:w="2186" w:type="dxa"/>
          </w:tcPr>
          <w:p>
            <w:pPr>
              <w:pStyle w:val="TableParagraph"/>
              <w:spacing w:line="232" w:lineRule="exact"/>
              <w:ind w:right="95"/>
              <w:jc w:val="right"/>
              <w:rPr>
                <w:sz w:val="22"/>
              </w:rPr>
            </w:pPr>
            <w:r>
              <w:rPr>
                <w:spacing w:val="-2"/>
                <w:sz w:val="22"/>
              </w:rPr>
              <w:t>52.01%</w:t>
            </w:r>
          </w:p>
        </w:tc>
        <w:tc>
          <w:tcPr>
            <w:tcW w:w="2342" w:type="dxa"/>
          </w:tcPr>
          <w:p>
            <w:pPr>
              <w:pStyle w:val="TableParagraph"/>
              <w:spacing w:line="232" w:lineRule="exact"/>
              <w:ind w:right="92"/>
              <w:jc w:val="right"/>
              <w:rPr>
                <w:sz w:val="22"/>
              </w:rPr>
            </w:pPr>
            <w:r>
              <w:rPr>
                <w:spacing w:val="-2"/>
                <w:sz w:val="22"/>
              </w:rPr>
              <w:t>87.85%</w:t>
            </w:r>
          </w:p>
        </w:tc>
      </w:tr>
      <w:tr>
        <w:trPr>
          <w:trHeight w:val="254" w:hRule="atLeast"/>
        </w:trPr>
        <w:tc>
          <w:tcPr>
            <w:tcW w:w="3543" w:type="dxa"/>
          </w:tcPr>
          <w:p>
            <w:pPr>
              <w:pStyle w:val="TableParagraph"/>
              <w:spacing w:line="234" w:lineRule="exact"/>
              <w:ind w:left="107"/>
              <w:rPr>
                <w:sz w:val="22"/>
              </w:rPr>
            </w:pPr>
            <w:r>
              <w:rPr>
                <w:sz w:val="22"/>
              </w:rPr>
              <w:t>Net</w:t>
            </w:r>
            <w:r>
              <w:rPr>
                <w:spacing w:val="-3"/>
                <w:sz w:val="22"/>
              </w:rPr>
              <w:t> </w:t>
            </w:r>
            <w:r>
              <w:rPr>
                <w:sz w:val="22"/>
              </w:rPr>
              <w:t>Asset</w:t>
            </w:r>
            <w:r>
              <w:rPr>
                <w:spacing w:val="-2"/>
                <w:sz w:val="22"/>
              </w:rPr>
              <w:t> </w:t>
            </w:r>
            <w:r>
              <w:rPr>
                <w:sz w:val="22"/>
              </w:rPr>
              <w:t>Value</w:t>
            </w:r>
            <w:r>
              <w:rPr>
                <w:spacing w:val="-3"/>
                <w:sz w:val="22"/>
              </w:rPr>
              <w:t> </w:t>
            </w:r>
            <w:r>
              <w:rPr>
                <w:sz w:val="22"/>
              </w:rPr>
              <w:t>per</w:t>
            </w:r>
            <w:r>
              <w:rPr>
                <w:spacing w:val="-2"/>
                <w:sz w:val="22"/>
              </w:rPr>
              <w:t> Share</w:t>
            </w:r>
            <w:r>
              <w:rPr>
                <w:spacing w:val="-2"/>
                <w:sz w:val="22"/>
                <w:vertAlign w:val="superscript"/>
              </w:rPr>
              <w:t>(4)</w:t>
            </w:r>
          </w:p>
        </w:tc>
        <w:tc>
          <w:tcPr>
            <w:tcW w:w="2186" w:type="dxa"/>
          </w:tcPr>
          <w:p>
            <w:pPr>
              <w:pStyle w:val="TableParagraph"/>
              <w:spacing w:line="234" w:lineRule="exact"/>
              <w:ind w:right="96"/>
              <w:jc w:val="right"/>
              <w:rPr>
                <w:sz w:val="22"/>
              </w:rPr>
            </w:pPr>
            <w:r>
              <w:rPr>
                <w:spacing w:val="-2"/>
                <w:sz w:val="22"/>
              </w:rPr>
              <w:t>26.59</w:t>
            </w:r>
          </w:p>
        </w:tc>
        <w:tc>
          <w:tcPr>
            <w:tcW w:w="2186" w:type="dxa"/>
          </w:tcPr>
          <w:p>
            <w:pPr>
              <w:pStyle w:val="TableParagraph"/>
              <w:spacing w:line="234" w:lineRule="exact"/>
              <w:ind w:right="94"/>
              <w:jc w:val="right"/>
              <w:rPr>
                <w:sz w:val="22"/>
              </w:rPr>
            </w:pPr>
            <w:r>
              <w:rPr>
                <w:spacing w:val="-2"/>
                <w:sz w:val="22"/>
              </w:rPr>
              <w:t>2262.19</w:t>
            </w:r>
          </w:p>
        </w:tc>
        <w:tc>
          <w:tcPr>
            <w:tcW w:w="2342" w:type="dxa"/>
          </w:tcPr>
          <w:p>
            <w:pPr>
              <w:pStyle w:val="TableParagraph"/>
              <w:spacing w:line="234" w:lineRule="exact"/>
              <w:ind w:right="91"/>
              <w:jc w:val="right"/>
              <w:rPr>
                <w:sz w:val="22"/>
              </w:rPr>
            </w:pPr>
            <w:r>
              <w:rPr>
                <w:spacing w:val="-2"/>
                <w:sz w:val="22"/>
              </w:rPr>
              <w:t>984.52</w:t>
            </w:r>
          </w:p>
        </w:tc>
      </w:tr>
      <w:tr>
        <w:trPr>
          <w:trHeight w:val="251" w:hRule="atLeast"/>
        </w:trPr>
        <w:tc>
          <w:tcPr>
            <w:tcW w:w="3543" w:type="dxa"/>
          </w:tcPr>
          <w:p>
            <w:pPr>
              <w:pStyle w:val="TableParagraph"/>
              <w:spacing w:line="232" w:lineRule="exact"/>
              <w:ind w:left="107"/>
              <w:rPr>
                <w:sz w:val="22"/>
              </w:rPr>
            </w:pPr>
            <w:r>
              <w:rPr>
                <w:sz w:val="22"/>
              </w:rPr>
              <w:t>Total</w:t>
            </w:r>
            <w:r>
              <w:rPr>
                <w:spacing w:val="-1"/>
                <w:sz w:val="22"/>
              </w:rPr>
              <w:t> </w:t>
            </w:r>
            <w:r>
              <w:rPr>
                <w:spacing w:val="-2"/>
                <w:sz w:val="22"/>
              </w:rPr>
              <w:t>Borrowings</w:t>
            </w:r>
            <w:r>
              <w:rPr>
                <w:spacing w:val="-2"/>
                <w:sz w:val="22"/>
                <w:vertAlign w:val="superscript"/>
              </w:rPr>
              <w:t>(5)</w:t>
            </w:r>
          </w:p>
        </w:tc>
        <w:tc>
          <w:tcPr>
            <w:tcW w:w="2186" w:type="dxa"/>
          </w:tcPr>
          <w:p>
            <w:pPr>
              <w:pStyle w:val="TableParagraph"/>
              <w:spacing w:line="232" w:lineRule="exact"/>
              <w:ind w:right="94"/>
              <w:jc w:val="right"/>
              <w:rPr>
                <w:sz w:val="22"/>
              </w:rPr>
            </w:pPr>
            <w:r>
              <w:rPr>
                <w:spacing w:val="-2"/>
                <w:sz w:val="22"/>
              </w:rPr>
              <w:t>1928.01</w:t>
            </w:r>
          </w:p>
        </w:tc>
        <w:tc>
          <w:tcPr>
            <w:tcW w:w="2186" w:type="dxa"/>
          </w:tcPr>
          <w:p>
            <w:pPr>
              <w:pStyle w:val="TableParagraph"/>
              <w:spacing w:line="232" w:lineRule="exact"/>
              <w:ind w:right="94"/>
              <w:jc w:val="right"/>
              <w:rPr>
                <w:sz w:val="22"/>
              </w:rPr>
            </w:pPr>
            <w:r>
              <w:rPr>
                <w:spacing w:val="-2"/>
                <w:sz w:val="22"/>
              </w:rPr>
              <w:t>1460.54</w:t>
            </w:r>
          </w:p>
        </w:tc>
        <w:tc>
          <w:tcPr>
            <w:tcW w:w="2342" w:type="dxa"/>
          </w:tcPr>
          <w:p>
            <w:pPr>
              <w:pStyle w:val="TableParagraph"/>
              <w:spacing w:line="232" w:lineRule="exact"/>
              <w:ind w:right="91"/>
              <w:jc w:val="right"/>
              <w:rPr>
                <w:sz w:val="22"/>
              </w:rPr>
            </w:pPr>
            <w:r>
              <w:rPr>
                <w:spacing w:val="-2"/>
                <w:sz w:val="22"/>
              </w:rPr>
              <w:t>1078.65</w:t>
            </w:r>
          </w:p>
        </w:tc>
      </w:tr>
      <w:tr>
        <w:trPr>
          <w:trHeight w:val="505" w:hRule="atLeast"/>
        </w:trPr>
        <w:tc>
          <w:tcPr>
            <w:tcW w:w="3543" w:type="dxa"/>
          </w:tcPr>
          <w:p>
            <w:pPr>
              <w:pStyle w:val="TableParagraph"/>
              <w:spacing w:line="254" w:lineRule="exact"/>
              <w:ind w:left="107"/>
              <w:rPr>
                <w:sz w:val="22"/>
              </w:rPr>
            </w:pPr>
            <w:r>
              <w:rPr>
                <w:sz w:val="22"/>
              </w:rPr>
              <w:t>Net</w:t>
            </w:r>
            <w:r>
              <w:rPr>
                <w:spacing w:val="37"/>
                <w:sz w:val="22"/>
              </w:rPr>
              <w:t> </w:t>
            </w:r>
            <w:r>
              <w:rPr>
                <w:sz w:val="22"/>
              </w:rPr>
              <w:t>Cash</w:t>
            </w:r>
            <w:r>
              <w:rPr>
                <w:spacing w:val="36"/>
                <w:sz w:val="22"/>
              </w:rPr>
              <w:t> </w:t>
            </w:r>
            <w:r>
              <w:rPr>
                <w:sz w:val="22"/>
              </w:rPr>
              <w:t>Generated</w:t>
            </w:r>
            <w:r>
              <w:rPr>
                <w:spacing w:val="36"/>
                <w:sz w:val="22"/>
              </w:rPr>
              <w:t> </w:t>
            </w:r>
            <w:r>
              <w:rPr>
                <w:sz w:val="22"/>
              </w:rPr>
              <w:t>from</w:t>
            </w:r>
            <w:r>
              <w:rPr>
                <w:spacing w:val="35"/>
                <w:sz w:val="22"/>
              </w:rPr>
              <w:t> </w:t>
            </w:r>
            <w:r>
              <w:rPr>
                <w:sz w:val="22"/>
              </w:rPr>
              <w:t>operating </w:t>
            </w:r>
            <w:r>
              <w:rPr>
                <w:spacing w:val="-2"/>
                <w:sz w:val="22"/>
              </w:rPr>
              <w:t>activities</w:t>
            </w:r>
          </w:p>
        </w:tc>
        <w:tc>
          <w:tcPr>
            <w:tcW w:w="2186" w:type="dxa"/>
          </w:tcPr>
          <w:p>
            <w:pPr>
              <w:pStyle w:val="TableParagraph"/>
              <w:spacing w:line="251" w:lineRule="exact"/>
              <w:ind w:right="94"/>
              <w:jc w:val="right"/>
              <w:rPr>
                <w:b/>
                <w:sz w:val="22"/>
              </w:rPr>
            </w:pPr>
            <w:r>
              <w:rPr>
                <w:b/>
                <w:spacing w:val="-2"/>
                <w:sz w:val="22"/>
              </w:rPr>
              <w:t>1,102.75</w:t>
            </w:r>
          </w:p>
        </w:tc>
        <w:tc>
          <w:tcPr>
            <w:tcW w:w="2186" w:type="dxa"/>
          </w:tcPr>
          <w:p>
            <w:pPr>
              <w:pStyle w:val="TableParagraph"/>
              <w:spacing w:line="251" w:lineRule="exact"/>
              <w:ind w:right="95"/>
              <w:jc w:val="right"/>
              <w:rPr>
                <w:b/>
                <w:sz w:val="22"/>
              </w:rPr>
            </w:pPr>
            <w:r>
              <w:rPr>
                <w:b/>
                <w:spacing w:val="-2"/>
                <w:sz w:val="22"/>
              </w:rPr>
              <w:t>(257.93)</w:t>
            </w:r>
          </w:p>
        </w:tc>
        <w:tc>
          <w:tcPr>
            <w:tcW w:w="2342" w:type="dxa"/>
          </w:tcPr>
          <w:p>
            <w:pPr>
              <w:pStyle w:val="TableParagraph"/>
              <w:spacing w:line="251" w:lineRule="exact"/>
              <w:ind w:right="92"/>
              <w:jc w:val="right"/>
              <w:rPr>
                <w:b/>
                <w:sz w:val="22"/>
              </w:rPr>
            </w:pPr>
            <w:r>
              <w:rPr>
                <w:b/>
                <w:spacing w:val="-2"/>
                <w:sz w:val="22"/>
              </w:rPr>
              <w:t>(748.39)</w:t>
            </w:r>
          </w:p>
        </w:tc>
      </w:tr>
      <w:tr>
        <w:trPr>
          <w:trHeight w:val="759" w:hRule="atLeast"/>
        </w:trPr>
        <w:tc>
          <w:tcPr>
            <w:tcW w:w="3543" w:type="dxa"/>
          </w:tcPr>
          <w:p>
            <w:pPr>
              <w:pStyle w:val="TableParagraph"/>
              <w:spacing w:line="242" w:lineRule="auto"/>
              <w:ind w:left="107"/>
              <w:rPr>
                <w:sz w:val="22"/>
              </w:rPr>
            </w:pPr>
            <w:r>
              <w:rPr>
                <w:sz w:val="22"/>
              </w:rPr>
              <w:t>Net</w:t>
            </w:r>
            <w:r>
              <w:rPr>
                <w:spacing w:val="32"/>
                <w:sz w:val="22"/>
              </w:rPr>
              <w:t> </w:t>
            </w:r>
            <w:r>
              <w:rPr>
                <w:sz w:val="22"/>
              </w:rPr>
              <w:t>cash</w:t>
            </w:r>
            <w:r>
              <w:rPr>
                <w:spacing w:val="31"/>
                <w:sz w:val="22"/>
              </w:rPr>
              <w:t> </w:t>
            </w:r>
            <w:r>
              <w:rPr>
                <w:sz w:val="22"/>
              </w:rPr>
              <w:t>generated</w:t>
            </w:r>
            <w:r>
              <w:rPr>
                <w:spacing w:val="31"/>
                <w:sz w:val="22"/>
              </w:rPr>
              <w:t> </w:t>
            </w:r>
            <w:r>
              <w:rPr>
                <w:sz w:val="22"/>
              </w:rPr>
              <w:t>from</w:t>
            </w:r>
            <w:r>
              <w:rPr>
                <w:spacing w:val="31"/>
                <w:sz w:val="22"/>
              </w:rPr>
              <w:t> </w:t>
            </w:r>
            <w:r>
              <w:rPr>
                <w:sz w:val="22"/>
              </w:rPr>
              <w:t>/</w:t>
            </w:r>
            <w:r>
              <w:rPr>
                <w:spacing w:val="29"/>
                <w:sz w:val="22"/>
              </w:rPr>
              <w:t> </w:t>
            </w:r>
            <w:r>
              <w:rPr>
                <w:sz w:val="22"/>
              </w:rPr>
              <w:t>(used</w:t>
            </w:r>
            <w:r>
              <w:rPr>
                <w:spacing w:val="30"/>
                <w:sz w:val="22"/>
              </w:rPr>
              <w:t> </w:t>
            </w:r>
            <w:r>
              <w:rPr>
                <w:sz w:val="22"/>
              </w:rPr>
              <w:t>in) investing activities</w:t>
            </w:r>
          </w:p>
        </w:tc>
        <w:tc>
          <w:tcPr>
            <w:tcW w:w="2186" w:type="dxa"/>
          </w:tcPr>
          <w:p>
            <w:pPr>
              <w:pStyle w:val="TableParagraph"/>
              <w:spacing w:line="249" w:lineRule="exact"/>
              <w:ind w:right="94"/>
              <w:jc w:val="right"/>
              <w:rPr>
                <w:b/>
                <w:sz w:val="22"/>
              </w:rPr>
            </w:pPr>
            <w:r>
              <w:rPr>
                <w:b/>
                <w:spacing w:val="-2"/>
                <w:sz w:val="22"/>
              </w:rPr>
              <w:t>(721.21)</w:t>
            </w:r>
          </w:p>
        </w:tc>
        <w:tc>
          <w:tcPr>
            <w:tcW w:w="2186" w:type="dxa"/>
          </w:tcPr>
          <w:p>
            <w:pPr>
              <w:pStyle w:val="TableParagraph"/>
              <w:spacing w:line="249" w:lineRule="exact"/>
              <w:ind w:right="95"/>
              <w:jc w:val="right"/>
              <w:rPr>
                <w:b/>
                <w:sz w:val="22"/>
              </w:rPr>
            </w:pPr>
            <w:r>
              <w:rPr>
                <w:b/>
                <w:spacing w:val="-2"/>
                <w:sz w:val="22"/>
              </w:rPr>
              <w:t>(1,037.61)</w:t>
            </w:r>
          </w:p>
        </w:tc>
        <w:tc>
          <w:tcPr>
            <w:tcW w:w="2342" w:type="dxa"/>
          </w:tcPr>
          <w:p>
            <w:pPr>
              <w:pStyle w:val="TableParagraph"/>
              <w:spacing w:line="249" w:lineRule="exact"/>
              <w:ind w:right="92"/>
              <w:jc w:val="right"/>
              <w:rPr>
                <w:b/>
                <w:sz w:val="22"/>
              </w:rPr>
            </w:pPr>
            <w:r>
              <w:rPr>
                <w:b/>
                <w:spacing w:val="-2"/>
                <w:sz w:val="22"/>
              </w:rPr>
              <w:t>(504.54)</w:t>
            </w:r>
          </w:p>
        </w:tc>
      </w:tr>
      <w:tr>
        <w:trPr>
          <w:trHeight w:val="758" w:hRule="atLeast"/>
        </w:trPr>
        <w:tc>
          <w:tcPr>
            <w:tcW w:w="3543" w:type="dxa"/>
          </w:tcPr>
          <w:p>
            <w:pPr>
              <w:pStyle w:val="TableParagraph"/>
              <w:ind w:left="107"/>
              <w:rPr>
                <w:sz w:val="22"/>
              </w:rPr>
            </w:pPr>
            <w:r>
              <w:rPr>
                <w:sz w:val="22"/>
              </w:rPr>
              <w:t>Net</w:t>
            </w:r>
            <w:r>
              <w:rPr>
                <w:spacing w:val="32"/>
                <w:sz w:val="22"/>
              </w:rPr>
              <w:t> </w:t>
            </w:r>
            <w:r>
              <w:rPr>
                <w:sz w:val="22"/>
              </w:rPr>
              <w:t>cash</w:t>
            </w:r>
            <w:r>
              <w:rPr>
                <w:spacing w:val="31"/>
                <w:sz w:val="22"/>
              </w:rPr>
              <w:t> </w:t>
            </w:r>
            <w:r>
              <w:rPr>
                <w:sz w:val="22"/>
              </w:rPr>
              <w:t>generated</w:t>
            </w:r>
            <w:r>
              <w:rPr>
                <w:spacing w:val="31"/>
                <w:sz w:val="22"/>
              </w:rPr>
              <w:t> </w:t>
            </w:r>
            <w:r>
              <w:rPr>
                <w:sz w:val="22"/>
              </w:rPr>
              <w:t>from</w:t>
            </w:r>
            <w:r>
              <w:rPr>
                <w:spacing w:val="31"/>
                <w:sz w:val="22"/>
              </w:rPr>
              <w:t> </w:t>
            </w:r>
            <w:r>
              <w:rPr>
                <w:sz w:val="22"/>
              </w:rPr>
              <w:t>/</w:t>
            </w:r>
            <w:r>
              <w:rPr>
                <w:spacing w:val="29"/>
                <w:sz w:val="22"/>
              </w:rPr>
              <w:t> </w:t>
            </w:r>
            <w:r>
              <w:rPr>
                <w:sz w:val="22"/>
              </w:rPr>
              <w:t>(used</w:t>
            </w:r>
            <w:r>
              <w:rPr>
                <w:spacing w:val="30"/>
                <w:sz w:val="22"/>
              </w:rPr>
              <w:t> </w:t>
            </w:r>
            <w:r>
              <w:rPr>
                <w:sz w:val="22"/>
              </w:rPr>
              <w:t>in) financing activities</w:t>
            </w:r>
          </w:p>
        </w:tc>
        <w:tc>
          <w:tcPr>
            <w:tcW w:w="2186" w:type="dxa"/>
          </w:tcPr>
          <w:p>
            <w:pPr>
              <w:pStyle w:val="TableParagraph"/>
              <w:spacing w:line="251" w:lineRule="exact"/>
              <w:ind w:right="92"/>
              <w:jc w:val="right"/>
              <w:rPr>
                <w:b/>
                <w:sz w:val="22"/>
              </w:rPr>
            </w:pPr>
            <w:r>
              <w:rPr>
                <w:b/>
                <w:spacing w:val="-2"/>
                <w:sz w:val="22"/>
              </w:rPr>
              <w:t>251.13</w:t>
            </w:r>
          </w:p>
        </w:tc>
        <w:tc>
          <w:tcPr>
            <w:tcW w:w="2186" w:type="dxa"/>
          </w:tcPr>
          <w:p>
            <w:pPr>
              <w:pStyle w:val="TableParagraph"/>
              <w:spacing w:line="251" w:lineRule="exact"/>
              <w:ind w:right="98"/>
              <w:jc w:val="right"/>
              <w:rPr>
                <w:b/>
                <w:sz w:val="22"/>
              </w:rPr>
            </w:pPr>
            <w:r>
              <w:rPr>
                <w:b/>
                <w:spacing w:val="-2"/>
                <w:sz w:val="22"/>
              </w:rPr>
              <w:t>1,329.79</w:t>
            </w:r>
          </w:p>
        </w:tc>
        <w:tc>
          <w:tcPr>
            <w:tcW w:w="2342" w:type="dxa"/>
          </w:tcPr>
          <w:p>
            <w:pPr>
              <w:pStyle w:val="TableParagraph"/>
              <w:spacing w:line="251" w:lineRule="exact"/>
              <w:ind w:right="91"/>
              <w:jc w:val="right"/>
              <w:rPr>
                <w:b/>
                <w:sz w:val="22"/>
              </w:rPr>
            </w:pPr>
            <w:r>
              <w:rPr>
                <w:b/>
                <w:spacing w:val="-2"/>
                <w:sz w:val="22"/>
              </w:rPr>
              <w:t>1,285.30</w:t>
            </w:r>
          </w:p>
        </w:tc>
      </w:tr>
    </w:tbl>
    <w:p>
      <w:pPr>
        <w:spacing w:before="25"/>
        <w:ind w:left="643" w:right="0" w:firstLine="0"/>
        <w:jc w:val="left"/>
        <w:rPr>
          <w:i/>
          <w:sz w:val="22"/>
        </w:rPr>
      </w:pPr>
      <w:r>
        <w:rPr>
          <w:i/>
          <w:spacing w:val="-2"/>
          <w:sz w:val="22"/>
        </w:rPr>
        <w:t>Notes:</w:t>
      </w:r>
    </w:p>
    <w:p>
      <w:pPr>
        <w:pStyle w:val="ListParagraph"/>
        <w:numPr>
          <w:ilvl w:val="0"/>
          <w:numId w:val="5"/>
        </w:numPr>
        <w:tabs>
          <w:tab w:pos="1001" w:val="left" w:leader="none"/>
          <w:tab w:pos="1003" w:val="left" w:leader="none"/>
        </w:tabs>
        <w:spacing w:line="264" w:lineRule="auto" w:before="4" w:after="0"/>
        <w:ind w:left="1003" w:right="741" w:hanging="361"/>
        <w:jc w:val="both"/>
        <w:rPr>
          <w:i/>
          <w:sz w:val="22"/>
        </w:rPr>
      </w:pPr>
      <w:r>
        <w:rPr>
          <w:i/>
          <w:sz w:val="22"/>
        </w:rPr>
        <w:t>“Net worth” means the aggregate value of paid-up share capital and other equity created out of the profits,</w:t>
      </w:r>
      <w:r>
        <w:rPr>
          <w:i/>
          <w:sz w:val="22"/>
        </w:rPr>
        <w:t> securities</w:t>
      </w:r>
      <w:r>
        <w:rPr>
          <w:i/>
          <w:spacing w:val="-10"/>
          <w:sz w:val="22"/>
        </w:rPr>
        <w:t> </w:t>
      </w:r>
      <w:r>
        <w:rPr>
          <w:i/>
          <w:sz w:val="22"/>
        </w:rPr>
        <w:t>premium</w:t>
      </w:r>
      <w:r>
        <w:rPr>
          <w:i/>
          <w:spacing w:val="-8"/>
          <w:sz w:val="22"/>
        </w:rPr>
        <w:t> </w:t>
      </w:r>
      <w:r>
        <w:rPr>
          <w:i/>
          <w:sz w:val="22"/>
        </w:rPr>
        <w:t>account</w:t>
      </w:r>
      <w:r>
        <w:rPr>
          <w:i/>
          <w:spacing w:val="33"/>
          <w:sz w:val="22"/>
        </w:rPr>
        <w:t> </w:t>
      </w:r>
      <w:r>
        <w:rPr>
          <w:i/>
          <w:sz w:val="22"/>
        </w:rPr>
        <w:t>and</w:t>
      </w:r>
      <w:r>
        <w:rPr>
          <w:i/>
          <w:spacing w:val="-14"/>
          <w:sz w:val="22"/>
        </w:rPr>
        <w:t> </w:t>
      </w:r>
      <w:r>
        <w:rPr>
          <w:i/>
          <w:sz w:val="22"/>
        </w:rPr>
        <w:t>debit</w:t>
      </w:r>
      <w:r>
        <w:rPr>
          <w:i/>
          <w:spacing w:val="-12"/>
          <w:sz w:val="22"/>
        </w:rPr>
        <w:t> </w:t>
      </w:r>
      <w:r>
        <w:rPr>
          <w:i/>
          <w:sz w:val="22"/>
        </w:rPr>
        <w:t>or</w:t>
      </w:r>
      <w:r>
        <w:rPr>
          <w:i/>
          <w:spacing w:val="-11"/>
          <w:sz w:val="22"/>
        </w:rPr>
        <w:t> </w:t>
      </w:r>
      <w:r>
        <w:rPr>
          <w:i/>
          <w:sz w:val="22"/>
        </w:rPr>
        <w:t>credit</w:t>
      </w:r>
      <w:r>
        <w:rPr>
          <w:i/>
          <w:spacing w:val="-13"/>
          <w:sz w:val="22"/>
        </w:rPr>
        <w:t> </w:t>
      </w:r>
      <w:r>
        <w:rPr>
          <w:i/>
          <w:sz w:val="22"/>
        </w:rPr>
        <w:t>balance</w:t>
      </w:r>
      <w:r>
        <w:rPr>
          <w:i/>
          <w:spacing w:val="-13"/>
          <w:sz w:val="22"/>
        </w:rPr>
        <w:t> </w:t>
      </w:r>
      <w:r>
        <w:rPr>
          <w:i/>
          <w:sz w:val="22"/>
        </w:rPr>
        <w:t>of</w:t>
      </w:r>
      <w:r>
        <w:rPr>
          <w:i/>
          <w:spacing w:val="-13"/>
          <w:sz w:val="22"/>
        </w:rPr>
        <w:t> </w:t>
      </w:r>
      <w:r>
        <w:rPr>
          <w:i/>
          <w:sz w:val="22"/>
        </w:rPr>
        <w:t>profit</w:t>
      </w:r>
      <w:r>
        <w:rPr>
          <w:i/>
          <w:spacing w:val="-14"/>
          <w:sz w:val="22"/>
        </w:rPr>
        <w:t> </w:t>
      </w:r>
      <w:r>
        <w:rPr>
          <w:i/>
          <w:sz w:val="22"/>
        </w:rPr>
        <w:t>and</w:t>
      </w:r>
      <w:r>
        <w:rPr>
          <w:i/>
          <w:spacing w:val="-11"/>
          <w:sz w:val="22"/>
        </w:rPr>
        <w:t> </w:t>
      </w:r>
      <w:r>
        <w:rPr>
          <w:i/>
          <w:sz w:val="22"/>
        </w:rPr>
        <w:t>loss</w:t>
      </w:r>
      <w:r>
        <w:rPr>
          <w:i/>
          <w:spacing w:val="-13"/>
          <w:sz w:val="22"/>
        </w:rPr>
        <w:t> </w:t>
      </w:r>
      <w:r>
        <w:rPr>
          <w:i/>
          <w:sz w:val="22"/>
        </w:rPr>
        <w:t>account,</w:t>
      </w:r>
      <w:r>
        <w:rPr>
          <w:i/>
          <w:spacing w:val="-14"/>
          <w:sz w:val="22"/>
        </w:rPr>
        <w:t> </w:t>
      </w:r>
      <w:r>
        <w:rPr>
          <w:i/>
          <w:sz w:val="22"/>
        </w:rPr>
        <w:t>after</w:t>
      </w:r>
      <w:r>
        <w:rPr>
          <w:i/>
          <w:spacing w:val="-11"/>
          <w:sz w:val="22"/>
        </w:rPr>
        <w:t> </w:t>
      </w:r>
      <w:r>
        <w:rPr>
          <w:i/>
          <w:sz w:val="22"/>
        </w:rPr>
        <w:t>deducting</w:t>
      </w:r>
      <w:r>
        <w:rPr>
          <w:i/>
          <w:spacing w:val="-11"/>
          <w:sz w:val="22"/>
        </w:rPr>
        <w:t> </w:t>
      </w:r>
      <w:r>
        <w:rPr>
          <w:i/>
          <w:sz w:val="22"/>
        </w:rPr>
        <w:t>the</w:t>
      </w:r>
      <w:r>
        <w:rPr>
          <w:i/>
          <w:spacing w:val="-13"/>
          <w:sz w:val="22"/>
        </w:rPr>
        <w:t> </w:t>
      </w:r>
      <w:r>
        <w:rPr>
          <w:i/>
          <w:sz w:val="22"/>
        </w:rPr>
        <w:t>aggregate value of the accumulated losses, deferred expenditure</w:t>
      </w:r>
      <w:r>
        <w:rPr>
          <w:i/>
          <w:spacing w:val="40"/>
          <w:sz w:val="22"/>
        </w:rPr>
        <w:t> </w:t>
      </w:r>
      <w:r>
        <w:rPr>
          <w:i/>
          <w:sz w:val="22"/>
        </w:rPr>
        <w:t>and miscellaneous expenditure not written off, derived from the Restated Financial Information, but does not include reserves</w:t>
      </w:r>
      <w:r>
        <w:rPr>
          <w:i/>
          <w:spacing w:val="40"/>
          <w:sz w:val="22"/>
        </w:rPr>
        <w:t> </w:t>
      </w:r>
      <w:r>
        <w:rPr>
          <w:i/>
          <w:sz w:val="22"/>
        </w:rPr>
        <w:t>created</w:t>
      </w:r>
      <w:r>
        <w:rPr>
          <w:i/>
          <w:spacing w:val="40"/>
          <w:sz w:val="22"/>
        </w:rPr>
        <w:t> </w:t>
      </w:r>
      <w:r>
        <w:rPr>
          <w:i/>
          <w:sz w:val="22"/>
        </w:rPr>
        <w:t>out of revaluation of assets, write-back of depreciation and amalgamation.</w:t>
      </w:r>
    </w:p>
    <w:p>
      <w:pPr>
        <w:pStyle w:val="ListParagraph"/>
        <w:numPr>
          <w:ilvl w:val="0"/>
          <w:numId w:val="5"/>
        </w:numPr>
        <w:tabs>
          <w:tab w:pos="1002" w:val="left" w:leader="none"/>
        </w:tabs>
        <w:spacing w:line="251" w:lineRule="exact" w:before="0" w:after="0"/>
        <w:ind w:left="1002" w:right="0" w:hanging="359"/>
        <w:jc w:val="both"/>
        <w:rPr>
          <w:i/>
          <w:sz w:val="22"/>
        </w:rPr>
      </w:pPr>
      <w:r>
        <w:rPr>
          <w:i/>
          <w:sz w:val="22"/>
        </w:rPr>
        <w:t>“EBITDA”</w:t>
      </w:r>
      <w:r>
        <w:rPr>
          <w:i/>
          <w:spacing w:val="-8"/>
          <w:sz w:val="22"/>
        </w:rPr>
        <w:t> </w:t>
      </w:r>
      <w:r>
        <w:rPr>
          <w:i/>
          <w:sz w:val="22"/>
        </w:rPr>
        <w:t>is</w:t>
      </w:r>
      <w:r>
        <w:rPr>
          <w:i/>
          <w:spacing w:val="-8"/>
          <w:sz w:val="22"/>
        </w:rPr>
        <w:t> </w:t>
      </w:r>
      <w:r>
        <w:rPr>
          <w:i/>
          <w:sz w:val="22"/>
        </w:rPr>
        <w:t>calculated</w:t>
      </w:r>
      <w:r>
        <w:rPr>
          <w:i/>
          <w:spacing w:val="-6"/>
          <w:sz w:val="22"/>
        </w:rPr>
        <w:t> </w:t>
      </w:r>
      <w:r>
        <w:rPr>
          <w:i/>
          <w:sz w:val="22"/>
        </w:rPr>
        <w:t>as</w:t>
      </w:r>
      <w:r>
        <w:rPr>
          <w:i/>
          <w:spacing w:val="-8"/>
          <w:sz w:val="22"/>
        </w:rPr>
        <w:t> </w:t>
      </w:r>
      <w:r>
        <w:rPr>
          <w:i/>
          <w:sz w:val="22"/>
        </w:rPr>
        <w:t>Profit</w:t>
      </w:r>
      <w:r>
        <w:rPr>
          <w:i/>
          <w:spacing w:val="-6"/>
          <w:sz w:val="22"/>
        </w:rPr>
        <w:t> </w:t>
      </w:r>
      <w:r>
        <w:rPr>
          <w:i/>
          <w:sz w:val="22"/>
        </w:rPr>
        <w:t>before</w:t>
      </w:r>
      <w:r>
        <w:rPr>
          <w:i/>
          <w:spacing w:val="-6"/>
          <w:sz w:val="22"/>
        </w:rPr>
        <w:t> </w:t>
      </w:r>
      <w:r>
        <w:rPr>
          <w:i/>
          <w:sz w:val="22"/>
        </w:rPr>
        <w:t>tax</w:t>
      </w:r>
      <w:r>
        <w:rPr>
          <w:i/>
          <w:spacing w:val="-6"/>
          <w:sz w:val="22"/>
        </w:rPr>
        <w:t> </w:t>
      </w:r>
      <w:r>
        <w:rPr>
          <w:i/>
          <w:sz w:val="22"/>
        </w:rPr>
        <w:t>+</w:t>
      </w:r>
      <w:r>
        <w:rPr>
          <w:i/>
          <w:spacing w:val="-6"/>
          <w:sz w:val="22"/>
        </w:rPr>
        <w:t> </w:t>
      </w:r>
      <w:r>
        <w:rPr>
          <w:i/>
          <w:sz w:val="22"/>
        </w:rPr>
        <w:t>Depreciation</w:t>
      </w:r>
      <w:r>
        <w:rPr>
          <w:i/>
          <w:spacing w:val="-7"/>
          <w:sz w:val="22"/>
        </w:rPr>
        <w:t> </w:t>
      </w:r>
      <w:r>
        <w:rPr>
          <w:i/>
          <w:sz w:val="22"/>
        </w:rPr>
        <w:t>+</w:t>
      </w:r>
      <w:r>
        <w:rPr>
          <w:i/>
          <w:spacing w:val="-6"/>
          <w:sz w:val="22"/>
        </w:rPr>
        <w:t> </w:t>
      </w:r>
      <w:r>
        <w:rPr>
          <w:i/>
          <w:sz w:val="22"/>
        </w:rPr>
        <w:t>Interest</w:t>
      </w:r>
      <w:r>
        <w:rPr>
          <w:i/>
          <w:spacing w:val="-5"/>
          <w:sz w:val="22"/>
        </w:rPr>
        <w:t> </w:t>
      </w:r>
      <w:r>
        <w:rPr>
          <w:i/>
          <w:sz w:val="22"/>
        </w:rPr>
        <w:t>Expenses–</w:t>
      </w:r>
      <w:r>
        <w:rPr>
          <w:i/>
          <w:spacing w:val="-9"/>
          <w:sz w:val="22"/>
        </w:rPr>
        <w:t> </w:t>
      </w:r>
      <w:r>
        <w:rPr>
          <w:i/>
          <w:sz w:val="22"/>
        </w:rPr>
        <w:t>Other</w:t>
      </w:r>
      <w:r>
        <w:rPr>
          <w:i/>
          <w:spacing w:val="-8"/>
          <w:sz w:val="22"/>
        </w:rPr>
        <w:t> </w:t>
      </w:r>
      <w:r>
        <w:rPr>
          <w:i/>
          <w:spacing w:val="-2"/>
          <w:sz w:val="22"/>
        </w:rPr>
        <w:t>Income</w:t>
      </w:r>
    </w:p>
    <w:p>
      <w:pPr>
        <w:pStyle w:val="ListParagraph"/>
        <w:numPr>
          <w:ilvl w:val="0"/>
          <w:numId w:val="5"/>
        </w:numPr>
        <w:tabs>
          <w:tab w:pos="1002" w:val="left" w:leader="none"/>
        </w:tabs>
        <w:spacing w:line="240" w:lineRule="auto" w:before="40" w:after="0"/>
        <w:ind w:left="1002" w:right="0" w:hanging="359"/>
        <w:jc w:val="both"/>
        <w:rPr>
          <w:i/>
          <w:sz w:val="22"/>
        </w:rPr>
      </w:pPr>
      <w:r>
        <w:rPr>
          <w:i/>
          <w:sz w:val="22"/>
        </w:rPr>
        <w:t>“RoNW”</w:t>
      </w:r>
      <w:r>
        <w:rPr>
          <w:i/>
          <w:spacing w:val="-14"/>
          <w:sz w:val="22"/>
        </w:rPr>
        <w:t> </w:t>
      </w:r>
      <w:r>
        <w:rPr>
          <w:i/>
          <w:sz w:val="22"/>
        </w:rPr>
        <w:t>is</w:t>
      </w:r>
      <w:r>
        <w:rPr>
          <w:i/>
          <w:spacing w:val="-14"/>
          <w:sz w:val="22"/>
        </w:rPr>
        <w:t> </w:t>
      </w:r>
      <w:r>
        <w:rPr>
          <w:i/>
          <w:sz w:val="22"/>
        </w:rPr>
        <w:t>calculated</w:t>
      </w:r>
      <w:r>
        <w:rPr>
          <w:i/>
          <w:spacing w:val="-14"/>
          <w:sz w:val="22"/>
        </w:rPr>
        <w:t> </w:t>
      </w:r>
      <w:r>
        <w:rPr>
          <w:i/>
          <w:sz w:val="22"/>
        </w:rPr>
        <w:t>PAT</w:t>
      </w:r>
      <w:r>
        <w:rPr>
          <w:i/>
          <w:spacing w:val="-13"/>
          <w:sz w:val="22"/>
        </w:rPr>
        <w:t> </w:t>
      </w:r>
      <w:r>
        <w:rPr>
          <w:i/>
          <w:sz w:val="22"/>
        </w:rPr>
        <w:t>divided</w:t>
      </w:r>
      <w:r>
        <w:rPr>
          <w:i/>
          <w:spacing w:val="-14"/>
          <w:sz w:val="22"/>
        </w:rPr>
        <w:t> </w:t>
      </w:r>
      <w:r>
        <w:rPr>
          <w:i/>
          <w:sz w:val="22"/>
        </w:rPr>
        <w:t>by</w:t>
      </w:r>
      <w:r>
        <w:rPr>
          <w:i/>
          <w:spacing w:val="-12"/>
          <w:sz w:val="22"/>
        </w:rPr>
        <w:t> </w:t>
      </w:r>
      <w:r>
        <w:rPr>
          <w:i/>
          <w:sz w:val="22"/>
        </w:rPr>
        <w:t>shareholders’</w:t>
      </w:r>
      <w:r>
        <w:rPr>
          <w:i/>
          <w:spacing w:val="-25"/>
          <w:sz w:val="22"/>
        </w:rPr>
        <w:t> </w:t>
      </w:r>
      <w:r>
        <w:rPr>
          <w:i/>
          <w:spacing w:val="-2"/>
          <w:sz w:val="22"/>
        </w:rPr>
        <w:t>equity</w:t>
      </w:r>
    </w:p>
    <w:p>
      <w:pPr>
        <w:pStyle w:val="ListParagraph"/>
        <w:numPr>
          <w:ilvl w:val="0"/>
          <w:numId w:val="5"/>
        </w:numPr>
        <w:tabs>
          <w:tab w:pos="1001" w:val="left" w:leader="none"/>
          <w:tab w:pos="1003" w:val="left" w:leader="none"/>
        </w:tabs>
        <w:spacing w:line="276" w:lineRule="auto" w:before="37" w:after="0"/>
        <w:ind w:left="1003" w:right="716" w:hanging="361"/>
        <w:jc w:val="both"/>
        <w:rPr>
          <w:i/>
          <w:sz w:val="22"/>
        </w:rPr>
      </w:pPr>
      <w:r>
        <w:rPr>
          <w:i/>
          <w:sz w:val="22"/>
        </w:rPr>
        <w:t>“Net</w:t>
      </w:r>
      <w:r>
        <w:rPr>
          <w:i/>
          <w:spacing w:val="-13"/>
          <w:sz w:val="22"/>
        </w:rPr>
        <w:t> </w:t>
      </w:r>
      <w:r>
        <w:rPr>
          <w:i/>
          <w:sz w:val="22"/>
        </w:rPr>
        <w:t>asset</w:t>
      </w:r>
      <w:r>
        <w:rPr>
          <w:i/>
          <w:spacing w:val="-11"/>
          <w:sz w:val="22"/>
        </w:rPr>
        <w:t> </w:t>
      </w:r>
      <w:r>
        <w:rPr>
          <w:i/>
          <w:sz w:val="22"/>
        </w:rPr>
        <w:t>value</w:t>
      </w:r>
      <w:r>
        <w:rPr>
          <w:i/>
          <w:spacing w:val="-14"/>
          <w:sz w:val="22"/>
        </w:rPr>
        <w:t> </w:t>
      </w:r>
      <w:r>
        <w:rPr>
          <w:i/>
          <w:sz w:val="22"/>
        </w:rPr>
        <w:t>per</w:t>
      </w:r>
      <w:r>
        <w:rPr>
          <w:i/>
          <w:spacing w:val="-13"/>
          <w:sz w:val="22"/>
        </w:rPr>
        <w:t> </w:t>
      </w:r>
      <w:r>
        <w:rPr>
          <w:i/>
          <w:sz w:val="22"/>
        </w:rPr>
        <w:t>equity</w:t>
      </w:r>
      <w:r>
        <w:rPr>
          <w:i/>
          <w:spacing w:val="-14"/>
          <w:sz w:val="22"/>
        </w:rPr>
        <w:t> </w:t>
      </w:r>
      <w:r>
        <w:rPr>
          <w:i/>
          <w:sz w:val="22"/>
        </w:rPr>
        <w:t>share”</w:t>
      </w:r>
      <w:r>
        <w:rPr>
          <w:i/>
          <w:spacing w:val="-12"/>
          <w:sz w:val="22"/>
        </w:rPr>
        <w:t> </w:t>
      </w:r>
      <w:r>
        <w:rPr>
          <w:i/>
          <w:sz w:val="22"/>
        </w:rPr>
        <w:t>(in</w:t>
      </w:r>
      <w:r>
        <w:rPr>
          <w:i/>
          <w:spacing w:val="-12"/>
          <w:sz w:val="22"/>
        </w:rPr>
        <w:t> </w:t>
      </w:r>
      <w:r>
        <w:rPr>
          <w:i/>
          <w:sz w:val="22"/>
        </w:rPr>
        <w:t>₹)</w:t>
      </w:r>
      <w:r>
        <w:rPr>
          <w:i/>
          <w:spacing w:val="-11"/>
          <w:sz w:val="22"/>
        </w:rPr>
        <w:t> </w:t>
      </w:r>
      <w:r>
        <w:rPr>
          <w:i/>
          <w:sz w:val="22"/>
        </w:rPr>
        <w:t>=</w:t>
      </w:r>
      <w:r>
        <w:rPr>
          <w:i/>
          <w:spacing w:val="-12"/>
          <w:sz w:val="22"/>
        </w:rPr>
        <w:t> </w:t>
      </w:r>
      <w:r>
        <w:rPr>
          <w:i/>
          <w:sz w:val="22"/>
        </w:rPr>
        <w:t>net</w:t>
      </w:r>
      <w:r>
        <w:rPr>
          <w:i/>
          <w:spacing w:val="-9"/>
          <w:sz w:val="22"/>
        </w:rPr>
        <w:t> </w:t>
      </w:r>
      <w:r>
        <w:rPr>
          <w:i/>
          <w:sz w:val="22"/>
        </w:rPr>
        <w:t>worth</w:t>
      </w:r>
      <w:r>
        <w:rPr>
          <w:i/>
          <w:spacing w:val="-11"/>
          <w:sz w:val="22"/>
        </w:rPr>
        <w:t> </w:t>
      </w:r>
      <w:r>
        <w:rPr>
          <w:i/>
          <w:sz w:val="22"/>
        </w:rPr>
        <w:t>at</w:t>
      </w:r>
      <w:r>
        <w:rPr>
          <w:i/>
          <w:spacing w:val="-13"/>
          <w:sz w:val="22"/>
        </w:rPr>
        <w:t> </w:t>
      </w:r>
      <w:r>
        <w:rPr>
          <w:i/>
          <w:sz w:val="22"/>
        </w:rPr>
        <w:t>the</w:t>
      </w:r>
      <w:r>
        <w:rPr>
          <w:i/>
          <w:spacing w:val="-11"/>
          <w:sz w:val="22"/>
        </w:rPr>
        <w:t> </w:t>
      </w:r>
      <w:r>
        <w:rPr>
          <w:i/>
          <w:sz w:val="22"/>
        </w:rPr>
        <w:t>end</w:t>
      </w:r>
      <w:r>
        <w:rPr>
          <w:i/>
          <w:spacing w:val="-11"/>
          <w:sz w:val="22"/>
        </w:rPr>
        <w:t> </w:t>
      </w:r>
      <w:r>
        <w:rPr>
          <w:i/>
          <w:sz w:val="22"/>
        </w:rPr>
        <w:t>of</w:t>
      </w:r>
      <w:r>
        <w:rPr>
          <w:i/>
          <w:spacing w:val="-13"/>
          <w:sz w:val="22"/>
        </w:rPr>
        <w:t> </w:t>
      </w:r>
      <w:r>
        <w:rPr>
          <w:i/>
          <w:sz w:val="22"/>
        </w:rPr>
        <w:t>the</w:t>
      </w:r>
      <w:r>
        <w:rPr>
          <w:i/>
          <w:spacing w:val="-12"/>
          <w:sz w:val="22"/>
        </w:rPr>
        <w:t> </w:t>
      </w:r>
      <w:r>
        <w:rPr>
          <w:i/>
          <w:sz w:val="22"/>
        </w:rPr>
        <w:t>year</w:t>
      </w:r>
      <w:r>
        <w:rPr>
          <w:i/>
          <w:spacing w:val="-11"/>
          <w:sz w:val="22"/>
        </w:rPr>
        <w:t> </w:t>
      </w:r>
      <w:r>
        <w:rPr>
          <w:i/>
          <w:sz w:val="22"/>
        </w:rPr>
        <w:t>/</w:t>
      </w:r>
      <w:r>
        <w:rPr>
          <w:i/>
          <w:spacing w:val="-10"/>
          <w:sz w:val="22"/>
        </w:rPr>
        <w:t> </w:t>
      </w:r>
      <w:r>
        <w:rPr>
          <w:i/>
          <w:sz w:val="22"/>
        </w:rPr>
        <w:t>Number</w:t>
      </w:r>
      <w:r>
        <w:rPr>
          <w:i/>
          <w:spacing w:val="-11"/>
          <w:sz w:val="22"/>
        </w:rPr>
        <w:t> </w:t>
      </w:r>
      <w:r>
        <w:rPr>
          <w:i/>
          <w:sz w:val="22"/>
        </w:rPr>
        <w:t>of</w:t>
      </w:r>
      <w:r>
        <w:rPr>
          <w:i/>
          <w:spacing w:val="-9"/>
          <w:sz w:val="22"/>
        </w:rPr>
        <w:t> </w:t>
      </w:r>
      <w:r>
        <w:rPr>
          <w:i/>
          <w:sz w:val="22"/>
        </w:rPr>
        <w:t>equity</w:t>
      </w:r>
      <w:r>
        <w:rPr>
          <w:i/>
          <w:spacing w:val="-11"/>
          <w:sz w:val="22"/>
        </w:rPr>
        <w:t> </w:t>
      </w:r>
      <w:r>
        <w:rPr>
          <w:i/>
          <w:sz w:val="22"/>
        </w:rPr>
        <w:t>shares</w:t>
      </w:r>
      <w:r>
        <w:rPr>
          <w:i/>
          <w:spacing w:val="-11"/>
          <w:sz w:val="22"/>
        </w:rPr>
        <w:t> </w:t>
      </w:r>
      <w:r>
        <w:rPr>
          <w:i/>
          <w:sz w:val="22"/>
        </w:rPr>
        <w:t>outstanding</w:t>
      </w:r>
      <w:r>
        <w:rPr>
          <w:i/>
          <w:sz w:val="22"/>
        </w:rPr>
        <w:t> at the end of the year.</w:t>
      </w:r>
    </w:p>
    <w:p>
      <w:pPr>
        <w:pStyle w:val="ListParagraph"/>
        <w:numPr>
          <w:ilvl w:val="0"/>
          <w:numId w:val="5"/>
        </w:numPr>
        <w:tabs>
          <w:tab w:pos="1002" w:val="left" w:leader="none"/>
        </w:tabs>
        <w:spacing w:line="252" w:lineRule="exact" w:before="0" w:after="0"/>
        <w:ind w:left="1002" w:right="0" w:hanging="359"/>
        <w:jc w:val="both"/>
        <w:rPr>
          <w:i/>
          <w:sz w:val="22"/>
        </w:rPr>
      </w:pPr>
      <w:r>
        <w:rPr>
          <w:i/>
          <w:sz w:val="22"/>
        </w:rPr>
        <w:t>“Total</w:t>
      </w:r>
      <w:r>
        <w:rPr>
          <w:i/>
          <w:spacing w:val="-13"/>
          <w:sz w:val="22"/>
        </w:rPr>
        <w:t> </w:t>
      </w:r>
      <w:r>
        <w:rPr>
          <w:i/>
          <w:sz w:val="22"/>
        </w:rPr>
        <w:t>Borrowings”</w:t>
      </w:r>
      <w:r>
        <w:rPr>
          <w:i/>
          <w:spacing w:val="-13"/>
          <w:sz w:val="22"/>
        </w:rPr>
        <w:t> </w:t>
      </w:r>
      <w:r>
        <w:rPr>
          <w:i/>
          <w:sz w:val="22"/>
        </w:rPr>
        <w:t>is</w:t>
      </w:r>
      <w:r>
        <w:rPr>
          <w:i/>
          <w:spacing w:val="-12"/>
          <w:sz w:val="22"/>
        </w:rPr>
        <w:t> </w:t>
      </w:r>
      <w:r>
        <w:rPr>
          <w:i/>
          <w:sz w:val="22"/>
        </w:rPr>
        <w:t>calculated</w:t>
      </w:r>
      <w:r>
        <w:rPr>
          <w:i/>
          <w:spacing w:val="-12"/>
          <w:sz w:val="22"/>
        </w:rPr>
        <w:t> </w:t>
      </w:r>
      <w:r>
        <w:rPr>
          <w:i/>
          <w:sz w:val="22"/>
        </w:rPr>
        <w:t>as</w:t>
      </w:r>
      <w:r>
        <w:rPr>
          <w:i/>
          <w:spacing w:val="-12"/>
          <w:sz w:val="22"/>
        </w:rPr>
        <w:t> </w:t>
      </w:r>
      <w:r>
        <w:rPr>
          <w:i/>
          <w:sz w:val="22"/>
        </w:rPr>
        <w:t>non-current</w:t>
      </w:r>
      <w:r>
        <w:rPr>
          <w:i/>
          <w:spacing w:val="-10"/>
          <w:sz w:val="22"/>
        </w:rPr>
        <w:t> </w:t>
      </w:r>
      <w:r>
        <w:rPr>
          <w:i/>
          <w:sz w:val="22"/>
        </w:rPr>
        <w:t>borrowings</w:t>
      </w:r>
      <w:r>
        <w:rPr>
          <w:i/>
          <w:spacing w:val="-10"/>
          <w:sz w:val="22"/>
        </w:rPr>
        <w:t> </w:t>
      </w:r>
      <w:r>
        <w:rPr>
          <w:i/>
          <w:sz w:val="22"/>
        </w:rPr>
        <w:t>+</w:t>
      </w:r>
      <w:r>
        <w:rPr>
          <w:i/>
          <w:spacing w:val="-14"/>
          <w:sz w:val="22"/>
        </w:rPr>
        <w:t> </w:t>
      </w:r>
      <w:r>
        <w:rPr>
          <w:i/>
          <w:sz w:val="22"/>
        </w:rPr>
        <w:t>current</w:t>
      </w:r>
      <w:r>
        <w:rPr>
          <w:i/>
          <w:spacing w:val="-10"/>
          <w:sz w:val="22"/>
        </w:rPr>
        <w:t> </w:t>
      </w:r>
      <w:r>
        <w:rPr>
          <w:i/>
          <w:spacing w:val="-2"/>
          <w:sz w:val="22"/>
        </w:rPr>
        <w:t>borrowings</w:t>
      </w:r>
    </w:p>
    <w:p>
      <w:pPr>
        <w:pStyle w:val="BodyText"/>
        <w:spacing w:before="75"/>
        <w:rPr>
          <w:i/>
        </w:rPr>
      </w:pPr>
    </w:p>
    <w:p>
      <w:pPr>
        <w:spacing w:before="0"/>
        <w:ind w:left="578" w:right="713" w:firstLine="0"/>
        <w:jc w:val="both"/>
        <w:rPr>
          <w:sz w:val="22"/>
        </w:rPr>
      </w:pPr>
      <w:r>
        <w:rPr>
          <w:sz w:val="22"/>
        </w:rPr>
        <w:t>For further</w:t>
      </w:r>
      <w:r>
        <w:rPr>
          <w:spacing w:val="-1"/>
          <w:sz w:val="22"/>
        </w:rPr>
        <w:t> </w:t>
      </w:r>
      <w:r>
        <w:rPr>
          <w:sz w:val="22"/>
        </w:rPr>
        <w:t>details,</w:t>
      </w:r>
      <w:r>
        <w:rPr>
          <w:spacing w:val="-2"/>
          <w:sz w:val="22"/>
        </w:rPr>
        <w:t> </w:t>
      </w:r>
      <w:r>
        <w:rPr>
          <w:sz w:val="22"/>
        </w:rPr>
        <w:t>see</w:t>
      </w:r>
      <w:r>
        <w:rPr>
          <w:spacing w:val="-2"/>
          <w:sz w:val="22"/>
        </w:rPr>
        <w:t> </w:t>
      </w:r>
      <w:r>
        <w:rPr>
          <w:sz w:val="22"/>
        </w:rPr>
        <w:t>“</w:t>
      </w:r>
      <w:r>
        <w:rPr>
          <w:i/>
          <w:sz w:val="22"/>
        </w:rPr>
        <w:t>Management’s Discussion and</w:t>
      </w:r>
      <w:r>
        <w:rPr>
          <w:i/>
          <w:spacing w:val="-6"/>
          <w:sz w:val="22"/>
        </w:rPr>
        <w:t> </w:t>
      </w:r>
      <w:r>
        <w:rPr>
          <w:i/>
          <w:sz w:val="22"/>
        </w:rPr>
        <w:t>Analysis</w:t>
      </w:r>
      <w:r>
        <w:rPr>
          <w:i/>
          <w:spacing w:val="-2"/>
          <w:sz w:val="22"/>
        </w:rPr>
        <w:t> </w:t>
      </w:r>
      <w:r>
        <w:rPr>
          <w:i/>
          <w:sz w:val="22"/>
        </w:rPr>
        <w:t>of Financial Condition and Results of Operations</w:t>
      </w:r>
      <w:r>
        <w:rPr>
          <w:sz w:val="22"/>
        </w:rPr>
        <w:t>”, “</w:t>
      </w:r>
      <w:r>
        <w:rPr>
          <w:i/>
          <w:sz w:val="22"/>
        </w:rPr>
        <w:t>Basis for Issue Price</w:t>
      </w:r>
      <w:r>
        <w:rPr>
          <w:sz w:val="22"/>
        </w:rPr>
        <w:t>” and “</w:t>
      </w:r>
      <w:r>
        <w:rPr>
          <w:i/>
          <w:sz w:val="22"/>
        </w:rPr>
        <w:t>Restated Consolidated Financial Information</w:t>
      </w:r>
      <w:r>
        <w:rPr>
          <w:sz w:val="22"/>
        </w:rPr>
        <w:t>” beginning on pages 283, 130 and 280 respectively of the Draft Red Herring Prospectus.</w:t>
      </w:r>
    </w:p>
    <w:p>
      <w:pPr>
        <w:pStyle w:val="Heading1"/>
        <w:numPr>
          <w:ilvl w:val="0"/>
          <w:numId w:val="1"/>
        </w:numPr>
        <w:tabs>
          <w:tab w:pos="577" w:val="left" w:leader="none"/>
        </w:tabs>
        <w:spacing w:line="240" w:lineRule="auto" w:before="227" w:after="0"/>
        <w:ind w:left="577" w:right="0" w:hanging="359"/>
        <w:jc w:val="left"/>
      </w:pPr>
      <w:r>
        <w:rPr/>
        <w:t>Summary</w:t>
      </w:r>
      <w:r>
        <w:rPr>
          <w:spacing w:val="-4"/>
        </w:rPr>
        <w:t> </w:t>
      </w:r>
      <w:r>
        <w:rPr/>
        <w:t>of</w:t>
      </w:r>
      <w:r>
        <w:rPr>
          <w:spacing w:val="-4"/>
        </w:rPr>
        <w:t> </w:t>
      </w:r>
      <w:r>
        <w:rPr/>
        <w:t>Key</w:t>
      </w:r>
      <w:r>
        <w:rPr>
          <w:spacing w:val="-4"/>
        </w:rPr>
        <w:t> </w:t>
      </w:r>
      <w:r>
        <w:rPr/>
        <w:t>Performance</w:t>
      </w:r>
      <w:r>
        <w:rPr>
          <w:spacing w:val="-4"/>
        </w:rPr>
        <w:t> </w:t>
      </w:r>
      <w:r>
        <w:rPr>
          <w:spacing w:val="-2"/>
        </w:rPr>
        <w:t>Indicators</w:t>
      </w:r>
    </w:p>
    <w:p>
      <w:pPr>
        <w:pStyle w:val="BodyText"/>
        <w:spacing w:before="1"/>
        <w:rPr>
          <w:b/>
        </w:rPr>
      </w:pPr>
    </w:p>
    <w:p>
      <w:pPr>
        <w:pStyle w:val="BodyText"/>
        <w:spacing w:line="244" w:lineRule="auto"/>
        <w:ind w:left="578" w:right="714"/>
        <w:jc w:val="both"/>
      </w:pPr>
      <w:r>
        <w:rPr/>
        <w:t>Details</w:t>
      </w:r>
      <w:r>
        <w:rPr>
          <w:spacing w:val="-7"/>
        </w:rPr>
        <w:t> </w:t>
      </w:r>
      <w:r>
        <w:rPr/>
        <w:t>of</w:t>
      </w:r>
      <w:r>
        <w:rPr>
          <w:spacing w:val="-6"/>
        </w:rPr>
        <w:t> </w:t>
      </w:r>
      <w:r>
        <w:rPr/>
        <w:t>our</w:t>
      </w:r>
      <w:r>
        <w:rPr>
          <w:spacing w:val="-4"/>
        </w:rPr>
        <w:t> </w:t>
      </w:r>
      <w:r>
        <w:rPr/>
        <w:t>KPIs</w:t>
      </w:r>
      <w:r>
        <w:rPr>
          <w:spacing w:val="-7"/>
        </w:rPr>
        <w:t> </w:t>
      </w:r>
      <w:r>
        <w:rPr/>
        <w:t>for</w:t>
      </w:r>
      <w:r>
        <w:rPr>
          <w:spacing w:val="-6"/>
        </w:rPr>
        <w:t> </w:t>
      </w:r>
      <w:r>
        <w:rPr/>
        <w:t>the</w:t>
      </w:r>
      <w:r>
        <w:rPr>
          <w:spacing w:val="-7"/>
        </w:rPr>
        <w:t> </w:t>
      </w:r>
      <w:r>
        <w:rPr/>
        <w:t>Financial</w:t>
      </w:r>
      <w:r>
        <w:rPr>
          <w:spacing w:val="-12"/>
        </w:rPr>
        <w:t> </w:t>
      </w:r>
      <w:r>
        <w:rPr/>
        <w:t>Years</w:t>
      </w:r>
      <w:r>
        <w:rPr>
          <w:spacing w:val="-7"/>
        </w:rPr>
        <w:t> </w:t>
      </w:r>
      <w:r>
        <w:rPr/>
        <w:t>ended</w:t>
      </w:r>
      <w:r>
        <w:rPr>
          <w:spacing w:val="-7"/>
        </w:rPr>
        <w:t> </w:t>
      </w:r>
      <w:r>
        <w:rPr/>
        <w:t>March</w:t>
      </w:r>
      <w:r>
        <w:rPr>
          <w:spacing w:val="-5"/>
        </w:rPr>
        <w:t> </w:t>
      </w:r>
      <w:r>
        <w:rPr/>
        <w:t>31,</w:t>
      </w:r>
      <w:r>
        <w:rPr>
          <w:spacing w:val="-7"/>
        </w:rPr>
        <w:t> </w:t>
      </w:r>
      <w:r>
        <w:rPr/>
        <w:t>2026,</w:t>
      </w:r>
      <w:r>
        <w:rPr>
          <w:spacing w:val="-7"/>
        </w:rPr>
        <w:t> </w:t>
      </w:r>
      <w:r>
        <w:rPr/>
        <w:t>March</w:t>
      </w:r>
      <w:r>
        <w:rPr>
          <w:spacing w:val="-7"/>
        </w:rPr>
        <w:t> </w:t>
      </w:r>
      <w:r>
        <w:rPr/>
        <w:t>31,</w:t>
      </w:r>
      <w:r>
        <w:rPr>
          <w:spacing w:val="-7"/>
        </w:rPr>
        <w:t> </w:t>
      </w:r>
      <w:r>
        <w:rPr/>
        <w:t>2025</w:t>
      </w:r>
      <w:r>
        <w:rPr>
          <w:spacing w:val="-7"/>
        </w:rPr>
        <w:t> </w:t>
      </w:r>
      <w:r>
        <w:rPr/>
        <w:t>and</w:t>
      </w:r>
      <w:r>
        <w:rPr>
          <w:spacing w:val="-7"/>
        </w:rPr>
        <w:t> </w:t>
      </w:r>
      <w:r>
        <w:rPr/>
        <w:t>March</w:t>
      </w:r>
      <w:r>
        <w:rPr>
          <w:spacing w:val="-7"/>
        </w:rPr>
        <w:t> </w:t>
      </w:r>
      <w:r>
        <w:rPr/>
        <w:t>31,</w:t>
      </w:r>
      <w:r>
        <w:rPr>
          <w:spacing w:val="-7"/>
        </w:rPr>
        <w:t> </w:t>
      </w:r>
      <w:r>
        <w:rPr/>
        <w:t>2024</w:t>
      </w:r>
      <w:r>
        <w:rPr>
          <w:spacing w:val="-7"/>
        </w:rPr>
        <w:t> </w:t>
      </w:r>
      <w:r>
        <w:rPr/>
        <w:t>are</w:t>
      </w:r>
      <w:r>
        <w:rPr>
          <w:spacing w:val="-7"/>
        </w:rPr>
        <w:t> </w:t>
      </w:r>
      <w:r>
        <w:rPr/>
        <w:t>set</w:t>
      </w:r>
      <w:r>
        <w:rPr>
          <w:spacing w:val="-6"/>
        </w:rPr>
        <w:t> </w:t>
      </w:r>
      <w:r>
        <w:rPr/>
        <w:t>out</w:t>
      </w:r>
      <w:r>
        <w:rPr>
          <w:spacing w:val="-8"/>
        </w:rPr>
        <w:t> </w:t>
      </w:r>
      <w:r>
        <w:rPr/>
        <w:t>as </w:t>
      </w:r>
      <w:r>
        <w:rPr>
          <w:spacing w:val="-2"/>
        </w:rPr>
        <w:t>below:</w:t>
      </w:r>
    </w:p>
    <w:p>
      <w:pPr>
        <w:spacing w:before="153" w:after="38"/>
        <w:ind w:left="7309" w:right="0" w:firstLine="0"/>
        <w:jc w:val="left"/>
        <w:rPr>
          <w:i/>
          <w:sz w:val="22"/>
        </w:rPr>
      </w:pPr>
      <w:r>
        <w:rPr>
          <w:i/>
          <w:sz w:val="22"/>
        </w:rPr>
        <w:t>(in</w:t>
      </w:r>
      <w:r>
        <w:rPr>
          <w:i/>
          <w:spacing w:val="-3"/>
          <w:sz w:val="22"/>
        </w:rPr>
        <w:t> </w:t>
      </w:r>
      <w:r>
        <w:rPr>
          <w:i/>
          <w:sz w:val="22"/>
        </w:rPr>
        <w:t>Rs.</w:t>
      </w:r>
      <w:r>
        <w:rPr>
          <w:i/>
          <w:spacing w:val="-2"/>
          <w:sz w:val="22"/>
        </w:rPr>
        <w:t> </w:t>
      </w:r>
      <w:r>
        <w:rPr>
          <w:i/>
          <w:sz w:val="22"/>
        </w:rPr>
        <w:t>lakhs,</w:t>
      </w:r>
      <w:r>
        <w:rPr>
          <w:i/>
          <w:spacing w:val="-5"/>
          <w:sz w:val="22"/>
        </w:rPr>
        <w:t> </w:t>
      </w:r>
      <w:r>
        <w:rPr>
          <w:i/>
          <w:sz w:val="22"/>
        </w:rPr>
        <w:t>except</w:t>
      </w:r>
      <w:r>
        <w:rPr>
          <w:i/>
          <w:spacing w:val="-1"/>
          <w:sz w:val="22"/>
        </w:rPr>
        <w:t> </w:t>
      </w:r>
      <w:r>
        <w:rPr>
          <w:i/>
          <w:sz w:val="22"/>
        </w:rPr>
        <w:t>EPS,</w:t>
      </w:r>
      <w:r>
        <w:rPr>
          <w:i/>
          <w:spacing w:val="-5"/>
          <w:sz w:val="22"/>
        </w:rPr>
        <w:t> </w:t>
      </w:r>
      <w:r>
        <w:rPr>
          <w:i/>
          <w:sz w:val="22"/>
        </w:rPr>
        <w:t>%</w:t>
      </w:r>
      <w:r>
        <w:rPr>
          <w:i/>
          <w:spacing w:val="-2"/>
          <w:sz w:val="22"/>
        </w:rPr>
        <w:t> </w:t>
      </w:r>
      <w:r>
        <w:rPr>
          <w:i/>
          <w:sz w:val="22"/>
        </w:rPr>
        <w:t>and</w:t>
      </w:r>
      <w:r>
        <w:rPr>
          <w:i/>
          <w:spacing w:val="-4"/>
          <w:sz w:val="22"/>
        </w:rPr>
        <w:t> </w:t>
      </w:r>
      <w:r>
        <w:rPr>
          <w:i/>
          <w:spacing w:val="-2"/>
          <w:sz w:val="22"/>
        </w:rPr>
        <w:t>ratios)</w:t>
      </w: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2"/>
        <w:gridCol w:w="2175"/>
        <w:gridCol w:w="2178"/>
        <w:gridCol w:w="2173"/>
      </w:tblGrid>
      <w:tr>
        <w:trPr>
          <w:trHeight w:val="1213" w:hRule="atLeast"/>
        </w:trPr>
        <w:tc>
          <w:tcPr>
            <w:tcW w:w="3642" w:type="dxa"/>
            <w:shd w:val="clear" w:color="auto" w:fill="BEBEBE"/>
          </w:tcPr>
          <w:p>
            <w:pPr>
              <w:pStyle w:val="TableParagraph"/>
              <w:spacing w:before="211"/>
              <w:rPr>
                <w:i/>
                <w:sz w:val="22"/>
              </w:rPr>
            </w:pPr>
          </w:p>
          <w:p>
            <w:pPr>
              <w:pStyle w:val="TableParagraph"/>
              <w:ind w:left="107"/>
              <w:rPr>
                <w:b/>
                <w:sz w:val="22"/>
              </w:rPr>
            </w:pPr>
            <w:r>
              <w:rPr>
                <w:b/>
                <w:spacing w:val="-2"/>
                <w:sz w:val="22"/>
              </w:rPr>
              <w:t>Particulars</w:t>
            </w:r>
          </w:p>
        </w:tc>
        <w:tc>
          <w:tcPr>
            <w:tcW w:w="2175" w:type="dxa"/>
            <w:shd w:val="clear" w:color="auto" w:fill="BEBEBE"/>
          </w:tcPr>
          <w:p>
            <w:pPr>
              <w:pStyle w:val="TableParagraph"/>
              <w:spacing w:before="211"/>
              <w:rPr>
                <w:i/>
                <w:sz w:val="22"/>
              </w:rPr>
            </w:pPr>
          </w:p>
          <w:p>
            <w:pPr>
              <w:pStyle w:val="TableParagraph"/>
              <w:ind w:right="95"/>
              <w:jc w:val="right"/>
              <w:rPr>
                <w:b/>
                <w:sz w:val="22"/>
              </w:rPr>
            </w:pPr>
            <w:r>
              <w:rPr>
                <w:b/>
                <w:sz w:val="22"/>
              </w:rPr>
              <w:t>Fiscal</w:t>
            </w:r>
            <w:r>
              <w:rPr>
                <w:b/>
                <w:spacing w:val="-3"/>
                <w:sz w:val="22"/>
              </w:rPr>
              <w:t> </w:t>
            </w:r>
            <w:r>
              <w:rPr>
                <w:b/>
                <w:spacing w:val="-4"/>
                <w:sz w:val="22"/>
              </w:rPr>
              <w:t>2026</w:t>
            </w:r>
          </w:p>
        </w:tc>
        <w:tc>
          <w:tcPr>
            <w:tcW w:w="2178" w:type="dxa"/>
            <w:shd w:val="clear" w:color="auto" w:fill="BEBEBE"/>
          </w:tcPr>
          <w:p>
            <w:pPr>
              <w:pStyle w:val="TableParagraph"/>
              <w:spacing w:before="211"/>
              <w:rPr>
                <w:i/>
                <w:sz w:val="22"/>
              </w:rPr>
            </w:pPr>
          </w:p>
          <w:p>
            <w:pPr>
              <w:pStyle w:val="TableParagraph"/>
              <w:ind w:right="98"/>
              <w:jc w:val="right"/>
              <w:rPr>
                <w:b/>
                <w:sz w:val="22"/>
              </w:rPr>
            </w:pPr>
            <w:r>
              <w:rPr>
                <w:b/>
                <w:sz w:val="22"/>
              </w:rPr>
              <w:t>Fiscal</w:t>
            </w:r>
            <w:r>
              <w:rPr>
                <w:b/>
                <w:spacing w:val="-3"/>
                <w:sz w:val="22"/>
              </w:rPr>
              <w:t> </w:t>
            </w:r>
            <w:r>
              <w:rPr>
                <w:b/>
                <w:spacing w:val="-4"/>
                <w:sz w:val="22"/>
              </w:rPr>
              <w:t>2025</w:t>
            </w:r>
          </w:p>
        </w:tc>
        <w:tc>
          <w:tcPr>
            <w:tcW w:w="2173" w:type="dxa"/>
            <w:shd w:val="clear" w:color="auto" w:fill="BEBEBE"/>
          </w:tcPr>
          <w:p>
            <w:pPr>
              <w:pStyle w:val="TableParagraph"/>
              <w:spacing w:before="211"/>
              <w:rPr>
                <w:i/>
                <w:sz w:val="22"/>
              </w:rPr>
            </w:pPr>
          </w:p>
          <w:p>
            <w:pPr>
              <w:pStyle w:val="TableParagraph"/>
              <w:ind w:right="98"/>
              <w:jc w:val="right"/>
              <w:rPr>
                <w:b/>
                <w:sz w:val="22"/>
              </w:rPr>
            </w:pPr>
            <w:r>
              <w:rPr>
                <w:b/>
                <w:sz w:val="22"/>
              </w:rPr>
              <w:t>Fiscal</w:t>
            </w:r>
            <w:r>
              <w:rPr>
                <w:b/>
                <w:spacing w:val="-3"/>
                <w:sz w:val="22"/>
              </w:rPr>
              <w:t> </w:t>
            </w:r>
            <w:r>
              <w:rPr>
                <w:b/>
                <w:spacing w:val="-4"/>
                <w:sz w:val="22"/>
              </w:rPr>
              <w:t>2024</w:t>
            </w:r>
          </w:p>
        </w:tc>
      </w:tr>
      <w:tr>
        <w:trPr>
          <w:trHeight w:val="316" w:hRule="atLeast"/>
        </w:trPr>
        <w:tc>
          <w:tcPr>
            <w:tcW w:w="3642" w:type="dxa"/>
          </w:tcPr>
          <w:p>
            <w:pPr>
              <w:pStyle w:val="TableParagraph"/>
              <w:spacing w:before="1"/>
              <w:ind w:left="107"/>
              <w:rPr>
                <w:sz w:val="22"/>
              </w:rPr>
            </w:pPr>
            <w:r>
              <w:rPr>
                <w:sz w:val="22"/>
              </w:rPr>
              <w:t>Revenue</w:t>
            </w:r>
            <w:r>
              <w:rPr>
                <w:spacing w:val="-7"/>
                <w:sz w:val="22"/>
              </w:rPr>
              <w:t> </w:t>
            </w:r>
            <w:r>
              <w:rPr>
                <w:sz w:val="22"/>
              </w:rPr>
              <w:t>from</w:t>
            </w:r>
            <w:r>
              <w:rPr>
                <w:spacing w:val="-3"/>
                <w:sz w:val="22"/>
              </w:rPr>
              <w:t> </w:t>
            </w:r>
            <w:r>
              <w:rPr>
                <w:sz w:val="22"/>
              </w:rPr>
              <w:t>operations</w:t>
            </w:r>
            <w:r>
              <w:rPr>
                <w:spacing w:val="-2"/>
                <w:sz w:val="22"/>
              </w:rPr>
              <w:t> </w:t>
            </w:r>
            <w:r>
              <w:rPr>
                <w:spacing w:val="-5"/>
                <w:sz w:val="22"/>
                <w:vertAlign w:val="superscript"/>
              </w:rPr>
              <w:t>(1)</w:t>
            </w:r>
          </w:p>
        </w:tc>
        <w:tc>
          <w:tcPr>
            <w:tcW w:w="2175" w:type="dxa"/>
          </w:tcPr>
          <w:p>
            <w:pPr>
              <w:pStyle w:val="TableParagraph"/>
              <w:spacing w:before="25"/>
              <w:ind w:right="94"/>
              <w:jc w:val="right"/>
              <w:rPr>
                <w:sz w:val="22"/>
              </w:rPr>
            </w:pPr>
            <w:r>
              <w:rPr>
                <w:spacing w:val="-2"/>
                <w:sz w:val="22"/>
              </w:rPr>
              <w:t>9653.70</w:t>
            </w:r>
          </w:p>
        </w:tc>
        <w:tc>
          <w:tcPr>
            <w:tcW w:w="2178" w:type="dxa"/>
          </w:tcPr>
          <w:p>
            <w:pPr>
              <w:pStyle w:val="TableParagraph"/>
              <w:spacing w:before="25"/>
              <w:ind w:right="97"/>
              <w:jc w:val="right"/>
              <w:rPr>
                <w:sz w:val="22"/>
              </w:rPr>
            </w:pPr>
            <w:r>
              <w:rPr>
                <w:spacing w:val="-2"/>
                <w:sz w:val="22"/>
              </w:rPr>
              <w:t>8672.10</w:t>
            </w:r>
          </w:p>
        </w:tc>
        <w:tc>
          <w:tcPr>
            <w:tcW w:w="2173" w:type="dxa"/>
          </w:tcPr>
          <w:p>
            <w:pPr>
              <w:pStyle w:val="TableParagraph"/>
              <w:spacing w:before="25"/>
              <w:ind w:right="98"/>
              <w:jc w:val="right"/>
              <w:rPr>
                <w:sz w:val="22"/>
              </w:rPr>
            </w:pPr>
            <w:r>
              <w:rPr>
                <w:spacing w:val="-2"/>
                <w:sz w:val="22"/>
              </w:rPr>
              <w:t>6936.18</w:t>
            </w:r>
          </w:p>
        </w:tc>
      </w:tr>
      <w:tr>
        <w:trPr>
          <w:trHeight w:val="313" w:hRule="atLeast"/>
        </w:trPr>
        <w:tc>
          <w:tcPr>
            <w:tcW w:w="3642" w:type="dxa"/>
          </w:tcPr>
          <w:p>
            <w:pPr>
              <w:pStyle w:val="TableParagraph"/>
              <w:spacing w:before="1"/>
              <w:ind w:left="107"/>
              <w:rPr>
                <w:sz w:val="22"/>
              </w:rPr>
            </w:pPr>
            <w:r>
              <w:rPr>
                <w:sz w:val="22"/>
              </w:rPr>
              <w:t>Growth</w:t>
            </w:r>
            <w:r>
              <w:rPr>
                <w:spacing w:val="-11"/>
                <w:sz w:val="22"/>
              </w:rPr>
              <w:t> </w:t>
            </w:r>
            <w:r>
              <w:rPr>
                <w:sz w:val="22"/>
              </w:rPr>
              <w:t>in</w:t>
            </w:r>
            <w:r>
              <w:rPr>
                <w:spacing w:val="-4"/>
                <w:sz w:val="22"/>
              </w:rPr>
              <w:t> </w:t>
            </w:r>
            <w:r>
              <w:rPr>
                <w:sz w:val="22"/>
              </w:rPr>
              <w:t>Revenue</w:t>
            </w:r>
            <w:r>
              <w:rPr>
                <w:spacing w:val="-6"/>
                <w:sz w:val="22"/>
              </w:rPr>
              <w:t> </w:t>
            </w:r>
            <w:r>
              <w:rPr>
                <w:sz w:val="22"/>
              </w:rPr>
              <w:t>from</w:t>
            </w:r>
            <w:r>
              <w:rPr>
                <w:spacing w:val="-3"/>
                <w:sz w:val="22"/>
              </w:rPr>
              <w:t> </w:t>
            </w:r>
            <w:r>
              <w:rPr>
                <w:sz w:val="22"/>
              </w:rPr>
              <w:t>Operations</w:t>
            </w:r>
            <w:r>
              <w:rPr>
                <w:spacing w:val="-16"/>
                <w:sz w:val="22"/>
              </w:rPr>
              <w:t> </w:t>
            </w:r>
            <w:r>
              <w:rPr>
                <w:spacing w:val="-5"/>
                <w:sz w:val="22"/>
                <w:vertAlign w:val="superscript"/>
              </w:rPr>
              <w:t>(2)</w:t>
            </w:r>
          </w:p>
        </w:tc>
        <w:tc>
          <w:tcPr>
            <w:tcW w:w="2175" w:type="dxa"/>
          </w:tcPr>
          <w:p>
            <w:pPr>
              <w:pStyle w:val="TableParagraph"/>
              <w:spacing w:before="13"/>
              <w:ind w:right="95"/>
              <w:jc w:val="right"/>
              <w:rPr>
                <w:sz w:val="22"/>
              </w:rPr>
            </w:pPr>
            <w:r>
              <w:rPr>
                <w:spacing w:val="-2"/>
                <w:sz w:val="22"/>
              </w:rPr>
              <w:t>11.32%</w:t>
            </w:r>
          </w:p>
        </w:tc>
        <w:tc>
          <w:tcPr>
            <w:tcW w:w="2178" w:type="dxa"/>
          </w:tcPr>
          <w:p>
            <w:pPr>
              <w:pStyle w:val="TableParagraph"/>
              <w:spacing w:before="13"/>
              <w:ind w:right="98"/>
              <w:jc w:val="right"/>
              <w:rPr>
                <w:sz w:val="22"/>
              </w:rPr>
            </w:pPr>
            <w:r>
              <w:rPr>
                <w:spacing w:val="-2"/>
                <w:sz w:val="22"/>
              </w:rPr>
              <w:t>25.03%</w:t>
            </w:r>
          </w:p>
        </w:tc>
        <w:tc>
          <w:tcPr>
            <w:tcW w:w="2173" w:type="dxa"/>
          </w:tcPr>
          <w:p>
            <w:pPr>
              <w:pStyle w:val="TableParagraph"/>
              <w:spacing w:before="13"/>
              <w:ind w:right="101"/>
              <w:jc w:val="right"/>
              <w:rPr>
                <w:sz w:val="22"/>
              </w:rPr>
            </w:pPr>
            <w:r>
              <w:rPr>
                <w:spacing w:val="-10"/>
                <w:sz w:val="22"/>
              </w:rPr>
              <w:t>-</w:t>
            </w:r>
          </w:p>
        </w:tc>
      </w:tr>
      <w:tr>
        <w:trPr>
          <w:trHeight w:val="316" w:hRule="atLeast"/>
        </w:trPr>
        <w:tc>
          <w:tcPr>
            <w:tcW w:w="3642" w:type="dxa"/>
          </w:tcPr>
          <w:p>
            <w:pPr>
              <w:pStyle w:val="TableParagraph"/>
              <w:spacing w:before="1"/>
              <w:ind w:left="107"/>
              <w:rPr>
                <w:sz w:val="22"/>
              </w:rPr>
            </w:pPr>
            <w:r>
              <w:rPr>
                <w:spacing w:val="-2"/>
                <w:sz w:val="22"/>
              </w:rPr>
              <w:t>EBITDA</w:t>
            </w:r>
            <w:r>
              <w:rPr>
                <w:spacing w:val="-2"/>
                <w:sz w:val="22"/>
                <w:vertAlign w:val="superscript"/>
              </w:rPr>
              <w:t>(3)</w:t>
            </w:r>
          </w:p>
        </w:tc>
        <w:tc>
          <w:tcPr>
            <w:tcW w:w="2175" w:type="dxa"/>
          </w:tcPr>
          <w:p>
            <w:pPr>
              <w:pStyle w:val="TableParagraph"/>
              <w:spacing w:before="25"/>
              <w:ind w:right="94"/>
              <w:jc w:val="right"/>
              <w:rPr>
                <w:sz w:val="22"/>
              </w:rPr>
            </w:pPr>
            <w:r>
              <w:rPr>
                <w:spacing w:val="-2"/>
                <w:sz w:val="22"/>
              </w:rPr>
              <w:t>1695.56</w:t>
            </w:r>
          </w:p>
        </w:tc>
        <w:tc>
          <w:tcPr>
            <w:tcW w:w="2178" w:type="dxa"/>
          </w:tcPr>
          <w:p>
            <w:pPr>
              <w:pStyle w:val="TableParagraph"/>
              <w:spacing w:before="25"/>
              <w:ind w:right="97"/>
              <w:jc w:val="right"/>
              <w:rPr>
                <w:sz w:val="22"/>
              </w:rPr>
            </w:pPr>
            <w:r>
              <w:rPr>
                <w:spacing w:val="-2"/>
                <w:sz w:val="22"/>
              </w:rPr>
              <w:t>2197.88</w:t>
            </w:r>
          </w:p>
        </w:tc>
        <w:tc>
          <w:tcPr>
            <w:tcW w:w="2173" w:type="dxa"/>
          </w:tcPr>
          <w:p>
            <w:pPr>
              <w:pStyle w:val="TableParagraph"/>
              <w:spacing w:before="25"/>
              <w:ind w:right="98"/>
              <w:jc w:val="right"/>
              <w:rPr>
                <w:sz w:val="22"/>
              </w:rPr>
            </w:pPr>
            <w:r>
              <w:rPr>
                <w:spacing w:val="-2"/>
                <w:sz w:val="22"/>
              </w:rPr>
              <w:t>1070.67</w:t>
            </w:r>
          </w:p>
        </w:tc>
      </w:tr>
      <w:tr>
        <w:trPr>
          <w:trHeight w:val="314" w:hRule="atLeast"/>
        </w:trPr>
        <w:tc>
          <w:tcPr>
            <w:tcW w:w="3642" w:type="dxa"/>
          </w:tcPr>
          <w:p>
            <w:pPr>
              <w:pStyle w:val="TableParagraph"/>
              <w:spacing w:before="1"/>
              <w:ind w:left="107"/>
              <w:rPr>
                <w:sz w:val="22"/>
              </w:rPr>
            </w:pPr>
            <w:r>
              <w:rPr>
                <w:sz w:val="22"/>
              </w:rPr>
              <w:t>EBITDA</w:t>
            </w:r>
            <w:r>
              <w:rPr>
                <w:spacing w:val="-14"/>
                <w:sz w:val="22"/>
              </w:rPr>
              <w:t> </w:t>
            </w:r>
            <w:r>
              <w:rPr>
                <w:sz w:val="22"/>
              </w:rPr>
              <w:t>(%)</w:t>
            </w:r>
            <w:r>
              <w:rPr>
                <w:spacing w:val="-6"/>
                <w:sz w:val="22"/>
              </w:rPr>
              <w:t> </w:t>
            </w:r>
            <w:r>
              <w:rPr>
                <w:spacing w:val="-2"/>
                <w:sz w:val="22"/>
              </w:rPr>
              <w:t>Margin</w:t>
            </w:r>
            <w:r>
              <w:rPr>
                <w:spacing w:val="-2"/>
                <w:sz w:val="22"/>
                <w:vertAlign w:val="superscript"/>
              </w:rPr>
              <w:t>(4)</w:t>
            </w:r>
          </w:p>
        </w:tc>
        <w:tc>
          <w:tcPr>
            <w:tcW w:w="2175" w:type="dxa"/>
          </w:tcPr>
          <w:p>
            <w:pPr>
              <w:pStyle w:val="TableParagraph"/>
              <w:spacing w:before="13"/>
              <w:ind w:right="95"/>
              <w:jc w:val="right"/>
              <w:rPr>
                <w:sz w:val="22"/>
              </w:rPr>
            </w:pPr>
            <w:r>
              <w:rPr>
                <w:spacing w:val="-2"/>
                <w:sz w:val="22"/>
              </w:rPr>
              <w:t>17.56%</w:t>
            </w:r>
          </w:p>
        </w:tc>
        <w:tc>
          <w:tcPr>
            <w:tcW w:w="2178" w:type="dxa"/>
          </w:tcPr>
          <w:p>
            <w:pPr>
              <w:pStyle w:val="TableParagraph"/>
              <w:spacing w:before="13"/>
              <w:ind w:right="98"/>
              <w:jc w:val="right"/>
              <w:rPr>
                <w:sz w:val="22"/>
              </w:rPr>
            </w:pPr>
            <w:r>
              <w:rPr>
                <w:spacing w:val="-2"/>
                <w:sz w:val="22"/>
              </w:rPr>
              <w:t>25.34%</w:t>
            </w:r>
          </w:p>
        </w:tc>
        <w:tc>
          <w:tcPr>
            <w:tcW w:w="2173" w:type="dxa"/>
          </w:tcPr>
          <w:p>
            <w:pPr>
              <w:pStyle w:val="TableParagraph"/>
              <w:spacing w:before="13"/>
              <w:ind w:right="99"/>
              <w:jc w:val="right"/>
              <w:rPr>
                <w:sz w:val="22"/>
              </w:rPr>
            </w:pPr>
            <w:r>
              <w:rPr>
                <w:spacing w:val="-2"/>
                <w:sz w:val="22"/>
              </w:rPr>
              <w:t>15.44%</w:t>
            </w:r>
          </w:p>
        </w:tc>
      </w:tr>
      <w:tr>
        <w:trPr>
          <w:trHeight w:val="359" w:hRule="atLeast"/>
        </w:trPr>
        <w:tc>
          <w:tcPr>
            <w:tcW w:w="3642" w:type="dxa"/>
          </w:tcPr>
          <w:p>
            <w:pPr>
              <w:pStyle w:val="TableParagraph"/>
              <w:spacing w:before="1"/>
              <w:ind w:left="107"/>
              <w:rPr>
                <w:sz w:val="22"/>
              </w:rPr>
            </w:pPr>
            <w:r>
              <w:rPr>
                <w:sz w:val="22"/>
              </w:rPr>
              <w:t>EBITDA</w:t>
            </w:r>
            <w:r>
              <w:rPr>
                <w:spacing w:val="-14"/>
                <w:sz w:val="22"/>
              </w:rPr>
              <w:t> </w:t>
            </w:r>
            <w:r>
              <w:rPr>
                <w:sz w:val="22"/>
              </w:rPr>
              <w:t>Growth</w:t>
            </w:r>
            <w:r>
              <w:rPr>
                <w:spacing w:val="-7"/>
                <w:sz w:val="22"/>
              </w:rPr>
              <w:t> </w:t>
            </w:r>
            <w:r>
              <w:rPr>
                <w:sz w:val="22"/>
              </w:rPr>
              <w:t>Period</w:t>
            </w:r>
            <w:r>
              <w:rPr>
                <w:spacing w:val="-4"/>
                <w:sz w:val="22"/>
              </w:rPr>
              <w:t> </w:t>
            </w:r>
            <w:r>
              <w:rPr>
                <w:sz w:val="22"/>
              </w:rPr>
              <w:t>on</w:t>
            </w:r>
            <w:r>
              <w:rPr>
                <w:spacing w:val="-6"/>
                <w:sz w:val="22"/>
              </w:rPr>
              <w:t> </w:t>
            </w:r>
            <w:r>
              <w:rPr>
                <w:spacing w:val="-2"/>
                <w:sz w:val="22"/>
              </w:rPr>
              <w:t>Period</w:t>
            </w:r>
            <w:r>
              <w:rPr>
                <w:spacing w:val="-2"/>
                <w:sz w:val="22"/>
                <w:vertAlign w:val="superscript"/>
              </w:rPr>
              <w:t>(5)</w:t>
            </w:r>
          </w:p>
        </w:tc>
        <w:tc>
          <w:tcPr>
            <w:tcW w:w="2175" w:type="dxa"/>
          </w:tcPr>
          <w:p>
            <w:pPr>
              <w:pStyle w:val="TableParagraph"/>
              <w:spacing w:before="37"/>
              <w:ind w:right="95"/>
              <w:jc w:val="right"/>
              <w:rPr>
                <w:sz w:val="22"/>
              </w:rPr>
            </w:pPr>
            <w:r>
              <w:rPr>
                <w:spacing w:val="-2"/>
                <w:sz w:val="22"/>
              </w:rPr>
              <w:t>(22.85)%</w:t>
            </w:r>
          </w:p>
        </w:tc>
        <w:tc>
          <w:tcPr>
            <w:tcW w:w="2178" w:type="dxa"/>
          </w:tcPr>
          <w:p>
            <w:pPr>
              <w:pStyle w:val="TableParagraph"/>
              <w:spacing w:before="37"/>
              <w:ind w:right="98"/>
              <w:jc w:val="right"/>
              <w:rPr>
                <w:sz w:val="22"/>
              </w:rPr>
            </w:pPr>
            <w:r>
              <w:rPr>
                <w:spacing w:val="-2"/>
                <w:sz w:val="22"/>
              </w:rPr>
              <w:t>105.28%</w:t>
            </w:r>
          </w:p>
        </w:tc>
        <w:tc>
          <w:tcPr>
            <w:tcW w:w="2173" w:type="dxa"/>
          </w:tcPr>
          <w:p>
            <w:pPr>
              <w:pStyle w:val="TableParagraph"/>
              <w:spacing w:before="37"/>
              <w:ind w:right="101"/>
              <w:jc w:val="right"/>
              <w:rPr>
                <w:sz w:val="22"/>
              </w:rPr>
            </w:pPr>
            <w:r>
              <w:rPr>
                <w:spacing w:val="-10"/>
                <w:sz w:val="22"/>
              </w:rPr>
              <w:t>-</w:t>
            </w:r>
          </w:p>
        </w:tc>
      </w:tr>
      <w:tr>
        <w:trPr>
          <w:trHeight w:val="316" w:hRule="atLeast"/>
        </w:trPr>
        <w:tc>
          <w:tcPr>
            <w:tcW w:w="3642" w:type="dxa"/>
          </w:tcPr>
          <w:p>
            <w:pPr>
              <w:pStyle w:val="TableParagraph"/>
              <w:spacing w:before="1"/>
              <w:ind w:left="107"/>
              <w:rPr>
                <w:sz w:val="22"/>
              </w:rPr>
            </w:pPr>
            <w:r>
              <w:rPr>
                <w:sz w:val="22"/>
              </w:rPr>
              <w:t>ROCE</w:t>
            </w:r>
            <w:r>
              <w:rPr>
                <w:spacing w:val="-4"/>
                <w:sz w:val="22"/>
              </w:rPr>
              <w:t> </w:t>
            </w:r>
            <w:r>
              <w:rPr>
                <w:spacing w:val="-2"/>
                <w:sz w:val="22"/>
              </w:rPr>
              <w:t>(%)</w:t>
            </w:r>
            <w:r>
              <w:rPr>
                <w:spacing w:val="-2"/>
                <w:sz w:val="22"/>
                <w:vertAlign w:val="superscript"/>
              </w:rPr>
              <w:t>(6)</w:t>
            </w:r>
          </w:p>
        </w:tc>
        <w:tc>
          <w:tcPr>
            <w:tcW w:w="2175" w:type="dxa"/>
          </w:tcPr>
          <w:p>
            <w:pPr>
              <w:pStyle w:val="TableParagraph"/>
              <w:spacing w:before="13"/>
              <w:ind w:right="95"/>
              <w:jc w:val="right"/>
              <w:rPr>
                <w:sz w:val="22"/>
              </w:rPr>
            </w:pPr>
            <w:r>
              <w:rPr>
                <w:spacing w:val="-2"/>
                <w:sz w:val="22"/>
              </w:rPr>
              <w:t>19.85%</w:t>
            </w:r>
          </w:p>
        </w:tc>
        <w:tc>
          <w:tcPr>
            <w:tcW w:w="2178" w:type="dxa"/>
          </w:tcPr>
          <w:p>
            <w:pPr>
              <w:pStyle w:val="TableParagraph"/>
              <w:spacing w:before="13"/>
              <w:ind w:right="98"/>
              <w:jc w:val="right"/>
              <w:rPr>
                <w:sz w:val="22"/>
              </w:rPr>
            </w:pPr>
            <w:r>
              <w:rPr>
                <w:spacing w:val="-2"/>
                <w:sz w:val="22"/>
              </w:rPr>
              <w:t>33.42%</w:t>
            </w:r>
          </w:p>
        </w:tc>
        <w:tc>
          <w:tcPr>
            <w:tcW w:w="2173" w:type="dxa"/>
          </w:tcPr>
          <w:p>
            <w:pPr>
              <w:pStyle w:val="TableParagraph"/>
              <w:spacing w:before="13"/>
              <w:ind w:right="99"/>
              <w:jc w:val="right"/>
              <w:rPr>
                <w:sz w:val="22"/>
              </w:rPr>
            </w:pPr>
            <w:r>
              <w:rPr>
                <w:spacing w:val="-2"/>
                <w:sz w:val="22"/>
              </w:rPr>
              <w:t>47.02%</w:t>
            </w:r>
          </w:p>
        </w:tc>
      </w:tr>
      <w:tr>
        <w:trPr>
          <w:trHeight w:val="314" w:hRule="atLeast"/>
        </w:trPr>
        <w:tc>
          <w:tcPr>
            <w:tcW w:w="3642" w:type="dxa"/>
          </w:tcPr>
          <w:p>
            <w:pPr>
              <w:pStyle w:val="TableParagraph"/>
              <w:spacing w:before="1"/>
              <w:ind w:left="107"/>
              <w:rPr>
                <w:sz w:val="22"/>
              </w:rPr>
            </w:pPr>
            <w:r>
              <w:rPr>
                <w:sz w:val="22"/>
              </w:rPr>
              <w:t>Current</w:t>
            </w:r>
            <w:r>
              <w:rPr>
                <w:spacing w:val="-2"/>
                <w:sz w:val="22"/>
              </w:rPr>
              <w:t> Ratio</w:t>
            </w:r>
            <w:r>
              <w:rPr>
                <w:spacing w:val="-2"/>
                <w:sz w:val="22"/>
                <w:vertAlign w:val="superscript"/>
              </w:rPr>
              <w:t>(7)</w:t>
            </w:r>
          </w:p>
        </w:tc>
        <w:tc>
          <w:tcPr>
            <w:tcW w:w="2175" w:type="dxa"/>
          </w:tcPr>
          <w:p>
            <w:pPr>
              <w:pStyle w:val="TableParagraph"/>
              <w:spacing w:before="25"/>
              <w:ind w:right="94"/>
              <w:jc w:val="right"/>
              <w:rPr>
                <w:sz w:val="22"/>
              </w:rPr>
            </w:pPr>
            <w:r>
              <w:rPr>
                <w:spacing w:val="-4"/>
                <w:sz w:val="22"/>
              </w:rPr>
              <w:t>3.32</w:t>
            </w:r>
          </w:p>
        </w:tc>
        <w:tc>
          <w:tcPr>
            <w:tcW w:w="2178" w:type="dxa"/>
          </w:tcPr>
          <w:p>
            <w:pPr>
              <w:pStyle w:val="TableParagraph"/>
              <w:spacing w:before="25"/>
              <w:ind w:right="97"/>
              <w:jc w:val="right"/>
              <w:rPr>
                <w:sz w:val="22"/>
              </w:rPr>
            </w:pPr>
            <w:r>
              <w:rPr>
                <w:spacing w:val="-4"/>
                <w:sz w:val="22"/>
              </w:rPr>
              <w:t>2.98</w:t>
            </w:r>
          </w:p>
        </w:tc>
        <w:tc>
          <w:tcPr>
            <w:tcW w:w="2173" w:type="dxa"/>
          </w:tcPr>
          <w:p>
            <w:pPr>
              <w:pStyle w:val="TableParagraph"/>
              <w:spacing w:before="25"/>
              <w:ind w:right="98"/>
              <w:jc w:val="right"/>
              <w:rPr>
                <w:sz w:val="22"/>
              </w:rPr>
            </w:pPr>
            <w:r>
              <w:rPr>
                <w:spacing w:val="-4"/>
                <w:sz w:val="22"/>
              </w:rPr>
              <w:t>1.52</w:t>
            </w:r>
          </w:p>
        </w:tc>
      </w:tr>
      <w:tr>
        <w:trPr>
          <w:trHeight w:val="316" w:hRule="atLeast"/>
        </w:trPr>
        <w:tc>
          <w:tcPr>
            <w:tcW w:w="3642" w:type="dxa"/>
          </w:tcPr>
          <w:p>
            <w:pPr>
              <w:pStyle w:val="TableParagraph"/>
              <w:spacing w:before="1"/>
              <w:ind w:left="107"/>
              <w:rPr>
                <w:sz w:val="22"/>
              </w:rPr>
            </w:pPr>
            <w:r>
              <w:rPr>
                <w:sz w:val="22"/>
              </w:rPr>
              <w:t>Operating</w:t>
            </w:r>
            <w:r>
              <w:rPr>
                <w:spacing w:val="-6"/>
                <w:sz w:val="22"/>
              </w:rPr>
              <w:t> </w:t>
            </w:r>
            <w:r>
              <w:rPr>
                <w:sz w:val="22"/>
              </w:rPr>
              <w:t>Cash</w:t>
            </w:r>
            <w:r>
              <w:rPr>
                <w:spacing w:val="-5"/>
                <w:sz w:val="22"/>
              </w:rPr>
              <w:t> </w:t>
            </w:r>
            <w:r>
              <w:rPr>
                <w:spacing w:val="-2"/>
                <w:sz w:val="22"/>
              </w:rPr>
              <w:t>flow</w:t>
            </w:r>
            <w:r>
              <w:rPr>
                <w:spacing w:val="-2"/>
                <w:sz w:val="22"/>
                <w:vertAlign w:val="superscript"/>
              </w:rPr>
              <w:t>(8)</w:t>
            </w:r>
          </w:p>
        </w:tc>
        <w:tc>
          <w:tcPr>
            <w:tcW w:w="2175" w:type="dxa"/>
          </w:tcPr>
          <w:p>
            <w:pPr>
              <w:pStyle w:val="TableParagraph"/>
              <w:spacing w:before="25"/>
              <w:ind w:right="94"/>
              <w:jc w:val="right"/>
              <w:rPr>
                <w:sz w:val="22"/>
              </w:rPr>
            </w:pPr>
            <w:r>
              <w:rPr>
                <w:spacing w:val="-2"/>
                <w:sz w:val="22"/>
              </w:rPr>
              <w:t>1102.75</w:t>
            </w:r>
          </w:p>
        </w:tc>
        <w:tc>
          <w:tcPr>
            <w:tcW w:w="2178" w:type="dxa"/>
          </w:tcPr>
          <w:p>
            <w:pPr>
              <w:pStyle w:val="TableParagraph"/>
              <w:spacing w:before="25"/>
              <w:ind w:right="98"/>
              <w:jc w:val="right"/>
              <w:rPr>
                <w:sz w:val="22"/>
              </w:rPr>
            </w:pPr>
            <w:r>
              <w:rPr>
                <w:spacing w:val="-2"/>
                <w:sz w:val="22"/>
              </w:rPr>
              <w:t>(257.93)</w:t>
            </w:r>
          </w:p>
        </w:tc>
        <w:tc>
          <w:tcPr>
            <w:tcW w:w="2173" w:type="dxa"/>
          </w:tcPr>
          <w:p>
            <w:pPr>
              <w:pStyle w:val="TableParagraph"/>
              <w:spacing w:before="25"/>
              <w:ind w:right="99"/>
              <w:jc w:val="right"/>
              <w:rPr>
                <w:sz w:val="22"/>
              </w:rPr>
            </w:pPr>
            <w:r>
              <w:rPr>
                <w:spacing w:val="-2"/>
                <w:sz w:val="22"/>
              </w:rPr>
              <w:t>(748.39)</w:t>
            </w:r>
          </w:p>
        </w:tc>
      </w:tr>
    </w:tbl>
    <w:p>
      <w:pPr>
        <w:pStyle w:val="TableParagraph"/>
        <w:spacing w:after="0"/>
        <w:jc w:val="right"/>
        <w:rPr>
          <w:sz w:val="22"/>
        </w:rPr>
        <w:sectPr>
          <w:type w:val="continuous"/>
          <w:pgSz w:w="11910" w:h="16840"/>
          <w:pgMar w:header="0" w:footer="1004" w:top="680" w:bottom="1240" w:left="360" w:right="0"/>
        </w:sect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2"/>
        <w:gridCol w:w="2175"/>
        <w:gridCol w:w="2178"/>
        <w:gridCol w:w="2173"/>
      </w:tblGrid>
      <w:tr>
        <w:trPr>
          <w:trHeight w:val="359" w:hRule="atLeast"/>
        </w:trPr>
        <w:tc>
          <w:tcPr>
            <w:tcW w:w="3642" w:type="dxa"/>
          </w:tcPr>
          <w:p>
            <w:pPr>
              <w:pStyle w:val="TableParagraph"/>
              <w:spacing w:line="146" w:lineRule="auto" w:before="44"/>
              <w:ind w:left="107"/>
              <w:rPr>
                <w:sz w:val="14"/>
              </w:rPr>
            </w:pPr>
            <w:r>
              <w:rPr>
                <w:spacing w:val="-2"/>
                <w:position w:val="-7"/>
                <w:sz w:val="22"/>
              </w:rPr>
              <w:t>PAT</w:t>
            </w:r>
            <w:r>
              <w:rPr>
                <w:spacing w:val="-2"/>
                <w:sz w:val="14"/>
              </w:rPr>
              <w:t>(9)</w:t>
            </w:r>
          </w:p>
        </w:tc>
        <w:tc>
          <w:tcPr>
            <w:tcW w:w="2175" w:type="dxa"/>
          </w:tcPr>
          <w:p>
            <w:pPr>
              <w:pStyle w:val="TableParagraph"/>
              <w:spacing w:before="70"/>
              <w:ind w:right="94"/>
              <w:jc w:val="right"/>
              <w:rPr>
                <w:sz w:val="22"/>
              </w:rPr>
            </w:pPr>
            <w:r>
              <w:rPr>
                <w:spacing w:val="-2"/>
                <w:sz w:val="22"/>
              </w:rPr>
              <w:t>1113.49</w:t>
            </w:r>
          </w:p>
        </w:tc>
        <w:tc>
          <w:tcPr>
            <w:tcW w:w="2178" w:type="dxa"/>
          </w:tcPr>
          <w:p>
            <w:pPr>
              <w:pStyle w:val="TableParagraph"/>
              <w:spacing w:before="70"/>
              <w:ind w:right="97"/>
              <w:jc w:val="right"/>
              <w:rPr>
                <w:sz w:val="22"/>
              </w:rPr>
            </w:pPr>
            <w:r>
              <w:rPr>
                <w:spacing w:val="-2"/>
                <w:sz w:val="22"/>
              </w:rPr>
              <w:t>1419.13</w:t>
            </w:r>
          </w:p>
        </w:tc>
        <w:tc>
          <w:tcPr>
            <w:tcW w:w="2173" w:type="dxa"/>
          </w:tcPr>
          <w:p>
            <w:pPr>
              <w:pStyle w:val="TableParagraph"/>
              <w:spacing w:before="70"/>
              <w:ind w:right="98"/>
              <w:jc w:val="right"/>
              <w:rPr>
                <w:sz w:val="22"/>
              </w:rPr>
            </w:pPr>
            <w:r>
              <w:rPr>
                <w:spacing w:val="-2"/>
                <w:sz w:val="22"/>
              </w:rPr>
              <w:t>781.83</w:t>
            </w:r>
          </w:p>
        </w:tc>
      </w:tr>
      <w:tr>
        <w:trPr>
          <w:trHeight w:val="359" w:hRule="atLeast"/>
        </w:trPr>
        <w:tc>
          <w:tcPr>
            <w:tcW w:w="3642" w:type="dxa"/>
          </w:tcPr>
          <w:p>
            <w:pPr>
              <w:pStyle w:val="TableParagraph"/>
              <w:spacing w:before="1"/>
              <w:ind w:left="107"/>
              <w:rPr>
                <w:sz w:val="22"/>
              </w:rPr>
            </w:pPr>
            <w:r>
              <w:rPr>
                <w:sz w:val="22"/>
              </w:rPr>
              <w:t>ROE/</w:t>
            </w:r>
            <w:r>
              <w:rPr>
                <w:spacing w:val="-5"/>
                <w:sz w:val="22"/>
              </w:rPr>
              <w:t> </w:t>
            </w:r>
            <w:r>
              <w:rPr>
                <w:spacing w:val="-2"/>
                <w:sz w:val="22"/>
              </w:rPr>
              <w:t>RoNW</w:t>
            </w:r>
            <w:r>
              <w:rPr>
                <w:spacing w:val="-2"/>
                <w:sz w:val="22"/>
                <w:vertAlign w:val="superscript"/>
              </w:rPr>
              <w:t>(10)</w:t>
            </w:r>
          </w:p>
        </w:tc>
        <w:tc>
          <w:tcPr>
            <w:tcW w:w="2175" w:type="dxa"/>
          </w:tcPr>
          <w:p>
            <w:pPr>
              <w:pStyle w:val="TableParagraph"/>
              <w:spacing w:before="37"/>
              <w:ind w:right="95"/>
              <w:jc w:val="right"/>
              <w:rPr>
                <w:sz w:val="22"/>
              </w:rPr>
            </w:pPr>
            <w:r>
              <w:rPr>
                <w:spacing w:val="-2"/>
                <w:sz w:val="22"/>
              </w:rPr>
              <w:t>24.31%</w:t>
            </w:r>
          </w:p>
        </w:tc>
        <w:tc>
          <w:tcPr>
            <w:tcW w:w="2178" w:type="dxa"/>
          </w:tcPr>
          <w:p>
            <w:pPr>
              <w:pStyle w:val="TableParagraph"/>
              <w:spacing w:before="37"/>
              <w:ind w:right="98"/>
              <w:jc w:val="right"/>
              <w:rPr>
                <w:sz w:val="22"/>
              </w:rPr>
            </w:pPr>
            <w:r>
              <w:rPr>
                <w:spacing w:val="-2"/>
                <w:sz w:val="22"/>
              </w:rPr>
              <w:t>52.01%</w:t>
            </w:r>
          </w:p>
        </w:tc>
        <w:tc>
          <w:tcPr>
            <w:tcW w:w="2173" w:type="dxa"/>
          </w:tcPr>
          <w:p>
            <w:pPr>
              <w:pStyle w:val="TableParagraph"/>
              <w:spacing w:before="37"/>
              <w:ind w:right="99"/>
              <w:jc w:val="right"/>
              <w:rPr>
                <w:sz w:val="22"/>
              </w:rPr>
            </w:pPr>
            <w:r>
              <w:rPr>
                <w:spacing w:val="-2"/>
                <w:sz w:val="22"/>
              </w:rPr>
              <w:t>87.85%</w:t>
            </w:r>
          </w:p>
        </w:tc>
      </w:tr>
      <w:tr>
        <w:trPr>
          <w:trHeight w:val="362" w:hRule="atLeast"/>
        </w:trPr>
        <w:tc>
          <w:tcPr>
            <w:tcW w:w="3642" w:type="dxa"/>
          </w:tcPr>
          <w:p>
            <w:pPr>
              <w:pStyle w:val="TableParagraph"/>
              <w:spacing w:line="151" w:lineRule="auto" w:before="45"/>
              <w:ind w:left="107"/>
              <w:rPr>
                <w:sz w:val="14"/>
              </w:rPr>
            </w:pPr>
            <w:r>
              <w:rPr>
                <w:spacing w:val="-2"/>
                <w:position w:val="-7"/>
                <w:sz w:val="22"/>
              </w:rPr>
              <w:t>EPS</w:t>
            </w:r>
            <w:r>
              <w:rPr>
                <w:spacing w:val="-2"/>
                <w:sz w:val="14"/>
              </w:rPr>
              <w:t>(11)</w:t>
            </w:r>
          </w:p>
        </w:tc>
        <w:tc>
          <w:tcPr>
            <w:tcW w:w="2175" w:type="dxa"/>
          </w:tcPr>
          <w:p>
            <w:pPr>
              <w:pStyle w:val="TableParagraph"/>
              <w:spacing w:before="37"/>
              <w:ind w:right="94"/>
              <w:jc w:val="right"/>
              <w:rPr>
                <w:sz w:val="22"/>
              </w:rPr>
            </w:pPr>
            <w:r>
              <w:rPr>
                <w:spacing w:val="-4"/>
                <w:sz w:val="22"/>
              </w:rPr>
              <w:t>5.73</w:t>
            </w:r>
          </w:p>
        </w:tc>
        <w:tc>
          <w:tcPr>
            <w:tcW w:w="2178" w:type="dxa"/>
          </w:tcPr>
          <w:p>
            <w:pPr>
              <w:pStyle w:val="TableParagraph"/>
              <w:spacing w:before="37"/>
              <w:ind w:right="97"/>
              <w:jc w:val="right"/>
              <w:rPr>
                <w:sz w:val="22"/>
              </w:rPr>
            </w:pPr>
            <w:r>
              <w:rPr>
                <w:spacing w:val="-4"/>
                <w:sz w:val="22"/>
              </w:rPr>
              <w:t>7.64</w:t>
            </w:r>
          </w:p>
        </w:tc>
        <w:tc>
          <w:tcPr>
            <w:tcW w:w="2173" w:type="dxa"/>
          </w:tcPr>
          <w:p>
            <w:pPr>
              <w:pStyle w:val="TableParagraph"/>
              <w:spacing w:before="37"/>
              <w:ind w:right="98"/>
              <w:jc w:val="right"/>
              <w:rPr>
                <w:sz w:val="22"/>
              </w:rPr>
            </w:pPr>
            <w:r>
              <w:rPr>
                <w:spacing w:val="-4"/>
                <w:sz w:val="22"/>
              </w:rPr>
              <w:t>6.80</w:t>
            </w:r>
          </w:p>
        </w:tc>
      </w:tr>
    </w:tbl>
    <w:p>
      <w:pPr>
        <w:spacing w:before="24"/>
        <w:ind w:left="643" w:right="0" w:firstLine="0"/>
        <w:jc w:val="left"/>
        <w:rPr>
          <w:i/>
          <w:sz w:val="22"/>
        </w:rPr>
      </w:pPr>
      <w:r>
        <w:rPr>
          <w:i/>
          <w:spacing w:val="-2"/>
          <w:sz w:val="22"/>
        </w:rPr>
        <w:t>Notes:</w:t>
      </w:r>
    </w:p>
    <w:p>
      <w:pPr>
        <w:pStyle w:val="ListParagraph"/>
        <w:numPr>
          <w:ilvl w:val="0"/>
          <w:numId w:val="6"/>
        </w:numPr>
        <w:tabs>
          <w:tab w:pos="955" w:val="left" w:leader="none"/>
        </w:tabs>
        <w:spacing w:line="240" w:lineRule="auto" w:before="37" w:after="0"/>
        <w:ind w:left="955" w:right="0" w:hanging="312"/>
        <w:jc w:val="left"/>
        <w:rPr>
          <w:i/>
          <w:sz w:val="22"/>
        </w:rPr>
      </w:pPr>
      <w:r>
        <w:rPr>
          <w:i/>
          <w:sz w:val="22"/>
        </w:rPr>
        <w:t>Revenue</w:t>
      </w:r>
      <w:r>
        <w:rPr>
          <w:i/>
          <w:spacing w:val="-8"/>
          <w:sz w:val="22"/>
        </w:rPr>
        <w:t> </w:t>
      </w:r>
      <w:r>
        <w:rPr>
          <w:i/>
          <w:sz w:val="22"/>
        </w:rPr>
        <w:t>from</w:t>
      </w:r>
      <w:r>
        <w:rPr>
          <w:i/>
          <w:spacing w:val="-7"/>
          <w:sz w:val="22"/>
        </w:rPr>
        <w:t> </w:t>
      </w:r>
      <w:r>
        <w:rPr>
          <w:i/>
          <w:sz w:val="22"/>
        </w:rPr>
        <w:t>operations</w:t>
      </w:r>
      <w:r>
        <w:rPr>
          <w:i/>
          <w:spacing w:val="-5"/>
          <w:sz w:val="22"/>
        </w:rPr>
        <w:t> </w:t>
      </w:r>
      <w:r>
        <w:rPr>
          <w:i/>
          <w:sz w:val="22"/>
        </w:rPr>
        <w:t>is</w:t>
      </w:r>
      <w:r>
        <w:rPr>
          <w:i/>
          <w:spacing w:val="-7"/>
          <w:sz w:val="22"/>
        </w:rPr>
        <w:t> </w:t>
      </w:r>
      <w:r>
        <w:rPr>
          <w:i/>
          <w:sz w:val="22"/>
        </w:rPr>
        <w:t>the</w:t>
      </w:r>
      <w:r>
        <w:rPr>
          <w:i/>
          <w:spacing w:val="-8"/>
          <w:sz w:val="22"/>
        </w:rPr>
        <w:t> </w:t>
      </w:r>
      <w:r>
        <w:rPr>
          <w:i/>
          <w:sz w:val="22"/>
        </w:rPr>
        <w:t>total</w:t>
      </w:r>
      <w:r>
        <w:rPr>
          <w:i/>
          <w:spacing w:val="-4"/>
          <w:sz w:val="22"/>
        </w:rPr>
        <w:t> </w:t>
      </w:r>
      <w:r>
        <w:rPr>
          <w:i/>
          <w:sz w:val="22"/>
        </w:rPr>
        <w:t>revenue</w:t>
      </w:r>
      <w:r>
        <w:rPr>
          <w:i/>
          <w:spacing w:val="-6"/>
          <w:sz w:val="22"/>
        </w:rPr>
        <w:t> </w:t>
      </w:r>
      <w:r>
        <w:rPr>
          <w:i/>
          <w:sz w:val="22"/>
        </w:rPr>
        <w:t>generated</w:t>
      </w:r>
      <w:r>
        <w:rPr>
          <w:i/>
          <w:spacing w:val="-6"/>
          <w:sz w:val="22"/>
        </w:rPr>
        <w:t> </w:t>
      </w:r>
      <w:r>
        <w:rPr>
          <w:i/>
          <w:sz w:val="22"/>
        </w:rPr>
        <w:t>by</w:t>
      </w:r>
      <w:r>
        <w:rPr>
          <w:i/>
          <w:spacing w:val="-5"/>
          <w:sz w:val="22"/>
        </w:rPr>
        <w:t> </w:t>
      </w:r>
      <w:r>
        <w:rPr>
          <w:i/>
          <w:sz w:val="22"/>
        </w:rPr>
        <w:t>our</w:t>
      </w:r>
      <w:r>
        <w:rPr>
          <w:i/>
          <w:spacing w:val="-7"/>
          <w:sz w:val="22"/>
        </w:rPr>
        <w:t> </w:t>
      </w:r>
      <w:r>
        <w:rPr>
          <w:i/>
          <w:spacing w:val="-2"/>
          <w:sz w:val="22"/>
        </w:rPr>
        <w:t>Company.</w:t>
      </w:r>
    </w:p>
    <w:p>
      <w:pPr>
        <w:pStyle w:val="ListParagraph"/>
        <w:numPr>
          <w:ilvl w:val="0"/>
          <w:numId w:val="6"/>
        </w:numPr>
        <w:tabs>
          <w:tab w:pos="955" w:val="left" w:leader="none"/>
        </w:tabs>
        <w:spacing w:line="240" w:lineRule="auto" w:before="37" w:after="0"/>
        <w:ind w:left="955" w:right="0" w:hanging="312"/>
        <w:jc w:val="left"/>
        <w:rPr>
          <w:i/>
          <w:sz w:val="22"/>
        </w:rPr>
      </w:pPr>
      <w:r>
        <w:rPr>
          <w:i/>
          <w:sz w:val="22"/>
        </w:rPr>
        <w:t>Growth</w:t>
      </w:r>
      <w:r>
        <w:rPr>
          <w:i/>
          <w:spacing w:val="-11"/>
          <w:sz w:val="22"/>
        </w:rPr>
        <w:t> </w:t>
      </w:r>
      <w:r>
        <w:rPr>
          <w:i/>
          <w:sz w:val="22"/>
        </w:rPr>
        <w:t>in</w:t>
      </w:r>
      <w:r>
        <w:rPr>
          <w:i/>
          <w:spacing w:val="-9"/>
          <w:sz w:val="22"/>
        </w:rPr>
        <w:t> </w:t>
      </w:r>
      <w:r>
        <w:rPr>
          <w:i/>
          <w:sz w:val="22"/>
        </w:rPr>
        <w:t>Revenue</w:t>
      </w:r>
      <w:r>
        <w:rPr>
          <w:i/>
          <w:spacing w:val="-8"/>
          <w:sz w:val="22"/>
        </w:rPr>
        <w:t> </w:t>
      </w:r>
      <w:r>
        <w:rPr>
          <w:i/>
          <w:sz w:val="22"/>
        </w:rPr>
        <w:t>in</w:t>
      </w:r>
      <w:r>
        <w:rPr>
          <w:i/>
          <w:spacing w:val="-8"/>
          <w:sz w:val="22"/>
        </w:rPr>
        <w:t> </w:t>
      </w:r>
      <w:r>
        <w:rPr>
          <w:i/>
          <w:sz w:val="22"/>
        </w:rPr>
        <w:t>percentage,</w:t>
      </w:r>
      <w:r>
        <w:rPr>
          <w:i/>
          <w:spacing w:val="-10"/>
          <w:sz w:val="22"/>
        </w:rPr>
        <w:t> </w:t>
      </w:r>
      <w:r>
        <w:rPr>
          <w:i/>
          <w:sz w:val="22"/>
        </w:rPr>
        <w:t>Year</w:t>
      </w:r>
      <w:r>
        <w:rPr>
          <w:i/>
          <w:spacing w:val="-10"/>
          <w:sz w:val="22"/>
        </w:rPr>
        <w:t> </w:t>
      </w:r>
      <w:r>
        <w:rPr>
          <w:i/>
          <w:sz w:val="22"/>
        </w:rPr>
        <w:t>on</w:t>
      </w:r>
      <w:r>
        <w:rPr>
          <w:i/>
          <w:spacing w:val="-8"/>
          <w:sz w:val="22"/>
        </w:rPr>
        <w:t> </w:t>
      </w:r>
      <w:r>
        <w:rPr>
          <w:i/>
          <w:spacing w:val="-4"/>
          <w:sz w:val="22"/>
        </w:rPr>
        <w:t>Year</w:t>
      </w:r>
    </w:p>
    <w:p>
      <w:pPr>
        <w:pStyle w:val="ListParagraph"/>
        <w:numPr>
          <w:ilvl w:val="0"/>
          <w:numId w:val="6"/>
        </w:numPr>
        <w:tabs>
          <w:tab w:pos="955" w:val="left" w:leader="none"/>
        </w:tabs>
        <w:spacing w:line="240" w:lineRule="auto" w:before="38" w:after="0"/>
        <w:ind w:left="955" w:right="0" w:hanging="312"/>
        <w:jc w:val="left"/>
        <w:rPr>
          <w:i/>
          <w:sz w:val="22"/>
        </w:rPr>
      </w:pPr>
      <w:r>
        <w:rPr>
          <w:i/>
          <w:sz w:val="22"/>
        </w:rPr>
        <w:t>EBITDA</w:t>
      </w:r>
      <w:r>
        <w:rPr>
          <w:i/>
          <w:spacing w:val="-14"/>
          <w:sz w:val="22"/>
        </w:rPr>
        <w:t> </w:t>
      </w:r>
      <w:r>
        <w:rPr>
          <w:i/>
          <w:sz w:val="22"/>
        </w:rPr>
        <w:t>is</w:t>
      </w:r>
      <w:r>
        <w:rPr>
          <w:i/>
          <w:spacing w:val="-7"/>
          <w:sz w:val="22"/>
        </w:rPr>
        <w:t> </w:t>
      </w:r>
      <w:r>
        <w:rPr>
          <w:i/>
          <w:sz w:val="22"/>
        </w:rPr>
        <w:t>calculated</w:t>
      </w:r>
      <w:r>
        <w:rPr>
          <w:i/>
          <w:spacing w:val="-9"/>
          <w:sz w:val="22"/>
        </w:rPr>
        <w:t> </w:t>
      </w:r>
      <w:r>
        <w:rPr>
          <w:i/>
          <w:sz w:val="22"/>
        </w:rPr>
        <w:t>as</w:t>
      </w:r>
      <w:r>
        <w:rPr>
          <w:i/>
          <w:spacing w:val="-6"/>
          <w:sz w:val="22"/>
        </w:rPr>
        <w:t> </w:t>
      </w:r>
      <w:r>
        <w:rPr>
          <w:i/>
          <w:sz w:val="22"/>
        </w:rPr>
        <w:t>Profit</w:t>
      </w:r>
      <w:r>
        <w:rPr>
          <w:i/>
          <w:spacing w:val="-6"/>
          <w:sz w:val="22"/>
        </w:rPr>
        <w:t> </w:t>
      </w:r>
      <w:r>
        <w:rPr>
          <w:i/>
          <w:sz w:val="22"/>
        </w:rPr>
        <w:t>before</w:t>
      </w:r>
      <w:r>
        <w:rPr>
          <w:i/>
          <w:spacing w:val="-8"/>
          <w:sz w:val="22"/>
        </w:rPr>
        <w:t> </w:t>
      </w:r>
      <w:r>
        <w:rPr>
          <w:i/>
          <w:sz w:val="22"/>
        </w:rPr>
        <w:t>tax</w:t>
      </w:r>
      <w:r>
        <w:rPr>
          <w:i/>
          <w:spacing w:val="-7"/>
          <w:sz w:val="22"/>
        </w:rPr>
        <w:t> </w:t>
      </w:r>
      <w:r>
        <w:rPr>
          <w:i/>
          <w:sz w:val="22"/>
        </w:rPr>
        <w:t>+</w:t>
      </w:r>
      <w:r>
        <w:rPr>
          <w:i/>
          <w:spacing w:val="-9"/>
          <w:sz w:val="22"/>
        </w:rPr>
        <w:t> </w:t>
      </w:r>
      <w:r>
        <w:rPr>
          <w:i/>
          <w:sz w:val="22"/>
        </w:rPr>
        <w:t>Depreciation</w:t>
      </w:r>
      <w:r>
        <w:rPr>
          <w:i/>
          <w:spacing w:val="-9"/>
          <w:sz w:val="22"/>
        </w:rPr>
        <w:t> </w:t>
      </w:r>
      <w:r>
        <w:rPr>
          <w:i/>
          <w:sz w:val="22"/>
        </w:rPr>
        <w:t>+</w:t>
      </w:r>
      <w:r>
        <w:rPr>
          <w:i/>
          <w:spacing w:val="-7"/>
          <w:sz w:val="22"/>
        </w:rPr>
        <w:t> </w:t>
      </w:r>
      <w:r>
        <w:rPr>
          <w:i/>
          <w:sz w:val="22"/>
        </w:rPr>
        <w:t>Interest</w:t>
      </w:r>
      <w:r>
        <w:rPr>
          <w:i/>
          <w:spacing w:val="-5"/>
          <w:sz w:val="22"/>
        </w:rPr>
        <w:t> </w:t>
      </w:r>
      <w:r>
        <w:rPr>
          <w:i/>
          <w:sz w:val="22"/>
        </w:rPr>
        <w:t>Expenses–</w:t>
      </w:r>
      <w:r>
        <w:rPr>
          <w:i/>
          <w:spacing w:val="-7"/>
          <w:sz w:val="22"/>
        </w:rPr>
        <w:t> </w:t>
      </w:r>
      <w:r>
        <w:rPr>
          <w:i/>
          <w:sz w:val="22"/>
        </w:rPr>
        <w:t>Other</w:t>
      </w:r>
      <w:r>
        <w:rPr>
          <w:i/>
          <w:spacing w:val="-8"/>
          <w:sz w:val="22"/>
        </w:rPr>
        <w:t> </w:t>
      </w:r>
      <w:r>
        <w:rPr>
          <w:i/>
          <w:spacing w:val="-2"/>
          <w:sz w:val="22"/>
        </w:rPr>
        <w:t>Income</w:t>
      </w:r>
    </w:p>
    <w:p>
      <w:pPr>
        <w:pStyle w:val="ListParagraph"/>
        <w:numPr>
          <w:ilvl w:val="0"/>
          <w:numId w:val="6"/>
        </w:numPr>
        <w:tabs>
          <w:tab w:pos="955" w:val="left" w:leader="none"/>
        </w:tabs>
        <w:spacing w:line="240" w:lineRule="auto" w:before="40" w:after="0"/>
        <w:ind w:left="955" w:right="0" w:hanging="312"/>
        <w:jc w:val="left"/>
        <w:rPr>
          <w:i/>
          <w:sz w:val="22"/>
        </w:rPr>
      </w:pPr>
      <w:r>
        <w:rPr>
          <w:i/>
          <w:sz w:val="22"/>
        </w:rPr>
        <w:t>EBITDA</w:t>
      </w:r>
      <w:r>
        <w:rPr>
          <w:i/>
          <w:spacing w:val="-16"/>
          <w:sz w:val="22"/>
        </w:rPr>
        <w:t> </w:t>
      </w:r>
      <w:r>
        <w:rPr>
          <w:i/>
          <w:sz w:val="22"/>
        </w:rPr>
        <w:t>Margin’</w:t>
      </w:r>
      <w:r>
        <w:rPr>
          <w:i/>
          <w:spacing w:val="-26"/>
          <w:sz w:val="22"/>
        </w:rPr>
        <w:t> </w:t>
      </w:r>
      <w:r>
        <w:rPr>
          <w:i/>
          <w:sz w:val="22"/>
        </w:rPr>
        <w:t>is</w:t>
      </w:r>
      <w:r>
        <w:rPr>
          <w:i/>
          <w:spacing w:val="-7"/>
          <w:sz w:val="22"/>
        </w:rPr>
        <w:t> </w:t>
      </w:r>
      <w:r>
        <w:rPr>
          <w:i/>
          <w:sz w:val="22"/>
        </w:rPr>
        <w:t>calculated</w:t>
      </w:r>
      <w:r>
        <w:rPr>
          <w:i/>
          <w:spacing w:val="-6"/>
          <w:sz w:val="22"/>
        </w:rPr>
        <w:t> </w:t>
      </w:r>
      <w:r>
        <w:rPr>
          <w:i/>
          <w:sz w:val="22"/>
        </w:rPr>
        <w:t>as</w:t>
      </w:r>
      <w:r>
        <w:rPr>
          <w:i/>
          <w:spacing w:val="-7"/>
          <w:sz w:val="22"/>
        </w:rPr>
        <w:t> </w:t>
      </w:r>
      <w:r>
        <w:rPr>
          <w:i/>
          <w:sz w:val="22"/>
        </w:rPr>
        <w:t>EBITDA</w:t>
      </w:r>
      <w:r>
        <w:rPr>
          <w:i/>
          <w:spacing w:val="-11"/>
          <w:sz w:val="22"/>
        </w:rPr>
        <w:t> </w:t>
      </w:r>
      <w:r>
        <w:rPr>
          <w:i/>
          <w:sz w:val="22"/>
        </w:rPr>
        <w:t>divided</w:t>
      </w:r>
      <w:r>
        <w:rPr>
          <w:i/>
          <w:spacing w:val="-7"/>
          <w:sz w:val="22"/>
        </w:rPr>
        <w:t> </w:t>
      </w:r>
      <w:r>
        <w:rPr>
          <w:i/>
          <w:sz w:val="22"/>
        </w:rPr>
        <w:t>by</w:t>
      </w:r>
      <w:r>
        <w:rPr>
          <w:i/>
          <w:spacing w:val="-5"/>
          <w:sz w:val="22"/>
        </w:rPr>
        <w:t> </w:t>
      </w:r>
      <w:r>
        <w:rPr>
          <w:i/>
          <w:sz w:val="22"/>
        </w:rPr>
        <w:t>Revenue</w:t>
      </w:r>
      <w:r>
        <w:rPr>
          <w:i/>
          <w:spacing w:val="-7"/>
          <w:sz w:val="22"/>
        </w:rPr>
        <w:t> </w:t>
      </w:r>
      <w:r>
        <w:rPr>
          <w:i/>
          <w:sz w:val="22"/>
        </w:rPr>
        <w:t>from</w:t>
      </w:r>
      <w:r>
        <w:rPr>
          <w:i/>
          <w:spacing w:val="-6"/>
          <w:sz w:val="22"/>
        </w:rPr>
        <w:t> </w:t>
      </w:r>
      <w:r>
        <w:rPr>
          <w:i/>
          <w:spacing w:val="-2"/>
          <w:sz w:val="22"/>
        </w:rPr>
        <w:t>Operations</w:t>
      </w:r>
    </w:p>
    <w:p>
      <w:pPr>
        <w:pStyle w:val="ListParagraph"/>
        <w:numPr>
          <w:ilvl w:val="0"/>
          <w:numId w:val="6"/>
        </w:numPr>
        <w:tabs>
          <w:tab w:pos="955" w:val="left" w:leader="none"/>
        </w:tabs>
        <w:spacing w:line="240" w:lineRule="auto" w:before="37" w:after="0"/>
        <w:ind w:left="955" w:right="0" w:hanging="312"/>
        <w:jc w:val="left"/>
        <w:rPr>
          <w:i/>
          <w:sz w:val="22"/>
        </w:rPr>
      </w:pPr>
      <w:r>
        <w:rPr>
          <w:i/>
          <w:sz w:val="22"/>
        </w:rPr>
        <w:t>EBITDA</w:t>
      </w:r>
      <w:r>
        <w:rPr>
          <w:i/>
          <w:spacing w:val="-13"/>
          <w:sz w:val="22"/>
        </w:rPr>
        <w:t> </w:t>
      </w:r>
      <w:r>
        <w:rPr>
          <w:i/>
          <w:sz w:val="22"/>
        </w:rPr>
        <w:t>Growth</w:t>
      </w:r>
      <w:r>
        <w:rPr>
          <w:i/>
          <w:spacing w:val="-12"/>
          <w:sz w:val="22"/>
        </w:rPr>
        <w:t> </w:t>
      </w:r>
      <w:r>
        <w:rPr>
          <w:i/>
          <w:sz w:val="22"/>
        </w:rPr>
        <w:t>Rate</w:t>
      </w:r>
      <w:r>
        <w:rPr>
          <w:i/>
          <w:spacing w:val="-10"/>
          <w:sz w:val="22"/>
        </w:rPr>
        <w:t> </w:t>
      </w:r>
      <w:r>
        <w:rPr>
          <w:i/>
          <w:sz w:val="22"/>
        </w:rPr>
        <w:t>Year</w:t>
      </w:r>
      <w:r>
        <w:rPr>
          <w:i/>
          <w:spacing w:val="-10"/>
          <w:sz w:val="22"/>
        </w:rPr>
        <w:t> </w:t>
      </w:r>
      <w:r>
        <w:rPr>
          <w:i/>
          <w:sz w:val="22"/>
        </w:rPr>
        <w:t>on</w:t>
      </w:r>
      <w:r>
        <w:rPr>
          <w:i/>
          <w:spacing w:val="-12"/>
          <w:sz w:val="22"/>
        </w:rPr>
        <w:t> </w:t>
      </w:r>
      <w:r>
        <w:rPr>
          <w:i/>
          <w:sz w:val="22"/>
        </w:rPr>
        <w:t>Year</w:t>
      </w:r>
      <w:r>
        <w:rPr>
          <w:i/>
          <w:spacing w:val="-10"/>
          <w:sz w:val="22"/>
        </w:rPr>
        <w:t> </w:t>
      </w:r>
      <w:r>
        <w:rPr>
          <w:i/>
          <w:sz w:val="22"/>
        </w:rPr>
        <w:t>in</w:t>
      </w:r>
      <w:r>
        <w:rPr>
          <w:i/>
          <w:spacing w:val="-9"/>
          <w:sz w:val="22"/>
        </w:rPr>
        <w:t> </w:t>
      </w:r>
      <w:r>
        <w:rPr>
          <w:i/>
          <w:spacing w:val="-2"/>
          <w:sz w:val="22"/>
        </w:rPr>
        <w:t>Percentage</w:t>
      </w:r>
    </w:p>
    <w:p>
      <w:pPr>
        <w:pStyle w:val="ListParagraph"/>
        <w:numPr>
          <w:ilvl w:val="0"/>
          <w:numId w:val="6"/>
        </w:numPr>
        <w:tabs>
          <w:tab w:pos="977" w:val="left" w:leader="none"/>
        </w:tabs>
        <w:spacing w:line="276" w:lineRule="auto" w:before="37" w:after="0"/>
        <w:ind w:left="643" w:right="723" w:firstLine="0"/>
        <w:jc w:val="left"/>
        <w:rPr>
          <w:i/>
          <w:sz w:val="22"/>
        </w:rPr>
      </w:pPr>
      <w:r>
        <w:rPr>
          <w:i/>
          <w:sz w:val="22"/>
        </w:rPr>
        <w:t>ROCE:</w:t>
      </w:r>
      <w:r>
        <w:rPr>
          <w:i/>
          <w:spacing w:val="19"/>
          <w:sz w:val="22"/>
        </w:rPr>
        <w:t> </w:t>
      </w:r>
      <w:r>
        <w:rPr>
          <w:i/>
          <w:sz w:val="22"/>
        </w:rPr>
        <w:t>Return</w:t>
      </w:r>
      <w:r>
        <w:rPr>
          <w:i/>
          <w:spacing w:val="20"/>
          <w:sz w:val="22"/>
        </w:rPr>
        <w:t> </w:t>
      </w:r>
      <w:r>
        <w:rPr>
          <w:i/>
          <w:sz w:val="22"/>
        </w:rPr>
        <w:t>on</w:t>
      </w:r>
      <w:r>
        <w:rPr>
          <w:i/>
          <w:spacing w:val="19"/>
          <w:sz w:val="22"/>
        </w:rPr>
        <w:t> </w:t>
      </w:r>
      <w:r>
        <w:rPr>
          <w:i/>
          <w:sz w:val="22"/>
        </w:rPr>
        <w:t>Capital</w:t>
      </w:r>
      <w:r>
        <w:rPr>
          <w:i/>
          <w:spacing w:val="20"/>
          <w:sz w:val="22"/>
        </w:rPr>
        <w:t> </w:t>
      </w:r>
      <w:r>
        <w:rPr>
          <w:i/>
          <w:sz w:val="22"/>
        </w:rPr>
        <w:t>Employed</w:t>
      </w:r>
      <w:r>
        <w:rPr>
          <w:i/>
          <w:spacing w:val="19"/>
          <w:sz w:val="22"/>
        </w:rPr>
        <w:t> </w:t>
      </w:r>
      <w:r>
        <w:rPr>
          <w:i/>
          <w:sz w:val="22"/>
        </w:rPr>
        <w:t>is</w:t>
      </w:r>
      <w:r>
        <w:rPr>
          <w:i/>
          <w:spacing w:val="20"/>
          <w:sz w:val="22"/>
        </w:rPr>
        <w:t> </w:t>
      </w:r>
      <w:r>
        <w:rPr>
          <w:i/>
          <w:sz w:val="22"/>
        </w:rPr>
        <w:t>calculated</w:t>
      </w:r>
      <w:r>
        <w:rPr>
          <w:i/>
          <w:spacing w:val="19"/>
          <w:sz w:val="22"/>
        </w:rPr>
        <w:t> </w:t>
      </w:r>
      <w:r>
        <w:rPr>
          <w:i/>
          <w:sz w:val="22"/>
        </w:rPr>
        <w:t>as</w:t>
      </w:r>
      <w:r>
        <w:rPr>
          <w:i/>
          <w:spacing w:val="20"/>
          <w:sz w:val="22"/>
        </w:rPr>
        <w:t> </w:t>
      </w:r>
      <w:r>
        <w:rPr>
          <w:i/>
          <w:sz w:val="22"/>
        </w:rPr>
        <w:t>EBIT divided</w:t>
      </w:r>
      <w:r>
        <w:rPr>
          <w:i/>
          <w:spacing w:val="19"/>
          <w:sz w:val="22"/>
        </w:rPr>
        <w:t> </w:t>
      </w:r>
      <w:r>
        <w:rPr>
          <w:i/>
          <w:sz w:val="22"/>
        </w:rPr>
        <w:t>by</w:t>
      </w:r>
      <w:r>
        <w:rPr>
          <w:i/>
          <w:spacing w:val="19"/>
          <w:sz w:val="22"/>
        </w:rPr>
        <w:t> </w:t>
      </w:r>
      <w:r>
        <w:rPr>
          <w:i/>
          <w:sz w:val="22"/>
        </w:rPr>
        <w:t>capital</w:t>
      </w:r>
      <w:r>
        <w:rPr>
          <w:i/>
          <w:spacing w:val="20"/>
          <w:sz w:val="22"/>
        </w:rPr>
        <w:t> </w:t>
      </w:r>
      <w:r>
        <w:rPr>
          <w:i/>
          <w:sz w:val="22"/>
        </w:rPr>
        <w:t>employed,</w:t>
      </w:r>
      <w:r>
        <w:rPr>
          <w:i/>
          <w:spacing w:val="19"/>
          <w:sz w:val="22"/>
        </w:rPr>
        <w:t> </w:t>
      </w:r>
      <w:r>
        <w:rPr>
          <w:i/>
          <w:sz w:val="22"/>
        </w:rPr>
        <w:t>which</w:t>
      </w:r>
      <w:r>
        <w:rPr>
          <w:i/>
          <w:spacing w:val="19"/>
          <w:sz w:val="22"/>
        </w:rPr>
        <w:t> </w:t>
      </w:r>
      <w:r>
        <w:rPr>
          <w:i/>
          <w:sz w:val="22"/>
        </w:rPr>
        <w:t>is</w:t>
      </w:r>
      <w:r>
        <w:rPr>
          <w:i/>
          <w:spacing w:val="20"/>
          <w:sz w:val="22"/>
        </w:rPr>
        <w:t> </w:t>
      </w:r>
      <w:r>
        <w:rPr>
          <w:i/>
          <w:sz w:val="22"/>
        </w:rPr>
        <w:t>defined</w:t>
      </w:r>
      <w:r>
        <w:rPr>
          <w:i/>
          <w:spacing w:val="19"/>
          <w:sz w:val="22"/>
        </w:rPr>
        <w:t> </w:t>
      </w:r>
      <w:r>
        <w:rPr>
          <w:i/>
          <w:sz w:val="22"/>
        </w:rPr>
        <w:t>as</w:t>
      </w:r>
      <w:r>
        <w:rPr>
          <w:i/>
          <w:sz w:val="22"/>
        </w:rPr>
        <w:t> shareholders’</w:t>
      </w:r>
      <w:r>
        <w:rPr>
          <w:i/>
          <w:spacing w:val="-8"/>
          <w:sz w:val="22"/>
        </w:rPr>
        <w:t> </w:t>
      </w:r>
      <w:r>
        <w:rPr>
          <w:i/>
          <w:sz w:val="22"/>
        </w:rPr>
        <w:t>equity plus long term debt</w:t>
      </w:r>
    </w:p>
    <w:p>
      <w:pPr>
        <w:pStyle w:val="ListParagraph"/>
        <w:numPr>
          <w:ilvl w:val="0"/>
          <w:numId w:val="6"/>
        </w:numPr>
        <w:tabs>
          <w:tab w:pos="955" w:val="left" w:leader="none"/>
        </w:tabs>
        <w:spacing w:line="252" w:lineRule="exact" w:before="0" w:after="0"/>
        <w:ind w:left="955" w:right="0" w:hanging="312"/>
        <w:jc w:val="left"/>
        <w:rPr>
          <w:i/>
          <w:sz w:val="22"/>
        </w:rPr>
      </w:pPr>
      <w:r>
        <w:rPr>
          <w:i/>
          <w:sz w:val="22"/>
        </w:rPr>
        <w:t>Current</w:t>
      </w:r>
      <w:r>
        <w:rPr>
          <w:i/>
          <w:spacing w:val="-8"/>
          <w:sz w:val="22"/>
        </w:rPr>
        <w:t> </w:t>
      </w:r>
      <w:r>
        <w:rPr>
          <w:i/>
          <w:sz w:val="22"/>
        </w:rPr>
        <w:t>Ratio:</w:t>
      </w:r>
      <w:r>
        <w:rPr>
          <w:i/>
          <w:spacing w:val="-9"/>
          <w:sz w:val="22"/>
        </w:rPr>
        <w:t> </w:t>
      </w:r>
      <w:r>
        <w:rPr>
          <w:i/>
          <w:sz w:val="22"/>
        </w:rPr>
        <w:t>Current</w:t>
      </w:r>
      <w:r>
        <w:rPr>
          <w:i/>
          <w:spacing w:val="-13"/>
          <w:sz w:val="22"/>
        </w:rPr>
        <w:t> </w:t>
      </w:r>
      <w:r>
        <w:rPr>
          <w:i/>
          <w:sz w:val="22"/>
        </w:rPr>
        <w:t>Asset</w:t>
      </w:r>
      <w:r>
        <w:rPr>
          <w:i/>
          <w:spacing w:val="-10"/>
          <w:sz w:val="22"/>
        </w:rPr>
        <w:t> </w:t>
      </w:r>
      <w:r>
        <w:rPr>
          <w:i/>
          <w:sz w:val="22"/>
        </w:rPr>
        <w:t>over</w:t>
      </w:r>
      <w:r>
        <w:rPr>
          <w:i/>
          <w:spacing w:val="-9"/>
          <w:sz w:val="22"/>
        </w:rPr>
        <w:t> </w:t>
      </w:r>
      <w:r>
        <w:rPr>
          <w:i/>
          <w:sz w:val="22"/>
        </w:rPr>
        <w:t>Current</w:t>
      </w:r>
      <w:r>
        <w:rPr>
          <w:i/>
          <w:spacing w:val="-7"/>
          <w:sz w:val="22"/>
        </w:rPr>
        <w:t> </w:t>
      </w:r>
      <w:r>
        <w:rPr>
          <w:i/>
          <w:spacing w:val="-2"/>
          <w:sz w:val="22"/>
        </w:rPr>
        <w:t>Liabilities</w:t>
      </w:r>
    </w:p>
    <w:p>
      <w:pPr>
        <w:pStyle w:val="ListParagraph"/>
        <w:numPr>
          <w:ilvl w:val="0"/>
          <w:numId w:val="6"/>
        </w:numPr>
        <w:tabs>
          <w:tab w:pos="955" w:val="left" w:leader="none"/>
        </w:tabs>
        <w:spacing w:line="240" w:lineRule="auto" w:before="40" w:after="0"/>
        <w:ind w:left="955" w:right="0" w:hanging="312"/>
        <w:jc w:val="left"/>
        <w:rPr>
          <w:i/>
          <w:sz w:val="22"/>
        </w:rPr>
      </w:pPr>
      <w:r>
        <w:rPr>
          <w:i/>
          <w:sz w:val="22"/>
        </w:rPr>
        <w:t>Operating</w:t>
      </w:r>
      <w:r>
        <w:rPr>
          <w:i/>
          <w:spacing w:val="-7"/>
          <w:sz w:val="22"/>
        </w:rPr>
        <w:t> </w:t>
      </w:r>
      <w:r>
        <w:rPr>
          <w:i/>
          <w:sz w:val="22"/>
        </w:rPr>
        <w:t>Cash</w:t>
      </w:r>
      <w:r>
        <w:rPr>
          <w:i/>
          <w:spacing w:val="-5"/>
          <w:sz w:val="22"/>
        </w:rPr>
        <w:t> </w:t>
      </w:r>
      <w:r>
        <w:rPr>
          <w:i/>
          <w:sz w:val="22"/>
        </w:rPr>
        <w:t>Flow:</w:t>
      </w:r>
      <w:r>
        <w:rPr>
          <w:i/>
          <w:spacing w:val="-6"/>
          <w:sz w:val="22"/>
        </w:rPr>
        <w:t> </w:t>
      </w:r>
      <w:r>
        <w:rPr>
          <w:i/>
          <w:sz w:val="22"/>
        </w:rPr>
        <w:t>Net</w:t>
      </w:r>
      <w:r>
        <w:rPr>
          <w:i/>
          <w:spacing w:val="-4"/>
          <w:sz w:val="22"/>
        </w:rPr>
        <w:t> </w:t>
      </w:r>
      <w:r>
        <w:rPr>
          <w:i/>
          <w:sz w:val="22"/>
        </w:rPr>
        <w:t>cash</w:t>
      </w:r>
      <w:r>
        <w:rPr>
          <w:i/>
          <w:spacing w:val="-5"/>
          <w:sz w:val="22"/>
        </w:rPr>
        <w:t> </w:t>
      </w:r>
      <w:r>
        <w:rPr>
          <w:i/>
          <w:sz w:val="22"/>
        </w:rPr>
        <w:t>inflow</w:t>
      </w:r>
      <w:r>
        <w:rPr>
          <w:i/>
          <w:spacing w:val="-5"/>
          <w:sz w:val="22"/>
        </w:rPr>
        <w:t> </w:t>
      </w:r>
      <w:r>
        <w:rPr>
          <w:i/>
          <w:sz w:val="22"/>
        </w:rPr>
        <w:t>from</w:t>
      </w:r>
      <w:r>
        <w:rPr>
          <w:i/>
          <w:spacing w:val="-6"/>
          <w:sz w:val="22"/>
        </w:rPr>
        <w:t> </w:t>
      </w:r>
      <w:r>
        <w:rPr>
          <w:i/>
          <w:sz w:val="22"/>
        </w:rPr>
        <w:t>operating</w:t>
      </w:r>
      <w:r>
        <w:rPr>
          <w:i/>
          <w:spacing w:val="-7"/>
          <w:sz w:val="22"/>
        </w:rPr>
        <w:t> </w:t>
      </w:r>
      <w:r>
        <w:rPr>
          <w:i/>
          <w:spacing w:val="-2"/>
          <w:sz w:val="22"/>
        </w:rPr>
        <w:t>activities.</w:t>
      </w:r>
    </w:p>
    <w:p>
      <w:pPr>
        <w:pStyle w:val="ListParagraph"/>
        <w:numPr>
          <w:ilvl w:val="0"/>
          <w:numId w:val="6"/>
        </w:numPr>
        <w:tabs>
          <w:tab w:pos="955" w:val="left" w:leader="none"/>
        </w:tabs>
        <w:spacing w:line="240" w:lineRule="auto" w:before="38" w:after="0"/>
        <w:ind w:left="955" w:right="0" w:hanging="312"/>
        <w:jc w:val="left"/>
        <w:rPr>
          <w:i/>
          <w:sz w:val="22"/>
        </w:rPr>
      </w:pPr>
      <w:r>
        <w:rPr>
          <w:i/>
          <w:spacing w:val="-2"/>
          <w:sz w:val="22"/>
        </w:rPr>
        <w:t>PAT</w:t>
      </w:r>
      <w:r>
        <w:rPr>
          <w:i/>
          <w:spacing w:val="-12"/>
          <w:sz w:val="22"/>
        </w:rPr>
        <w:t> </w:t>
      </w:r>
      <w:r>
        <w:rPr>
          <w:i/>
          <w:spacing w:val="-2"/>
          <w:sz w:val="22"/>
        </w:rPr>
        <w:t>is</w:t>
      </w:r>
      <w:r>
        <w:rPr>
          <w:i/>
          <w:spacing w:val="-6"/>
          <w:sz w:val="22"/>
        </w:rPr>
        <w:t> </w:t>
      </w:r>
      <w:r>
        <w:rPr>
          <w:i/>
          <w:spacing w:val="-2"/>
          <w:sz w:val="22"/>
        </w:rPr>
        <w:t>mentioned</w:t>
      </w:r>
      <w:r>
        <w:rPr>
          <w:i/>
          <w:spacing w:val="-6"/>
          <w:sz w:val="22"/>
        </w:rPr>
        <w:t> </w:t>
      </w:r>
      <w:r>
        <w:rPr>
          <w:i/>
          <w:spacing w:val="-2"/>
          <w:sz w:val="22"/>
        </w:rPr>
        <w:t>as</w:t>
      </w:r>
      <w:r>
        <w:rPr>
          <w:i/>
          <w:spacing w:val="-6"/>
          <w:sz w:val="22"/>
        </w:rPr>
        <w:t> </w:t>
      </w:r>
      <w:r>
        <w:rPr>
          <w:i/>
          <w:spacing w:val="-2"/>
          <w:sz w:val="22"/>
        </w:rPr>
        <w:t>PAT</w:t>
      </w:r>
      <w:r>
        <w:rPr>
          <w:i/>
          <w:spacing w:val="-9"/>
          <w:sz w:val="22"/>
        </w:rPr>
        <w:t> </w:t>
      </w:r>
      <w:r>
        <w:rPr>
          <w:i/>
          <w:spacing w:val="-2"/>
          <w:sz w:val="22"/>
        </w:rPr>
        <w:t>for</w:t>
      </w:r>
      <w:r>
        <w:rPr>
          <w:i/>
          <w:spacing w:val="-6"/>
          <w:sz w:val="22"/>
        </w:rPr>
        <w:t> </w:t>
      </w:r>
      <w:r>
        <w:rPr>
          <w:i/>
          <w:spacing w:val="-2"/>
          <w:sz w:val="22"/>
        </w:rPr>
        <w:t>the</w:t>
      </w:r>
      <w:r>
        <w:rPr>
          <w:i/>
          <w:spacing w:val="-6"/>
          <w:sz w:val="22"/>
        </w:rPr>
        <w:t> </w:t>
      </w:r>
      <w:r>
        <w:rPr>
          <w:i/>
          <w:spacing w:val="-2"/>
          <w:sz w:val="22"/>
        </w:rPr>
        <w:t>period</w:t>
      </w:r>
    </w:p>
    <w:p>
      <w:pPr>
        <w:pStyle w:val="ListParagraph"/>
        <w:numPr>
          <w:ilvl w:val="0"/>
          <w:numId w:val="6"/>
        </w:numPr>
        <w:tabs>
          <w:tab w:pos="1065" w:val="left" w:leader="none"/>
        </w:tabs>
        <w:spacing w:line="240" w:lineRule="auto" w:before="38" w:after="0"/>
        <w:ind w:left="1065" w:right="0" w:hanging="422"/>
        <w:jc w:val="left"/>
        <w:rPr>
          <w:i/>
          <w:sz w:val="22"/>
        </w:rPr>
      </w:pPr>
      <w:r>
        <w:rPr>
          <w:i/>
          <w:spacing w:val="-2"/>
          <w:sz w:val="22"/>
        </w:rPr>
        <w:t>ROE/RoNW</w:t>
      </w:r>
      <w:r>
        <w:rPr>
          <w:i/>
          <w:sz w:val="22"/>
        </w:rPr>
        <w:t> </w:t>
      </w:r>
      <w:r>
        <w:rPr>
          <w:i/>
          <w:spacing w:val="-2"/>
          <w:sz w:val="22"/>
        </w:rPr>
        <w:t>is</w:t>
      </w:r>
      <w:r>
        <w:rPr>
          <w:i/>
          <w:spacing w:val="1"/>
          <w:sz w:val="22"/>
        </w:rPr>
        <w:t> </w:t>
      </w:r>
      <w:r>
        <w:rPr>
          <w:i/>
          <w:spacing w:val="-2"/>
          <w:sz w:val="22"/>
        </w:rPr>
        <w:t>calculated</w:t>
      </w:r>
      <w:r>
        <w:rPr>
          <w:i/>
          <w:spacing w:val="2"/>
          <w:sz w:val="22"/>
        </w:rPr>
        <w:t> </w:t>
      </w:r>
      <w:r>
        <w:rPr>
          <w:i/>
          <w:spacing w:val="-2"/>
          <w:sz w:val="22"/>
        </w:rPr>
        <w:t>PAT divided</w:t>
      </w:r>
      <w:r>
        <w:rPr>
          <w:i/>
          <w:spacing w:val="2"/>
          <w:sz w:val="22"/>
        </w:rPr>
        <w:t> </w:t>
      </w:r>
      <w:r>
        <w:rPr>
          <w:i/>
          <w:spacing w:val="-2"/>
          <w:sz w:val="22"/>
        </w:rPr>
        <w:t>by</w:t>
      </w:r>
      <w:r>
        <w:rPr>
          <w:i/>
          <w:spacing w:val="1"/>
          <w:sz w:val="22"/>
        </w:rPr>
        <w:t> </w:t>
      </w:r>
      <w:r>
        <w:rPr>
          <w:i/>
          <w:spacing w:val="-2"/>
          <w:sz w:val="22"/>
        </w:rPr>
        <w:t>shareholders’</w:t>
      </w:r>
      <w:r>
        <w:rPr>
          <w:i/>
          <w:spacing w:val="-23"/>
          <w:sz w:val="22"/>
        </w:rPr>
        <w:t> </w:t>
      </w:r>
      <w:r>
        <w:rPr>
          <w:i/>
          <w:spacing w:val="-2"/>
          <w:sz w:val="22"/>
        </w:rPr>
        <w:t>equity</w:t>
      </w:r>
    </w:p>
    <w:p>
      <w:pPr>
        <w:pStyle w:val="ListParagraph"/>
        <w:numPr>
          <w:ilvl w:val="0"/>
          <w:numId w:val="6"/>
        </w:numPr>
        <w:tabs>
          <w:tab w:pos="1034" w:val="left" w:leader="none"/>
        </w:tabs>
        <w:spacing w:line="278" w:lineRule="auto" w:before="37" w:after="0"/>
        <w:ind w:left="643" w:right="718" w:firstLine="0"/>
        <w:jc w:val="left"/>
        <w:rPr>
          <w:i/>
          <w:sz w:val="22"/>
        </w:rPr>
      </w:pPr>
      <w:r>
        <w:rPr>
          <w:i/>
          <w:spacing w:val="-2"/>
          <w:sz w:val="22"/>
        </w:rPr>
        <w:t>EPS</w:t>
      </w:r>
      <w:r>
        <w:rPr>
          <w:i/>
          <w:spacing w:val="-9"/>
          <w:sz w:val="22"/>
        </w:rPr>
        <w:t> </w:t>
      </w:r>
      <w:r>
        <w:rPr>
          <w:i/>
          <w:spacing w:val="-2"/>
          <w:sz w:val="22"/>
        </w:rPr>
        <w:t>is</w:t>
      </w:r>
      <w:r>
        <w:rPr>
          <w:i/>
          <w:spacing w:val="-7"/>
          <w:sz w:val="22"/>
        </w:rPr>
        <w:t> </w:t>
      </w:r>
      <w:r>
        <w:rPr>
          <w:i/>
          <w:spacing w:val="-2"/>
          <w:sz w:val="22"/>
        </w:rPr>
        <w:t>mentioned</w:t>
      </w:r>
      <w:r>
        <w:rPr>
          <w:i/>
          <w:spacing w:val="-7"/>
          <w:sz w:val="22"/>
        </w:rPr>
        <w:t> </w:t>
      </w:r>
      <w:r>
        <w:rPr>
          <w:i/>
          <w:spacing w:val="-2"/>
          <w:sz w:val="22"/>
        </w:rPr>
        <w:t>as</w:t>
      </w:r>
      <w:r>
        <w:rPr>
          <w:i/>
          <w:spacing w:val="-5"/>
          <w:sz w:val="22"/>
        </w:rPr>
        <w:t> </w:t>
      </w:r>
      <w:r>
        <w:rPr>
          <w:i/>
          <w:spacing w:val="-2"/>
          <w:sz w:val="22"/>
        </w:rPr>
        <w:t>EPS</w:t>
      </w:r>
      <w:r>
        <w:rPr>
          <w:i/>
          <w:spacing w:val="-6"/>
          <w:sz w:val="22"/>
        </w:rPr>
        <w:t> </w:t>
      </w:r>
      <w:r>
        <w:rPr>
          <w:i/>
          <w:spacing w:val="-2"/>
          <w:sz w:val="22"/>
        </w:rPr>
        <w:t>for</w:t>
      </w:r>
      <w:r>
        <w:rPr>
          <w:i/>
          <w:spacing w:val="-7"/>
          <w:sz w:val="22"/>
        </w:rPr>
        <w:t> </w:t>
      </w:r>
      <w:r>
        <w:rPr>
          <w:i/>
          <w:spacing w:val="-2"/>
          <w:sz w:val="22"/>
        </w:rPr>
        <w:t>the</w:t>
      </w:r>
      <w:r>
        <w:rPr>
          <w:i/>
          <w:spacing w:val="-7"/>
          <w:sz w:val="22"/>
        </w:rPr>
        <w:t> </w:t>
      </w:r>
      <w:r>
        <w:rPr>
          <w:i/>
          <w:spacing w:val="-2"/>
          <w:sz w:val="22"/>
        </w:rPr>
        <w:t>period</w:t>
      </w:r>
      <w:r>
        <w:rPr>
          <w:i/>
          <w:spacing w:val="-5"/>
          <w:sz w:val="22"/>
        </w:rPr>
        <w:t> </w:t>
      </w:r>
      <w:r>
        <w:rPr>
          <w:i/>
          <w:spacing w:val="-2"/>
          <w:sz w:val="22"/>
        </w:rPr>
        <w:t>after</w:t>
      </w:r>
      <w:r>
        <w:rPr>
          <w:i/>
          <w:spacing w:val="-7"/>
          <w:sz w:val="22"/>
        </w:rPr>
        <w:t> </w:t>
      </w:r>
      <w:r>
        <w:rPr>
          <w:i/>
          <w:spacing w:val="-2"/>
          <w:sz w:val="22"/>
        </w:rPr>
        <w:t>considering</w:t>
      </w:r>
      <w:r>
        <w:rPr>
          <w:i/>
          <w:spacing w:val="-9"/>
          <w:sz w:val="22"/>
        </w:rPr>
        <w:t> </w:t>
      </w:r>
      <w:r>
        <w:rPr>
          <w:i/>
          <w:spacing w:val="-2"/>
          <w:sz w:val="22"/>
        </w:rPr>
        <w:t>the</w:t>
      </w:r>
      <w:r>
        <w:rPr>
          <w:i/>
          <w:spacing w:val="-7"/>
          <w:sz w:val="22"/>
        </w:rPr>
        <w:t> </w:t>
      </w:r>
      <w:r>
        <w:rPr>
          <w:i/>
          <w:spacing w:val="-2"/>
          <w:sz w:val="22"/>
        </w:rPr>
        <w:t>bonus</w:t>
      </w:r>
      <w:r>
        <w:rPr>
          <w:i/>
          <w:spacing w:val="-7"/>
          <w:sz w:val="22"/>
        </w:rPr>
        <w:t> </w:t>
      </w:r>
      <w:r>
        <w:rPr>
          <w:i/>
          <w:spacing w:val="-2"/>
          <w:sz w:val="22"/>
        </w:rPr>
        <w:t>issue</w:t>
      </w:r>
      <w:r>
        <w:rPr>
          <w:i/>
          <w:spacing w:val="-7"/>
          <w:sz w:val="22"/>
        </w:rPr>
        <w:t> </w:t>
      </w:r>
      <w:r>
        <w:rPr>
          <w:i/>
          <w:spacing w:val="-2"/>
          <w:sz w:val="22"/>
        </w:rPr>
        <w:t>was</w:t>
      </w:r>
      <w:r>
        <w:rPr>
          <w:i/>
          <w:spacing w:val="-7"/>
          <w:sz w:val="22"/>
        </w:rPr>
        <w:t> </w:t>
      </w:r>
      <w:r>
        <w:rPr>
          <w:i/>
          <w:spacing w:val="-2"/>
          <w:sz w:val="22"/>
        </w:rPr>
        <w:t>approved</w:t>
      </w:r>
      <w:r>
        <w:rPr>
          <w:i/>
          <w:spacing w:val="-9"/>
          <w:sz w:val="22"/>
        </w:rPr>
        <w:t> </w:t>
      </w:r>
      <w:r>
        <w:rPr>
          <w:i/>
          <w:spacing w:val="-2"/>
          <w:sz w:val="22"/>
        </w:rPr>
        <w:t>by</w:t>
      </w:r>
      <w:r>
        <w:rPr>
          <w:i/>
          <w:spacing w:val="-7"/>
          <w:sz w:val="22"/>
        </w:rPr>
        <w:t> </w:t>
      </w:r>
      <w:r>
        <w:rPr>
          <w:i/>
          <w:spacing w:val="-2"/>
          <w:sz w:val="22"/>
        </w:rPr>
        <w:t>the</w:t>
      </w:r>
      <w:r>
        <w:rPr>
          <w:i/>
          <w:spacing w:val="-5"/>
          <w:sz w:val="22"/>
        </w:rPr>
        <w:t> </w:t>
      </w:r>
      <w:r>
        <w:rPr>
          <w:i/>
          <w:spacing w:val="-2"/>
          <w:sz w:val="22"/>
        </w:rPr>
        <w:t>Board</w:t>
      </w:r>
      <w:r>
        <w:rPr>
          <w:i/>
          <w:spacing w:val="-5"/>
          <w:sz w:val="22"/>
        </w:rPr>
        <w:t> </w:t>
      </w:r>
      <w:r>
        <w:rPr>
          <w:i/>
          <w:spacing w:val="-2"/>
          <w:sz w:val="22"/>
        </w:rPr>
        <w:t>of</w:t>
      </w:r>
      <w:r>
        <w:rPr>
          <w:i/>
          <w:spacing w:val="-4"/>
          <w:sz w:val="22"/>
        </w:rPr>
        <w:t> </w:t>
      </w:r>
      <w:r>
        <w:rPr>
          <w:i/>
          <w:spacing w:val="-2"/>
          <w:sz w:val="22"/>
        </w:rPr>
        <w:t>Directors</w:t>
      </w:r>
      <w:r>
        <w:rPr>
          <w:i/>
          <w:spacing w:val="-2"/>
          <w:sz w:val="22"/>
        </w:rPr>
        <w:t> </w:t>
      </w:r>
      <w:r>
        <w:rPr>
          <w:i/>
          <w:sz w:val="22"/>
        </w:rPr>
        <w:t>in its meeting held on June 18, 2025.</w:t>
      </w:r>
    </w:p>
    <w:p>
      <w:pPr>
        <w:pStyle w:val="BodyText"/>
        <w:spacing w:before="34"/>
        <w:rPr>
          <w:i/>
        </w:rPr>
      </w:pPr>
    </w:p>
    <w:p>
      <w:pPr>
        <w:spacing w:line="276" w:lineRule="auto" w:before="0"/>
        <w:ind w:left="643" w:right="721" w:firstLine="0"/>
        <w:jc w:val="both"/>
        <w:rPr>
          <w:i/>
          <w:sz w:val="22"/>
        </w:rPr>
      </w:pPr>
      <w:r>
        <w:rPr>
          <w:i/>
          <w:sz w:val="22"/>
        </w:rPr>
        <w:t>The above data has been certified through certificate dated August 7, 2026, by statutory auditor, KRA &amp; Co.,</w:t>
      </w:r>
      <w:r>
        <w:rPr>
          <w:i/>
          <w:sz w:val="22"/>
        </w:rPr>
        <w:t> Chartered Accountants.</w:t>
      </w:r>
    </w:p>
    <w:p>
      <w:pPr>
        <w:pStyle w:val="BodyText"/>
        <w:spacing w:before="38"/>
        <w:rPr>
          <w:i/>
        </w:rPr>
      </w:pPr>
    </w:p>
    <w:p>
      <w:pPr>
        <w:spacing w:line="276" w:lineRule="auto" w:before="1"/>
        <w:ind w:left="643" w:right="713" w:firstLine="0"/>
        <w:jc w:val="both"/>
        <w:rPr>
          <w:sz w:val="22"/>
        </w:rPr>
      </w:pPr>
      <w:r>
        <w:rPr>
          <w:sz w:val="22"/>
        </w:rPr>
        <w:t>For definitions of the above KPIs, see “</w:t>
      </w:r>
      <w:r>
        <w:rPr>
          <w:i/>
          <w:sz w:val="22"/>
        </w:rPr>
        <w:t>Definitions and</w:t>
      </w:r>
      <w:r>
        <w:rPr>
          <w:i/>
          <w:spacing w:val="-2"/>
          <w:sz w:val="22"/>
        </w:rPr>
        <w:t> </w:t>
      </w:r>
      <w:r>
        <w:rPr>
          <w:i/>
          <w:sz w:val="22"/>
        </w:rPr>
        <w:t>Abbreviations – Key Performance Indicators (“KPIs”)</w:t>
      </w:r>
      <w:r>
        <w:rPr>
          <w:sz w:val="22"/>
        </w:rPr>
        <w:t>” on page 16. Further, for comparison with the peer(s) and more detailed disclosure on such KPIs, see “</w:t>
      </w:r>
      <w:r>
        <w:rPr>
          <w:i/>
          <w:sz w:val="22"/>
        </w:rPr>
        <w:t>Basis for Issue</w:t>
      </w:r>
      <w:r>
        <w:rPr>
          <w:i/>
          <w:sz w:val="22"/>
        </w:rPr>
        <w:t> Price - Comparison of our KPIs with listed industry peers</w:t>
      </w:r>
      <w:r>
        <w:rPr>
          <w:sz w:val="22"/>
        </w:rPr>
        <w:t>” on page 135.</w:t>
      </w:r>
    </w:p>
    <w:p>
      <w:pPr>
        <w:pStyle w:val="Heading1"/>
        <w:numPr>
          <w:ilvl w:val="0"/>
          <w:numId w:val="1"/>
        </w:numPr>
        <w:tabs>
          <w:tab w:pos="577" w:val="left" w:leader="none"/>
        </w:tabs>
        <w:spacing w:line="240" w:lineRule="auto" w:before="183" w:after="0"/>
        <w:ind w:left="577" w:right="0" w:hanging="359"/>
        <w:jc w:val="left"/>
      </w:pPr>
      <w:r>
        <w:rPr/>
        <w:t>Risk</w:t>
      </w:r>
      <w:r>
        <w:rPr>
          <w:spacing w:val="-5"/>
        </w:rPr>
        <w:t> </w:t>
      </w:r>
      <w:r>
        <w:rPr>
          <w:spacing w:val="-2"/>
        </w:rPr>
        <w:t>Factors</w:t>
      </w:r>
    </w:p>
    <w:p>
      <w:pPr>
        <w:pStyle w:val="BodyText"/>
        <w:rPr>
          <w:b/>
        </w:rPr>
      </w:pPr>
    </w:p>
    <w:p>
      <w:pPr>
        <w:pStyle w:val="BodyText"/>
        <w:spacing w:before="1"/>
        <w:ind w:left="578"/>
      </w:pPr>
      <w:r>
        <w:rPr/>
        <w:t>The</w:t>
      </w:r>
      <w:r>
        <w:rPr>
          <w:spacing w:val="-3"/>
        </w:rPr>
        <w:t> </w:t>
      </w:r>
      <w:r>
        <w:rPr/>
        <w:t>following</w:t>
      </w:r>
      <w:r>
        <w:rPr>
          <w:spacing w:val="-3"/>
        </w:rPr>
        <w:t> </w:t>
      </w:r>
      <w:r>
        <w:rPr/>
        <w:t>are</w:t>
      </w:r>
      <w:r>
        <w:rPr>
          <w:spacing w:val="-5"/>
        </w:rPr>
        <w:t> </w:t>
      </w:r>
      <w:r>
        <w:rPr/>
        <w:t>the</w:t>
      </w:r>
      <w:r>
        <w:rPr>
          <w:spacing w:val="-5"/>
        </w:rPr>
        <w:t> </w:t>
      </w:r>
      <w:r>
        <w:rPr/>
        <w:t>top</w:t>
      </w:r>
      <w:r>
        <w:rPr>
          <w:spacing w:val="-6"/>
        </w:rPr>
        <w:t> </w:t>
      </w:r>
      <w:r>
        <w:rPr/>
        <w:t>10</w:t>
      </w:r>
      <w:r>
        <w:rPr>
          <w:spacing w:val="-3"/>
        </w:rPr>
        <w:t> </w:t>
      </w:r>
      <w:r>
        <w:rPr/>
        <w:t>internal</w:t>
      </w:r>
      <w:r>
        <w:rPr>
          <w:spacing w:val="-5"/>
        </w:rPr>
        <w:t> </w:t>
      </w:r>
      <w:r>
        <w:rPr/>
        <w:t>risk</w:t>
      </w:r>
      <w:r>
        <w:rPr>
          <w:spacing w:val="-3"/>
        </w:rPr>
        <w:t> </w:t>
      </w:r>
      <w:r>
        <w:rPr/>
        <w:t>factors</w:t>
      </w:r>
      <w:r>
        <w:rPr>
          <w:spacing w:val="-5"/>
        </w:rPr>
        <w:t> </w:t>
      </w:r>
      <w:r>
        <w:rPr/>
        <w:t>as</w:t>
      </w:r>
      <w:r>
        <w:rPr>
          <w:spacing w:val="-3"/>
        </w:rPr>
        <w:t> </w:t>
      </w:r>
      <w:r>
        <w:rPr/>
        <w:t>disclosed</w:t>
      </w:r>
      <w:r>
        <w:rPr>
          <w:spacing w:val="-3"/>
        </w:rPr>
        <w:t> </w:t>
      </w:r>
      <w:r>
        <w:rPr/>
        <w:t>in</w:t>
      </w:r>
      <w:r>
        <w:rPr>
          <w:spacing w:val="-3"/>
        </w:rPr>
        <w:t> </w:t>
      </w:r>
      <w:r>
        <w:rPr/>
        <w:t>the</w:t>
      </w:r>
      <w:r>
        <w:rPr>
          <w:spacing w:val="-2"/>
        </w:rPr>
        <w:t> DRHP:</w:t>
      </w:r>
    </w:p>
    <w:p>
      <w:pPr>
        <w:pStyle w:val="ListParagraph"/>
        <w:numPr>
          <w:ilvl w:val="0"/>
          <w:numId w:val="7"/>
        </w:numPr>
        <w:tabs>
          <w:tab w:pos="926" w:val="left" w:leader="none"/>
        </w:tabs>
        <w:spacing w:line="240" w:lineRule="auto" w:before="243" w:after="0"/>
        <w:ind w:left="926" w:right="715" w:hanging="284"/>
        <w:jc w:val="both"/>
        <w:rPr>
          <w:sz w:val="22"/>
        </w:rPr>
      </w:pPr>
      <w:r>
        <w:rPr>
          <w:sz w:val="22"/>
        </w:rPr>
        <w:t>We</w:t>
      </w:r>
      <w:r>
        <w:rPr>
          <w:spacing w:val="-1"/>
          <w:sz w:val="22"/>
        </w:rPr>
        <w:t> </w:t>
      </w:r>
      <w:r>
        <w:rPr>
          <w:sz w:val="22"/>
        </w:rPr>
        <w:t>derive</w:t>
      </w:r>
      <w:r>
        <w:rPr>
          <w:spacing w:val="-1"/>
          <w:sz w:val="22"/>
        </w:rPr>
        <w:t> </w:t>
      </w:r>
      <w:r>
        <w:rPr>
          <w:sz w:val="22"/>
        </w:rPr>
        <w:t>a</w:t>
      </w:r>
      <w:r>
        <w:rPr>
          <w:spacing w:val="-3"/>
          <w:sz w:val="22"/>
        </w:rPr>
        <w:t> </w:t>
      </w:r>
      <w:r>
        <w:rPr>
          <w:sz w:val="22"/>
        </w:rPr>
        <w:t>significant</w:t>
      </w:r>
      <w:r>
        <w:rPr>
          <w:spacing w:val="-2"/>
          <w:sz w:val="22"/>
        </w:rPr>
        <w:t> </w:t>
      </w:r>
      <w:r>
        <w:rPr>
          <w:sz w:val="22"/>
        </w:rPr>
        <w:t>amount</w:t>
      </w:r>
      <w:r>
        <w:rPr>
          <w:spacing w:val="-2"/>
          <w:sz w:val="22"/>
        </w:rPr>
        <w:t> </w:t>
      </w:r>
      <w:r>
        <w:rPr>
          <w:sz w:val="22"/>
        </w:rPr>
        <w:t>of</w:t>
      </w:r>
      <w:r>
        <w:rPr>
          <w:spacing w:val="-3"/>
          <w:sz w:val="22"/>
        </w:rPr>
        <w:t> </w:t>
      </w:r>
      <w:r>
        <w:rPr>
          <w:sz w:val="22"/>
        </w:rPr>
        <w:t>revenue</w:t>
      </w:r>
      <w:r>
        <w:rPr>
          <w:spacing w:val="-3"/>
          <w:sz w:val="22"/>
        </w:rPr>
        <w:t> </w:t>
      </w:r>
      <w:r>
        <w:rPr>
          <w:sz w:val="22"/>
        </w:rPr>
        <w:t>from</w:t>
      </w:r>
      <w:r>
        <w:rPr>
          <w:spacing w:val="-2"/>
          <w:sz w:val="22"/>
        </w:rPr>
        <w:t> </w:t>
      </w:r>
      <w:r>
        <w:rPr>
          <w:sz w:val="22"/>
        </w:rPr>
        <w:t>a</w:t>
      </w:r>
      <w:r>
        <w:rPr>
          <w:spacing w:val="-3"/>
          <w:sz w:val="22"/>
        </w:rPr>
        <w:t> </w:t>
      </w:r>
      <w:r>
        <w:rPr>
          <w:sz w:val="22"/>
        </w:rPr>
        <w:t>limited</w:t>
      </w:r>
      <w:r>
        <w:rPr>
          <w:spacing w:val="-3"/>
          <w:sz w:val="22"/>
        </w:rPr>
        <w:t> </w:t>
      </w:r>
      <w:r>
        <w:rPr>
          <w:sz w:val="22"/>
        </w:rPr>
        <w:t>number</w:t>
      </w:r>
      <w:r>
        <w:rPr>
          <w:spacing w:val="-2"/>
          <w:sz w:val="22"/>
        </w:rPr>
        <w:t> </w:t>
      </w:r>
      <w:r>
        <w:rPr>
          <w:sz w:val="22"/>
        </w:rPr>
        <w:t>of brands. In</w:t>
      </w:r>
      <w:r>
        <w:rPr>
          <w:spacing w:val="-3"/>
          <w:sz w:val="22"/>
        </w:rPr>
        <w:t> </w:t>
      </w:r>
      <w:r>
        <w:rPr>
          <w:sz w:val="22"/>
        </w:rPr>
        <w:t>the</w:t>
      </w:r>
      <w:r>
        <w:rPr>
          <w:spacing w:val="-1"/>
          <w:sz w:val="22"/>
        </w:rPr>
        <w:t> </w:t>
      </w:r>
      <w:r>
        <w:rPr>
          <w:sz w:val="22"/>
        </w:rPr>
        <w:t>Fiscal</w:t>
      </w:r>
      <w:r>
        <w:rPr>
          <w:spacing w:val="-2"/>
          <w:sz w:val="22"/>
        </w:rPr>
        <w:t> </w:t>
      </w:r>
      <w:r>
        <w:rPr>
          <w:sz w:val="22"/>
        </w:rPr>
        <w:t>2026,</w:t>
      </w:r>
      <w:r>
        <w:rPr>
          <w:spacing w:val="-3"/>
          <w:sz w:val="22"/>
        </w:rPr>
        <w:t> </w:t>
      </w:r>
      <w:r>
        <w:rPr>
          <w:sz w:val="22"/>
        </w:rPr>
        <w:t>2025,</w:t>
      </w:r>
      <w:r>
        <w:rPr>
          <w:spacing w:val="-3"/>
          <w:sz w:val="22"/>
        </w:rPr>
        <w:t> </w:t>
      </w:r>
      <w:r>
        <w:rPr>
          <w:sz w:val="22"/>
        </w:rPr>
        <w:t>and</w:t>
      </w:r>
      <w:r>
        <w:rPr>
          <w:spacing w:val="-1"/>
          <w:sz w:val="22"/>
        </w:rPr>
        <w:t> </w:t>
      </w:r>
      <w:r>
        <w:rPr>
          <w:sz w:val="22"/>
        </w:rPr>
        <w:t>2024, we derived 83.96%, 89.17% and 93.43% of our revenue from operations, respectively, from the sales of our top 2 brands.</w:t>
      </w:r>
      <w:r>
        <w:rPr>
          <w:spacing w:val="-8"/>
          <w:sz w:val="22"/>
        </w:rPr>
        <w:t> </w:t>
      </w:r>
      <w:r>
        <w:rPr>
          <w:sz w:val="22"/>
        </w:rPr>
        <w:t>Any decrease in the sales of our key products will adversely affect our business, cash flows, financial condition and results of operations.</w:t>
      </w:r>
    </w:p>
    <w:p>
      <w:pPr>
        <w:pStyle w:val="ListParagraph"/>
        <w:numPr>
          <w:ilvl w:val="0"/>
          <w:numId w:val="7"/>
        </w:numPr>
        <w:tabs>
          <w:tab w:pos="926" w:val="left" w:leader="none"/>
        </w:tabs>
        <w:spacing w:line="240" w:lineRule="auto" w:before="1" w:after="0"/>
        <w:ind w:left="926" w:right="715" w:hanging="284"/>
        <w:jc w:val="both"/>
        <w:rPr>
          <w:sz w:val="22"/>
        </w:rPr>
      </w:pPr>
      <w:r>
        <w:rPr>
          <w:sz w:val="22"/>
        </w:rPr>
        <w:t>Our</w:t>
      </w:r>
      <w:r>
        <w:rPr>
          <w:spacing w:val="-6"/>
          <w:sz w:val="22"/>
        </w:rPr>
        <w:t> </w:t>
      </w:r>
      <w:r>
        <w:rPr>
          <w:sz w:val="22"/>
        </w:rPr>
        <w:t>business</w:t>
      </w:r>
      <w:r>
        <w:rPr>
          <w:spacing w:val="-7"/>
          <w:sz w:val="22"/>
        </w:rPr>
        <w:t> </w:t>
      </w:r>
      <w:r>
        <w:rPr>
          <w:sz w:val="22"/>
        </w:rPr>
        <w:t>is</w:t>
      </w:r>
      <w:r>
        <w:rPr>
          <w:spacing w:val="-7"/>
          <w:sz w:val="22"/>
        </w:rPr>
        <w:t> </w:t>
      </w:r>
      <w:r>
        <w:rPr>
          <w:sz w:val="22"/>
        </w:rPr>
        <w:t>dependent</w:t>
      </w:r>
      <w:r>
        <w:rPr>
          <w:spacing w:val="-6"/>
          <w:sz w:val="22"/>
        </w:rPr>
        <w:t> </w:t>
      </w:r>
      <w:r>
        <w:rPr>
          <w:sz w:val="22"/>
        </w:rPr>
        <w:t>on</w:t>
      </w:r>
      <w:r>
        <w:rPr>
          <w:spacing w:val="-7"/>
          <w:sz w:val="22"/>
        </w:rPr>
        <w:t> </w:t>
      </w:r>
      <w:r>
        <w:rPr>
          <w:sz w:val="22"/>
        </w:rPr>
        <w:t>our</w:t>
      </w:r>
      <w:r>
        <w:rPr>
          <w:spacing w:val="-6"/>
          <w:sz w:val="22"/>
        </w:rPr>
        <w:t> </w:t>
      </w:r>
      <w:r>
        <w:rPr>
          <w:sz w:val="22"/>
        </w:rPr>
        <w:t>relationships</w:t>
      </w:r>
      <w:r>
        <w:rPr>
          <w:spacing w:val="-7"/>
          <w:sz w:val="22"/>
        </w:rPr>
        <w:t> </w:t>
      </w:r>
      <w:r>
        <w:rPr>
          <w:sz w:val="22"/>
        </w:rPr>
        <w:t>with</w:t>
      </w:r>
      <w:r>
        <w:rPr>
          <w:spacing w:val="-10"/>
          <w:sz w:val="22"/>
        </w:rPr>
        <w:t> </w:t>
      </w:r>
      <w:r>
        <w:rPr>
          <w:sz w:val="22"/>
        </w:rPr>
        <w:t>the</w:t>
      </w:r>
      <w:r>
        <w:rPr>
          <w:spacing w:val="-9"/>
          <w:sz w:val="22"/>
        </w:rPr>
        <w:t> </w:t>
      </w:r>
      <w:r>
        <w:rPr>
          <w:sz w:val="22"/>
        </w:rPr>
        <w:t>brand</w:t>
      </w:r>
      <w:r>
        <w:rPr>
          <w:spacing w:val="-7"/>
          <w:sz w:val="22"/>
        </w:rPr>
        <w:t> </w:t>
      </w:r>
      <w:r>
        <w:rPr>
          <w:sz w:val="22"/>
        </w:rPr>
        <w:t>owners</w:t>
      </w:r>
      <w:r>
        <w:rPr>
          <w:spacing w:val="-9"/>
          <w:sz w:val="22"/>
        </w:rPr>
        <w:t> </w:t>
      </w:r>
      <w:r>
        <w:rPr>
          <w:sz w:val="22"/>
        </w:rPr>
        <w:t>and</w:t>
      </w:r>
      <w:r>
        <w:rPr>
          <w:spacing w:val="-7"/>
          <w:sz w:val="22"/>
        </w:rPr>
        <w:t> </w:t>
      </w:r>
      <w:r>
        <w:rPr>
          <w:sz w:val="22"/>
        </w:rPr>
        <w:t>suppliers</w:t>
      </w:r>
      <w:r>
        <w:rPr>
          <w:spacing w:val="-9"/>
          <w:sz w:val="22"/>
        </w:rPr>
        <w:t> </w:t>
      </w:r>
      <w:r>
        <w:rPr>
          <w:sz w:val="22"/>
        </w:rPr>
        <w:t>whose</w:t>
      </w:r>
      <w:r>
        <w:rPr>
          <w:spacing w:val="-6"/>
          <w:sz w:val="22"/>
        </w:rPr>
        <w:t> </w:t>
      </w:r>
      <w:r>
        <w:rPr>
          <w:sz w:val="22"/>
        </w:rPr>
        <w:t>products</w:t>
      </w:r>
      <w:r>
        <w:rPr>
          <w:spacing w:val="-7"/>
          <w:sz w:val="22"/>
        </w:rPr>
        <w:t> </w:t>
      </w:r>
      <w:r>
        <w:rPr>
          <w:sz w:val="22"/>
        </w:rPr>
        <w:t>we</w:t>
      </w:r>
      <w:r>
        <w:rPr>
          <w:spacing w:val="-7"/>
          <w:sz w:val="22"/>
        </w:rPr>
        <w:t> </w:t>
      </w:r>
      <w:r>
        <w:rPr>
          <w:sz w:val="22"/>
        </w:rPr>
        <w:t>distribute on</w:t>
      </w:r>
      <w:r>
        <w:rPr>
          <w:spacing w:val="-7"/>
          <w:sz w:val="22"/>
        </w:rPr>
        <w:t> </w:t>
      </w:r>
      <w:r>
        <w:rPr>
          <w:sz w:val="22"/>
        </w:rPr>
        <w:t>an</w:t>
      </w:r>
      <w:r>
        <w:rPr>
          <w:spacing w:val="-9"/>
          <w:sz w:val="22"/>
        </w:rPr>
        <w:t> </w:t>
      </w:r>
      <w:r>
        <w:rPr>
          <w:sz w:val="22"/>
        </w:rPr>
        <w:t>exclusive</w:t>
      </w:r>
      <w:r>
        <w:rPr>
          <w:spacing w:val="-7"/>
          <w:sz w:val="22"/>
        </w:rPr>
        <w:t> </w:t>
      </w:r>
      <w:r>
        <w:rPr>
          <w:sz w:val="22"/>
        </w:rPr>
        <w:t>basis,</w:t>
      </w:r>
      <w:r>
        <w:rPr>
          <w:spacing w:val="-9"/>
          <w:sz w:val="22"/>
        </w:rPr>
        <w:t> </w:t>
      </w:r>
      <w:r>
        <w:rPr>
          <w:sz w:val="22"/>
        </w:rPr>
        <w:t>and</w:t>
      </w:r>
      <w:r>
        <w:rPr>
          <w:spacing w:val="-9"/>
          <w:sz w:val="22"/>
        </w:rPr>
        <w:t> </w:t>
      </w:r>
      <w:r>
        <w:rPr>
          <w:sz w:val="22"/>
        </w:rPr>
        <w:t>any</w:t>
      </w:r>
      <w:r>
        <w:rPr>
          <w:spacing w:val="-7"/>
          <w:sz w:val="22"/>
        </w:rPr>
        <w:t> </w:t>
      </w:r>
      <w:r>
        <w:rPr>
          <w:sz w:val="22"/>
        </w:rPr>
        <w:t>termination,</w:t>
      </w:r>
      <w:r>
        <w:rPr>
          <w:spacing w:val="-10"/>
          <w:sz w:val="22"/>
        </w:rPr>
        <w:t> </w:t>
      </w:r>
      <w:r>
        <w:rPr>
          <w:sz w:val="22"/>
        </w:rPr>
        <w:t>non-renewal,</w:t>
      </w:r>
      <w:r>
        <w:rPr>
          <w:spacing w:val="-10"/>
          <w:sz w:val="22"/>
        </w:rPr>
        <w:t> </w:t>
      </w:r>
      <w:r>
        <w:rPr>
          <w:sz w:val="22"/>
        </w:rPr>
        <w:t>modification</w:t>
      </w:r>
      <w:r>
        <w:rPr>
          <w:spacing w:val="-7"/>
          <w:sz w:val="22"/>
        </w:rPr>
        <w:t> </w:t>
      </w:r>
      <w:r>
        <w:rPr>
          <w:sz w:val="22"/>
        </w:rPr>
        <w:t>or</w:t>
      </w:r>
      <w:r>
        <w:rPr>
          <w:spacing w:val="-9"/>
          <w:sz w:val="22"/>
        </w:rPr>
        <w:t> </w:t>
      </w:r>
      <w:r>
        <w:rPr>
          <w:sz w:val="22"/>
        </w:rPr>
        <w:t>non-performance</w:t>
      </w:r>
      <w:r>
        <w:rPr>
          <w:spacing w:val="-9"/>
          <w:sz w:val="22"/>
        </w:rPr>
        <w:t> </w:t>
      </w:r>
      <w:r>
        <w:rPr>
          <w:sz w:val="22"/>
        </w:rPr>
        <w:t>of</w:t>
      </w:r>
      <w:r>
        <w:rPr>
          <w:spacing w:val="-9"/>
          <w:sz w:val="22"/>
        </w:rPr>
        <w:t> </w:t>
      </w:r>
      <w:r>
        <w:rPr>
          <w:sz w:val="22"/>
        </w:rPr>
        <w:t>such</w:t>
      </w:r>
      <w:r>
        <w:rPr>
          <w:spacing w:val="-9"/>
          <w:sz w:val="22"/>
        </w:rPr>
        <w:t> </w:t>
      </w:r>
      <w:r>
        <w:rPr>
          <w:sz w:val="22"/>
        </w:rPr>
        <w:t>arrangements, or any disruption in the supply of such products, could adversely affect our business, results of operations, cash flows and financial condition.</w:t>
      </w:r>
    </w:p>
    <w:p>
      <w:pPr>
        <w:pStyle w:val="ListParagraph"/>
        <w:numPr>
          <w:ilvl w:val="0"/>
          <w:numId w:val="7"/>
        </w:numPr>
        <w:tabs>
          <w:tab w:pos="926" w:val="left" w:leader="none"/>
        </w:tabs>
        <w:spacing w:line="240" w:lineRule="auto" w:before="0" w:after="0"/>
        <w:ind w:left="926" w:right="714" w:hanging="284"/>
        <w:jc w:val="both"/>
        <w:rPr>
          <w:sz w:val="22"/>
        </w:rPr>
      </w:pPr>
      <w:r>
        <w:rPr>
          <w:sz w:val="22"/>
        </w:rPr>
        <w:t>We do</w:t>
      </w:r>
      <w:r>
        <w:rPr>
          <w:spacing w:val="-3"/>
          <w:sz w:val="22"/>
        </w:rPr>
        <w:t> </w:t>
      </w:r>
      <w:r>
        <w:rPr>
          <w:sz w:val="22"/>
        </w:rPr>
        <w:t>not</w:t>
      </w:r>
      <w:r>
        <w:rPr>
          <w:spacing w:val="-4"/>
          <w:sz w:val="22"/>
        </w:rPr>
        <w:t> </w:t>
      </w:r>
      <w:r>
        <w:rPr>
          <w:sz w:val="22"/>
        </w:rPr>
        <w:t>manufacture</w:t>
      </w:r>
      <w:r>
        <w:rPr>
          <w:spacing w:val="-2"/>
          <w:sz w:val="22"/>
        </w:rPr>
        <w:t> </w:t>
      </w:r>
      <w:r>
        <w:rPr>
          <w:sz w:val="22"/>
        </w:rPr>
        <w:t>any</w:t>
      </w:r>
      <w:r>
        <w:rPr>
          <w:spacing w:val="-3"/>
          <w:sz w:val="22"/>
        </w:rPr>
        <w:t> </w:t>
      </w:r>
      <w:r>
        <w:rPr>
          <w:sz w:val="22"/>
        </w:rPr>
        <w:t>of</w:t>
      </w:r>
      <w:r>
        <w:rPr>
          <w:spacing w:val="-2"/>
          <w:sz w:val="22"/>
        </w:rPr>
        <w:t> </w:t>
      </w:r>
      <w:r>
        <w:rPr>
          <w:sz w:val="22"/>
        </w:rPr>
        <w:t>our products</w:t>
      </w:r>
      <w:r>
        <w:rPr>
          <w:spacing w:val="-2"/>
          <w:sz w:val="22"/>
        </w:rPr>
        <w:t> </w:t>
      </w:r>
      <w:r>
        <w:rPr>
          <w:sz w:val="22"/>
        </w:rPr>
        <w:t>and</w:t>
      </w:r>
      <w:r>
        <w:rPr>
          <w:spacing w:val="-2"/>
          <w:sz w:val="22"/>
        </w:rPr>
        <w:t> </w:t>
      </w:r>
      <w:r>
        <w:rPr>
          <w:sz w:val="22"/>
        </w:rPr>
        <w:t>rely entirely on</w:t>
      </w:r>
      <w:r>
        <w:rPr>
          <w:spacing w:val="-3"/>
          <w:sz w:val="22"/>
        </w:rPr>
        <w:t> </w:t>
      </w:r>
      <w:r>
        <w:rPr>
          <w:sz w:val="22"/>
        </w:rPr>
        <w:t>third-party</w:t>
      </w:r>
      <w:r>
        <w:rPr>
          <w:spacing w:val="-2"/>
          <w:sz w:val="22"/>
        </w:rPr>
        <w:t> </w:t>
      </w:r>
      <w:r>
        <w:rPr>
          <w:sz w:val="22"/>
        </w:rPr>
        <w:t>manufacturers</w:t>
      </w:r>
      <w:r>
        <w:rPr>
          <w:spacing w:val="-2"/>
          <w:sz w:val="22"/>
        </w:rPr>
        <w:t> </w:t>
      </w:r>
      <w:r>
        <w:rPr>
          <w:sz w:val="22"/>
        </w:rPr>
        <w:t>for</w:t>
      </w:r>
      <w:r>
        <w:rPr>
          <w:spacing w:val="-2"/>
          <w:sz w:val="22"/>
        </w:rPr>
        <w:t> </w:t>
      </w:r>
      <w:r>
        <w:rPr>
          <w:sz w:val="22"/>
        </w:rPr>
        <w:t>the</w:t>
      </w:r>
      <w:r>
        <w:rPr>
          <w:spacing w:val="-2"/>
          <w:sz w:val="22"/>
        </w:rPr>
        <w:t> </w:t>
      </w:r>
      <w:r>
        <w:rPr>
          <w:sz w:val="22"/>
        </w:rPr>
        <w:t>manufacturing of</w:t>
      </w:r>
      <w:r>
        <w:rPr>
          <w:spacing w:val="-14"/>
          <w:sz w:val="22"/>
        </w:rPr>
        <w:t> </w:t>
      </w:r>
      <w:r>
        <w:rPr>
          <w:sz w:val="22"/>
        </w:rPr>
        <w:t>all</w:t>
      </w:r>
      <w:r>
        <w:rPr>
          <w:spacing w:val="-12"/>
          <w:sz w:val="22"/>
        </w:rPr>
        <w:t> </w:t>
      </w:r>
      <w:r>
        <w:rPr>
          <w:sz w:val="22"/>
        </w:rPr>
        <w:t>our</w:t>
      </w:r>
      <w:r>
        <w:rPr>
          <w:spacing w:val="-13"/>
          <w:sz w:val="22"/>
        </w:rPr>
        <w:t> </w:t>
      </w:r>
      <w:r>
        <w:rPr>
          <w:sz w:val="22"/>
        </w:rPr>
        <w:t>products.</w:t>
      </w:r>
      <w:r>
        <w:rPr>
          <w:spacing w:val="-14"/>
          <w:sz w:val="22"/>
        </w:rPr>
        <w:t> </w:t>
      </w:r>
      <w:r>
        <w:rPr>
          <w:sz w:val="22"/>
        </w:rPr>
        <w:t>In</w:t>
      </w:r>
      <w:r>
        <w:rPr>
          <w:spacing w:val="-13"/>
          <w:sz w:val="22"/>
        </w:rPr>
        <w:t> </w:t>
      </w:r>
      <w:r>
        <w:rPr>
          <w:sz w:val="22"/>
        </w:rPr>
        <w:t>the</w:t>
      </w:r>
      <w:r>
        <w:rPr>
          <w:spacing w:val="-13"/>
          <w:sz w:val="22"/>
        </w:rPr>
        <w:t> </w:t>
      </w:r>
      <w:r>
        <w:rPr>
          <w:sz w:val="22"/>
        </w:rPr>
        <w:t>Fiscal</w:t>
      </w:r>
      <w:r>
        <w:rPr>
          <w:spacing w:val="-12"/>
          <w:sz w:val="22"/>
        </w:rPr>
        <w:t> </w:t>
      </w:r>
      <w:r>
        <w:rPr>
          <w:sz w:val="22"/>
        </w:rPr>
        <w:t>2026,</w:t>
      </w:r>
      <w:r>
        <w:rPr>
          <w:spacing w:val="-13"/>
          <w:sz w:val="22"/>
        </w:rPr>
        <w:t> </w:t>
      </w:r>
      <w:r>
        <w:rPr>
          <w:sz w:val="22"/>
        </w:rPr>
        <w:t>2025,</w:t>
      </w:r>
      <w:r>
        <w:rPr>
          <w:spacing w:val="-13"/>
          <w:sz w:val="22"/>
        </w:rPr>
        <w:t> </w:t>
      </w:r>
      <w:r>
        <w:rPr>
          <w:sz w:val="22"/>
        </w:rPr>
        <w:t>2024,</w:t>
      </w:r>
      <w:r>
        <w:rPr>
          <w:spacing w:val="-13"/>
          <w:sz w:val="22"/>
        </w:rPr>
        <w:t> </w:t>
      </w:r>
      <w:r>
        <w:rPr>
          <w:sz w:val="22"/>
        </w:rPr>
        <w:t>the</w:t>
      </w:r>
      <w:r>
        <w:rPr>
          <w:spacing w:val="-13"/>
          <w:sz w:val="22"/>
        </w:rPr>
        <w:t> </w:t>
      </w:r>
      <w:r>
        <w:rPr>
          <w:sz w:val="22"/>
        </w:rPr>
        <w:t>top</w:t>
      </w:r>
      <w:r>
        <w:rPr>
          <w:spacing w:val="-13"/>
          <w:sz w:val="22"/>
        </w:rPr>
        <w:t> </w:t>
      </w:r>
      <w:r>
        <w:rPr>
          <w:sz w:val="22"/>
        </w:rPr>
        <w:t>five</w:t>
      </w:r>
      <w:r>
        <w:rPr>
          <w:spacing w:val="-13"/>
          <w:sz w:val="22"/>
        </w:rPr>
        <w:t> </w:t>
      </w:r>
      <w:r>
        <w:rPr>
          <w:sz w:val="22"/>
        </w:rPr>
        <w:t>manufacturers</w:t>
      </w:r>
      <w:r>
        <w:rPr>
          <w:spacing w:val="-13"/>
          <w:sz w:val="22"/>
        </w:rPr>
        <w:t> </w:t>
      </w:r>
      <w:r>
        <w:rPr>
          <w:sz w:val="22"/>
        </w:rPr>
        <w:t>for</w:t>
      </w:r>
      <w:r>
        <w:rPr>
          <w:spacing w:val="-13"/>
          <w:sz w:val="22"/>
        </w:rPr>
        <w:t> </w:t>
      </w:r>
      <w:r>
        <w:rPr>
          <w:sz w:val="22"/>
        </w:rPr>
        <w:t>each</w:t>
      </w:r>
      <w:r>
        <w:rPr>
          <w:spacing w:val="-13"/>
          <w:sz w:val="22"/>
        </w:rPr>
        <w:t> </w:t>
      </w:r>
      <w:r>
        <w:rPr>
          <w:sz w:val="22"/>
        </w:rPr>
        <w:t>year</w:t>
      </w:r>
      <w:r>
        <w:rPr>
          <w:spacing w:val="-14"/>
          <w:sz w:val="22"/>
        </w:rPr>
        <w:t> </w:t>
      </w:r>
      <w:r>
        <w:rPr>
          <w:sz w:val="22"/>
        </w:rPr>
        <w:t>contributed</w:t>
      </w:r>
      <w:r>
        <w:rPr>
          <w:spacing w:val="-13"/>
          <w:sz w:val="22"/>
        </w:rPr>
        <w:t> </w:t>
      </w:r>
      <w:r>
        <w:rPr>
          <w:sz w:val="22"/>
        </w:rPr>
        <w:t>to</w:t>
      </w:r>
      <w:r>
        <w:rPr>
          <w:spacing w:val="-13"/>
          <w:sz w:val="22"/>
        </w:rPr>
        <w:t> </w:t>
      </w:r>
      <w:r>
        <w:rPr>
          <w:sz w:val="22"/>
        </w:rPr>
        <w:t>80.22%, 65.09%, and 99.01% of the total value of our purchase from third party manufacturers, respectively. Our dependence</w:t>
      </w:r>
      <w:r>
        <w:rPr>
          <w:spacing w:val="-1"/>
          <w:sz w:val="22"/>
        </w:rPr>
        <w:t> </w:t>
      </w:r>
      <w:r>
        <w:rPr>
          <w:sz w:val="22"/>
        </w:rPr>
        <w:t>on</w:t>
      </w:r>
      <w:r>
        <w:rPr>
          <w:spacing w:val="-1"/>
          <w:sz w:val="22"/>
        </w:rPr>
        <w:t> </w:t>
      </w:r>
      <w:r>
        <w:rPr>
          <w:sz w:val="22"/>
        </w:rPr>
        <w:t>third-party</w:t>
      </w:r>
      <w:r>
        <w:rPr>
          <w:spacing w:val="-4"/>
          <w:sz w:val="22"/>
        </w:rPr>
        <w:t> </w:t>
      </w:r>
      <w:r>
        <w:rPr>
          <w:sz w:val="22"/>
        </w:rPr>
        <w:t>manufacturers</w:t>
      </w:r>
      <w:r>
        <w:rPr>
          <w:spacing w:val="-1"/>
          <w:sz w:val="22"/>
        </w:rPr>
        <w:t> </w:t>
      </w:r>
      <w:r>
        <w:rPr>
          <w:sz w:val="22"/>
        </w:rPr>
        <w:t>for</w:t>
      </w:r>
      <w:r>
        <w:rPr>
          <w:spacing w:val="-1"/>
          <w:sz w:val="22"/>
        </w:rPr>
        <w:t> </w:t>
      </w:r>
      <w:r>
        <w:rPr>
          <w:sz w:val="22"/>
        </w:rPr>
        <w:t>the</w:t>
      </w:r>
      <w:r>
        <w:rPr>
          <w:spacing w:val="-1"/>
          <w:sz w:val="22"/>
        </w:rPr>
        <w:t> </w:t>
      </w:r>
      <w:r>
        <w:rPr>
          <w:sz w:val="22"/>
        </w:rPr>
        <w:t>manufacturing</w:t>
      </w:r>
      <w:r>
        <w:rPr>
          <w:spacing w:val="-2"/>
          <w:sz w:val="22"/>
        </w:rPr>
        <w:t> </w:t>
      </w:r>
      <w:r>
        <w:rPr>
          <w:sz w:val="22"/>
        </w:rPr>
        <w:t>of</w:t>
      </w:r>
      <w:r>
        <w:rPr>
          <w:spacing w:val="-1"/>
          <w:sz w:val="22"/>
        </w:rPr>
        <w:t> </w:t>
      </w:r>
      <w:r>
        <w:rPr>
          <w:sz w:val="22"/>
        </w:rPr>
        <w:t>all our</w:t>
      </w:r>
      <w:r>
        <w:rPr>
          <w:spacing w:val="-1"/>
          <w:sz w:val="22"/>
        </w:rPr>
        <w:t> </w:t>
      </w:r>
      <w:r>
        <w:rPr>
          <w:sz w:val="22"/>
        </w:rPr>
        <w:t>products subjects</w:t>
      </w:r>
      <w:r>
        <w:rPr>
          <w:spacing w:val="-1"/>
          <w:sz w:val="22"/>
        </w:rPr>
        <w:t> </w:t>
      </w:r>
      <w:r>
        <w:rPr>
          <w:sz w:val="22"/>
        </w:rPr>
        <w:t>us</w:t>
      </w:r>
      <w:r>
        <w:rPr>
          <w:spacing w:val="-1"/>
          <w:sz w:val="22"/>
        </w:rPr>
        <w:t> </w:t>
      </w:r>
      <w:r>
        <w:rPr>
          <w:sz w:val="22"/>
        </w:rPr>
        <w:t>to</w:t>
      </w:r>
      <w:r>
        <w:rPr>
          <w:spacing w:val="-2"/>
          <w:sz w:val="22"/>
        </w:rPr>
        <w:t> </w:t>
      </w:r>
      <w:r>
        <w:rPr>
          <w:sz w:val="22"/>
        </w:rPr>
        <w:t>risks, which, if realized, could adversely affect our business, results of operations, cash flows and financial condition.</w:t>
      </w:r>
    </w:p>
    <w:p>
      <w:pPr>
        <w:pStyle w:val="ListParagraph"/>
        <w:numPr>
          <w:ilvl w:val="0"/>
          <w:numId w:val="7"/>
        </w:numPr>
        <w:tabs>
          <w:tab w:pos="926" w:val="left" w:leader="none"/>
        </w:tabs>
        <w:spacing w:line="240" w:lineRule="auto" w:before="0" w:after="0"/>
        <w:ind w:left="926" w:right="0" w:hanging="283"/>
        <w:jc w:val="both"/>
        <w:rPr>
          <w:sz w:val="22"/>
        </w:rPr>
      </w:pPr>
      <w:r>
        <w:rPr>
          <w:sz w:val="22"/>
        </w:rPr>
        <w:t>Risks</w:t>
      </w:r>
      <w:r>
        <w:rPr>
          <w:spacing w:val="-8"/>
          <w:sz w:val="22"/>
        </w:rPr>
        <w:t> </w:t>
      </w:r>
      <w:r>
        <w:rPr>
          <w:sz w:val="22"/>
        </w:rPr>
        <w:t>arising</w:t>
      </w:r>
      <w:r>
        <w:rPr>
          <w:spacing w:val="-4"/>
          <w:sz w:val="22"/>
        </w:rPr>
        <w:t> </w:t>
      </w:r>
      <w:r>
        <w:rPr>
          <w:sz w:val="22"/>
        </w:rPr>
        <w:t>from</w:t>
      </w:r>
      <w:r>
        <w:rPr>
          <w:spacing w:val="-2"/>
          <w:sz w:val="22"/>
        </w:rPr>
        <w:t> </w:t>
      </w:r>
      <w:r>
        <w:rPr>
          <w:sz w:val="22"/>
        </w:rPr>
        <w:t>distribution</w:t>
      </w:r>
      <w:r>
        <w:rPr>
          <w:spacing w:val="-4"/>
          <w:sz w:val="22"/>
        </w:rPr>
        <w:t> </w:t>
      </w:r>
      <w:r>
        <w:rPr>
          <w:sz w:val="22"/>
        </w:rPr>
        <w:t>of</w:t>
      </w:r>
      <w:r>
        <w:rPr>
          <w:spacing w:val="-3"/>
          <w:sz w:val="22"/>
        </w:rPr>
        <w:t> </w:t>
      </w:r>
      <w:r>
        <w:rPr>
          <w:sz w:val="22"/>
        </w:rPr>
        <w:t>Imported</w:t>
      </w:r>
      <w:r>
        <w:rPr>
          <w:spacing w:val="-4"/>
          <w:sz w:val="22"/>
        </w:rPr>
        <w:t> </w:t>
      </w:r>
      <w:r>
        <w:rPr>
          <w:sz w:val="22"/>
        </w:rPr>
        <w:t>Products</w:t>
      </w:r>
      <w:r>
        <w:rPr>
          <w:spacing w:val="-4"/>
          <w:sz w:val="22"/>
        </w:rPr>
        <w:t> </w:t>
      </w:r>
      <w:r>
        <w:rPr>
          <w:sz w:val="22"/>
        </w:rPr>
        <w:t>due</w:t>
      </w:r>
      <w:r>
        <w:rPr>
          <w:spacing w:val="-3"/>
          <w:sz w:val="22"/>
        </w:rPr>
        <w:t> </w:t>
      </w:r>
      <w:r>
        <w:rPr>
          <w:sz w:val="22"/>
        </w:rPr>
        <w:t>to</w:t>
      </w:r>
      <w:r>
        <w:rPr>
          <w:spacing w:val="-4"/>
          <w:sz w:val="22"/>
        </w:rPr>
        <w:t> </w:t>
      </w:r>
      <w:r>
        <w:rPr>
          <w:sz w:val="22"/>
        </w:rPr>
        <w:t>dependence</w:t>
      </w:r>
      <w:r>
        <w:rPr>
          <w:spacing w:val="-3"/>
          <w:sz w:val="22"/>
        </w:rPr>
        <w:t> </w:t>
      </w:r>
      <w:r>
        <w:rPr>
          <w:sz w:val="22"/>
        </w:rPr>
        <w:t>on</w:t>
      </w:r>
      <w:r>
        <w:rPr>
          <w:spacing w:val="-6"/>
          <w:sz w:val="22"/>
        </w:rPr>
        <w:t> </w:t>
      </w:r>
      <w:r>
        <w:rPr>
          <w:sz w:val="22"/>
        </w:rPr>
        <w:t>the</w:t>
      </w:r>
      <w:r>
        <w:rPr>
          <w:spacing w:val="-3"/>
          <w:sz w:val="22"/>
        </w:rPr>
        <w:t> </w:t>
      </w:r>
      <w:r>
        <w:rPr>
          <w:sz w:val="22"/>
        </w:rPr>
        <w:t>Foreign</w:t>
      </w:r>
      <w:r>
        <w:rPr>
          <w:spacing w:val="-4"/>
          <w:sz w:val="22"/>
        </w:rPr>
        <w:t> </w:t>
      </w:r>
      <w:r>
        <w:rPr>
          <w:sz w:val="22"/>
        </w:rPr>
        <w:t>Brand</w:t>
      </w:r>
      <w:r>
        <w:rPr>
          <w:spacing w:val="-3"/>
          <w:sz w:val="22"/>
        </w:rPr>
        <w:t> </w:t>
      </w:r>
      <w:r>
        <w:rPr>
          <w:spacing w:val="-2"/>
          <w:sz w:val="22"/>
        </w:rPr>
        <w:t>Owners</w:t>
      </w:r>
    </w:p>
    <w:p>
      <w:pPr>
        <w:pStyle w:val="ListParagraph"/>
        <w:numPr>
          <w:ilvl w:val="0"/>
          <w:numId w:val="7"/>
        </w:numPr>
        <w:tabs>
          <w:tab w:pos="926" w:val="left" w:leader="none"/>
        </w:tabs>
        <w:spacing w:line="240" w:lineRule="auto" w:before="1" w:after="0"/>
        <w:ind w:left="926" w:right="716" w:hanging="284"/>
        <w:jc w:val="both"/>
        <w:rPr>
          <w:sz w:val="22"/>
        </w:rPr>
      </w:pPr>
      <w:r>
        <w:rPr>
          <w:sz w:val="22"/>
        </w:rPr>
        <w:t>Any</w:t>
      </w:r>
      <w:r>
        <w:rPr>
          <w:spacing w:val="-8"/>
          <w:sz w:val="22"/>
        </w:rPr>
        <w:t> </w:t>
      </w:r>
      <w:r>
        <w:rPr>
          <w:sz w:val="22"/>
        </w:rPr>
        <w:t>delay,</w:t>
      </w:r>
      <w:r>
        <w:rPr>
          <w:spacing w:val="-11"/>
          <w:sz w:val="22"/>
        </w:rPr>
        <w:t> </w:t>
      </w:r>
      <w:r>
        <w:rPr>
          <w:sz w:val="22"/>
        </w:rPr>
        <w:t>interruption</w:t>
      </w:r>
      <w:r>
        <w:rPr>
          <w:spacing w:val="-8"/>
          <w:sz w:val="22"/>
        </w:rPr>
        <w:t> </w:t>
      </w:r>
      <w:r>
        <w:rPr>
          <w:sz w:val="22"/>
        </w:rPr>
        <w:t>or</w:t>
      </w:r>
      <w:r>
        <w:rPr>
          <w:spacing w:val="-7"/>
          <w:sz w:val="22"/>
        </w:rPr>
        <w:t> </w:t>
      </w:r>
      <w:r>
        <w:rPr>
          <w:sz w:val="22"/>
        </w:rPr>
        <w:t>reduction</w:t>
      </w:r>
      <w:r>
        <w:rPr>
          <w:spacing w:val="-11"/>
          <w:sz w:val="22"/>
        </w:rPr>
        <w:t> </w:t>
      </w:r>
      <w:r>
        <w:rPr>
          <w:sz w:val="22"/>
        </w:rPr>
        <w:t>in</w:t>
      </w:r>
      <w:r>
        <w:rPr>
          <w:spacing w:val="-11"/>
          <w:sz w:val="22"/>
        </w:rPr>
        <w:t> </w:t>
      </w:r>
      <w:r>
        <w:rPr>
          <w:sz w:val="22"/>
        </w:rPr>
        <w:t>the</w:t>
      </w:r>
      <w:r>
        <w:rPr>
          <w:spacing w:val="-8"/>
          <w:sz w:val="22"/>
        </w:rPr>
        <w:t> </w:t>
      </w:r>
      <w:r>
        <w:rPr>
          <w:sz w:val="22"/>
        </w:rPr>
        <w:t>supply</w:t>
      </w:r>
      <w:r>
        <w:rPr>
          <w:spacing w:val="-8"/>
          <w:sz w:val="22"/>
        </w:rPr>
        <w:t> </w:t>
      </w:r>
      <w:r>
        <w:rPr>
          <w:sz w:val="22"/>
        </w:rPr>
        <w:t>of</w:t>
      </w:r>
      <w:r>
        <w:rPr>
          <w:spacing w:val="-7"/>
          <w:sz w:val="22"/>
        </w:rPr>
        <w:t> </w:t>
      </w:r>
      <w:r>
        <w:rPr>
          <w:sz w:val="22"/>
        </w:rPr>
        <w:t>raw</w:t>
      </w:r>
      <w:r>
        <w:rPr>
          <w:spacing w:val="-9"/>
          <w:sz w:val="22"/>
        </w:rPr>
        <w:t> </w:t>
      </w:r>
      <w:r>
        <w:rPr>
          <w:sz w:val="22"/>
        </w:rPr>
        <w:t>materials</w:t>
      </w:r>
      <w:r>
        <w:rPr>
          <w:spacing w:val="-10"/>
          <w:sz w:val="22"/>
        </w:rPr>
        <w:t> </w:t>
      </w:r>
      <w:r>
        <w:rPr>
          <w:sz w:val="22"/>
        </w:rPr>
        <w:t>for</w:t>
      </w:r>
      <w:r>
        <w:rPr>
          <w:spacing w:val="-10"/>
          <w:sz w:val="22"/>
        </w:rPr>
        <w:t> </w:t>
      </w:r>
      <w:r>
        <w:rPr>
          <w:sz w:val="22"/>
        </w:rPr>
        <w:t>manufacturing</w:t>
      </w:r>
      <w:r>
        <w:rPr>
          <w:spacing w:val="-8"/>
          <w:sz w:val="22"/>
        </w:rPr>
        <w:t> </w:t>
      </w:r>
      <w:r>
        <w:rPr>
          <w:sz w:val="22"/>
        </w:rPr>
        <w:t>activities</w:t>
      </w:r>
      <w:r>
        <w:rPr>
          <w:spacing w:val="-10"/>
          <w:sz w:val="22"/>
        </w:rPr>
        <w:t> </w:t>
      </w:r>
      <w:r>
        <w:rPr>
          <w:sz w:val="22"/>
        </w:rPr>
        <w:t>from</w:t>
      </w:r>
      <w:r>
        <w:rPr>
          <w:spacing w:val="-10"/>
          <w:sz w:val="22"/>
        </w:rPr>
        <w:t> </w:t>
      </w:r>
      <w:r>
        <w:rPr>
          <w:sz w:val="22"/>
        </w:rPr>
        <w:t>raw</w:t>
      </w:r>
      <w:r>
        <w:rPr>
          <w:spacing w:val="-11"/>
          <w:sz w:val="22"/>
        </w:rPr>
        <w:t> </w:t>
      </w:r>
      <w:r>
        <w:rPr>
          <w:sz w:val="22"/>
        </w:rPr>
        <w:t>material suppliers or finished products from our third-party manufacturers or foreign brand owners or an increase in the costs of such raw materials and finished products, may adversely impact the pricing and supply of our products and</w:t>
      </w:r>
      <w:r>
        <w:rPr>
          <w:spacing w:val="-4"/>
          <w:sz w:val="22"/>
        </w:rPr>
        <w:t> </w:t>
      </w:r>
      <w:r>
        <w:rPr>
          <w:sz w:val="22"/>
        </w:rPr>
        <w:t>have</w:t>
      </w:r>
      <w:r>
        <w:rPr>
          <w:spacing w:val="-4"/>
          <w:sz w:val="22"/>
        </w:rPr>
        <w:t> </w:t>
      </w:r>
      <w:r>
        <w:rPr>
          <w:sz w:val="22"/>
        </w:rPr>
        <w:t>an</w:t>
      </w:r>
      <w:r>
        <w:rPr>
          <w:spacing w:val="-5"/>
          <w:sz w:val="22"/>
        </w:rPr>
        <w:t> </w:t>
      </w:r>
      <w:r>
        <w:rPr>
          <w:sz w:val="22"/>
        </w:rPr>
        <w:t>adverse</w:t>
      </w:r>
      <w:r>
        <w:rPr>
          <w:spacing w:val="-6"/>
          <w:sz w:val="22"/>
        </w:rPr>
        <w:t> </w:t>
      </w:r>
      <w:r>
        <w:rPr>
          <w:sz w:val="22"/>
        </w:rPr>
        <w:t>effect</w:t>
      </w:r>
      <w:r>
        <w:rPr>
          <w:spacing w:val="-6"/>
          <w:sz w:val="22"/>
        </w:rPr>
        <w:t> </w:t>
      </w:r>
      <w:r>
        <w:rPr>
          <w:sz w:val="22"/>
        </w:rPr>
        <w:t>on</w:t>
      </w:r>
      <w:r>
        <w:rPr>
          <w:spacing w:val="-5"/>
          <w:sz w:val="22"/>
        </w:rPr>
        <w:t> </w:t>
      </w:r>
      <w:r>
        <w:rPr>
          <w:sz w:val="22"/>
        </w:rPr>
        <w:t>our</w:t>
      </w:r>
      <w:r>
        <w:rPr>
          <w:spacing w:val="-4"/>
          <w:sz w:val="22"/>
        </w:rPr>
        <w:t> </w:t>
      </w:r>
      <w:r>
        <w:rPr>
          <w:sz w:val="22"/>
        </w:rPr>
        <w:t>business,</w:t>
      </w:r>
      <w:r>
        <w:rPr>
          <w:spacing w:val="-5"/>
          <w:sz w:val="22"/>
        </w:rPr>
        <w:t> </w:t>
      </w:r>
      <w:r>
        <w:rPr>
          <w:sz w:val="22"/>
        </w:rPr>
        <w:t>financial</w:t>
      </w:r>
      <w:r>
        <w:rPr>
          <w:spacing w:val="-4"/>
          <w:sz w:val="22"/>
        </w:rPr>
        <w:t> </w:t>
      </w:r>
      <w:r>
        <w:rPr>
          <w:sz w:val="22"/>
        </w:rPr>
        <w:t>condition,</w:t>
      </w:r>
      <w:r>
        <w:rPr>
          <w:spacing w:val="-7"/>
          <w:sz w:val="22"/>
        </w:rPr>
        <w:t> </w:t>
      </w:r>
      <w:r>
        <w:rPr>
          <w:sz w:val="22"/>
        </w:rPr>
        <w:t>cash</w:t>
      </w:r>
      <w:r>
        <w:rPr>
          <w:spacing w:val="-6"/>
          <w:sz w:val="22"/>
        </w:rPr>
        <w:t> </w:t>
      </w:r>
      <w:r>
        <w:rPr>
          <w:sz w:val="22"/>
        </w:rPr>
        <w:t>flows</w:t>
      </w:r>
      <w:r>
        <w:rPr>
          <w:spacing w:val="-7"/>
          <w:sz w:val="22"/>
        </w:rPr>
        <w:t> </w:t>
      </w:r>
      <w:r>
        <w:rPr>
          <w:sz w:val="22"/>
        </w:rPr>
        <w:t>and</w:t>
      </w:r>
      <w:r>
        <w:rPr>
          <w:spacing w:val="-4"/>
          <w:sz w:val="22"/>
        </w:rPr>
        <w:t> </w:t>
      </w:r>
      <w:r>
        <w:rPr>
          <w:sz w:val="22"/>
        </w:rPr>
        <w:t>results</w:t>
      </w:r>
      <w:r>
        <w:rPr>
          <w:spacing w:val="-4"/>
          <w:sz w:val="22"/>
        </w:rPr>
        <w:t> </w:t>
      </w:r>
      <w:r>
        <w:rPr>
          <w:sz w:val="22"/>
        </w:rPr>
        <w:t>of</w:t>
      </w:r>
      <w:r>
        <w:rPr>
          <w:spacing w:val="-4"/>
          <w:sz w:val="22"/>
        </w:rPr>
        <w:t> </w:t>
      </w:r>
      <w:r>
        <w:rPr>
          <w:sz w:val="22"/>
        </w:rPr>
        <w:t>operations.</w:t>
      </w:r>
      <w:r>
        <w:rPr>
          <w:spacing w:val="-4"/>
          <w:sz w:val="22"/>
        </w:rPr>
        <w:t> </w:t>
      </w:r>
      <w:r>
        <w:rPr>
          <w:sz w:val="22"/>
        </w:rPr>
        <w:t>Further,</w:t>
      </w:r>
      <w:r>
        <w:rPr>
          <w:spacing w:val="-5"/>
          <w:sz w:val="22"/>
        </w:rPr>
        <w:t> </w:t>
      </w:r>
      <w:r>
        <w:rPr>
          <w:sz w:val="22"/>
        </w:rPr>
        <w:t>our proposed</w:t>
      </w:r>
      <w:r>
        <w:rPr>
          <w:spacing w:val="-10"/>
          <w:sz w:val="22"/>
        </w:rPr>
        <w:t> </w:t>
      </w:r>
      <w:r>
        <w:rPr>
          <w:sz w:val="22"/>
        </w:rPr>
        <w:t>manufacturing</w:t>
      </w:r>
      <w:r>
        <w:rPr>
          <w:spacing w:val="-13"/>
          <w:sz w:val="22"/>
        </w:rPr>
        <w:t> </w:t>
      </w:r>
      <w:r>
        <w:rPr>
          <w:sz w:val="22"/>
        </w:rPr>
        <w:t>facilities</w:t>
      </w:r>
      <w:r>
        <w:rPr>
          <w:spacing w:val="-10"/>
          <w:sz w:val="22"/>
        </w:rPr>
        <w:t> </w:t>
      </w:r>
      <w:r>
        <w:rPr>
          <w:sz w:val="22"/>
        </w:rPr>
        <w:t>will</w:t>
      </w:r>
      <w:r>
        <w:rPr>
          <w:spacing w:val="-10"/>
          <w:sz w:val="22"/>
        </w:rPr>
        <w:t> </w:t>
      </w:r>
      <w:r>
        <w:rPr>
          <w:sz w:val="22"/>
        </w:rPr>
        <w:t>depend</w:t>
      </w:r>
      <w:r>
        <w:rPr>
          <w:spacing w:val="-11"/>
          <w:sz w:val="22"/>
        </w:rPr>
        <w:t> </w:t>
      </w:r>
      <w:r>
        <w:rPr>
          <w:sz w:val="22"/>
        </w:rPr>
        <w:t>on</w:t>
      </w:r>
      <w:r>
        <w:rPr>
          <w:spacing w:val="-11"/>
          <w:sz w:val="22"/>
        </w:rPr>
        <w:t> </w:t>
      </w:r>
      <w:r>
        <w:rPr>
          <w:sz w:val="22"/>
        </w:rPr>
        <w:t>adequate</w:t>
      </w:r>
      <w:r>
        <w:rPr>
          <w:spacing w:val="-6"/>
          <w:sz w:val="22"/>
        </w:rPr>
        <w:t> </w:t>
      </w:r>
      <w:r>
        <w:rPr>
          <w:sz w:val="22"/>
        </w:rPr>
        <w:t>and</w:t>
      </w:r>
      <w:r>
        <w:rPr>
          <w:spacing w:val="-11"/>
          <w:sz w:val="22"/>
        </w:rPr>
        <w:t> </w:t>
      </w:r>
      <w:r>
        <w:rPr>
          <w:sz w:val="22"/>
        </w:rPr>
        <w:t>uninterrupted</w:t>
      </w:r>
      <w:r>
        <w:rPr>
          <w:spacing w:val="-11"/>
          <w:sz w:val="22"/>
        </w:rPr>
        <w:t> </w:t>
      </w:r>
      <w:r>
        <w:rPr>
          <w:sz w:val="22"/>
        </w:rPr>
        <w:t>supply</w:t>
      </w:r>
      <w:r>
        <w:rPr>
          <w:spacing w:val="-11"/>
          <w:sz w:val="22"/>
        </w:rPr>
        <w:t> </w:t>
      </w:r>
      <w:r>
        <w:rPr>
          <w:sz w:val="22"/>
        </w:rPr>
        <w:t>of</w:t>
      </w:r>
      <w:r>
        <w:rPr>
          <w:spacing w:val="-10"/>
          <w:sz w:val="22"/>
        </w:rPr>
        <w:t> </w:t>
      </w:r>
      <w:r>
        <w:rPr>
          <w:sz w:val="22"/>
        </w:rPr>
        <w:t>electricity,</w:t>
      </w:r>
      <w:r>
        <w:rPr>
          <w:spacing w:val="-11"/>
          <w:sz w:val="22"/>
        </w:rPr>
        <w:t> </w:t>
      </w:r>
      <w:r>
        <w:rPr>
          <w:sz w:val="22"/>
        </w:rPr>
        <w:t>water</w:t>
      </w:r>
      <w:r>
        <w:rPr>
          <w:spacing w:val="-12"/>
          <w:sz w:val="22"/>
        </w:rPr>
        <w:t> </w:t>
      </w:r>
      <w:r>
        <w:rPr>
          <w:sz w:val="22"/>
        </w:rPr>
        <w:t>and</w:t>
      </w:r>
      <w:r>
        <w:rPr>
          <w:spacing w:val="-10"/>
          <w:sz w:val="22"/>
        </w:rPr>
        <w:t> </w:t>
      </w:r>
      <w:r>
        <w:rPr>
          <w:sz w:val="22"/>
        </w:rPr>
        <w:t>fuel. Any</w:t>
      </w:r>
      <w:r>
        <w:rPr>
          <w:spacing w:val="-7"/>
          <w:sz w:val="22"/>
        </w:rPr>
        <w:t> </w:t>
      </w:r>
      <w:r>
        <w:rPr>
          <w:sz w:val="22"/>
        </w:rPr>
        <w:t>shortage</w:t>
      </w:r>
      <w:r>
        <w:rPr>
          <w:spacing w:val="-9"/>
          <w:sz w:val="22"/>
        </w:rPr>
        <w:t> </w:t>
      </w:r>
      <w:r>
        <w:rPr>
          <w:sz w:val="22"/>
        </w:rPr>
        <w:t>or</w:t>
      </w:r>
      <w:r>
        <w:rPr>
          <w:spacing w:val="-9"/>
          <w:sz w:val="22"/>
        </w:rPr>
        <w:t> </w:t>
      </w:r>
      <w:r>
        <w:rPr>
          <w:sz w:val="22"/>
        </w:rPr>
        <w:t>non-availability</w:t>
      </w:r>
      <w:r>
        <w:rPr>
          <w:spacing w:val="-10"/>
          <w:sz w:val="22"/>
        </w:rPr>
        <w:t> </w:t>
      </w:r>
      <w:r>
        <w:rPr>
          <w:sz w:val="22"/>
        </w:rPr>
        <w:t>of</w:t>
      </w:r>
      <w:r>
        <w:rPr>
          <w:spacing w:val="-6"/>
          <w:sz w:val="22"/>
        </w:rPr>
        <w:t> </w:t>
      </w:r>
      <w:r>
        <w:rPr>
          <w:sz w:val="22"/>
        </w:rPr>
        <w:t>such</w:t>
      </w:r>
      <w:r>
        <w:rPr>
          <w:spacing w:val="-9"/>
          <w:sz w:val="22"/>
        </w:rPr>
        <w:t> </w:t>
      </w:r>
      <w:r>
        <w:rPr>
          <w:sz w:val="22"/>
        </w:rPr>
        <w:t>essential</w:t>
      </w:r>
      <w:r>
        <w:rPr>
          <w:spacing w:val="-6"/>
          <w:sz w:val="22"/>
        </w:rPr>
        <w:t> </w:t>
      </w:r>
      <w:r>
        <w:rPr>
          <w:sz w:val="22"/>
        </w:rPr>
        <w:t>utilities</w:t>
      </w:r>
      <w:r>
        <w:rPr>
          <w:spacing w:val="-9"/>
          <w:sz w:val="22"/>
        </w:rPr>
        <w:t> </w:t>
      </w:r>
      <w:r>
        <w:rPr>
          <w:sz w:val="22"/>
        </w:rPr>
        <w:t>could</w:t>
      </w:r>
      <w:r>
        <w:rPr>
          <w:spacing w:val="-10"/>
          <w:sz w:val="22"/>
        </w:rPr>
        <w:t> </w:t>
      </w:r>
      <w:r>
        <w:rPr>
          <w:sz w:val="22"/>
        </w:rPr>
        <w:t>lead</w:t>
      </w:r>
      <w:r>
        <w:rPr>
          <w:spacing w:val="-10"/>
          <w:sz w:val="22"/>
        </w:rPr>
        <w:t> </w:t>
      </w:r>
      <w:r>
        <w:rPr>
          <w:sz w:val="22"/>
        </w:rPr>
        <w:t>to</w:t>
      </w:r>
      <w:r>
        <w:rPr>
          <w:spacing w:val="-7"/>
          <w:sz w:val="22"/>
        </w:rPr>
        <w:t> </w:t>
      </w:r>
      <w:r>
        <w:rPr>
          <w:sz w:val="22"/>
        </w:rPr>
        <w:t>disruption</w:t>
      </w:r>
      <w:r>
        <w:rPr>
          <w:spacing w:val="-12"/>
          <w:sz w:val="22"/>
        </w:rPr>
        <w:t> </w:t>
      </w:r>
      <w:r>
        <w:rPr>
          <w:sz w:val="22"/>
        </w:rPr>
        <w:t>in</w:t>
      </w:r>
      <w:r>
        <w:rPr>
          <w:spacing w:val="-7"/>
          <w:sz w:val="22"/>
        </w:rPr>
        <w:t> </w:t>
      </w:r>
      <w:r>
        <w:rPr>
          <w:sz w:val="22"/>
        </w:rPr>
        <w:t>operations,</w:t>
      </w:r>
      <w:r>
        <w:rPr>
          <w:spacing w:val="-9"/>
          <w:sz w:val="22"/>
        </w:rPr>
        <w:t> </w:t>
      </w:r>
      <w:r>
        <w:rPr>
          <w:sz w:val="22"/>
        </w:rPr>
        <w:t>higher</w:t>
      </w:r>
      <w:r>
        <w:rPr>
          <w:spacing w:val="-6"/>
          <w:sz w:val="22"/>
        </w:rPr>
        <w:t> </w:t>
      </w:r>
      <w:r>
        <w:rPr>
          <w:sz w:val="22"/>
        </w:rPr>
        <w:t>operating costs and consequent decline in our operating margins.</w:t>
      </w:r>
    </w:p>
    <w:p>
      <w:pPr>
        <w:pStyle w:val="ListParagraph"/>
        <w:numPr>
          <w:ilvl w:val="0"/>
          <w:numId w:val="7"/>
        </w:numPr>
        <w:tabs>
          <w:tab w:pos="926" w:val="left" w:leader="none"/>
        </w:tabs>
        <w:spacing w:line="240" w:lineRule="auto" w:before="0" w:after="0"/>
        <w:ind w:left="926" w:right="723" w:hanging="284"/>
        <w:jc w:val="both"/>
        <w:rPr>
          <w:sz w:val="22"/>
        </w:rPr>
      </w:pPr>
      <w:r>
        <w:rPr>
          <w:sz w:val="22"/>
        </w:rPr>
        <w:t>Failure to identify and effectively respond to changing consumer preferences and</w:t>
      </w:r>
      <w:r>
        <w:rPr>
          <w:spacing w:val="-2"/>
          <w:sz w:val="22"/>
        </w:rPr>
        <w:t> </w:t>
      </w:r>
      <w:r>
        <w:rPr>
          <w:sz w:val="22"/>
        </w:rPr>
        <w:t>spending patterns or changing derma-cosmetics trends in a timely manner, may adversely affect the demand for our products, causing our business, results of operations, financial condition, and cash flows.</w:t>
      </w:r>
    </w:p>
    <w:p>
      <w:pPr>
        <w:pStyle w:val="ListParagraph"/>
        <w:spacing w:after="0" w:line="240" w:lineRule="auto"/>
        <w:jc w:val="both"/>
        <w:rPr>
          <w:sz w:val="22"/>
        </w:rPr>
        <w:sectPr>
          <w:type w:val="continuous"/>
          <w:pgSz w:w="11910" w:h="16840"/>
          <w:pgMar w:header="0" w:footer="1004" w:top="680" w:bottom="1240" w:left="360" w:right="0"/>
        </w:sectPr>
      </w:pPr>
    </w:p>
    <w:p>
      <w:pPr>
        <w:pStyle w:val="ListParagraph"/>
        <w:numPr>
          <w:ilvl w:val="0"/>
          <w:numId w:val="7"/>
        </w:numPr>
        <w:tabs>
          <w:tab w:pos="926" w:val="left" w:leader="none"/>
        </w:tabs>
        <w:spacing w:line="240" w:lineRule="auto" w:before="80" w:after="0"/>
        <w:ind w:left="926" w:right="718" w:hanging="284"/>
        <w:jc w:val="both"/>
        <w:rPr>
          <w:sz w:val="22"/>
        </w:rPr>
      </w:pPr>
      <w:r>
        <w:rPr>
          <w:sz w:val="22"/>
        </w:rPr>
        <w:t>Our brands and reputation</w:t>
      </w:r>
      <w:r>
        <w:rPr>
          <w:spacing w:val="-1"/>
          <w:sz w:val="22"/>
        </w:rPr>
        <w:t> </w:t>
      </w:r>
      <w:r>
        <w:rPr>
          <w:sz w:val="22"/>
        </w:rPr>
        <w:t>are critical to</w:t>
      </w:r>
      <w:r>
        <w:rPr>
          <w:spacing w:val="-2"/>
          <w:sz w:val="22"/>
        </w:rPr>
        <w:t> </w:t>
      </w:r>
      <w:r>
        <w:rPr>
          <w:sz w:val="22"/>
        </w:rPr>
        <w:t>the success of</w:t>
      </w:r>
      <w:r>
        <w:rPr>
          <w:spacing w:val="-1"/>
          <w:sz w:val="22"/>
        </w:rPr>
        <w:t> </w:t>
      </w:r>
      <w:r>
        <w:rPr>
          <w:sz w:val="22"/>
        </w:rPr>
        <w:t>our Company</w:t>
      </w:r>
      <w:r>
        <w:rPr>
          <w:spacing w:val="-1"/>
          <w:sz w:val="22"/>
        </w:rPr>
        <w:t> </w:t>
      </w:r>
      <w:r>
        <w:rPr>
          <w:sz w:val="22"/>
        </w:rPr>
        <w:t>and</w:t>
      </w:r>
      <w:r>
        <w:rPr>
          <w:spacing w:val="-1"/>
          <w:sz w:val="22"/>
        </w:rPr>
        <w:t> </w:t>
      </w:r>
      <w:r>
        <w:rPr>
          <w:sz w:val="22"/>
        </w:rPr>
        <w:t>may</w:t>
      </w:r>
      <w:r>
        <w:rPr>
          <w:spacing w:val="-1"/>
          <w:sz w:val="22"/>
        </w:rPr>
        <w:t> </w:t>
      </w:r>
      <w:r>
        <w:rPr>
          <w:sz w:val="22"/>
        </w:rPr>
        <w:t>be</w:t>
      </w:r>
      <w:r>
        <w:rPr>
          <w:spacing w:val="-1"/>
          <w:sz w:val="22"/>
        </w:rPr>
        <w:t> </w:t>
      </w:r>
      <w:r>
        <w:rPr>
          <w:sz w:val="22"/>
        </w:rPr>
        <w:t>adversely affected</w:t>
      </w:r>
      <w:r>
        <w:rPr>
          <w:spacing w:val="-1"/>
          <w:sz w:val="22"/>
        </w:rPr>
        <w:t> </w:t>
      </w:r>
      <w:r>
        <w:rPr>
          <w:sz w:val="22"/>
        </w:rPr>
        <w:t>by negative publicity</w:t>
      </w:r>
      <w:r>
        <w:rPr>
          <w:spacing w:val="-12"/>
          <w:sz w:val="22"/>
        </w:rPr>
        <w:t> </w:t>
      </w:r>
      <w:r>
        <w:rPr>
          <w:sz w:val="22"/>
        </w:rPr>
        <w:t>or</w:t>
      </w:r>
      <w:r>
        <w:rPr>
          <w:spacing w:val="-11"/>
          <w:sz w:val="22"/>
        </w:rPr>
        <w:t> </w:t>
      </w:r>
      <w:r>
        <w:rPr>
          <w:sz w:val="22"/>
        </w:rPr>
        <w:t>other</w:t>
      </w:r>
      <w:r>
        <w:rPr>
          <w:spacing w:val="-13"/>
          <w:sz w:val="22"/>
        </w:rPr>
        <w:t> </w:t>
      </w:r>
      <w:r>
        <w:rPr>
          <w:sz w:val="22"/>
        </w:rPr>
        <w:t>factors</w:t>
      </w:r>
      <w:r>
        <w:rPr>
          <w:spacing w:val="-11"/>
          <w:sz w:val="22"/>
        </w:rPr>
        <w:t> </w:t>
      </w:r>
      <w:r>
        <w:rPr>
          <w:sz w:val="22"/>
        </w:rPr>
        <w:t>which</w:t>
      </w:r>
      <w:r>
        <w:rPr>
          <w:spacing w:val="-14"/>
          <w:sz w:val="22"/>
        </w:rPr>
        <w:t> </w:t>
      </w:r>
      <w:r>
        <w:rPr>
          <w:sz w:val="22"/>
        </w:rPr>
        <w:t>could</w:t>
      </w:r>
      <w:r>
        <w:rPr>
          <w:spacing w:val="-12"/>
          <w:sz w:val="22"/>
        </w:rPr>
        <w:t> </w:t>
      </w:r>
      <w:r>
        <w:rPr>
          <w:sz w:val="22"/>
        </w:rPr>
        <w:t>harm</w:t>
      </w:r>
      <w:r>
        <w:rPr>
          <w:spacing w:val="-11"/>
          <w:sz w:val="22"/>
        </w:rPr>
        <w:t> </w:t>
      </w:r>
      <w:r>
        <w:rPr>
          <w:sz w:val="22"/>
        </w:rPr>
        <w:t>our</w:t>
      </w:r>
      <w:r>
        <w:rPr>
          <w:spacing w:val="-11"/>
          <w:sz w:val="22"/>
        </w:rPr>
        <w:t> </w:t>
      </w:r>
      <w:r>
        <w:rPr>
          <w:sz w:val="22"/>
        </w:rPr>
        <w:t>business,</w:t>
      </w:r>
      <w:r>
        <w:rPr>
          <w:spacing w:val="-11"/>
          <w:sz w:val="22"/>
        </w:rPr>
        <w:t> </w:t>
      </w:r>
      <w:r>
        <w:rPr>
          <w:sz w:val="22"/>
        </w:rPr>
        <w:t>financial</w:t>
      </w:r>
      <w:r>
        <w:rPr>
          <w:spacing w:val="-11"/>
          <w:sz w:val="22"/>
        </w:rPr>
        <w:t> </w:t>
      </w:r>
      <w:r>
        <w:rPr>
          <w:sz w:val="22"/>
        </w:rPr>
        <w:t>condition,</w:t>
      </w:r>
      <w:r>
        <w:rPr>
          <w:spacing w:val="-12"/>
          <w:sz w:val="22"/>
        </w:rPr>
        <w:t> </w:t>
      </w:r>
      <w:r>
        <w:rPr>
          <w:sz w:val="22"/>
        </w:rPr>
        <w:t>cash</w:t>
      </w:r>
      <w:r>
        <w:rPr>
          <w:spacing w:val="-11"/>
          <w:sz w:val="22"/>
        </w:rPr>
        <w:t> </w:t>
      </w:r>
      <w:r>
        <w:rPr>
          <w:sz w:val="22"/>
        </w:rPr>
        <w:t>flows</w:t>
      </w:r>
      <w:r>
        <w:rPr>
          <w:spacing w:val="-11"/>
          <w:sz w:val="22"/>
        </w:rPr>
        <w:t> </w:t>
      </w:r>
      <w:r>
        <w:rPr>
          <w:sz w:val="22"/>
        </w:rPr>
        <w:t>and</w:t>
      </w:r>
      <w:r>
        <w:rPr>
          <w:spacing w:val="-14"/>
          <w:sz w:val="22"/>
        </w:rPr>
        <w:t> </w:t>
      </w:r>
      <w:r>
        <w:rPr>
          <w:sz w:val="22"/>
        </w:rPr>
        <w:t>results</w:t>
      </w:r>
      <w:r>
        <w:rPr>
          <w:spacing w:val="-11"/>
          <w:sz w:val="22"/>
        </w:rPr>
        <w:t> </w:t>
      </w:r>
      <w:r>
        <w:rPr>
          <w:sz w:val="22"/>
        </w:rPr>
        <w:t>of</w:t>
      </w:r>
      <w:r>
        <w:rPr>
          <w:spacing w:val="-11"/>
          <w:sz w:val="22"/>
        </w:rPr>
        <w:t> </w:t>
      </w:r>
      <w:r>
        <w:rPr>
          <w:sz w:val="22"/>
        </w:rPr>
        <w:t>operations.</w:t>
      </w:r>
    </w:p>
    <w:p>
      <w:pPr>
        <w:pStyle w:val="ListParagraph"/>
        <w:numPr>
          <w:ilvl w:val="0"/>
          <w:numId w:val="7"/>
        </w:numPr>
        <w:tabs>
          <w:tab w:pos="926" w:val="left" w:leader="none"/>
        </w:tabs>
        <w:spacing w:line="240" w:lineRule="auto" w:before="0" w:after="0"/>
        <w:ind w:left="926" w:right="714" w:hanging="284"/>
        <w:jc w:val="both"/>
        <w:rPr>
          <w:sz w:val="22"/>
        </w:rPr>
      </w:pPr>
      <w:r>
        <w:rPr>
          <w:sz w:val="22"/>
        </w:rPr>
        <w:t>Concentration</w:t>
      </w:r>
      <w:r>
        <w:rPr>
          <w:spacing w:val="-14"/>
          <w:sz w:val="22"/>
        </w:rPr>
        <w:t> </w:t>
      </w:r>
      <w:r>
        <w:rPr>
          <w:sz w:val="22"/>
        </w:rPr>
        <w:t>of</w:t>
      </w:r>
      <w:r>
        <w:rPr>
          <w:spacing w:val="-14"/>
          <w:sz w:val="22"/>
        </w:rPr>
        <w:t> </w:t>
      </w:r>
      <w:r>
        <w:rPr>
          <w:sz w:val="22"/>
        </w:rPr>
        <w:t>our</w:t>
      </w:r>
      <w:r>
        <w:rPr>
          <w:spacing w:val="-14"/>
          <w:sz w:val="22"/>
        </w:rPr>
        <w:t> </w:t>
      </w:r>
      <w:r>
        <w:rPr>
          <w:sz w:val="22"/>
        </w:rPr>
        <w:t>revenues</w:t>
      </w:r>
      <w:r>
        <w:rPr>
          <w:spacing w:val="-13"/>
          <w:sz w:val="22"/>
        </w:rPr>
        <w:t> </w:t>
      </w:r>
      <w:r>
        <w:rPr>
          <w:sz w:val="22"/>
        </w:rPr>
        <w:t>in</w:t>
      </w:r>
      <w:r>
        <w:rPr>
          <w:spacing w:val="-14"/>
          <w:sz w:val="22"/>
        </w:rPr>
        <w:t> </w:t>
      </w:r>
      <w:r>
        <w:rPr>
          <w:sz w:val="22"/>
        </w:rPr>
        <w:t>the</w:t>
      </w:r>
      <w:r>
        <w:rPr>
          <w:spacing w:val="-14"/>
          <w:sz w:val="22"/>
        </w:rPr>
        <w:t> </w:t>
      </w:r>
      <w:r>
        <w:rPr>
          <w:sz w:val="22"/>
        </w:rPr>
        <w:t>state</w:t>
      </w:r>
      <w:r>
        <w:rPr>
          <w:spacing w:val="-14"/>
          <w:sz w:val="22"/>
        </w:rPr>
        <w:t> </w:t>
      </w:r>
      <w:r>
        <w:rPr>
          <w:sz w:val="22"/>
        </w:rPr>
        <w:t>of</w:t>
      </w:r>
      <w:r>
        <w:rPr>
          <w:spacing w:val="-13"/>
          <w:sz w:val="22"/>
        </w:rPr>
        <w:t> </w:t>
      </w:r>
      <w:r>
        <w:rPr>
          <w:sz w:val="22"/>
        </w:rPr>
        <w:t>Maharashtra</w:t>
      </w:r>
      <w:r>
        <w:rPr>
          <w:spacing w:val="-14"/>
          <w:sz w:val="22"/>
        </w:rPr>
        <w:t> </w:t>
      </w:r>
      <w:r>
        <w:rPr>
          <w:sz w:val="22"/>
        </w:rPr>
        <w:t>and</w:t>
      </w:r>
      <w:r>
        <w:rPr>
          <w:spacing w:val="-14"/>
          <w:sz w:val="22"/>
        </w:rPr>
        <w:t> </w:t>
      </w:r>
      <w:r>
        <w:rPr>
          <w:sz w:val="22"/>
        </w:rPr>
        <w:t>Union</w:t>
      </w:r>
      <w:r>
        <w:rPr>
          <w:spacing w:val="-14"/>
          <w:sz w:val="22"/>
        </w:rPr>
        <w:t> </w:t>
      </w:r>
      <w:r>
        <w:rPr>
          <w:sz w:val="22"/>
        </w:rPr>
        <w:t>Territory</w:t>
      </w:r>
      <w:r>
        <w:rPr>
          <w:spacing w:val="-13"/>
          <w:sz w:val="22"/>
        </w:rPr>
        <w:t> </w:t>
      </w:r>
      <w:r>
        <w:rPr>
          <w:sz w:val="22"/>
        </w:rPr>
        <w:t>of</w:t>
      </w:r>
      <w:r>
        <w:rPr>
          <w:spacing w:val="-14"/>
          <w:sz w:val="22"/>
        </w:rPr>
        <w:t> </w:t>
      </w:r>
      <w:r>
        <w:rPr>
          <w:sz w:val="22"/>
        </w:rPr>
        <w:t>Delhi</w:t>
      </w:r>
      <w:r>
        <w:rPr>
          <w:spacing w:val="-14"/>
          <w:sz w:val="22"/>
        </w:rPr>
        <w:t> </w:t>
      </w:r>
      <w:r>
        <w:rPr>
          <w:sz w:val="22"/>
        </w:rPr>
        <w:t>exposes</w:t>
      </w:r>
      <w:r>
        <w:rPr>
          <w:spacing w:val="-14"/>
          <w:sz w:val="22"/>
        </w:rPr>
        <w:t> </w:t>
      </w:r>
      <w:r>
        <w:rPr>
          <w:sz w:val="22"/>
        </w:rPr>
        <w:t>us</w:t>
      </w:r>
      <w:r>
        <w:rPr>
          <w:spacing w:val="-13"/>
          <w:sz w:val="22"/>
        </w:rPr>
        <w:t> </w:t>
      </w:r>
      <w:r>
        <w:rPr>
          <w:sz w:val="22"/>
        </w:rPr>
        <w:t>to</w:t>
      </w:r>
      <w:r>
        <w:rPr>
          <w:spacing w:val="-14"/>
          <w:sz w:val="22"/>
        </w:rPr>
        <w:t> </w:t>
      </w:r>
      <w:r>
        <w:rPr>
          <w:sz w:val="22"/>
        </w:rPr>
        <w:t>state-specific risks that could adversely affect our business, results of operations and financial condition.</w:t>
      </w:r>
    </w:p>
    <w:p>
      <w:pPr>
        <w:pStyle w:val="ListParagraph"/>
        <w:numPr>
          <w:ilvl w:val="0"/>
          <w:numId w:val="7"/>
        </w:numPr>
        <w:tabs>
          <w:tab w:pos="926" w:val="left" w:leader="none"/>
        </w:tabs>
        <w:spacing w:line="240" w:lineRule="auto" w:before="1" w:after="0"/>
        <w:ind w:left="926" w:right="715" w:hanging="284"/>
        <w:jc w:val="both"/>
        <w:rPr>
          <w:sz w:val="22"/>
        </w:rPr>
      </w:pPr>
      <w:r>
        <w:rPr>
          <w:sz w:val="22"/>
        </w:rPr>
        <w:t>Our Company has experienced certain instances of non-compliance in the prior years &amp; delayed filings under Companies</w:t>
      </w:r>
      <w:r>
        <w:rPr>
          <w:spacing w:val="-14"/>
          <w:sz w:val="22"/>
        </w:rPr>
        <w:t> </w:t>
      </w:r>
      <w:r>
        <w:rPr>
          <w:sz w:val="22"/>
        </w:rPr>
        <w:t>Act</w:t>
      </w:r>
      <w:r>
        <w:rPr>
          <w:spacing w:val="-8"/>
          <w:sz w:val="22"/>
        </w:rPr>
        <w:t> </w:t>
      </w:r>
      <w:r>
        <w:rPr>
          <w:sz w:val="22"/>
        </w:rPr>
        <w:t>and</w:t>
      </w:r>
      <w:r>
        <w:rPr>
          <w:spacing w:val="-5"/>
          <w:sz w:val="22"/>
        </w:rPr>
        <w:t> </w:t>
      </w:r>
      <w:r>
        <w:rPr>
          <w:sz w:val="22"/>
        </w:rPr>
        <w:t>Foreign</w:t>
      </w:r>
      <w:r>
        <w:rPr>
          <w:spacing w:val="-8"/>
          <w:sz w:val="22"/>
        </w:rPr>
        <w:t> </w:t>
      </w:r>
      <w:r>
        <w:rPr>
          <w:sz w:val="22"/>
        </w:rPr>
        <w:t>Exchange</w:t>
      </w:r>
      <w:r>
        <w:rPr>
          <w:spacing w:val="-8"/>
          <w:sz w:val="22"/>
        </w:rPr>
        <w:t> </w:t>
      </w:r>
      <w:r>
        <w:rPr>
          <w:sz w:val="22"/>
        </w:rPr>
        <w:t>Management</w:t>
      </w:r>
      <w:r>
        <w:rPr>
          <w:spacing w:val="-5"/>
          <w:sz w:val="22"/>
        </w:rPr>
        <w:t> </w:t>
      </w:r>
      <w:r>
        <w:rPr>
          <w:sz w:val="22"/>
        </w:rPr>
        <w:t>(Non-Debt</w:t>
      </w:r>
      <w:r>
        <w:rPr>
          <w:spacing w:val="-5"/>
          <w:sz w:val="22"/>
        </w:rPr>
        <w:t> </w:t>
      </w:r>
      <w:r>
        <w:rPr>
          <w:sz w:val="22"/>
        </w:rPr>
        <w:t>Instruments)</w:t>
      </w:r>
      <w:r>
        <w:rPr>
          <w:spacing w:val="-5"/>
          <w:sz w:val="22"/>
        </w:rPr>
        <w:t> </w:t>
      </w:r>
      <w:r>
        <w:rPr>
          <w:sz w:val="22"/>
        </w:rPr>
        <w:t>Regulations,</w:t>
      </w:r>
      <w:r>
        <w:rPr>
          <w:spacing w:val="-5"/>
          <w:sz w:val="22"/>
        </w:rPr>
        <w:t> </w:t>
      </w:r>
      <w:r>
        <w:rPr>
          <w:sz w:val="22"/>
        </w:rPr>
        <w:t>2019.</w:t>
      </w:r>
      <w:r>
        <w:rPr>
          <w:spacing w:val="-11"/>
          <w:sz w:val="22"/>
        </w:rPr>
        <w:t> </w:t>
      </w:r>
      <w:r>
        <w:rPr>
          <w:sz w:val="22"/>
        </w:rPr>
        <w:t>There</w:t>
      </w:r>
      <w:r>
        <w:rPr>
          <w:spacing w:val="-5"/>
          <w:sz w:val="22"/>
        </w:rPr>
        <w:t> </w:t>
      </w:r>
      <w:r>
        <w:rPr>
          <w:sz w:val="22"/>
        </w:rPr>
        <w:t>can</w:t>
      </w:r>
      <w:r>
        <w:rPr>
          <w:spacing w:val="-5"/>
          <w:sz w:val="22"/>
        </w:rPr>
        <w:t> </w:t>
      </w:r>
      <w:r>
        <w:rPr>
          <w:sz w:val="22"/>
        </w:rPr>
        <w:t>be</w:t>
      </w:r>
      <w:r>
        <w:rPr>
          <w:spacing w:val="-8"/>
          <w:sz w:val="22"/>
        </w:rPr>
        <w:t> </w:t>
      </w:r>
      <w:r>
        <w:rPr>
          <w:sz w:val="22"/>
        </w:rPr>
        <w:t>no assurance</w:t>
      </w:r>
      <w:r>
        <w:rPr>
          <w:spacing w:val="-3"/>
          <w:sz w:val="22"/>
        </w:rPr>
        <w:t> </w:t>
      </w:r>
      <w:r>
        <w:rPr>
          <w:sz w:val="22"/>
        </w:rPr>
        <w:t>that</w:t>
      </w:r>
      <w:r>
        <w:rPr>
          <w:spacing w:val="-3"/>
          <w:sz w:val="22"/>
        </w:rPr>
        <w:t> </w:t>
      </w:r>
      <w:r>
        <w:rPr>
          <w:sz w:val="22"/>
        </w:rPr>
        <w:t>such</w:t>
      </w:r>
      <w:r>
        <w:rPr>
          <w:spacing w:val="-4"/>
          <w:sz w:val="22"/>
        </w:rPr>
        <w:t> </w:t>
      </w:r>
      <w:r>
        <w:rPr>
          <w:sz w:val="22"/>
        </w:rPr>
        <w:t>non-compliances</w:t>
      </w:r>
      <w:r>
        <w:rPr>
          <w:spacing w:val="-3"/>
          <w:sz w:val="22"/>
        </w:rPr>
        <w:t> </w:t>
      </w:r>
      <w:r>
        <w:rPr>
          <w:sz w:val="22"/>
        </w:rPr>
        <w:t>or</w:t>
      </w:r>
      <w:r>
        <w:rPr>
          <w:spacing w:val="-3"/>
          <w:sz w:val="22"/>
        </w:rPr>
        <w:t> </w:t>
      </w:r>
      <w:r>
        <w:rPr>
          <w:sz w:val="22"/>
        </w:rPr>
        <w:t>delay</w:t>
      </w:r>
      <w:r>
        <w:rPr>
          <w:spacing w:val="-2"/>
          <w:sz w:val="22"/>
        </w:rPr>
        <w:t> </w:t>
      </w:r>
      <w:r>
        <w:rPr>
          <w:sz w:val="22"/>
        </w:rPr>
        <w:t>filings</w:t>
      </w:r>
      <w:r>
        <w:rPr>
          <w:spacing w:val="-6"/>
          <w:sz w:val="22"/>
        </w:rPr>
        <w:t> </w:t>
      </w:r>
      <w:r>
        <w:rPr>
          <w:sz w:val="22"/>
        </w:rPr>
        <w:t>will</w:t>
      </w:r>
      <w:r>
        <w:rPr>
          <w:spacing w:val="-3"/>
          <w:sz w:val="22"/>
        </w:rPr>
        <w:t> </w:t>
      </w:r>
      <w:r>
        <w:rPr>
          <w:sz w:val="22"/>
        </w:rPr>
        <w:t>not</w:t>
      </w:r>
      <w:r>
        <w:rPr>
          <w:spacing w:val="-3"/>
          <w:sz w:val="22"/>
        </w:rPr>
        <w:t> </w:t>
      </w:r>
      <w:r>
        <w:rPr>
          <w:sz w:val="22"/>
        </w:rPr>
        <w:t>occur</w:t>
      </w:r>
      <w:r>
        <w:rPr>
          <w:spacing w:val="-3"/>
          <w:sz w:val="22"/>
        </w:rPr>
        <w:t> </w:t>
      </w:r>
      <w:r>
        <w:rPr>
          <w:sz w:val="22"/>
        </w:rPr>
        <w:t>in</w:t>
      </w:r>
      <w:r>
        <w:rPr>
          <w:spacing w:val="-4"/>
          <w:sz w:val="22"/>
        </w:rPr>
        <w:t> </w:t>
      </w:r>
      <w:r>
        <w:rPr>
          <w:sz w:val="22"/>
        </w:rPr>
        <w:t>the</w:t>
      </w:r>
      <w:r>
        <w:rPr>
          <w:spacing w:val="-3"/>
          <w:sz w:val="22"/>
        </w:rPr>
        <w:t> </w:t>
      </w:r>
      <w:r>
        <w:rPr>
          <w:sz w:val="22"/>
        </w:rPr>
        <w:t>future</w:t>
      </w:r>
      <w:r>
        <w:rPr>
          <w:spacing w:val="-6"/>
          <w:sz w:val="22"/>
        </w:rPr>
        <w:t> </w:t>
      </w:r>
      <w:r>
        <w:rPr>
          <w:sz w:val="22"/>
        </w:rPr>
        <w:t>or</w:t>
      </w:r>
      <w:r>
        <w:rPr>
          <w:spacing w:val="-3"/>
          <w:sz w:val="22"/>
        </w:rPr>
        <w:t> </w:t>
      </w:r>
      <w:r>
        <w:rPr>
          <w:sz w:val="22"/>
        </w:rPr>
        <w:t>that</w:t>
      </w:r>
      <w:r>
        <w:rPr>
          <w:spacing w:val="-3"/>
          <w:sz w:val="22"/>
        </w:rPr>
        <w:t> </w:t>
      </w:r>
      <w:r>
        <w:rPr>
          <w:sz w:val="22"/>
        </w:rPr>
        <w:t>our</w:t>
      </w:r>
      <w:r>
        <w:rPr>
          <w:spacing w:val="-3"/>
          <w:sz w:val="22"/>
        </w:rPr>
        <w:t> </w:t>
      </w:r>
      <w:r>
        <w:rPr>
          <w:sz w:val="22"/>
        </w:rPr>
        <w:t>Company</w:t>
      </w:r>
      <w:r>
        <w:rPr>
          <w:spacing w:val="-4"/>
          <w:sz w:val="22"/>
        </w:rPr>
        <w:t> </w:t>
      </w:r>
      <w:r>
        <w:rPr>
          <w:sz w:val="22"/>
        </w:rPr>
        <w:t>will</w:t>
      </w:r>
      <w:r>
        <w:rPr>
          <w:spacing w:val="-3"/>
          <w:sz w:val="22"/>
        </w:rPr>
        <w:t> </w:t>
      </w:r>
      <w:r>
        <w:rPr>
          <w:sz w:val="22"/>
        </w:rPr>
        <w:t>not</w:t>
      </w:r>
      <w:r>
        <w:rPr>
          <w:spacing w:val="-3"/>
          <w:sz w:val="22"/>
        </w:rPr>
        <w:t> </w:t>
      </w:r>
      <w:r>
        <w:rPr>
          <w:sz w:val="22"/>
        </w:rPr>
        <w:t>be subject to penalties or other actions by the relevant regulatory authorities in this regard, which could adversely affect its financial condition and reputation.</w:t>
      </w:r>
    </w:p>
    <w:p>
      <w:pPr>
        <w:pStyle w:val="ListParagraph"/>
        <w:numPr>
          <w:ilvl w:val="0"/>
          <w:numId w:val="7"/>
        </w:numPr>
        <w:tabs>
          <w:tab w:pos="926" w:val="left" w:leader="none"/>
        </w:tabs>
        <w:spacing w:line="240" w:lineRule="auto" w:before="0" w:after="0"/>
        <w:ind w:left="926" w:right="723" w:hanging="284"/>
        <w:jc w:val="both"/>
        <w:rPr>
          <w:sz w:val="22"/>
        </w:rPr>
      </w:pPr>
      <w:r>
        <w:rPr>
          <w:sz w:val="22"/>
        </w:rPr>
        <w:t>We generated significant portion of our revenues from operations only from two segments i.e. derma cosmetics and cardio diabetic,</w:t>
      </w:r>
      <w:r>
        <w:rPr>
          <w:spacing w:val="-1"/>
          <w:sz w:val="22"/>
        </w:rPr>
        <w:t> </w:t>
      </w:r>
      <w:r>
        <w:rPr>
          <w:sz w:val="22"/>
        </w:rPr>
        <w:t>in</w:t>
      </w:r>
      <w:r>
        <w:rPr>
          <w:spacing w:val="-1"/>
          <w:sz w:val="22"/>
        </w:rPr>
        <w:t> </w:t>
      </w:r>
      <w:r>
        <w:rPr>
          <w:sz w:val="22"/>
        </w:rPr>
        <w:t>the</w:t>
      </w:r>
      <w:r>
        <w:rPr>
          <w:spacing w:val="-3"/>
          <w:sz w:val="22"/>
        </w:rPr>
        <w:t> </w:t>
      </w:r>
      <w:r>
        <w:rPr>
          <w:sz w:val="22"/>
        </w:rPr>
        <w:t>Fiscals</w:t>
      </w:r>
      <w:r>
        <w:rPr>
          <w:spacing w:val="-1"/>
          <w:sz w:val="22"/>
        </w:rPr>
        <w:t> </w:t>
      </w:r>
      <w:r>
        <w:rPr>
          <w:sz w:val="22"/>
        </w:rPr>
        <w:t>2026,</w:t>
      </w:r>
      <w:r>
        <w:rPr>
          <w:spacing w:val="-1"/>
          <w:sz w:val="22"/>
        </w:rPr>
        <w:t> </w:t>
      </w:r>
      <w:r>
        <w:rPr>
          <w:sz w:val="22"/>
        </w:rPr>
        <w:t>2025</w:t>
      </w:r>
      <w:r>
        <w:rPr>
          <w:spacing w:val="-1"/>
          <w:sz w:val="22"/>
        </w:rPr>
        <w:t> </w:t>
      </w:r>
      <w:r>
        <w:rPr>
          <w:sz w:val="22"/>
        </w:rPr>
        <w:t>and</w:t>
      </w:r>
      <w:r>
        <w:rPr>
          <w:spacing w:val="-1"/>
          <w:sz w:val="22"/>
        </w:rPr>
        <w:t> </w:t>
      </w:r>
      <w:r>
        <w:rPr>
          <w:sz w:val="22"/>
        </w:rPr>
        <w:t>2024, respectively.</w:t>
      </w:r>
      <w:r>
        <w:rPr>
          <w:spacing w:val="-12"/>
          <w:sz w:val="22"/>
        </w:rPr>
        <w:t> </w:t>
      </w:r>
      <w:r>
        <w:rPr>
          <w:sz w:val="22"/>
        </w:rPr>
        <w:t>Any adverse developments</w:t>
      </w:r>
      <w:r>
        <w:rPr>
          <w:spacing w:val="-1"/>
          <w:sz w:val="22"/>
        </w:rPr>
        <w:t> </w:t>
      </w:r>
      <w:r>
        <w:rPr>
          <w:sz w:val="22"/>
        </w:rPr>
        <w:t>affecting</w:t>
      </w:r>
      <w:r>
        <w:rPr>
          <w:spacing w:val="-1"/>
          <w:sz w:val="22"/>
        </w:rPr>
        <w:t> </w:t>
      </w:r>
      <w:r>
        <w:rPr>
          <w:sz w:val="22"/>
        </w:rPr>
        <w:t>these segments may adversely affect our business, results of operations, financial condition, and cash flows.</w:t>
      </w:r>
    </w:p>
    <w:p>
      <w:pPr>
        <w:pStyle w:val="BodyText"/>
        <w:spacing w:before="252"/>
        <w:ind w:left="578" w:right="213"/>
      </w:pPr>
      <w:r>
        <w:rPr/>
        <w:t>For further details of the risks applicable to us, see “Risk Factors” beginning on page 23 of the Draft Red Herring</w:t>
      </w:r>
      <w:r>
        <w:rPr>
          <w:spacing w:val="40"/>
        </w:rPr>
        <w:t> </w:t>
      </w:r>
      <w:r>
        <w:rPr>
          <w:spacing w:val="-2"/>
        </w:rPr>
        <w:t>Prospectus.</w:t>
      </w:r>
    </w:p>
    <w:p>
      <w:pPr>
        <w:pStyle w:val="BodyText"/>
        <w:spacing w:before="2"/>
      </w:pPr>
    </w:p>
    <w:p>
      <w:pPr>
        <w:pStyle w:val="BodyText"/>
        <w:ind w:left="578"/>
      </w:pPr>
      <w:r>
        <w:rPr/>
        <w:t>Investors</w:t>
      </w:r>
      <w:r>
        <w:rPr>
          <w:spacing w:val="-4"/>
        </w:rPr>
        <w:t> </w:t>
      </w:r>
      <w:r>
        <w:rPr/>
        <w:t>are</w:t>
      </w:r>
      <w:r>
        <w:rPr>
          <w:spacing w:val="-3"/>
        </w:rPr>
        <w:t> </w:t>
      </w:r>
      <w:r>
        <w:rPr/>
        <w:t>advised</w:t>
      </w:r>
      <w:r>
        <w:rPr>
          <w:spacing w:val="-6"/>
        </w:rPr>
        <w:t> </w:t>
      </w:r>
      <w:r>
        <w:rPr/>
        <w:t>to</w:t>
      </w:r>
      <w:r>
        <w:rPr>
          <w:spacing w:val="-3"/>
        </w:rPr>
        <w:t> </w:t>
      </w:r>
      <w:r>
        <w:rPr/>
        <w:t>read</w:t>
      </w:r>
      <w:r>
        <w:rPr>
          <w:spacing w:val="-3"/>
        </w:rPr>
        <w:t> </w:t>
      </w:r>
      <w:r>
        <w:rPr/>
        <w:t>the</w:t>
      </w:r>
      <w:r>
        <w:rPr>
          <w:spacing w:val="-5"/>
        </w:rPr>
        <w:t> </w:t>
      </w:r>
      <w:r>
        <w:rPr/>
        <w:t>risk</w:t>
      </w:r>
      <w:r>
        <w:rPr>
          <w:spacing w:val="-3"/>
        </w:rPr>
        <w:t> </w:t>
      </w:r>
      <w:r>
        <w:rPr/>
        <w:t>factors</w:t>
      </w:r>
      <w:r>
        <w:rPr>
          <w:spacing w:val="-5"/>
        </w:rPr>
        <w:t> </w:t>
      </w:r>
      <w:r>
        <w:rPr/>
        <w:t>carefully</w:t>
      </w:r>
      <w:r>
        <w:rPr>
          <w:spacing w:val="-6"/>
        </w:rPr>
        <w:t> </w:t>
      </w:r>
      <w:r>
        <w:rPr/>
        <w:t>before</w:t>
      </w:r>
      <w:r>
        <w:rPr>
          <w:spacing w:val="-6"/>
        </w:rPr>
        <w:t> </w:t>
      </w:r>
      <w:r>
        <w:rPr/>
        <w:t>making</w:t>
      </w:r>
      <w:r>
        <w:rPr>
          <w:spacing w:val="-3"/>
        </w:rPr>
        <w:t> </w:t>
      </w:r>
      <w:r>
        <w:rPr/>
        <w:t>an</w:t>
      </w:r>
      <w:r>
        <w:rPr>
          <w:spacing w:val="-3"/>
        </w:rPr>
        <w:t> </w:t>
      </w:r>
      <w:r>
        <w:rPr/>
        <w:t>investment</w:t>
      </w:r>
      <w:r>
        <w:rPr>
          <w:spacing w:val="-2"/>
        </w:rPr>
        <w:t> </w:t>
      </w:r>
      <w:r>
        <w:rPr/>
        <w:t>decision</w:t>
      </w:r>
      <w:r>
        <w:rPr>
          <w:spacing w:val="-6"/>
        </w:rPr>
        <w:t> </w:t>
      </w:r>
      <w:r>
        <w:rPr/>
        <w:t>in</w:t>
      </w:r>
      <w:r>
        <w:rPr>
          <w:spacing w:val="-6"/>
        </w:rPr>
        <w:t> </w:t>
      </w:r>
      <w:r>
        <w:rPr/>
        <w:t>the</w:t>
      </w:r>
      <w:r>
        <w:rPr>
          <w:spacing w:val="1"/>
        </w:rPr>
        <w:t> </w:t>
      </w:r>
      <w:r>
        <w:rPr>
          <w:spacing w:val="-2"/>
        </w:rPr>
        <w:t>Issue.</w:t>
      </w:r>
    </w:p>
    <w:p>
      <w:pPr>
        <w:pStyle w:val="BodyText"/>
        <w:spacing w:before="43"/>
      </w:pPr>
    </w:p>
    <w:p>
      <w:pPr>
        <w:pStyle w:val="Heading1"/>
        <w:numPr>
          <w:ilvl w:val="0"/>
          <w:numId w:val="1"/>
        </w:numPr>
        <w:tabs>
          <w:tab w:pos="577" w:val="left" w:leader="none"/>
        </w:tabs>
        <w:spacing w:line="240" w:lineRule="auto" w:before="1" w:after="0"/>
        <w:ind w:left="577" w:right="0" w:hanging="359"/>
        <w:jc w:val="left"/>
      </w:pPr>
      <w:r>
        <w:rPr/>
        <w:t>Details</w:t>
      </w:r>
      <w:r>
        <w:rPr>
          <w:spacing w:val="-6"/>
        </w:rPr>
        <w:t> </w:t>
      </w:r>
      <w:r>
        <w:rPr/>
        <w:t>of</w:t>
      </w:r>
      <w:r>
        <w:rPr>
          <w:spacing w:val="-4"/>
        </w:rPr>
        <w:t> </w:t>
      </w:r>
      <w:r>
        <w:rPr/>
        <w:t>weighted</w:t>
      </w:r>
      <w:r>
        <w:rPr>
          <w:spacing w:val="-3"/>
        </w:rPr>
        <w:t> </w:t>
      </w:r>
      <w:r>
        <w:rPr/>
        <w:t>average</w:t>
      </w:r>
      <w:r>
        <w:rPr>
          <w:spacing w:val="-4"/>
        </w:rPr>
        <w:t> </w:t>
      </w:r>
      <w:r>
        <w:rPr/>
        <w:t>cost</w:t>
      </w:r>
      <w:r>
        <w:rPr>
          <w:spacing w:val="-4"/>
        </w:rPr>
        <w:t> </w:t>
      </w:r>
      <w:r>
        <w:rPr/>
        <w:t>of</w:t>
      </w:r>
      <w:r>
        <w:rPr>
          <w:spacing w:val="-3"/>
        </w:rPr>
        <w:t> </w:t>
      </w:r>
      <w:r>
        <w:rPr/>
        <w:t>Equity</w:t>
      </w:r>
      <w:r>
        <w:rPr>
          <w:spacing w:val="-4"/>
        </w:rPr>
        <w:t> </w:t>
      </w:r>
      <w:r>
        <w:rPr/>
        <w:t>Shares</w:t>
      </w:r>
      <w:r>
        <w:rPr>
          <w:spacing w:val="-4"/>
        </w:rPr>
        <w:t> </w:t>
      </w:r>
      <w:r>
        <w:rPr/>
        <w:t>held</w:t>
      </w:r>
      <w:r>
        <w:rPr>
          <w:spacing w:val="-3"/>
        </w:rPr>
        <w:t> </w:t>
      </w:r>
      <w:r>
        <w:rPr/>
        <w:t>by</w:t>
      </w:r>
      <w:r>
        <w:rPr>
          <w:spacing w:val="-4"/>
        </w:rPr>
        <w:t> </w:t>
      </w:r>
      <w:r>
        <w:rPr/>
        <w:t>our</w:t>
      </w:r>
      <w:r>
        <w:rPr>
          <w:spacing w:val="-3"/>
        </w:rPr>
        <w:t> </w:t>
      </w:r>
      <w:r>
        <w:rPr>
          <w:spacing w:val="-2"/>
        </w:rPr>
        <w:t>Promoters</w:t>
      </w:r>
    </w:p>
    <w:p>
      <w:pPr>
        <w:pStyle w:val="BodyText"/>
        <w:rPr>
          <w:b/>
        </w:rPr>
      </w:pPr>
    </w:p>
    <w:p>
      <w:pPr>
        <w:pStyle w:val="BodyText"/>
        <w:ind w:left="578" w:right="213"/>
      </w:pPr>
      <w:r>
        <w:rPr/>
        <w:t>The weighted average cost of Equity Shares held by our Promoters as on the date of the DRHP</w:t>
      </w:r>
      <w:r>
        <w:rPr>
          <w:spacing w:val="-7"/>
        </w:rPr>
        <w:t> </w:t>
      </w:r>
      <w:r>
        <w:rPr/>
        <w:t>and acquired by our Promoters in the one year immediately preceding the date of the Draft Red Herring Prospectus are as follows:</w:t>
      </w:r>
    </w:p>
    <w:p>
      <w:pPr>
        <w:pStyle w:val="BodyText"/>
        <w:spacing w:before="24"/>
        <w:rPr>
          <w:sz w:val="20"/>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59"/>
        <w:gridCol w:w="3660"/>
        <w:gridCol w:w="3656"/>
      </w:tblGrid>
      <w:tr>
        <w:trPr>
          <w:trHeight w:val="918" w:hRule="atLeast"/>
        </w:trPr>
        <w:tc>
          <w:tcPr>
            <w:tcW w:w="605" w:type="dxa"/>
            <w:shd w:val="clear" w:color="auto" w:fill="BEBEBE"/>
          </w:tcPr>
          <w:p>
            <w:pPr>
              <w:pStyle w:val="TableParagraph"/>
              <w:spacing w:line="251" w:lineRule="exact"/>
              <w:ind w:left="257"/>
              <w:rPr>
                <w:b/>
                <w:sz w:val="22"/>
              </w:rPr>
            </w:pPr>
            <w:r>
              <w:rPr>
                <w:b/>
                <w:spacing w:val="-5"/>
                <w:sz w:val="22"/>
              </w:rPr>
              <w:t>S.</w:t>
            </w:r>
          </w:p>
          <w:p>
            <w:pPr>
              <w:pStyle w:val="TableParagraph"/>
              <w:spacing w:before="1"/>
              <w:ind w:left="182"/>
              <w:rPr>
                <w:b/>
                <w:sz w:val="22"/>
              </w:rPr>
            </w:pPr>
            <w:r>
              <w:rPr>
                <w:b/>
                <w:spacing w:val="-5"/>
                <w:sz w:val="22"/>
              </w:rPr>
              <w:t>No.</w:t>
            </w:r>
          </w:p>
        </w:tc>
        <w:tc>
          <w:tcPr>
            <w:tcW w:w="2259" w:type="dxa"/>
            <w:shd w:val="clear" w:color="auto" w:fill="BEBEBE"/>
          </w:tcPr>
          <w:p>
            <w:pPr>
              <w:pStyle w:val="TableParagraph"/>
              <w:ind w:left="191" w:right="92"/>
              <w:jc w:val="center"/>
              <w:rPr>
                <w:b/>
                <w:sz w:val="22"/>
              </w:rPr>
            </w:pPr>
            <w:r>
              <w:rPr>
                <w:b/>
                <w:sz w:val="22"/>
              </w:rPr>
              <w:t>Number of Equity Shares</w:t>
            </w:r>
            <w:r>
              <w:rPr>
                <w:b/>
                <w:spacing w:val="-14"/>
                <w:sz w:val="22"/>
              </w:rPr>
              <w:t> </w:t>
            </w:r>
            <w:r>
              <w:rPr>
                <w:b/>
                <w:sz w:val="22"/>
              </w:rPr>
              <w:t>of</w:t>
            </w:r>
            <w:r>
              <w:rPr>
                <w:b/>
                <w:spacing w:val="-13"/>
                <w:sz w:val="22"/>
              </w:rPr>
              <w:t> </w:t>
            </w:r>
            <w:r>
              <w:rPr>
                <w:b/>
                <w:sz w:val="22"/>
              </w:rPr>
              <w:t>face</w:t>
            </w:r>
            <w:r>
              <w:rPr>
                <w:b/>
                <w:spacing w:val="-14"/>
                <w:sz w:val="22"/>
              </w:rPr>
              <w:t> </w:t>
            </w:r>
            <w:r>
              <w:rPr>
                <w:b/>
                <w:sz w:val="22"/>
              </w:rPr>
              <w:t>value of ₹10 each</w:t>
            </w:r>
          </w:p>
        </w:tc>
        <w:tc>
          <w:tcPr>
            <w:tcW w:w="3660" w:type="dxa"/>
            <w:shd w:val="clear" w:color="auto" w:fill="BEBEBE"/>
          </w:tcPr>
          <w:p>
            <w:pPr>
              <w:pStyle w:val="TableParagraph"/>
              <w:ind w:left="96"/>
              <w:jc w:val="center"/>
              <w:rPr>
                <w:b/>
                <w:sz w:val="22"/>
              </w:rPr>
            </w:pPr>
            <w:r>
              <w:rPr>
                <w:b/>
                <w:sz w:val="22"/>
              </w:rPr>
              <w:t>Weighted</w:t>
            </w:r>
            <w:r>
              <w:rPr>
                <w:b/>
                <w:spacing w:val="-12"/>
                <w:sz w:val="22"/>
              </w:rPr>
              <w:t> </w:t>
            </w:r>
            <w:r>
              <w:rPr>
                <w:b/>
                <w:sz w:val="22"/>
              </w:rPr>
              <w:t>average</w:t>
            </w:r>
            <w:r>
              <w:rPr>
                <w:b/>
                <w:spacing w:val="-12"/>
                <w:sz w:val="22"/>
              </w:rPr>
              <w:t> </w:t>
            </w:r>
            <w:r>
              <w:rPr>
                <w:b/>
                <w:sz w:val="22"/>
              </w:rPr>
              <w:t>cost</w:t>
            </w:r>
            <w:r>
              <w:rPr>
                <w:b/>
                <w:spacing w:val="-12"/>
                <w:sz w:val="22"/>
              </w:rPr>
              <w:t> </w:t>
            </w:r>
            <w:r>
              <w:rPr>
                <w:b/>
                <w:sz w:val="22"/>
              </w:rPr>
              <w:t>of</w:t>
            </w:r>
            <w:r>
              <w:rPr>
                <w:b/>
                <w:spacing w:val="-14"/>
                <w:sz w:val="22"/>
              </w:rPr>
              <w:t> </w:t>
            </w:r>
            <w:r>
              <w:rPr>
                <w:b/>
                <w:sz w:val="22"/>
              </w:rPr>
              <w:t>acquisition (“WACA”)</w:t>
            </w:r>
            <w:r>
              <w:rPr>
                <w:b/>
                <w:spacing w:val="-3"/>
                <w:sz w:val="22"/>
              </w:rPr>
              <w:t> </w:t>
            </w:r>
            <w:r>
              <w:rPr>
                <w:b/>
                <w:sz w:val="22"/>
              </w:rPr>
              <w:t>per</w:t>
            </w:r>
            <w:r>
              <w:rPr>
                <w:b/>
                <w:spacing w:val="-7"/>
                <w:sz w:val="22"/>
              </w:rPr>
              <w:t> </w:t>
            </w:r>
            <w:r>
              <w:rPr>
                <w:b/>
                <w:sz w:val="22"/>
              </w:rPr>
              <w:t>Equity</w:t>
            </w:r>
            <w:r>
              <w:rPr>
                <w:b/>
                <w:spacing w:val="-3"/>
                <w:sz w:val="22"/>
              </w:rPr>
              <w:t> </w:t>
            </w:r>
            <w:r>
              <w:rPr>
                <w:b/>
                <w:sz w:val="22"/>
              </w:rPr>
              <w:t>Share</w:t>
            </w:r>
            <w:r>
              <w:rPr>
                <w:b/>
                <w:spacing w:val="-3"/>
                <w:sz w:val="22"/>
              </w:rPr>
              <w:t> </w:t>
            </w:r>
            <w:r>
              <w:rPr>
                <w:b/>
                <w:sz w:val="22"/>
              </w:rPr>
              <w:t>of</w:t>
            </w:r>
            <w:r>
              <w:rPr>
                <w:b/>
                <w:spacing w:val="-5"/>
                <w:sz w:val="22"/>
              </w:rPr>
              <w:t> </w:t>
            </w:r>
            <w:r>
              <w:rPr>
                <w:b/>
                <w:sz w:val="22"/>
              </w:rPr>
              <w:t>face value of ₹10 each</w:t>
            </w:r>
          </w:p>
        </w:tc>
        <w:tc>
          <w:tcPr>
            <w:tcW w:w="3656" w:type="dxa"/>
            <w:shd w:val="clear" w:color="auto" w:fill="BEBEBE"/>
          </w:tcPr>
          <w:p>
            <w:pPr>
              <w:pStyle w:val="TableParagraph"/>
              <w:ind w:left="182" w:right="83"/>
              <w:jc w:val="center"/>
              <w:rPr>
                <w:b/>
                <w:sz w:val="22"/>
              </w:rPr>
            </w:pPr>
            <w:r>
              <w:rPr>
                <w:b/>
                <w:sz w:val="22"/>
              </w:rPr>
              <w:t>WACA</w:t>
            </w:r>
            <w:r>
              <w:rPr>
                <w:b/>
                <w:spacing w:val="-14"/>
                <w:sz w:val="22"/>
              </w:rPr>
              <w:t> </w:t>
            </w:r>
            <w:r>
              <w:rPr>
                <w:b/>
                <w:sz w:val="22"/>
              </w:rPr>
              <w:t>of</w:t>
            </w:r>
            <w:r>
              <w:rPr>
                <w:b/>
                <w:spacing w:val="-14"/>
                <w:sz w:val="22"/>
              </w:rPr>
              <w:t> </w:t>
            </w:r>
            <w:r>
              <w:rPr>
                <w:b/>
                <w:sz w:val="22"/>
              </w:rPr>
              <w:t>Equity</w:t>
            </w:r>
            <w:r>
              <w:rPr>
                <w:b/>
                <w:spacing w:val="-14"/>
                <w:sz w:val="22"/>
              </w:rPr>
              <w:t> </w:t>
            </w:r>
            <w:r>
              <w:rPr>
                <w:b/>
                <w:sz w:val="22"/>
              </w:rPr>
              <w:t>Shares</w:t>
            </w:r>
            <w:r>
              <w:rPr>
                <w:b/>
                <w:spacing w:val="-13"/>
                <w:sz w:val="22"/>
              </w:rPr>
              <w:t> </w:t>
            </w:r>
            <w:r>
              <w:rPr>
                <w:b/>
                <w:sz w:val="22"/>
              </w:rPr>
              <w:t>face</w:t>
            </w:r>
            <w:r>
              <w:rPr>
                <w:b/>
                <w:spacing w:val="-14"/>
                <w:sz w:val="22"/>
              </w:rPr>
              <w:t> </w:t>
            </w:r>
            <w:r>
              <w:rPr>
                <w:b/>
                <w:sz w:val="22"/>
              </w:rPr>
              <w:t>value of</w:t>
            </w:r>
            <w:r>
              <w:rPr>
                <w:b/>
                <w:spacing w:val="-4"/>
                <w:sz w:val="22"/>
              </w:rPr>
              <w:t> </w:t>
            </w:r>
            <w:r>
              <w:rPr>
                <w:b/>
                <w:sz w:val="22"/>
              </w:rPr>
              <w:t>₹10</w:t>
            </w:r>
            <w:r>
              <w:rPr>
                <w:b/>
                <w:spacing w:val="-7"/>
                <w:sz w:val="22"/>
              </w:rPr>
              <w:t> </w:t>
            </w:r>
            <w:r>
              <w:rPr>
                <w:b/>
                <w:sz w:val="22"/>
              </w:rPr>
              <w:t>each</w:t>
            </w:r>
            <w:r>
              <w:rPr>
                <w:b/>
                <w:spacing w:val="-7"/>
                <w:sz w:val="22"/>
              </w:rPr>
              <w:t> </w:t>
            </w:r>
            <w:r>
              <w:rPr>
                <w:b/>
                <w:sz w:val="22"/>
              </w:rPr>
              <w:t>(in</w:t>
            </w:r>
            <w:r>
              <w:rPr>
                <w:b/>
                <w:spacing w:val="-4"/>
                <w:sz w:val="22"/>
              </w:rPr>
              <w:t> </w:t>
            </w:r>
            <w:r>
              <w:rPr>
                <w:b/>
                <w:sz w:val="22"/>
              </w:rPr>
              <w:t>₹</w:t>
            </w:r>
            <w:r>
              <w:rPr>
                <w:b/>
                <w:spacing w:val="-7"/>
                <w:sz w:val="22"/>
              </w:rPr>
              <w:t> </w:t>
            </w:r>
            <w:r>
              <w:rPr>
                <w:b/>
                <w:sz w:val="22"/>
              </w:rPr>
              <w:t>per</w:t>
            </w:r>
            <w:r>
              <w:rPr>
                <w:b/>
                <w:spacing w:val="-9"/>
                <w:sz w:val="22"/>
              </w:rPr>
              <w:t> </w:t>
            </w:r>
            <w:r>
              <w:rPr>
                <w:b/>
                <w:sz w:val="22"/>
              </w:rPr>
              <w:t>Equity</w:t>
            </w:r>
            <w:r>
              <w:rPr>
                <w:b/>
                <w:spacing w:val="-4"/>
                <w:sz w:val="22"/>
              </w:rPr>
              <w:t> </w:t>
            </w:r>
            <w:r>
              <w:rPr>
                <w:b/>
                <w:sz w:val="22"/>
              </w:rPr>
              <w:t>Share) acquired in last one year</w:t>
            </w:r>
          </w:p>
        </w:tc>
      </w:tr>
      <w:tr>
        <w:trPr>
          <w:trHeight w:val="453" w:hRule="atLeast"/>
        </w:trPr>
        <w:tc>
          <w:tcPr>
            <w:tcW w:w="605" w:type="dxa"/>
          </w:tcPr>
          <w:p>
            <w:pPr>
              <w:pStyle w:val="TableParagraph"/>
              <w:spacing w:before="1"/>
              <w:ind w:left="7"/>
              <w:jc w:val="center"/>
              <w:rPr>
                <w:sz w:val="22"/>
              </w:rPr>
            </w:pPr>
            <w:r>
              <w:rPr>
                <w:spacing w:val="-5"/>
                <w:sz w:val="22"/>
              </w:rPr>
              <w:t>1.</w:t>
            </w:r>
          </w:p>
        </w:tc>
        <w:tc>
          <w:tcPr>
            <w:tcW w:w="2259" w:type="dxa"/>
          </w:tcPr>
          <w:p>
            <w:pPr>
              <w:pStyle w:val="TableParagraph"/>
              <w:spacing w:before="1"/>
              <w:ind w:left="57"/>
              <w:rPr>
                <w:sz w:val="22"/>
              </w:rPr>
            </w:pPr>
            <w:r>
              <w:rPr>
                <w:sz w:val="22"/>
              </w:rPr>
              <w:t>Shivani</w:t>
            </w:r>
            <w:r>
              <w:rPr>
                <w:spacing w:val="-4"/>
                <w:sz w:val="22"/>
              </w:rPr>
              <w:t> Jain</w:t>
            </w:r>
          </w:p>
        </w:tc>
        <w:tc>
          <w:tcPr>
            <w:tcW w:w="3660" w:type="dxa"/>
          </w:tcPr>
          <w:p>
            <w:pPr>
              <w:pStyle w:val="TableParagraph"/>
              <w:spacing w:before="1"/>
              <w:ind w:right="45"/>
              <w:jc w:val="right"/>
              <w:rPr>
                <w:sz w:val="22"/>
              </w:rPr>
            </w:pPr>
            <w:r>
              <w:rPr>
                <w:spacing w:val="-4"/>
                <w:sz w:val="22"/>
              </w:rPr>
              <w:t>1.10</w:t>
            </w:r>
          </w:p>
        </w:tc>
        <w:tc>
          <w:tcPr>
            <w:tcW w:w="3656" w:type="dxa"/>
          </w:tcPr>
          <w:p>
            <w:pPr>
              <w:pStyle w:val="TableParagraph"/>
              <w:spacing w:before="1"/>
              <w:ind w:right="43"/>
              <w:jc w:val="right"/>
              <w:rPr>
                <w:sz w:val="22"/>
              </w:rPr>
            </w:pPr>
            <w:r>
              <w:rPr>
                <w:spacing w:val="-4"/>
                <w:sz w:val="22"/>
              </w:rPr>
              <w:t>Nil*</w:t>
            </w:r>
          </w:p>
        </w:tc>
      </w:tr>
      <w:tr>
        <w:trPr>
          <w:trHeight w:val="453" w:hRule="atLeast"/>
        </w:trPr>
        <w:tc>
          <w:tcPr>
            <w:tcW w:w="605" w:type="dxa"/>
          </w:tcPr>
          <w:p>
            <w:pPr>
              <w:pStyle w:val="TableParagraph"/>
              <w:spacing w:before="1"/>
              <w:ind w:left="7"/>
              <w:jc w:val="center"/>
              <w:rPr>
                <w:sz w:val="22"/>
              </w:rPr>
            </w:pPr>
            <w:r>
              <w:rPr>
                <w:spacing w:val="-5"/>
                <w:sz w:val="22"/>
              </w:rPr>
              <w:t>2.</w:t>
            </w:r>
          </w:p>
        </w:tc>
        <w:tc>
          <w:tcPr>
            <w:tcW w:w="2259" w:type="dxa"/>
          </w:tcPr>
          <w:p>
            <w:pPr>
              <w:pStyle w:val="TableParagraph"/>
              <w:spacing w:before="1"/>
              <w:ind w:left="57"/>
              <w:rPr>
                <w:sz w:val="22"/>
              </w:rPr>
            </w:pPr>
            <w:r>
              <w:rPr>
                <w:sz w:val="22"/>
              </w:rPr>
              <w:t>Nitin</w:t>
            </w:r>
            <w:r>
              <w:rPr>
                <w:spacing w:val="-4"/>
                <w:sz w:val="22"/>
              </w:rPr>
              <w:t> Jain</w:t>
            </w:r>
          </w:p>
        </w:tc>
        <w:tc>
          <w:tcPr>
            <w:tcW w:w="3660" w:type="dxa"/>
          </w:tcPr>
          <w:p>
            <w:pPr>
              <w:pStyle w:val="TableParagraph"/>
              <w:spacing w:before="1"/>
              <w:ind w:right="45"/>
              <w:jc w:val="right"/>
              <w:rPr>
                <w:sz w:val="22"/>
              </w:rPr>
            </w:pPr>
            <w:r>
              <w:rPr>
                <w:spacing w:val="-2"/>
                <w:sz w:val="22"/>
              </w:rPr>
              <w:t>10.80</w:t>
            </w:r>
          </w:p>
        </w:tc>
        <w:tc>
          <w:tcPr>
            <w:tcW w:w="3656" w:type="dxa"/>
          </w:tcPr>
          <w:p>
            <w:pPr>
              <w:pStyle w:val="TableParagraph"/>
              <w:spacing w:before="1"/>
              <w:ind w:right="43"/>
              <w:jc w:val="right"/>
              <w:rPr>
                <w:sz w:val="22"/>
              </w:rPr>
            </w:pPr>
            <w:r>
              <w:rPr>
                <w:spacing w:val="-4"/>
                <w:sz w:val="22"/>
              </w:rPr>
              <w:t>Nil*</w:t>
            </w:r>
          </w:p>
        </w:tc>
      </w:tr>
      <w:tr>
        <w:trPr>
          <w:trHeight w:val="453" w:hRule="atLeast"/>
        </w:trPr>
        <w:tc>
          <w:tcPr>
            <w:tcW w:w="605" w:type="dxa"/>
          </w:tcPr>
          <w:p>
            <w:pPr>
              <w:pStyle w:val="TableParagraph"/>
              <w:spacing w:before="1"/>
              <w:ind w:left="7"/>
              <w:jc w:val="center"/>
              <w:rPr>
                <w:sz w:val="22"/>
              </w:rPr>
            </w:pPr>
            <w:r>
              <w:rPr>
                <w:spacing w:val="-5"/>
                <w:sz w:val="22"/>
              </w:rPr>
              <w:t>3.</w:t>
            </w:r>
          </w:p>
        </w:tc>
        <w:tc>
          <w:tcPr>
            <w:tcW w:w="2259" w:type="dxa"/>
          </w:tcPr>
          <w:p>
            <w:pPr>
              <w:pStyle w:val="TableParagraph"/>
              <w:spacing w:before="1"/>
              <w:ind w:left="57"/>
              <w:rPr>
                <w:sz w:val="22"/>
              </w:rPr>
            </w:pPr>
            <w:r>
              <w:rPr>
                <w:sz w:val="22"/>
              </w:rPr>
              <w:t>Rishabh</w:t>
            </w:r>
            <w:r>
              <w:rPr>
                <w:spacing w:val="-6"/>
                <w:sz w:val="22"/>
              </w:rPr>
              <w:t> </w:t>
            </w:r>
            <w:r>
              <w:rPr>
                <w:spacing w:val="-4"/>
                <w:sz w:val="22"/>
              </w:rPr>
              <w:t>Jain</w:t>
            </w:r>
          </w:p>
        </w:tc>
        <w:tc>
          <w:tcPr>
            <w:tcW w:w="3660" w:type="dxa"/>
          </w:tcPr>
          <w:p>
            <w:pPr>
              <w:pStyle w:val="TableParagraph"/>
              <w:spacing w:before="1"/>
              <w:ind w:right="45"/>
              <w:jc w:val="right"/>
              <w:rPr>
                <w:sz w:val="22"/>
              </w:rPr>
            </w:pPr>
            <w:r>
              <w:rPr>
                <w:spacing w:val="-2"/>
                <w:sz w:val="22"/>
              </w:rPr>
              <w:t>16.85</w:t>
            </w:r>
          </w:p>
        </w:tc>
        <w:tc>
          <w:tcPr>
            <w:tcW w:w="3656" w:type="dxa"/>
          </w:tcPr>
          <w:p>
            <w:pPr>
              <w:pStyle w:val="TableParagraph"/>
              <w:spacing w:before="1"/>
              <w:ind w:right="43"/>
              <w:jc w:val="right"/>
              <w:rPr>
                <w:sz w:val="22"/>
              </w:rPr>
            </w:pPr>
            <w:r>
              <w:rPr>
                <w:spacing w:val="-4"/>
                <w:sz w:val="22"/>
              </w:rPr>
              <w:t>Nil*</w:t>
            </w:r>
          </w:p>
        </w:tc>
      </w:tr>
      <w:tr>
        <w:trPr>
          <w:trHeight w:val="453" w:hRule="atLeast"/>
        </w:trPr>
        <w:tc>
          <w:tcPr>
            <w:tcW w:w="605" w:type="dxa"/>
          </w:tcPr>
          <w:p>
            <w:pPr>
              <w:pStyle w:val="TableParagraph"/>
              <w:spacing w:before="1"/>
              <w:ind w:left="7"/>
              <w:jc w:val="center"/>
              <w:rPr>
                <w:sz w:val="22"/>
              </w:rPr>
            </w:pPr>
            <w:r>
              <w:rPr>
                <w:spacing w:val="-5"/>
                <w:sz w:val="22"/>
              </w:rPr>
              <w:t>4.</w:t>
            </w:r>
          </w:p>
        </w:tc>
        <w:tc>
          <w:tcPr>
            <w:tcW w:w="2259" w:type="dxa"/>
          </w:tcPr>
          <w:p>
            <w:pPr>
              <w:pStyle w:val="TableParagraph"/>
              <w:spacing w:before="1"/>
              <w:ind w:left="57"/>
              <w:rPr>
                <w:sz w:val="22"/>
              </w:rPr>
            </w:pPr>
            <w:r>
              <w:rPr>
                <w:sz w:val="22"/>
              </w:rPr>
              <w:t>Saurav</w:t>
            </w:r>
            <w:r>
              <w:rPr>
                <w:spacing w:val="-2"/>
                <w:sz w:val="22"/>
              </w:rPr>
              <w:t> </w:t>
            </w:r>
            <w:r>
              <w:rPr>
                <w:spacing w:val="-4"/>
                <w:sz w:val="22"/>
              </w:rPr>
              <w:t>Ojha</w:t>
            </w:r>
          </w:p>
        </w:tc>
        <w:tc>
          <w:tcPr>
            <w:tcW w:w="3660" w:type="dxa"/>
          </w:tcPr>
          <w:p>
            <w:pPr>
              <w:pStyle w:val="TableParagraph"/>
              <w:spacing w:before="1"/>
              <w:ind w:right="45"/>
              <w:jc w:val="right"/>
              <w:rPr>
                <w:sz w:val="22"/>
              </w:rPr>
            </w:pPr>
            <w:r>
              <w:rPr>
                <w:spacing w:val="-2"/>
                <w:sz w:val="22"/>
              </w:rPr>
              <w:t>10.16</w:t>
            </w:r>
          </w:p>
        </w:tc>
        <w:tc>
          <w:tcPr>
            <w:tcW w:w="3656" w:type="dxa"/>
          </w:tcPr>
          <w:p>
            <w:pPr>
              <w:pStyle w:val="TableParagraph"/>
              <w:spacing w:before="1"/>
              <w:ind w:right="43"/>
              <w:jc w:val="right"/>
              <w:rPr>
                <w:sz w:val="22"/>
              </w:rPr>
            </w:pPr>
            <w:r>
              <w:rPr>
                <w:spacing w:val="-4"/>
                <w:sz w:val="22"/>
              </w:rPr>
              <w:t>Nil*</w:t>
            </w:r>
          </w:p>
        </w:tc>
      </w:tr>
    </w:tbl>
    <w:p>
      <w:pPr>
        <w:spacing w:before="0"/>
        <w:ind w:left="578" w:right="213" w:firstLine="0"/>
        <w:jc w:val="left"/>
        <w:rPr>
          <w:i/>
          <w:sz w:val="22"/>
        </w:rPr>
      </w:pPr>
      <w:r>
        <w:rPr>
          <w:i/>
          <w:sz w:val="22"/>
        </w:rPr>
        <w:t>The</w:t>
      </w:r>
      <w:r>
        <w:rPr>
          <w:i/>
          <w:spacing w:val="34"/>
          <w:sz w:val="22"/>
        </w:rPr>
        <w:t> </w:t>
      </w:r>
      <w:r>
        <w:rPr>
          <w:i/>
          <w:sz w:val="22"/>
        </w:rPr>
        <w:t>above</w:t>
      </w:r>
      <w:r>
        <w:rPr>
          <w:i/>
          <w:spacing w:val="33"/>
          <w:sz w:val="22"/>
        </w:rPr>
        <w:t> </w:t>
      </w:r>
      <w:r>
        <w:rPr>
          <w:i/>
          <w:sz w:val="22"/>
        </w:rPr>
        <w:t>data</w:t>
      </w:r>
      <w:r>
        <w:rPr>
          <w:i/>
          <w:spacing w:val="34"/>
          <w:sz w:val="22"/>
        </w:rPr>
        <w:t> </w:t>
      </w:r>
      <w:r>
        <w:rPr>
          <w:i/>
          <w:sz w:val="22"/>
        </w:rPr>
        <w:t>has</w:t>
      </w:r>
      <w:r>
        <w:rPr>
          <w:i/>
          <w:spacing w:val="34"/>
          <w:sz w:val="22"/>
        </w:rPr>
        <w:t> </w:t>
      </w:r>
      <w:r>
        <w:rPr>
          <w:i/>
          <w:sz w:val="22"/>
        </w:rPr>
        <w:t>been</w:t>
      </w:r>
      <w:r>
        <w:rPr>
          <w:i/>
          <w:spacing w:val="33"/>
          <w:sz w:val="22"/>
        </w:rPr>
        <w:t> </w:t>
      </w:r>
      <w:r>
        <w:rPr>
          <w:i/>
          <w:sz w:val="22"/>
        </w:rPr>
        <w:t>certified</w:t>
      </w:r>
      <w:r>
        <w:rPr>
          <w:i/>
          <w:spacing w:val="34"/>
          <w:sz w:val="22"/>
        </w:rPr>
        <w:t> </w:t>
      </w:r>
      <w:r>
        <w:rPr>
          <w:i/>
          <w:sz w:val="22"/>
        </w:rPr>
        <w:t>through</w:t>
      </w:r>
      <w:r>
        <w:rPr>
          <w:i/>
          <w:spacing w:val="34"/>
          <w:sz w:val="22"/>
        </w:rPr>
        <w:t> </w:t>
      </w:r>
      <w:r>
        <w:rPr>
          <w:i/>
          <w:sz w:val="22"/>
        </w:rPr>
        <w:t>certificate</w:t>
      </w:r>
      <w:r>
        <w:rPr>
          <w:i/>
          <w:spacing w:val="34"/>
          <w:sz w:val="22"/>
        </w:rPr>
        <w:t> </w:t>
      </w:r>
      <w:r>
        <w:rPr>
          <w:i/>
          <w:sz w:val="22"/>
        </w:rPr>
        <w:t>dated</w:t>
      </w:r>
      <w:r>
        <w:rPr>
          <w:i/>
          <w:spacing w:val="28"/>
          <w:sz w:val="22"/>
        </w:rPr>
        <w:t> </w:t>
      </w:r>
      <w:r>
        <w:rPr>
          <w:i/>
          <w:sz w:val="22"/>
        </w:rPr>
        <w:t>August</w:t>
      </w:r>
      <w:r>
        <w:rPr>
          <w:i/>
          <w:spacing w:val="35"/>
          <w:sz w:val="22"/>
        </w:rPr>
        <w:t> </w:t>
      </w:r>
      <w:r>
        <w:rPr>
          <w:i/>
          <w:sz w:val="22"/>
        </w:rPr>
        <w:t>7,</w:t>
      </w:r>
      <w:r>
        <w:rPr>
          <w:i/>
          <w:spacing w:val="34"/>
          <w:sz w:val="22"/>
        </w:rPr>
        <w:t> </w:t>
      </w:r>
      <w:r>
        <w:rPr>
          <w:i/>
          <w:sz w:val="22"/>
        </w:rPr>
        <w:t>2026,</w:t>
      </w:r>
      <w:r>
        <w:rPr>
          <w:i/>
          <w:spacing w:val="34"/>
          <w:sz w:val="22"/>
        </w:rPr>
        <w:t> </w:t>
      </w:r>
      <w:r>
        <w:rPr>
          <w:i/>
          <w:sz w:val="22"/>
        </w:rPr>
        <w:t>by</w:t>
      </w:r>
      <w:r>
        <w:rPr>
          <w:i/>
          <w:spacing w:val="34"/>
          <w:sz w:val="22"/>
        </w:rPr>
        <w:t> </w:t>
      </w:r>
      <w:r>
        <w:rPr>
          <w:i/>
          <w:sz w:val="22"/>
        </w:rPr>
        <w:t>statutory</w:t>
      </w:r>
      <w:r>
        <w:rPr>
          <w:i/>
          <w:spacing w:val="35"/>
          <w:sz w:val="22"/>
        </w:rPr>
        <w:t> </w:t>
      </w:r>
      <w:r>
        <w:rPr>
          <w:i/>
          <w:sz w:val="22"/>
        </w:rPr>
        <w:t>auditor,</w:t>
      </w:r>
      <w:r>
        <w:rPr>
          <w:i/>
          <w:spacing w:val="34"/>
          <w:sz w:val="22"/>
        </w:rPr>
        <w:t> </w:t>
      </w:r>
      <w:r>
        <w:rPr>
          <w:i/>
          <w:sz w:val="22"/>
        </w:rPr>
        <w:t>KRA</w:t>
      </w:r>
      <w:r>
        <w:rPr>
          <w:i/>
          <w:spacing w:val="30"/>
          <w:sz w:val="22"/>
        </w:rPr>
        <w:t> </w:t>
      </w:r>
      <w:r>
        <w:rPr>
          <w:i/>
          <w:sz w:val="22"/>
        </w:rPr>
        <w:t>&amp;</w:t>
      </w:r>
      <w:r>
        <w:rPr>
          <w:i/>
          <w:spacing w:val="35"/>
          <w:sz w:val="22"/>
        </w:rPr>
        <w:t> </w:t>
      </w:r>
      <w:r>
        <w:rPr>
          <w:i/>
          <w:sz w:val="22"/>
        </w:rPr>
        <w:t>Co.,</w:t>
      </w:r>
      <w:r>
        <w:rPr>
          <w:i/>
          <w:sz w:val="22"/>
        </w:rPr>
        <w:t> Chartered Accountants.</w:t>
      </w:r>
    </w:p>
    <w:p>
      <w:pPr>
        <w:spacing w:before="0"/>
        <w:ind w:left="578" w:right="0" w:firstLine="0"/>
        <w:jc w:val="left"/>
        <w:rPr>
          <w:i/>
          <w:sz w:val="22"/>
        </w:rPr>
      </w:pPr>
      <w:r>
        <w:rPr>
          <w:i/>
          <w:sz w:val="22"/>
        </w:rPr>
        <w:t>*The</w:t>
      </w:r>
      <w:r>
        <w:rPr>
          <w:i/>
          <w:spacing w:val="-6"/>
          <w:sz w:val="22"/>
        </w:rPr>
        <w:t> </w:t>
      </w:r>
      <w:r>
        <w:rPr>
          <w:i/>
          <w:sz w:val="22"/>
        </w:rPr>
        <w:t>Promoters</w:t>
      </w:r>
      <w:r>
        <w:rPr>
          <w:i/>
          <w:spacing w:val="-5"/>
          <w:sz w:val="22"/>
        </w:rPr>
        <w:t> </w:t>
      </w:r>
      <w:r>
        <w:rPr>
          <w:i/>
          <w:sz w:val="22"/>
        </w:rPr>
        <w:t>have</w:t>
      </w:r>
      <w:r>
        <w:rPr>
          <w:i/>
          <w:spacing w:val="-6"/>
          <w:sz w:val="22"/>
        </w:rPr>
        <w:t> </w:t>
      </w:r>
      <w:r>
        <w:rPr>
          <w:i/>
          <w:sz w:val="22"/>
        </w:rPr>
        <w:t>not</w:t>
      </w:r>
      <w:r>
        <w:rPr>
          <w:i/>
          <w:spacing w:val="-5"/>
          <w:sz w:val="22"/>
        </w:rPr>
        <w:t> </w:t>
      </w:r>
      <w:r>
        <w:rPr>
          <w:i/>
          <w:sz w:val="22"/>
        </w:rPr>
        <w:t>acquired</w:t>
      </w:r>
      <w:r>
        <w:rPr>
          <w:i/>
          <w:spacing w:val="-8"/>
          <w:sz w:val="22"/>
        </w:rPr>
        <w:t> </w:t>
      </w:r>
      <w:r>
        <w:rPr>
          <w:i/>
          <w:sz w:val="22"/>
        </w:rPr>
        <w:t>any</w:t>
      </w:r>
      <w:r>
        <w:rPr>
          <w:i/>
          <w:spacing w:val="-6"/>
          <w:sz w:val="22"/>
        </w:rPr>
        <w:t> </w:t>
      </w:r>
      <w:r>
        <w:rPr>
          <w:i/>
          <w:sz w:val="22"/>
        </w:rPr>
        <w:t>Equity</w:t>
      </w:r>
      <w:r>
        <w:rPr>
          <w:i/>
          <w:spacing w:val="-5"/>
          <w:sz w:val="22"/>
        </w:rPr>
        <w:t> </w:t>
      </w:r>
      <w:r>
        <w:rPr>
          <w:i/>
          <w:sz w:val="22"/>
        </w:rPr>
        <w:t>Shares</w:t>
      </w:r>
      <w:r>
        <w:rPr>
          <w:i/>
          <w:spacing w:val="-8"/>
          <w:sz w:val="22"/>
        </w:rPr>
        <w:t> </w:t>
      </w:r>
      <w:r>
        <w:rPr>
          <w:i/>
          <w:sz w:val="22"/>
        </w:rPr>
        <w:t>during</w:t>
      </w:r>
      <w:r>
        <w:rPr>
          <w:i/>
          <w:spacing w:val="-6"/>
          <w:sz w:val="22"/>
        </w:rPr>
        <w:t> </w:t>
      </w:r>
      <w:r>
        <w:rPr>
          <w:i/>
          <w:sz w:val="22"/>
        </w:rPr>
        <w:t>the</w:t>
      </w:r>
      <w:r>
        <w:rPr>
          <w:i/>
          <w:spacing w:val="-6"/>
          <w:sz w:val="22"/>
        </w:rPr>
        <w:t> </w:t>
      </w:r>
      <w:r>
        <w:rPr>
          <w:i/>
          <w:sz w:val="22"/>
        </w:rPr>
        <w:t>last</w:t>
      </w:r>
      <w:r>
        <w:rPr>
          <w:i/>
          <w:spacing w:val="-5"/>
          <w:sz w:val="22"/>
        </w:rPr>
        <w:t> </w:t>
      </w:r>
      <w:r>
        <w:rPr>
          <w:i/>
          <w:sz w:val="22"/>
        </w:rPr>
        <w:t>one</w:t>
      </w:r>
      <w:r>
        <w:rPr>
          <w:i/>
          <w:spacing w:val="-6"/>
          <w:sz w:val="22"/>
        </w:rPr>
        <w:t> </w:t>
      </w:r>
      <w:r>
        <w:rPr>
          <w:i/>
          <w:sz w:val="22"/>
        </w:rPr>
        <w:t>year,</w:t>
      </w:r>
      <w:r>
        <w:rPr>
          <w:i/>
          <w:spacing w:val="-8"/>
          <w:sz w:val="22"/>
        </w:rPr>
        <w:t> </w:t>
      </w:r>
      <w:r>
        <w:rPr>
          <w:i/>
          <w:sz w:val="22"/>
        </w:rPr>
        <w:t>except</w:t>
      </w:r>
      <w:r>
        <w:rPr>
          <w:i/>
          <w:spacing w:val="-8"/>
          <w:sz w:val="22"/>
        </w:rPr>
        <w:t> </w:t>
      </w:r>
      <w:r>
        <w:rPr>
          <w:i/>
          <w:sz w:val="22"/>
        </w:rPr>
        <w:t>pursuant</w:t>
      </w:r>
      <w:r>
        <w:rPr>
          <w:i/>
          <w:spacing w:val="-7"/>
          <w:sz w:val="22"/>
        </w:rPr>
        <w:t> </w:t>
      </w:r>
      <w:r>
        <w:rPr>
          <w:i/>
          <w:sz w:val="22"/>
        </w:rPr>
        <w:t>to</w:t>
      </w:r>
      <w:r>
        <w:rPr>
          <w:i/>
          <w:spacing w:val="-9"/>
          <w:sz w:val="22"/>
        </w:rPr>
        <w:t> </w:t>
      </w:r>
      <w:r>
        <w:rPr>
          <w:i/>
          <w:sz w:val="22"/>
        </w:rPr>
        <w:t>the</w:t>
      </w:r>
      <w:r>
        <w:rPr>
          <w:i/>
          <w:spacing w:val="-6"/>
          <w:sz w:val="22"/>
        </w:rPr>
        <w:t> </w:t>
      </w:r>
      <w:r>
        <w:rPr>
          <w:i/>
          <w:sz w:val="22"/>
        </w:rPr>
        <w:t>bonus</w:t>
      </w:r>
      <w:r>
        <w:rPr>
          <w:i/>
          <w:spacing w:val="-7"/>
          <w:sz w:val="22"/>
        </w:rPr>
        <w:t> </w:t>
      </w:r>
      <w:r>
        <w:rPr>
          <w:i/>
          <w:spacing w:val="-2"/>
          <w:sz w:val="22"/>
        </w:rPr>
        <w:t>issue.</w:t>
      </w:r>
    </w:p>
    <w:p>
      <w:pPr>
        <w:pStyle w:val="BodyText"/>
        <w:spacing w:before="1"/>
        <w:rPr>
          <w:i/>
        </w:rPr>
      </w:pPr>
    </w:p>
    <w:p>
      <w:pPr>
        <w:pStyle w:val="Heading1"/>
        <w:numPr>
          <w:ilvl w:val="0"/>
          <w:numId w:val="1"/>
        </w:numPr>
        <w:tabs>
          <w:tab w:pos="578" w:val="left" w:leader="none"/>
        </w:tabs>
        <w:spacing w:line="240" w:lineRule="auto" w:before="0" w:after="0"/>
        <w:ind w:left="578" w:right="719" w:hanging="360"/>
        <w:jc w:val="left"/>
      </w:pPr>
      <w:r>
        <w:rPr/>
        <w:t>Weighted</w:t>
      </w:r>
      <w:r>
        <w:rPr>
          <w:spacing w:val="25"/>
        </w:rPr>
        <w:t> </w:t>
      </w:r>
      <w:r>
        <w:rPr/>
        <w:t>average</w:t>
      </w:r>
      <w:r>
        <w:rPr>
          <w:spacing w:val="26"/>
        </w:rPr>
        <w:t> </w:t>
      </w:r>
      <w:r>
        <w:rPr/>
        <w:t>cost</w:t>
      </w:r>
      <w:r>
        <w:rPr>
          <w:spacing w:val="28"/>
        </w:rPr>
        <w:t> </w:t>
      </w:r>
      <w:r>
        <w:rPr/>
        <w:t>of</w:t>
      </w:r>
      <w:r>
        <w:rPr>
          <w:spacing w:val="26"/>
        </w:rPr>
        <w:t> </w:t>
      </w:r>
      <w:r>
        <w:rPr/>
        <w:t>acquisition</w:t>
      </w:r>
      <w:r>
        <w:rPr>
          <w:spacing w:val="25"/>
        </w:rPr>
        <w:t> </w:t>
      </w:r>
      <w:r>
        <w:rPr/>
        <w:t>of</w:t>
      </w:r>
      <w:r>
        <w:rPr>
          <w:spacing w:val="26"/>
        </w:rPr>
        <w:t> </w:t>
      </w:r>
      <w:r>
        <w:rPr/>
        <w:t>Equity</w:t>
      </w:r>
      <w:r>
        <w:rPr>
          <w:spacing w:val="28"/>
        </w:rPr>
        <w:t> </w:t>
      </w:r>
      <w:r>
        <w:rPr/>
        <w:t>Shares</w:t>
      </w:r>
      <w:r>
        <w:rPr>
          <w:spacing w:val="26"/>
        </w:rPr>
        <w:t> </w:t>
      </w:r>
      <w:r>
        <w:rPr/>
        <w:t>transacted</w:t>
      </w:r>
      <w:r>
        <w:rPr>
          <w:spacing w:val="25"/>
        </w:rPr>
        <w:t> </w:t>
      </w:r>
      <w:r>
        <w:rPr/>
        <w:t>in</w:t>
      </w:r>
      <w:r>
        <w:rPr>
          <w:spacing w:val="27"/>
        </w:rPr>
        <w:t> </w:t>
      </w:r>
      <w:r>
        <w:rPr/>
        <w:t>three</w:t>
      </w:r>
      <w:r>
        <w:rPr>
          <w:spacing w:val="26"/>
        </w:rPr>
        <w:t> </w:t>
      </w:r>
      <w:r>
        <w:rPr/>
        <w:t>years,</w:t>
      </w:r>
      <w:r>
        <w:rPr>
          <w:spacing w:val="26"/>
        </w:rPr>
        <w:t> </w:t>
      </w:r>
      <w:r>
        <w:rPr/>
        <w:t>18</w:t>
      </w:r>
      <w:r>
        <w:rPr>
          <w:spacing w:val="25"/>
        </w:rPr>
        <w:t> </w:t>
      </w:r>
      <w:r>
        <w:rPr/>
        <w:t>months</w:t>
      </w:r>
      <w:r>
        <w:rPr>
          <w:spacing w:val="25"/>
        </w:rPr>
        <w:t> </w:t>
      </w:r>
      <w:r>
        <w:rPr/>
        <w:t>and</w:t>
      </w:r>
      <w:r>
        <w:rPr>
          <w:spacing w:val="27"/>
        </w:rPr>
        <w:t> </w:t>
      </w:r>
      <w:r>
        <w:rPr/>
        <w:t>one</w:t>
      </w:r>
      <w:r>
        <w:rPr>
          <w:spacing w:val="28"/>
        </w:rPr>
        <w:t> </w:t>
      </w:r>
      <w:r>
        <w:rPr/>
        <w:t>year immediately preceding the Draft Red Herring Prospectus:</w:t>
      </w:r>
    </w:p>
    <w:p>
      <w:pPr>
        <w:pStyle w:val="BodyText"/>
        <w:spacing w:before="252"/>
        <w:ind w:left="578" w:right="213"/>
      </w:pPr>
      <w:r>
        <w:rPr/>
        <w:t>The</w:t>
      </w:r>
      <w:r>
        <w:rPr>
          <w:spacing w:val="-12"/>
        </w:rPr>
        <w:t> </w:t>
      </w:r>
      <w:r>
        <w:rPr/>
        <w:t>weighted</w:t>
      </w:r>
      <w:r>
        <w:rPr>
          <w:spacing w:val="-12"/>
        </w:rPr>
        <w:t> </w:t>
      </w:r>
      <w:r>
        <w:rPr/>
        <w:t>average</w:t>
      </w:r>
      <w:r>
        <w:rPr>
          <w:spacing w:val="-12"/>
        </w:rPr>
        <w:t> </w:t>
      </w:r>
      <w:r>
        <w:rPr/>
        <w:t>cost</w:t>
      </w:r>
      <w:r>
        <w:rPr>
          <w:spacing w:val="-11"/>
        </w:rPr>
        <w:t> </w:t>
      </w:r>
      <w:r>
        <w:rPr/>
        <w:t>of</w:t>
      </w:r>
      <w:r>
        <w:rPr>
          <w:spacing w:val="-11"/>
        </w:rPr>
        <w:t> </w:t>
      </w:r>
      <w:r>
        <w:rPr/>
        <w:t>acquisition</w:t>
      </w:r>
      <w:r>
        <w:rPr>
          <w:spacing w:val="-12"/>
        </w:rPr>
        <w:t> </w:t>
      </w:r>
      <w:r>
        <w:rPr/>
        <w:t>for</w:t>
      </w:r>
      <w:r>
        <w:rPr>
          <w:spacing w:val="-11"/>
        </w:rPr>
        <w:t> </w:t>
      </w:r>
      <w:r>
        <w:rPr/>
        <w:t>all</w:t>
      </w:r>
      <w:r>
        <w:rPr>
          <w:spacing w:val="-11"/>
        </w:rPr>
        <w:t> </w:t>
      </w:r>
      <w:r>
        <w:rPr/>
        <w:t>Equity</w:t>
      </w:r>
      <w:r>
        <w:rPr>
          <w:spacing w:val="-14"/>
        </w:rPr>
        <w:t> </w:t>
      </w:r>
      <w:r>
        <w:rPr/>
        <w:t>Shares</w:t>
      </w:r>
      <w:r>
        <w:rPr>
          <w:spacing w:val="-10"/>
        </w:rPr>
        <w:t> </w:t>
      </w:r>
      <w:r>
        <w:rPr/>
        <w:t>acquired</w:t>
      </w:r>
      <w:r>
        <w:rPr>
          <w:spacing w:val="-12"/>
        </w:rPr>
        <w:t> </w:t>
      </w:r>
      <w:r>
        <w:rPr/>
        <w:t>in</w:t>
      </w:r>
      <w:r>
        <w:rPr>
          <w:spacing w:val="-12"/>
        </w:rPr>
        <w:t> </w:t>
      </w:r>
      <w:r>
        <w:rPr/>
        <w:t>the</w:t>
      </w:r>
      <w:r>
        <w:rPr>
          <w:spacing w:val="-12"/>
        </w:rPr>
        <w:t> </w:t>
      </w:r>
      <w:r>
        <w:rPr/>
        <w:t>last</w:t>
      </w:r>
      <w:r>
        <w:rPr>
          <w:spacing w:val="-11"/>
        </w:rPr>
        <w:t> </w:t>
      </w:r>
      <w:r>
        <w:rPr/>
        <w:t>one</w:t>
      </w:r>
      <w:r>
        <w:rPr>
          <w:spacing w:val="-12"/>
        </w:rPr>
        <w:t> </w:t>
      </w:r>
      <w:r>
        <w:rPr/>
        <w:t>year,</w:t>
      </w:r>
      <w:r>
        <w:rPr>
          <w:spacing w:val="-12"/>
        </w:rPr>
        <w:t> </w:t>
      </w:r>
      <w:r>
        <w:rPr/>
        <w:t>18</w:t>
      </w:r>
      <w:r>
        <w:rPr>
          <w:spacing w:val="-12"/>
        </w:rPr>
        <w:t> </w:t>
      </w:r>
      <w:r>
        <w:rPr/>
        <w:t>months</w:t>
      </w:r>
      <w:r>
        <w:rPr>
          <w:spacing w:val="-11"/>
        </w:rPr>
        <w:t> </w:t>
      </w:r>
      <w:r>
        <w:rPr/>
        <w:t>and</w:t>
      </w:r>
      <w:r>
        <w:rPr>
          <w:spacing w:val="-12"/>
        </w:rPr>
        <w:t> </w:t>
      </w:r>
      <w:r>
        <w:rPr/>
        <w:t>three</w:t>
      </w:r>
      <w:r>
        <w:rPr>
          <w:spacing w:val="-12"/>
        </w:rPr>
        <w:t> </w:t>
      </w:r>
      <w:r>
        <w:rPr/>
        <w:t>years immediately preceding the date of the Draft Red Herring Prospectus, is mentioned below:</w:t>
      </w:r>
    </w:p>
    <w:p>
      <w:pPr>
        <w:pStyle w:val="BodyText"/>
        <w:spacing w:before="25"/>
        <w:rPr>
          <w:sz w:val="20"/>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2018"/>
        <w:gridCol w:w="2123"/>
        <w:gridCol w:w="2777"/>
      </w:tblGrid>
      <w:tr>
        <w:trPr>
          <w:trHeight w:val="1012" w:hRule="atLeast"/>
        </w:trPr>
        <w:tc>
          <w:tcPr>
            <w:tcW w:w="2943" w:type="dxa"/>
            <w:shd w:val="clear" w:color="auto" w:fill="BEBEBE"/>
          </w:tcPr>
          <w:p>
            <w:pPr>
              <w:pStyle w:val="TableParagraph"/>
              <w:spacing w:line="251" w:lineRule="exact"/>
              <w:ind w:left="98"/>
              <w:jc w:val="center"/>
              <w:rPr>
                <w:b/>
                <w:sz w:val="22"/>
              </w:rPr>
            </w:pPr>
            <w:r>
              <w:rPr>
                <w:b/>
                <w:spacing w:val="-2"/>
                <w:sz w:val="22"/>
              </w:rPr>
              <w:t>Period</w:t>
            </w:r>
          </w:p>
        </w:tc>
        <w:tc>
          <w:tcPr>
            <w:tcW w:w="2018" w:type="dxa"/>
            <w:shd w:val="clear" w:color="auto" w:fill="BEBEBE"/>
          </w:tcPr>
          <w:p>
            <w:pPr>
              <w:pStyle w:val="TableParagraph"/>
              <w:ind w:left="209" w:right="108" w:firstLine="2"/>
              <w:jc w:val="both"/>
              <w:rPr>
                <w:b/>
                <w:sz w:val="22"/>
              </w:rPr>
            </w:pPr>
            <w:r>
              <w:rPr>
                <w:b/>
                <w:sz w:val="22"/>
              </w:rPr>
              <w:t>Weighted</w:t>
            </w:r>
            <w:r>
              <w:rPr>
                <w:b/>
                <w:spacing w:val="-14"/>
                <w:sz w:val="22"/>
              </w:rPr>
              <w:t> </w:t>
            </w:r>
            <w:r>
              <w:rPr>
                <w:b/>
                <w:sz w:val="22"/>
              </w:rPr>
              <w:t>average cost</w:t>
            </w:r>
            <w:r>
              <w:rPr>
                <w:b/>
                <w:spacing w:val="-14"/>
                <w:sz w:val="22"/>
              </w:rPr>
              <w:t> </w:t>
            </w:r>
            <w:r>
              <w:rPr>
                <w:b/>
                <w:sz w:val="22"/>
              </w:rPr>
              <w:t>of</w:t>
            </w:r>
            <w:r>
              <w:rPr>
                <w:b/>
                <w:spacing w:val="-14"/>
                <w:sz w:val="22"/>
              </w:rPr>
              <w:t> </w:t>
            </w:r>
            <w:r>
              <w:rPr>
                <w:b/>
                <w:sz w:val="22"/>
              </w:rPr>
              <w:t>acquisition per Equity Share</w:t>
            </w:r>
          </w:p>
          <w:p>
            <w:pPr>
              <w:pStyle w:val="TableParagraph"/>
              <w:spacing w:line="233" w:lineRule="exact"/>
              <w:ind w:left="806"/>
              <w:jc w:val="both"/>
              <w:rPr>
                <w:b/>
                <w:sz w:val="22"/>
              </w:rPr>
            </w:pPr>
            <w:r>
              <w:rPr>
                <w:b/>
                <w:sz w:val="22"/>
              </w:rPr>
              <w:t>(in </w:t>
            </w:r>
            <w:r>
              <w:rPr>
                <w:b/>
                <w:spacing w:val="-5"/>
                <w:sz w:val="22"/>
              </w:rPr>
              <w:t>₹)</w:t>
            </w:r>
          </w:p>
        </w:tc>
        <w:tc>
          <w:tcPr>
            <w:tcW w:w="2123" w:type="dxa"/>
            <w:shd w:val="clear" w:color="auto" w:fill="BEBEBE"/>
          </w:tcPr>
          <w:p>
            <w:pPr>
              <w:pStyle w:val="TableParagraph"/>
              <w:ind w:left="408" w:right="244" w:hanging="41"/>
              <w:jc w:val="both"/>
              <w:rPr>
                <w:b/>
                <w:sz w:val="22"/>
              </w:rPr>
            </w:pPr>
            <w:r>
              <w:rPr>
                <w:b/>
                <w:sz w:val="22"/>
              </w:rPr>
              <w:t>Cap</w:t>
            </w:r>
            <w:r>
              <w:rPr>
                <w:b/>
                <w:spacing w:val="-12"/>
                <w:sz w:val="22"/>
              </w:rPr>
              <w:t> </w:t>
            </w:r>
            <w:r>
              <w:rPr>
                <w:b/>
                <w:sz w:val="22"/>
              </w:rPr>
              <w:t>Price</w:t>
            </w:r>
            <w:r>
              <w:rPr>
                <w:b/>
                <w:spacing w:val="-12"/>
                <w:sz w:val="22"/>
              </w:rPr>
              <w:t> </w:t>
            </w:r>
            <w:r>
              <w:rPr>
                <w:b/>
                <w:sz w:val="22"/>
              </w:rPr>
              <w:t>is</w:t>
            </w:r>
            <w:r>
              <w:rPr>
                <w:b/>
                <w:spacing w:val="-13"/>
                <w:sz w:val="22"/>
              </w:rPr>
              <w:t> </w:t>
            </w:r>
            <w:r>
              <w:rPr>
                <w:b/>
                <w:sz w:val="22"/>
              </w:rPr>
              <w:t>‘X’ times weighted average cost of</w:t>
            </w:r>
          </w:p>
          <w:p>
            <w:pPr>
              <w:pStyle w:val="TableParagraph"/>
              <w:spacing w:line="233" w:lineRule="exact"/>
              <w:ind w:left="540"/>
              <w:rPr>
                <w:b/>
                <w:sz w:val="22"/>
              </w:rPr>
            </w:pPr>
            <w:r>
              <w:rPr>
                <w:b/>
                <w:spacing w:val="-2"/>
                <w:sz w:val="22"/>
              </w:rPr>
              <w:t>acquisition*</w:t>
            </w:r>
          </w:p>
        </w:tc>
        <w:tc>
          <w:tcPr>
            <w:tcW w:w="2777" w:type="dxa"/>
            <w:shd w:val="clear" w:color="auto" w:fill="BEBEBE"/>
          </w:tcPr>
          <w:p>
            <w:pPr>
              <w:pStyle w:val="TableParagraph"/>
              <w:ind w:left="273" w:hanging="63"/>
              <w:rPr>
                <w:b/>
                <w:sz w:val="22"/>
              </w:rPr>
            </w:pPr>
            <w:r>
              <w:rPr>
                <w:b/>
                <w:sz w:val="22"/>
              </w:rPr>
              <w:t>Range</w:t>
            </w:r>
            <w:r>
              <w:rPr>
                <w:b/>
                <w:spacing w:val="-12"/>
                <w:sz w:val="22"/>
              </w:rPr>
              <w:t> </w:t>
            </w:r>
            <w:r>
              <w:rPr>
                <w:b/>
                <w:sz w:val="22"/>
              </w:rPr>
              <w:t>of</w:t>
            </w:r>
            <w:r>
              <w:rPr>
                <w:b/>
                <w:spacing w:val="-12"/>
                <w:sz w:val="22"/>
              </w:rPr>
              <w:t> </w:t>
            </w:r>
            <w:r>
              <w:rPr>
                <w:b/>
                <w:sz w:val="22"/>
              </w:rPr>
              <w:t>acquisition</w:t>
            </w:r>
            <w:r>
              <w:rPr>
                <w:b/>
                <w:spacing w:val="-12"/>
                <w:sz w:val="22"/>
              </w:rPr>
              <w:t> </w:t>
            </w:r>
            <w:r>
              <w:rPr>
                <w:b/>
                <w:sz w:val="22"/>
              </w:rPr>
              <w:t>price per Equity Share: lowest</w:t>
            </w:r>
          </w:p>
          <w:p>
            <w:pPr>
              <w:pStyle w:val="TableParagraph"/>
              <w:spacing w:before="1"/>
              <w:ind w:left="155"/>
              <w:rPr>
                <w:b/>
                <w:sz w:val="22"/>
              </w:rPr>
            </w:pPr>
            <w:r>
              <w:rPr>
                <w:b/>
                <w:sz w:val="22"/>
              </w:rPr>
              <w:t>price</w:t>
            </w:r>
            <w:r>
              <w:rPr>
                <w:b/>
                <w:spacing w:val="-6"/>
                <w:sz w:val="22"/>
              </w:rPr>
              <w:t> </w:t>
            </w:r>
            <w:r>
              <w:rPr>
                <w:b/>
                <w:sz w:val="22"/>
              </w:rPr>
              <w:t>–</w:t>
            </w:r>
            <w:r>
              <w:rPr>
                <w:b/>
                <w:spacing w:val="-2"/>
                <w:sz w:val="22"/>
              </w:rPr>
              <w:t> </w:t>
            </w:r>
            <w:r>
              <w:rPr>
                <w:b/>
                <w:sz w:val="22"/>
              </w:rPr>
              <w:t>highest</w:t>
            </w:r>
            <w:r>
              <w:rPr>
                <w:b/>
                <w:spacing w:val="-2"/>
                <w:sz w:val="22"/>
              </w:rPr>
              <w:t> </w:t>
            </w:r>
            <w:r>
              <w:rPr>
                <w:b/>
                <w:sz w:val="22"/>
              </w:rPr>
              <w:t>price</w:t>
            </w:r>
            <w:r>
              <w:rPr>
                <w:b/>
                <w:spacing w:val="-4"/>
                <w:sz w:val="22"/>
              </w:rPr>
              <w:t> </w:t>
            </w:r>
            <w:r>
              <w:rPr>
                <w:b/>
                <w:sz w:val="22"/>
              </w:rPr>
              <w:t>(in</w:t>
            </w:r>
            <w:r>
              <w:rPr>
                <w:b/>
                <w:spacing w:val="-5"/>
                <w:sz w:val="22"/>
              </w:rPr>
              <w:t> ₹)*</w:t>
            </w:r>
          </w:p>
        </w:tc>
      </w:tr>
      <w:tr>
        <w:trPr>
          <w:trHeight w:val="506" w:hRule="atLeast"/>
        </w:trPr>
        <w:tc>
          <w:tcPr>
            <w:tcW w:w="2943" w:type="dxa"/>
          </w:tcPr>
          <w:p>
            <w:pPr>
              <w:pStyle w:val="TableParagraph"/>
              <w:spacing w:line="254" w:lineRule="exact"/>
              <w:ind w:left="146"/>
              <w:rPr>
                <w:sz w:val="22"/>
              </w:rPr>
            </w:pPr>
            <w:r>
              <w:rPr>
                <w:sz w:val="22"/>
              </w:rPr>
              <w:t>Last</w:t>
            </w:r>
            <w:r>
              <w:rPr>
                <w:spacing w:val="40"/>
                <w:sz w:val="22"/>
              </w:rPr>
              <w:t> </w:t>
            </w:r>
            <w:r>
              <w:rPr>
                <w:sz w:val="22"/>
              </w:rPr>
              <w:t>one</w:t>
            </w:r>
            <w:r>
              <w:rPr>
                <w:spacing w:val="40"/>
                <w:sz w:val="22"/>
              </w:rPr>
              <w:t> </w:t>
            </w:r>
            <w:r>
              <w:rPr>
                <w:sz w:val="22"/>
              </w:rPr>
              <w:t>year</w:t>
            </w:r>
            <w:r>
              <w:rPr>
                <w:spacing w:val="40"/>
                <w:sz w:val="22"/>
              </w:rPr>
              <w:t> </w:t>
            </w:r>
            <w:r>
              <w:rPr>
                <w:sz w:val="22"/>
              </w:rPr>
              <w:t>preceding</w:t>
            </w:r>
            <w:r>
              <w:rPr>
                <w:spacing w:val="40"/>
                <w:sz w:val="22"/>
              </w:rPr>
              <w:t> </w:t>
            </w:r>
            <w:r>
              <w:rPr>
                <w:sz w:val="22"/>
              </w:rPr>
              <w:t>the date of this certificate</w:t>
            </w:r>
          </w:p>
        </w:tc>
        <w:tc>
          <w:tcPr>
            <w:tcW w:w="2018" w:type="dxa"/>
          </w:tcPr>
          <w:p>
            <w:pPr>
              <w:pStyle w:val="TableParagraph"/>
              <w:spacing w:line="251" w:lineRule="exact"/>
              <w:ind w:right="43"/>
              <w:jc w:val="right"/>
              <w:rPr>
                <w:sz w:val="22"/>
              </w:rPr>
            </w:pPr>
            <w:r>
              <w:rPr>
                <w:spacing w:val="-5"/>
                <w:sz w:val="22"/>
              </w:rPr>
              <w:t>Nil</w:t>
            </w:r>
          </w:p>
        </w:tc>
        <w:tc>
          <w:tcPr>
            <w:tcW w:w="2123" w:type="dxa"/>
          </w:tcPr>
          <w:p>
            <w:pPr>
              <w:pStyle w:val="TableParagraph"/>
              <w:spacing w:line="251" w:lineRule="exact"/>
              <w:ind w:right="39"/>
              <w:jc w:val="right"/>
              <w:rPr>
                <w:sz w:val="22"/>
              </w:rPr>
            </w:pPr>
            <w:r>
              <w:rPr>
                <w:spacing w:val="-5"/>
                <w:sz w:val="22"/>
              </w:rPr>
              <w:t>[●]</w:t>
            </w:r>
          </w:p>
        </w:tc>
        <w:tc>
          <w:tcPr>
            <w:tcW w:w="2777" w:type="dxa"/>
          </w:tcPr>
          <w:p>
            <w:pPr>
              <w:pStyle w:val="TableParagraph"/>
              <w:spacing w:before="1"/>
              <w:ind w:right="41"/>
              <w:jc w:val="right"/>
              <w:rPr>
                <w:sz w:val="22"/>
              </w:rPr>
            </w:pPr>
            <w:r>
              <w:rPr>
                <w:spacing w:val="-5"/>
                <w:sz w:val="22"/>
              </w:rPr>
              <w:t>[●]</w:t>
            </w:r>
          </w:p>
        </w:tc>
      </w:tr>
      <w:tr>
        <w:trPr>
          <w:trHeight w:val="503" w:hRule="atLeast"/>
        </w:trPr>
        <w:tc>
          <w:tcPr>
            <w:tcW w:w="2943" w:type="dxa"/>
          </w:tcPr>
          <w:p>
            <w:pPr>
              <w:pStyle w:val="TableParagraph"/>
              <w:spacing w:line="249" w:lineRule="exact"/>
              <w:ind w:left="146"/>
              <w:rPr>
                <w:sz w:val="22"/>
              </w:rPr>
            </w:pPr>
            <w:r>
              <w:rPr>
                <w:sz w:val="22"/>
              </w:rPr>
              <w:t>Last</w:t>
            </w:r>
            <w:r>
              <w:rPr>
                <w:spacing w:val="31"/>
                <w:sz w:val="22"/>
              </w:rPr>
              <w:t> </w:t>
            </w:r>
            <w:r>
              <w:rPr>
                <w:sz w:val="22"/>
              </w:rPr>
              <w:t>18</w:t>
            </w:r>
            <w:r>
              <w:rPr>
                <w:spacing w:val="28"/>
                <w:sz w:val="22"/>
              </w:rPr>
              <w:t> </w:t>
            </w:r>
            <w:r>
              <w:rPr>
                <w:sz w:val="22"/>
              </w:rPr>
              <w:t>months</w:t>
            </w:r>
            <w:r>
              <w:rPr>
                <w:spacing w:val="30"/>
                <w:sz w:val="22"/>
              </w:rPr>
              <w:t> </w:t>
            </w:r>
            <w:r>
              <w:rPr>
                <w:sz w:val="22"/>
              </w:rPr>
              <w:t>preceding</w:t>
            </w:r>
            <w:r>
              <w:rPr>
                <w:spacing w:val="29"/>
                <w:sz w:val="22"/>
              </w:rPr>
              <w:t> </w:t>
            </w:r>
            <w:r>
              <w:rPr>
                <w:spacing w:val="-5"/>
                <w:sz w:val="22"/>
              </w:rPr>
              <w:t>the</w:t>
            </w:r>
          </w:p>
          <w:p>
            <w:pPr>
              <w:pStyle w:val="TableParagraph"/>
              <w:spacing w:line="233" w:lineRule="exact" w:before="1"/>
              <w:ind w:left="146"/>
              <w:rPr>
                <w:sz w:val="22"/>
              </w:rPr>
            </w:pPr>
            <w:r>
              <w:rPr>
                <w:sz w:val="22"/>
              </w:rPr>
              <w:t>date</w:t>
            </w:r>
            <w:r>
              <w:rPr>
                <w:spacing w:val="-3"/>
                <w:sz w:val="22"/>
              </w:rPr>
              <w:t> </w:t>
            </w:r>
            <w:r>
              <w:rPr>
                <w:sz w:val="22"/>
              </w:rPr>
              <w:t>of</w:t>
            </w:r>
            <w:r>
              <w:rPr>
                <w:spacing w:val="-2"/>
                <w:sz w:val="22"/>
              </w:rPr>
              <w:t> </w:t>
            </w:r>
            <w:r>
              <w:rPr>
                <w:sz w:val="22"/>
              </w:rPr>
              <w:t>this </w:t>
            </w:r>
            <w:r>
              <w:rPr>
                <w:spacing w:val="-2"/>
                <w:sz w:val="22"/>
              </w:rPr>
              <w:t>certificate</w:t>
            </w:r>
          </w:p>
        </w:tc>
        <w:tc>
          <w:tcPr>
            <w:tcW w:w="2018" w:type="dxa"/>
          </w:tcPr>
          <w:p>
            <w:pPr>
              <w:pStyle w:val="TableParagraph"/>
              <w:spacing w:line="249" w:lineRule="exact"/>
              <w:ind w:right="43"/>
              <w:jc w:val="right"/>
              <w:rPr>
                <w:sz w:val="22"/>
              </w:rPr>
            </w:pPr>
            <w:r>
              <w:rPr>
                <w:spacing w:val="-5"/>
                <w:sz w:val="22"/>
              </w:rPr>
              <w:t>Nil</w:t>
            </w:r>
          </w:p>
        </w:tc>
        <w:tc>
          <w:tcPr>
            <w:tcW w:w="2123" w:type="dxa"/>
          </w:tcPr>
          <w:p>
            <w:pPr>
              <w:pStyle w:val="TableParagraph"/>
              <w:spacing w:line="249" w:lineRule="exact"/>
              <w:ind w:right="39"/>
              <w:jc w:val="right"/>
              <w:rPr>
                <w:sz w:val="22"/>
              </w:rPr>
            </w:pPr>
            <w:r>
              <w:rPr>
                <w:spacing w:val="-5"/>
                <w:sz w:val="22"/>
              </w:rPr>
              <w:t>[●]</w:t>
            </w:r>
          </w:p>
        </w:tc>
        <w:tc>
          <w:tcPr>
            <w:tcW w:w="2777" w:type="dxa"/>
          </w:tcPr>
          <w:p>
            <w:pPr>
              <w:pStyle w:val="TableParagraph"/>
              <w:spacing w:line="252" w:lineRule="exact"/>
              <w:ind w:right="41"/>
              <w:jc w:val="right"/>
              <w:rPr>
                <w:sz w:val="22"/>
              </w:rPr>
            </w:pPr>
            <w:r>
              <w:rPr>
                <w:spacing w:val="-5"/>
                <w:sz w:val="22"/>
              </w:rPr>
              <w:t>[●]</w:t>
            </w:r>
          </w:p>
        </w:tc>
      </w:tr>
      <w:tr>
        <w:trPr>
          <w:trHeight w:val="505" w:hRule="atLeast"/>
        </w:trPr>
        <w:tc>
          <w:tcPr>
            <w:tcW w:w="2943" w:type="dxa"/>
          </w:tcPr>
          <w:p>
            <w:pPr>
              <w:pStyle w:val="TableParagraph"/>
              <w:spacing w:line="252" w:lineRule="exact"/>
              <w:ind w:left="146"/>
              <w:rPr>
                <w:sz w:val="22"/>
              </w:rPr>
            </w:pPr>
            <w:r>
              <w:rPr>
                <w:sz w:val="22"/>
              </w:rPr>
              <w:t>Last three years preceding the date of this certificate</w:t>
            </w:r>
          </w:p>
        </w:tc>
        <w:tc>
          <w:tcPr>
            <w:tcW w:w="2018" w:type="dxa"/>
          </w:tcPr>
          <w:p>
            <w:pPr>
              <w:pStyle w:val="TableParagraph"/>
              <w:spacing w:line="251" w:lineRule="exact"/>
              <w:ind w:right="42"/>
              <w:jc w:val="right"/>
              <w:rPr>
                <w:sz w:val="22"/>
              </w:rPr>
            </w:pPr>
            <w:r>
              <w:rPr>
                <w:spacing w:val="-2"/>
                <w:sz w:val="22"/>
              </w:rPr>
              <w:t>20.26</w:t>
            </w:r>
          </w:p>
        </w:tc>
        <w:tc>
          <w:tcPr>
            <w:tcW w:w="2123" w:type="dxa"/>
          </w:tcPr>
          <w:p>
            <w:pPr>
              <w:pStyle w:val="TableParagraph"/>
              <w:spacing w:line="251" w:lineRule="exact"/>
              <w:ind w:right="39"/>
              <w:jc w:val="right"/>
              <w:rPr>
                <w:sz w:val="22"/>
              </w:rPr>
            </w:pPr>
            <w:r>
              <w:rPr>
                <w:spacing w:val="-5"/>
                <w:sz w:val="22"/>
              </w:rPr>
              <w:t>[●]</w:t>
            </w:r>
          </w:p>
        </w:tc>
        <w:tc>
          <w:tcPr>
            <w:tcW w:w="2777" w:type="dxa"/>
          </w:tcPr>
          <w:p>
            <w:pPr>
              <w:pStyle w:val="TableParagraph"/>
              <w:spacing w:before="1"/>
              <w:ind w:right="41"/>
              <w:jc w:val="right"/>
              <w:rPr>
                <w:sz w:val="22"/>
              </w:rPr>
            </w:pPr>
            <w:r>
              <w:rPr>
                <w:spacing w:val="-5"/>
                <w:sz w:val="22"/>
              </w:rPr>
              <w:t>[●]</w:t>
            </w:r>
          </w:p>
        </w:tc>
      </w:tr>
    </w:tbl>
    <w:p>
      <w:pPr>
        <w:spacing w:before="0"/>
        <w:ind w:left="643" w:right="213" w:firstLine="0"/>
        <w:jc w:val="left"/>
        <w:rPr>
          <w:i/>
          <w:sz w:val="22"/>
        </w:rPr>
      </w:pPr>
      <w:r>
        <w:rPr>
          <w:i/>
          <w:sz w:val="22"/>
        </w:rPr>
        <w:t>The</w:t>
      </w:r>
      <w:r>
        <w:rPr>
          <w:i/>
          <w:spacing w:val="32"/>
          <w:sz w:val="22"/>
        </w:rPr>
        <w:t> </w:t>
      </w:r>
      <w:r>
        <w:rPr>
          <w:i/>
          <w:sz w:val="22"/>
        </w:rPr>
        <w:t>above</w:t>
      </w:r>
      <w:r>
        <w:rPr>
          <w:i/>
          <w:spacing w:val="30"/>
          <w:sz w:val="22"/>
        </w:rPr>
        <w:t> </w:t>
      </w:r>
      <w:r>
        <w:rPr>
          <w:i/>
          <w:sz w:val="22"/>
        </w:rPr>
        <w:t>data</w:t>
      </w:r>
      <w:r>
        <w:rPr>
          <w:i/>
          <w:spacing w:val="31"/>
          <w:sz w:val="22"/>
        </w:rPr>
        <w:t> </w:t>
      </w:r>
      <w:r>
        <w:rPr>
          <w:i/>
          <w:sz w:val="22"/>
        </w:rPr>
        <w:t>has</w:t>
      </w:r>
      <w:r>
        <w:rPr>
          <w:i/>
          <w:spacing w:val="32"/>
          <w:sz w:val="22"/>
        </w:rPr>
        <w:t> </w:t>
      </w:r>
      <w:r>
        <w:rPr>
          <w:i/>
          <w:sz w:val="22"/>
        </w:rPr>
        <w:t>been</w:t>
      </w:r>
      <w:r>
        <w:rPr>
          <w:i/>
          <w:spacing w:val="27"/>
          <w:sz w:val="22"/>
        </w:rPr>
        <w:t> </w:t>
      </w:r>
      <w:r>
        <w:rPr>
          <w:i/>
          <w:sz w:val="22"/>
        </w:rPr>
        <w:t>certified</w:t>
      </w:r>
      <w:r>
        <w:rPr>
          <w:i/>
          <w:spacing w:val="29"/>
          <w:sz w:val="22"/>
        </w:rPr>
        <w:t> </w:t>
      </w:r>
      <w:r>
        <w:rPr>
          <w:i/>
          <w:sz w:val="22"/>
        </w:rPr>
        <w:t>through</w:t>
      </w:r>
      <w:r>
        <w:rPr>
          <w:i/>
          <w:spacing w:val="29"/>
          <w:sz w:val="22"/>
        </w:rPr>
        <w:t> </w:t>
      </w:r>
      <w:r>
        <w:rPr>
          <w:i/>
          <w:sz w:val="22"/>
        </w:rPr>
        <w:t>certificate</w:t>
      </w:r>
      <w:r>
        <w:rPr>
          <w:i/>
          <w:spacing w:val="32"/>
          <w:sz w:val="22"/>
        </w:rPr>
        <w:t> </w:t>
      </w:r>
      <w:r>
        <w:rPr>
          <w:i/>
          <w:sz w:val="22"/>
        </w:rPr>
        <w:t>dated</w:t>
      </w:r>
      <w:r>
        <w:rPr>
          <w:i/>
          <w:spacing w:val="25"/>
          <w:sz w:val="22"/>
        </w:rPr>
        <w:t> </w:t>
      </w:r>
      <w:r>
        <w:rPr>
          <w:i/>
          <w:sz w:val="22"/>
        </w:rPr>
        <w:t>August</w:t>
      </w:r>
      <w:r>
        <w:rPr>
          <w:i/>
          <w:spacing w:val="31"/>
          <w:sz w:val="22"/>
        </w:rPr>
        <w:t> </w:t>
      </w:r>
      <w:r>
        <w:rPr>
          <w:i/>
          <w:sz w:val="22"/>
        </w:rPr>
        <w:t>7,</w:t>
      </w:r>
      <w:r>
        <w:rPr>
          <w:i/>
          <w:spacing w:val="29"/>
          <w:sz w:val="22"/>
        </w:rPr>
        <w:t> </w:t>
      </w:r>
      <w:r>
        <w:rPr>
          <w:i/>
          <w:sz w:val="22"/>
        </w:rPr>
        <w:t>2026,</w:t>
      </w:r>
      <w:r>
        <w:rPr>
          <w:i/>
          <w:spacing w:val="29"/>
          <w:sz w:val="22"/>
        </w:rPr>
        <w:t> </w:t>
      </w:r>
      <w:r>
        <w:rPr>
          <w:i/>
          <w:sz w:val="22"/>
        </w:rPr>
        <w:t>by</w:t>
      </w:r>
      <w:r>
        <w:rPr>
          <w:i/>
          <w:spacing w:val="32"/>
          <w:sz w:val="22"/>
        </w:rPr>
        <w:t> </w:t>
      </w:r>
      <w:r>
        <w:rPr>
          <w:i/>
          <w:sz w:val="22"/>
        </w:rPr>
        <w:t>statutory</w:t>
      </w:r>
      <w:r>
        <w:rPr>
          <w:i/>
          <w:spacing w:val="30"/>
          <w:sz w:val="22"/>
        </w:rPr>
        <w:t> </w:t>
      </w:r>
      <w:r>
        <w:rPr>
          <w:i/>
          <w:sz w:val="22"/>
        </w:rPr>
        <w:t>auditor,</w:t>
      </w:r>
      <w:r>
        <w:rPr>
          <w:i/>
          <w:spacing w:val="31"/>
          <w:sz w:val="22"/>
        </w:rPr>
        <w:t> </w:t>
      </w:r>
      <w:r>
        <w:rPr>
          <w:i/>
          <w:sz w:val="22"/>
        </w:rPr>
        <w:t>KRA</w:t>
      </w:r>
      <w:r>
        <w:rPr>
          <w:i/>
          <w:spacing w:val="26"/>
          <w:sz w:val="22"/>
        </w:rPr>
        <w:t> </w:t>
      </w:r>
      <w:r>
        <w:rPr>
          <w:i/>
          <w:sz w:val="22"/>
        </w:rPr>
        <w:t>&amp;</w:t>
      </w:r>
      <w:r>
        <w:rPr>
          <w:i/>
          <w:spacing w:val="32"/>
          <w:sz w:val="22"/>
        </w:rPr>
        <w:t> </w:t>
      </w:r>
      <w:r>
        <w:rPr>
          <w:i/>
          <w:sz w:val="22"/>
        </w:rPr>
        <w:t>Co.,</w:t>
      </w:r>
      <w:r>
        <w:rPr>
          <w:i/>
          <w:sz w:val="22"/>
        </w:rPr>
        <w:t> Chartered Accountants.</w:t>
      </w:r>
    </w:p>
    <w:p>
      <w:pPr>
        <w:spacing w:before="1"/>
        <w:ind w:left="578" w:right="0" w:firstLine="0"/>
        <w:jc w:val="left"/>
        <w:rPr>
          <w:i/>
          <w:sz w:val="22"/>
        </w:rPr>
      </w:pPr>
      <w:r>
        <w:rPr>
          <w:i/>
          <w:sz w:val="22"/>
        </w:rPr>
        <w:t>*</w:t>
      </w:r>
      <w:r>
        <w:rPr>
          <w:i/>
          <w:spacing w:val="-6"/>
          <w:sz w:val="22"/>
        </w:rPr>
        <w:t> </w:t>
      </w:r>
      <w:r>
        <w:rPr>
          <w:i/>
          <w:sz w:val="22"/>
        </w:rPr>
        <w:t>To</w:t>
      </w:r>
      <w:r>
        <w:rPr>
          <w:i/>
          <w:spacing w:val="-5"/>
          <w:sz w:val="22"/>
        </w:rPr>
        <w:t> </w:t>
      </w:r>
      <w:r>
        <w:rPr>
          <w:i/>
          <w:sz w:val="22"/>
        </w:rPr>
        <w:t>be</w:t>
      </w:r>
      <w:r>
        <w:rPr>
          <w:i/>
          <w:spacing w:val="-6"/>
          <w:sz w:val="22"/>
        </w:rPr>
        <w:t> </w:t>
      </w:r>
      <w:r>
        <w:rPr>
          <w:i/>
          <w:sz w:val="22"/>
        </w:rPr>
        <w:t>updated</w:t>
      </w:r>
      <w:r>
        <w:rPr>
          <w:i/>
          <w:spacing w:val="-5"/>
          <w:sz w:val="22"/>
        </w:rPr>
        <w:t> </w:t>
      </w:r>
      <w:r>
        <w:rPr>
          <w:i/>
          <w:sz w:val="22"/>
        </w:rPr>
        <w:t>on</w:t>
      </w:r>
      <w:r>
        <w:rPr>
          <w:i/>
          <w:spacing w:val="-5"/>
          <w:sz w:val="22"/>
        </w:rPr>
        <w:t> </w:t>
      </w:r>
      <w:r>
        <w:rPr>
          <w:i/>
          <w:sz w:val="22"/>
        </w:rPr>
        <w:t>finalisation</w:t>
      </w:r>
      <w:r>
        <w:rPr>
          <w:i/>
          <w:spacing w:val="-5"/>
          <w:sz w:val="22"/>
        </w:rPr>
        <w:t> </w:t>
      </w:r>
      <w:r>
        <w:rPr>
          <w:i/>
          <w:sz w:val="22"/>
        </w:rPr>
        <w:t>of</w:t>
      </w:r>
      <w:r>
        <w:rPr>
          <w:i/>
          <w:spacing w:val="-4"/>
          <w:sz w:val="22"/>
        </w:rPr>
        <w:t> </w:t>
      </w:r>
      <w:r>
        <w:rPr>
          <w:i/>
          <w:sz w:val="22"/>
        </w:rPr>
        <w:t>the</w:t>
      </w:r>
      <w:r>
        <w:rPr>
          <w:i/>
          <w:spacing w:val="-5"/>
          <w:sz w:val="22"/>
        </w:rPr>
        <w:t> </w:t>
      </w:r>
      <w:r>
        <w:rPr>
          <w:i/>
          <w:sz w:val="22"/>
        </w:rPr>
        <w:t>Price</w:t>
      </w:r>
      <w:r>
        <w:rPr>
          <w:i/>
          <w:spacing w:val="-5"/>
          <w:sz w:val="22"/>
        </w:rPr>
        <w:t> </w:t>
      </w:r>
      <w:r>
        <w:rPr>
          <w:i/>
          <w:spacing w:val="-4"/>
          <w:sz w:val="22"/>
        </w:rPr>
        <w:t>Band</w:t>
      </w:r>
    </w:p>
    <w:p>
      <w:pPr>
        <w:spacing w:after="0"/>
        <w:jc w:val="left"/>
        <w:rPr>
          <w:i/>
          <w:sz w:val="22"/>
        </w:rPr>
        <w:sectPr>
          <w:pgSz w:w="11910" w:h="16840"/>
          <w:pgMar w:header="0" w:footer="1004" w:top="620" w:bottom="1240" w:left="360" w:right="0"/>
        </w:sectPr>
      </w:pPr>
    </w:p>
    <w:p>
      <w:pPr>
        <w:pStyle w:val="BodyText"/>
        <w:spacing w:before="80"/>
        <w:ind w:left="578" w:right="715"/>
        <w:jc w:val="both"/>
      </w:pPr>
      <w:r>
        <w:rPr/>
        <w:t>For further details, please refer to chapter titled “Capital Structure” beginning on Page 88 of the Draft Red Herring </w:t>
      </w:r>
      <w:r>
        <w:rPr>
          <w:spacing w:val="-2"/>
        </w:rPr>
        <w:t>Prospectus.</w:t>
      </w:r>
    </w:p>
    <w:p>
      <w:pPr>
        <w:pStyle w:val="BodyText"/>
      </w:pPr>
    </w:p>
    <w:p>
      <w:pPr>
        <w:pStyle w:val="Heading1"/>
        <w:numPr>
          <w:ilvl w:val="0"/>
          <w:numId w:val="1"/>
        </w:numPr>
        <w:tabs>
          <w:tab w:pos="578" w:val="left" w:leader="none"/>
        </w:tabs>
        <w:spacing w:line="240" w:lineRule="auto" w:before="0" w:after="0"/>
        <w:ind w:left="578" w:right="0" w:hanging="360"/>
        <w:jc w:val="left"/>
      </w:pPr>
      <w:r>
        <w:rPr/>
        <w:t>Board</w:t>
      </w:r>
      <w:r>
        <w:rPr>
          <w:spacing w:val="-5"/>
        </w:rPr>
        <w:t> </w:t>
      </w:r>
      <w:r>
        <w:rPr/>
        <w:t>of</w:t>
      </w:r>
      <w:r>
        <w:rPr>
          <w:spacing w:val="-4"/>
        </w:rPr>
        <w:t> </w:t>
      </w:r>
      <w:r>
        <w:rPr/>
        <w:t>Directors</w:t>
      </w:r>
      <w:r>
        <w:rPr>
          <w:spacing w:val="-6"/>
        </w:rPr>
        <w:t> </w:t>
      </w:r>
      <w:r>
        <w:rPr/>
        <w:t>and</w:t>
      </w:r>
      <w:r>
        <w:rPr>
          <w:spacing w:val="-8"/>
        </w:rPr>
        <w:t> </w:t>
      </w:r>
      <w:r>
        <w:rPr/>
        <w:t>Key</w:t>
      </w:r>
      <w:r>
        <w:rPr>
          <w:spacing w:val="-4"/>
        </w:rPr>
        <w:t> </w:t>
      </w:r>
      <w:r>
        <w:rPr/>
        <w:t>Managerial</w:t>
      </w:r>
      <w:r>
        <w:rPr>
          <w:spacing w:val="-3"/>
        </w:rPr>
        <w:t> </w:t>
      </w:r>
      <w:r>
        <w:rPr>
          <w:spacing w:val="-2"/>
        </w:rPr>
        <w:t>Personnel</w:t>
      </w:r>
    </w:p>
    <w:p>
      <w:pPr>
        <w:pStyle w:val="BodyText"/>
        <w:spacing w:before="2"/>
        <w:rPr>
          <w:b/>
        </w:rPr>
      </w:pPr>
    </w:p>
    <w:p>
      <w:pPr>
        <w:pStyle w:val="BodyText"/>
        <w:spacing w:before="1"/>
        <w:ind w:left="578"/>
        <w:jc w:val="both"/>
      </w:pPr>
      <w:r>
        <w:rPr/>
        <w:t>The</w:t>
      </w:r>
      <w:r>
        <w:rPr>
          <w:spacing w:val="-13"/>
        </w:rPr>
        <w:t> </w:t>
      </w:r>
      <w:r>
        <w:rPr/>
        <w:t>names</w:t>
      </w:r>
      <w:r>
        <w:rPr>
          <w:spacing w:val="-10"/>
        </w:rPr>
        <w:t> </w:t>
      </w:r>
      <w:r>
        <w:rPr/>
        <w:t>and</w:t>
      </w:r>
      <w:r>
        <w:rPr>
          <w:spacing w:val="-13"/>
        </w:rPr>
        <w:t> </w:t>
      </w:r>
      <w:r>
        <w:rPr/>
        <w:t>designations</w:t>
      </w:r>
      <w:r>
        <w:rPr>
          <w:spacing w:val="-10"/>
        </w:rPr>
        <w:t> </w:t>
      </w:r>
      <w:r>
        <w:rPr/>
        <w:t>of</w:t>
      </w:r>
      <w:r>
        <w:rPr>
          <w:spacing w:val="-11"/>
        </w:rPr>
        <w:t> </w:t>
      </w:r>
      <w:r>
        <w:rPr/>
        <w:t>members</w:t>
      </w:r>
      <w:r>
        <w:rPr>
          <w:spacing w:val="-13"/>
        </w:rPr>
        <w:t> </w:t>
      </w:r>
      <w:r>
        <w:rPr/>
        <w:t>of</w:t>
      </w:r>
      <w:r>
        <w:rPr>
          <w:spacing w:val="-12"/>
        </w:rPr>
        <w:t> </w:t>
      </w:r>
      <w:r>
        <w:rPr/>
        <w:t>the</w:t>
      </w:r>
      <w:r>
        <w:rPr>
          <w:spacing w:val="-10"/>
        </w:rPr>
        <w:t> </w:t>
      </w:r>
      <w:r>
        <w:rPr/>
        <w:t>Board</w:t>
      </w:r>
      <w:r>
        <w:rPr>
          <w:spacing w:val="-12"/>
        </w:rPr>
        <w:t> </w:t>
      </w:r>
      <w:r>
        <w:rPr/>
        <w:t>of</w:t>
      </w:r>
      <w:r>
        <w:rPr>
          <w:spacing w:val="-10"/>
        </w:rPr>
        <w:t> </w:t>
      </w:r>
      <w:r>
        <w:rPr/>
        <w:t>Directors</w:t>
      </w:r>
      <w:r>
        <w:rPr>
          <w:spacing w:val="-10"/>
        </w:rPr>
        <w:t> </w:t>
      </w:r>
      <w:r>
        <w:rPr/>
        <w:t>and</w:t>
      </w:r>
      <w:r>
        <w:rPr>
          <w:spacing w:val="-11"/>
        </w:rPr>
        <w:t> </w:t>
      </w:r>
      <w:r>
        <w:rPr/>
        <w:t>Key</w:t>
      </w:r>
      <w:r>
        <w:rPr>
          <w:spacing w:val="-13"/>
        </w:rPr>
        <w:t> </w:t>
      </w:r>
      <w:r>
        <w:rPr/>
        <w:t>Managerial</w:t>
      </w:r>
      <w:r>
        <w:rPr>
          <w:spacing w:val="-11"/>
        </w:rPr>
        <w:t> </w:t>
      </w:r>
      <w:r>
        <w:rPr/>
        <w:t>Personnel</w:t>
      </w:r>
      <w:r>
        <w:rPr>
          <w:spacing w:val="-12"/>
        </w:rPr>
        <w:t> </w:t>
      </w:r>
      <w:r>
        <w:rPr/>
        <w:t>are</w:t>
      </w:r>
      <w:r>
        <w:rPr>
          <w:spacing w:val="-13"/>
        </w:rPr>
        <w:t> </w:t>
      </w:r>
      <w:r>
        <w:rPr/>
        <w:t>set</w:t>
      </w:r>
      <w:r>
        <w:rPr>
          <w:spacing w:val="-12"/>
        </w:rPr>
        <w:t> </w:t>
      </w:r>
      <w:r>
        <w:rPr/>
        <w:t>forth</w:t>
      </w:r>
      <w:r>
        <w:rPr>
          <w:spacing w:val="-10"/>
        </w:rPr>
        <w:t> </w:t>
      </w:r>
      <w:r>
        <w:rPr>
          <w:spacing w:val="-2"/>
        </w:rPr>
        <w:t>below:</w:t>
      </w:r>
    </w:p>
    <w:p>
      <w:pPr>
        <w:pStyle w:val="BodyText"/>
        <w:spacing w:before="9"/>
        <w:rPr>
          <w:sz w:val="13"/>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2621"/>
        <w:gridCol w:w="6373"/>
      </w:tblGrid>
      <w:tr>
        <w:trPr>
          <w:trHeight w:val="258" w:hRule="atLeast"/>
        </w:trPr>
        <w:tc>
          <w:tcPr>
            <w:tcW w:w="852" w:type="dxa"/>
            <w:shd w:val="clear" w:color="auto" w:fill="BEBEBE"/>
          </w:tcPr>
          <w:p>
            <w:pPr>
              <w:pStyle w:val="TableParagraph"/>
              <w:spacing w:line="239" w:lineRule="exact"/>
              <w:ind w:left="107"/>
              <w:rPr>
                <w:b/>
                <w:sz w:val="22"/>
              </w:rPr>
            </w:pPr>
            <w:r>
              <w:rPr>
                <w:b/>
                <w:spacing w:val="-2"/>
                <w:sz w:val="22"/>
              </w:rPr>
              <w:t>Sr.No</w:t>
            </w:r>
          </w:p>
        </w:tc>
        <w:tc>
          <w:tcPr>
            <w:tcW w:w="2621" w:type="dxa"/>
            <w:shd w:val="clear" w:color="auto" w:fill="BEBEBE"/>
          </w:tcPr>
          <w:p>
            <w:pPr>
              <w:pStyle w:val="TableParagraph"/>
              <w:spacing w:line="239" w:lineRule="exact"/>
              <w:ind w:left="108"/>
              <w:rPr>
                <w:b/>
                <w:sz w:val="22"/>
              </w:rPr>
            </w:pPr>
            <w:r>
              <w:rPr>
                <w:b/>
                <w:spacing w:val="-4"/>
                <w:sz w:val="22"/>
              </w:rPr>
              <w:t>Name</w:t>
            </w:r>
          </w:p>
        </w:tc>
        <w:tc>
          <w:tcPr>
            <w:tcW w:w="6373" w:type="dxa"/>
            <w:shd w:val="clear" w:color="auto" w:fill="BEBEBE"/>
          </w:tcPr>
          <w:p>
            <w:pPr>
              <w:pStyle w:val="TableParagraph"/>
              <w:spacing w:line="239" w:lineRule="exact"/>
              <w:ind w:left="108"/>
              <w:rPr>
                <w:b/>
                <w:sz w:val="22"/>
              </w:rPr>
            </w:pPr>
            <w:r>
              <w:rPr>
                <w:b/>
                <w:spacing w:val="-2"/>
                <w:sz w:val="22"/>
              </w:rPr>
              <w:t>Designation</w:t>
            </w:r>
          </w:p>
        </w:tc>
      </w:tr>
      <w:tr>
        <w:trPr>
          <w:trHeight w:val="256" w:hRule="atLeast"/>
        </w:trPr>
        <w:tc>
          <w:tcPr>
            <w:tcW w:w="9846" w:type="dxa"/>
            <w:gridSpan w:val="3"/>
            <w:shd w:val="clear" w:color="auto" w:fill="D9D9D9"/>
          </w:tcPr>
          <w:p>
            <w:pPr>
              <w:pStyle w:val="TableParagraph"/>
              <w:spacing w:line="236" w:lineRule="exact"/>
              <w:ind w:left="107"/>
              <w:rPr>
                <w:b/>
                <w:i/>
                <w:sz w:val="22"/>
              </w:rPr>
            </w:pPr>
            <w:r>
              <w:rPr>
                <w:b/>
                <w:i/>
                <w:sz w:val="22"/>
              </w:rPr>
              <w:t>Board</w:t>
            </w:r>
            <w:r>
              <w:rPr>
                <w:b/>
                <w:i/>
                <w:spacing w:val="-1"/>
                <w:sz w:val="22"/>
              </w:rPr>
              <w:t> </w:t>
            </w:r>
            <w:r>
              <w:rPr>
                <w:b/>
                <w:i/>
                <w:sz w:val="22"/>
              </w:rPr>
              <w:t>of</w:t>
            </w:r>
            <w:r>
              <w:rPr>
                <w:b/>
                <w:i/>
                <w:spacing w:val="1"/>
                <w:sz w:val="22"/>
              </w:rPr>
              <w:t> </w:t>
            </w:r>
            <w:r>
              <w:rPr>
                <w:b/>
                <w:i/>
                <w:spacing w:val="-2"/>
                <w:sz w:val="22"/>
              </w:rPr>
              <w:t>Directors</w:t>
            </w:r>
          </w:p>
        </w:tc>
      </w:tr>
      <w:tr>
        <w:trPr>
          <w:trHeight w:val="258" w:hRule="atLeast"/>
        </w:trPr>
        <w:tc>
          <w:tcPr>
            <w:tcW w:w="852" w:type="dxa"/>
          </w:tcPr>
          <w:p>
            <w:pPr>
              <w:pStyle w:val="TableParagraph"/>
              <w:spacing w:line="238" w:lineRule="exact" w:before="1"/>
              <w:ind w:left="107"/>
              <w:rPr>
                <w:sz w:val="22"/>
              </w:rPr>
            </w:pPr>
            <w:r>
              <w:rPr>
                <w:spacing w:val="-10"/>
                <w:sz w:val="22"/>
              </w:rPr>
              <w:t>1</w:t>
            </w:r>
          </w:p>
        </w:tc>
        <w:tc>
          <w:tcPr>
            <w:tcW w:w="2621" w:type="dxa"/>
          </w:tcPr>
          <w:p>
            <w:pPr>
              <w:pStyle w:val="TableParagraph"/>
              <w:spacing w:line="238" w:lineRule="exact" w:before="1"/>
              <w:ind w:left="108"/>
              <w:rPr>
                <w:sz w:val="22"/>
              </w:rPr>
            </w:pPr>
            <w:r>
              <w:rPr>
                <w:sz w:val="22"/>
              </w:rPr>
              <w:t>Nitin</w:t>
            </w:r>
            <w:r>
              <w:rPr>
                <w:spacing w:val="-4"/>
                <w:sz w:val="22"/>
              </w:rPr>
              <w:t> Jain</w:t>
            </w:r>
          </w:p>
        </w:tc>
        <w:tc>
          <w:tcPr>
            <w:tcW w:w="6373" w:type="dxa"/>
          </w:tcPr>
          <w:p>
            <w:pPr>
              <w:pStyle w:val="TableParagraph"/>
              <w:spacing w:line="238" w:lineRule="exact" w:before="1"/>
              <w:ind w:left="108"/>
              <w:rPr>
                <w:sz w:val="22"/>
              </w:rPr>
            </w:pPr>
            <w:r>
              <w:rPr>
                <w:sz w:val="22"/>
              </w:rPr>
              <w:t>Managing</w:t>
            </w:r>
            <w:r>
              <w:rPr>
                <w:spacing w:val="-2"/>
                <w:sz w:val="22"/>
              </w:rPr>
              <w:t> Director</w:t>
            </w:r>
          </w:p>
        </w:tc>
      </w:tr>
      <w:tr>
        <w:trPr>
          <w:trHeight w:val="254" w:hRule="atLeast"/>
        </w:trPr>
        <w:tc>
          <w:tcPr>
            <w:tcW w:w="852" w:type="dxa"/>
          </w:tcPr>
          <w:p>
            <w:pPr>
              <w:pStyle w:val="TableParagraph"/>
              <w:spacing w:line="234" w:lineRule="exact"/>
              <w:ind w:left="107"/>
              <w:rPr>
                <w:sz w:val="22"/>
              </w:rPr>
            </w:pPr>
            <w:r>
              <w:rPr>
                <w:spacing w:val="-10"/>
                <w:sz w:val="22"/>
              </w:rPr>
              <w:t>2</w:t>
            </w:r>
          </w:p>
        </w:tc>
        <w:tc>
          <w:tcPr>
            <w:tcW w:w="2621" w:type="dxa"/>
          </w:tcPr>
          <w:p>
            <w:pPr>
              <w:pStyle w:val="TableParagraph"/>
              <w:spacing w:line="234" w:lineRule="exact"/>
              <w:ind w:left="108"/>
              <w:rPr>
                <w:sz w:val="22"/>
              </w:rPr>
            </w:pPr>
            <w:r>
              <w:rPr>
                <w:sz w:val="22"/>
              </w:rPr>
              <w:t>Rishabh</w:t>
            </w:r>
            <w:r>
              <w:rPr>
                <w:spacing w:val="-6"/>
                <w:sz w:val="22"/>
              </w:rPr>
              <w:t> </w:t>
            </w:r>
            <w:r>
              <w:rPr>
                <w:spacing w:val="-4"/>
                <w:sz w:val="22"/>
              </w:rPr>
              <w:t>Jain</w:t>
            </w:r>
          </w:p>
        </w:tc>
        <w:tc>
          <w:tcPr>
            <w:tcW w:w="6373" w:type="dxa"/>
          </w:tcPr>
          <w:p>
            <w:pPr>
              <w:pStyle w:val="TableParagraph"/>
              <w:spacing w:line="234" w:lineRule="exact"/>
              <w:ind w:left="108"/>
              <w:rPr>
                <w:sz w:val="22"/>
              </w:rPr>
            </w:pPr>
            <w:r>
              <w:rPr>
                <w:sz w:val="22"/>
              </w:rPr>
              <w:t>Whole-time</w:t>
            </w:r>
            <w:r>
              <w:rPr>
                <w:spacing w:val="-6"/>
                <w:sz w:val="22"/>
              </w:rPr>
              <w:t> </w:t>
            </w:r>
            <w:r>
              <w:rPr>
                <w:spacing w:val="-2"/>
                <w:sz w:val="22"/>
              </w:rPr>
              <w:t>Director</w:t>
            </w:r>
          </w:p>
        </w:tc>
      </w:tr>
      <w:tr>
        <w:trPr>
          <w:trHeight w:val="256" w:hRule="atLeast"/>
        </w:trPr>
        <w:tc>
          <w:tcPr>
            <w:tcW w:w="852" w:type="dxa"/>
          </w:tcPr>
          <w:p>
            <w:pPr>
              <w:pStyle w:val="TableParagraph"/>
              <w:spacing w:line="236" w:lineRule="exact"/>
              <w:ind w:left="107"/>
              <w:rPr>
                <w:sz w:val="22"/>
              </w:rPr>
            </w:pPr>
            <w:r>
              <w:rPr>
                <w:spacing w:val="-10"/>
                <w:sz w:val="22"/>
              </w:rPr>
              <w:t>3</w:t>
            </w:r>
          </w:p>
        </w:tc>
        <w:tc>
          <w:tcPr>
            <w:tcW w:w="2621" w:type="dxa"/>
          </w:tcPr>
          <w:p>
            <w:pPr>
              <w:pStyle w:val="TableParagraph"/>
              <w:spacing w:line="236" w:lineRule="exact"/>
              <w:ind w:left="108"/>
              <w:rPr>
                <w:sz w:val="22"/>
              </w:rPr>
            </w:pPr>
            <w:r>
              <w:rPr>
                <w:sz w:val="22"/>
              </w:rPr>
              <w:t>Saurav</w:t>
            </w:r>
            <w:r>
              <w:rPr>
                <w:spacing w:val="-2"/>
                <w:sz w:val="22"/>
              </w:rPr>
              <w:t> </w:t>
            </w:r>
            <w:r>
              <w:rPr>
                <w:spacing w:val="-4"/>
                <w:sz w:val="22"/>
              </w:rPr>
              <w:t>Ojha</w:t>
            </w:r>
          </w:p>
        </w:tc>
        <w:tc>
          <w:tcPr>
            <w:tcW w:w="6373" w:type="dxa"/>
          </w:tcPr>
          <w:p>
            <w:pPr>
              <w:pStyle w:val="TableParagraph"/>
              <w:spacing w:line="236" w:lineRule="exact"/>
              <w:ind w:left="108"/>
              <w:rPr>
                <w:sz w:val="22"/>
              </w:rPr>
            </w:pPr>
            <w:r>
              <w:rPr>
                <w:sz w:val="22"/>
              </w:rPr>
              <w:t>Whole-time</w:t>
            </w:r>
            <w:r>
              <w:rPr>
                <w:spacing w:val="-6"/>
                <w:sz w:val="22"/>
              </w:rPr>
              <w:t> </w:t>
            </w:r>
            <w:r>
              <w:rPr>
                <w:spacing w:val="-2"/>
                <w:sz w:val="22"/>
              </w:rPr>
              <w:t>Director</w:t>
            </w:r>
          </w:p>
        </w:tc>
      </w:tr>
      <w:tr>
        <w:trPr>
          <w:trHeight w:val="258" w:hRule="atLeast"/>
        </w:trPr>
        <w:tc>
          <w:tcPr>
            <w:tcW w:w="852" w:type="dxa"/>
          </w:tcPr>
          <w:p>
            <w:pPr>
              <w:pStyle w:val="TableParagraph"/>
              <w:spacing w:line="238" w:lineRule="exact" w:before="1"/>
              <w:ind w:left="107"/>
              <w:rPr>
                <w:sz w:val="22"/>
              </w:rPr>
            </w:pPr>
            <w:r>
              <w:rPr>
                <w:spacing w:val="-10"/>
                <w:sz w:val="22"/>
              </w:rPr>
              <w:t>4</w:t>
            </w:r>
          </w:p>
        </w:tc>
        <w:tc>
          <w:tcPr>
            <w:tcW w:w="2621" w:type="dxa"/>
          </w:tcPr>
          <w:p>
            <w:pPr>
              <w:pStyle w:val="TableParagraph"/>
              <w:spacing w:line="238" w:lineRule="exact" w:before="1"/>
              <w:ind w:left="108"/>
              <w:rPr>
                <w:sz w:val="22"/>
              </w:rPr>
            </w:pPr>
            <w:r>
              <w:rPr>
                <w:sz w:val="22"/>
              </w:rPr>
              <w:t>Atul</w:t>
            </w:r>
            <w:r>
              <w:rPr>
                <w:spacing w:val="-1"/>
                <w:sz w:val="22"/>
              </w:rPr>
              <w:t> </w:t>
            </w:r>
            <w:r>
              <w:rPr>
                <w:spacing w:val="-2"/>
                <w:sz w:val="22"/>
              </w:rPr>
              <w:t>Bhola</w:t>
            </w:r>
          </w:p>
        </w:tc>
        <w:tc>
          <w:tcPr>
            <w:tcW w:w="6373" w:type="dxa"/>
          </w:tcPr>
          <w:p>
            <w:pPr>
              <w:pStyle w:val="TableParagraph"/>
              <w:spacing w:line="238" w:lineRule="exact" w:before="1"/>
              <w:ind w:left="108"/>
              <w:rPr>
                <w:sz w:val="22"/>
              </w:rPr>
            </w:pPr>
            <w:r>
              <w:rPr>
                <w:sz w:val="22"/>
              </w:rPr>
              <w:t>Independent</w:t>
            </w:r>
            <w:r>
              <w:rPr>
                <w:spacing w:val="-4"/>
                <w:sz w:val="22"/>
              </w:rPr>
              <w:t> </w:t>
            </w:r>
            <w:r>
              <w:rPr>
                <w:spacing w:val="-2"/>
                <w:sz w:val="22"/>
              </w:rPr>
              <w:t>Director</w:t>
            </w:r>
          </w:p>
        </w:tc>
      </w:tr>
      <w:tr>
        <w:trPr>
          <w:trHeight w:val="258" w:hRule="atLeast"/>
        </w:trPr>
        <w:tc>
          <w:tcPr>
            <w:tcW w:w="852" w:type="dxa"/>
          </w:tcPr>
          <w:p>
            <w:pPr>
              <w:pStyle w:val="TableParagraph"/>
              <w:spacing w:line="239" w:lineRule="exact"/>
              <w:ind w:left="107"/>
              <w:rPr>
                <w:sz w:val="22"/>
              </w:rPr>
            </w:pPr>
            <w:r>
              <w:rPr>
                <w:spacing w:val="-10"/>
                <w:sz w:val="22"/>
              </w:rPr>
              <w:t>5</w:t>
            </w:r>
          </w:p>
        </w:tc>
        <w:tc>
          <w:tcPr>
            <w:tcW w:w="2621" w:type="dxa"/>
          </w:tcPr>
          <w:p>
            <w:pPr>
              <w:pStyle w:val="TableParagraph"/>
              <w:spacing w:line="239" w:lineRule="exact"/>
              <w:ind w:left="108"/>
              <w:rPr>
                <w:sz w:val="22"/>
              </w:rPr>
            </w:pPr>
            <w:r>
              <w:rPr>
                <w:sz w:val="22"/>
              </w:rPr>
              <w:t>Harmeet</w:t>
            </w:r>
            <w:r>
              <w:rPr>
                <w:spacing w:val="-7"/>
                <w:sz w:val="22"/>
              </w:rPr>
              <w:t> </w:t>
            </w:r>
            <w:r>
              <w:rPr>
                <w:spacing w:val="-4"/>
                <w:sz w:val="22"/>
              </w:rPr>
              <w:t>Kaur</w:t>
            </w:r>
          </w:p>
        </w:tc>
        <w:tc>
          <w:tcPr>
            <w:tcW w:w="6373" w:type="dxa"/>
          </w:tcPr>
          <w:p>
            <w:pPr>
              <w:pStyle w:val="TableParagraph"/>
              <w:spacing w:line="239" w:lineRule="exact"/>
              <w:ind w:left="108"/>
              <w:rPr>
                <w:sz w:val="22"/>
              </w:rPr>
            </w:pPr>
            <w:r>
              <w:rPr>
                <w:sz w:val="22"/>
              </w:rPr>
              <w:t>Independent</w:t>
            </w:r>
            <w:r>
              <w:rPr>
                <w:spacing w:val="-4"/>
                <w:sz w:val="22"/>
              </w:rPr>
              <w:t> </w:t>
            </w:r>
            <w:r>
              <w:rPr>
                <w:spacing w:val="-2"/>
                <w:sz w:val="22"/>
              </w:rPr>
              <w:t>Director</w:t>
            </w:r>
          </w:p>
        </w:tc>
      </w:tr>
      <w:tr>
        <w:trPr>
          <w:trHeight w:val="256" w:hRule="atLeast"/>
        </w:trPr>
        <w:tc>
          <w:tcPr>
            <w:tcW w:w="852" w:type="dxa"/>
          </w:tcPr>
          <w:p>
            <w:pPr>
              <w:pStyle w:val="TableParagraph"/>
              <w:spacing w:line="236" w:lineRule="exact"/>
              <w:ind w:left="107"/>
              <w:rPr>
                <w:sz w:val="22"/>
              </w:rPr>
            </w:pPr>
            <w:r>
              <w:rPr>
                <w:spacing w:val="-10"/>
                <w:sz w:val="22"/>
              </w:rPr>
              <w:t>6</w:t>
            </w:r>
          </w:p>
        </w:tc>
        <w:tc>
          <w:tcPr>
            <w:tcW w:w="2621" w:type="dxa"/>
          </w:tcPr>
          <w:p>
            <w:pPr>
              <w:pStyle w:val="TableParagraph"/>
              <w:spacing w:line="236" w:lineRule="exact"/>
              <w:ind w:left="108"/>
              <w:rPr>
                <w:sz w:val="22"/>
              </w:rPr>
            </w:pPr>
            <w:r>
              <w:rPr>
                <w:sz w:val="22"/>
              </w:rPr>
              <w:t>Shivani</w:t>
            </w:r>
            <w:r>
              <w:rPr>
                <w:spacing w:val="-4"/>
                <w:sz w:val="22"/>
              </w:rPr>
              <w:t> Jain</w:t>
            </w:r>
          </w:p>
        </w:tc>
        <w:tc>
          <w:tcPr>
            <w:tcW w:w="6373" w:type="dxa"/>
          </w:tcPr>
          <w:p>
            <w:pPr>
              <w:pStyle w:val="TableParagraph"/>
              <w:spacing w:line="236" w:lineRule="exact"/>
              <w:ind w:left="108"/>
              <w:rPr>
                <w:sz w:val="22"/>
              </w:rPr>
            </w:pPr>
            <w:r>
              <w:rPr>
                <w:sz w:val="22"/>
              </w:rPr>
              <w:t>Independent</w:t>
            </w:r>
            <w:r>
              <w:rPr>
                <w:spacing w:val="-4"/>
                <w:sz w:val="22"/>
              </w:rPr>
              <w:t> </w:t>
            </w:r>
            <w:r>
              <w:rPr>
                <w:spacing w:val="-2"/>
                <w:sz w:val="22"/>
              </w:rPr>
              <w:t>Director</w:t>
            </w:r>
          </w:p>
        </w:tc>
      </w:tr>
      <w:tr>
        <w:trPr>
          <w:trHeight w:val="258" w:hRule="atLeast"/>
        </w:trPr>
        <w:tc>
          <w:tcPr>
            <w:tcW w:w="9846" w:type="dxa"/>
            <w:gridSpan w:val="3"/>
            <w:shd w:val="clear" w:color="auto" w:fill="D9D9D9"/>
          </w:tcPr>
          <w:p>
            <w:pPr>
              <w:pStyle w:val="TableParagraph"/>
              <w:spacing w:line="238" w:lineRule="exact" w:before="1"/>
              <w:ind w:left="107"/>
              <w:rPr>
                <w:b/>
                <w:i/>
                <w:sz w:val="22"/>
              </w:rPr>
            </w:pPr>
            <w:r>
              <w:rPr>
                <w:b/>
                <w:i/>
                <w:sz w:val="22"/>
              </w:rPr>
              <w:t>Key</w:t>
            </w:r>
            <w:r>
              <w:rPr>
                <w:b/>
                <w:i/>
                <w:spacing w:val="-4"/>
                <w:sz w:val="22"/>
              </w:rPr>
              <w:t> </w:t>
            </w:r>
            <w:r>
              <w:rPr>
                <w:b/>
                <w:i/>
                <w:sz w:val="22"/>
              </w:rPr>
              <w:t>Managerial</w:t>
            </w:r>
            <w:r>
              <w:rPr>
                <w:b/>
                <w:i/>
                <w:spacing w:val="-3"/>
                <w:sz w:val="22"/>
              </w:rPr>
              <w:t> </w:t>
            </w:r>
            <w:r>
              <w:rPr>
                <w:b/>
                <w:i/>
                <w:spacing w:val="-2"/>
                <w:sz w:val="22"/>
              </w:rPr>
              <w:t>Personnel</w:t>
            </w:r>
          </w:p>
        </w:tc>
      </w:tr>
      <w:tr>
        <w:trPr>
          <w:trHeight w:val="259" w:hRule="atLeast"/>
        </w:trPr>
        <w:tc>
          <w:tcPr>
            <w:tcW w:w="852" w:type="dxa"/>
          </w:tcPr>
          <w:p>
            <w:pPr>
              <w:pStyle w:val="TableParagraph"/>
              <w:spacing w:line="239" w:lineRule="exact"/>
              <w:ind w:left="107"/>
              <w:rPr>
                <w:sz w:val="22"/>
              </w:rPr>
            </w:pPr>
            <w:r>
              <w:rPr>
                <w:spacing w:val="-10"/>
                <w:sz w:val="22"/>
              </w:rPr>
              <w:t>7</w:t>
            </w:r>
          </w:p>
        </w:tc>
        <w:tc>
          <w:tcPr>
            <w:tcW w:w="2621" w:type="dxa"/>
          </w:tcPr>
          <w:p>
            <w:pPr>
              <w:pStyle w:val="TableParagraph"/>
              <w:spacing w:line="239" w:lineRule="exact"/>
              <w:ind w:left="108"/>
              <w:rPr>
                <w:sz w:val="22"/>
              </w:rPr>
            </w:pPr>
            <w:r>
              <w:rPr>
                <w:sz w:val="22"/>
              </w:rPr>
              <w:t>Shripati</w:t>
            </w:r>
            <w:r>
              <w:rPr>
                <w:spacing w:val="-3"/>
                <w:sz w:val="22"/>
              </w:rPr>
              <w:t> </w:t>
            </w:r>
            <w:r>
              <w:rPr>
                <w:spacing w:val="-2"/>
                <w:sz w:val="22"/>
              </w:rPr>
              <w:t>Sharma</w:t>
            </w:r>
          </w:p>
        </w:tc>
        <w:tc>
          <w:tcPr>
            <w:tcW w:w="6373" w:type="dxa"/>
          </w:tcPr>
          <w:p>
            <w:pPr>
              <w:pStyle w:val="TableParagraph"/>
              <w:spacing w:line="239" w:lineRule="exact"/>
              <w:ind w:left="108"/>
              <w:rPr>
                <w:sz w:val="22"/>
              </w:rPr>
            </w:pPr>
            <w:r>
              <w:rPr>
                <w:sz w:val="22"/>
              </w:rPr>
              <w:t>Chief</w:t>
            </w:r>
            <w:r>
              <w:rPr>
                <w:spacing w:val="-3"/>
                <w:sz w:val="22"/>
              </w:rPr>
              <w:t> </w:t>
            </w:r>
            <w:r>
              <w:rPr>
                <w:sz w:val="22"/>
              </w:rPr>
              <w:t>Financial</w:t>
            </w:r>
            <w:r>
              <w:rPr>
                <w:spacing w:val="-3"/>
                <w:sz w:val="22"/>
              </w:rPr>
              <w:t> </w:t>
            </w:r>
            <w:r>
              <w:rPr>
                <w:spacing w:val="-2"/>
                <w:sz w:val="22"/>
              </w:rPr>
              <w:t>Officer</w:t>
            </w:r>
          </w:p>
        </w:tc>
      </w:tr>
      <w:tr>
        <w:trPr>
          <w:trHeight w:val="258" w:hRule="atLeast"/>
        </w:trPr>
        <w:tc>
          <w:tcPr>
            <w:tcW w:w="852" w:type="dxa"/>
          </w:tcPr>
          <w:p>
            <w:pPr>
              <w:pStyle w:val="TableParagraph"/>
              <w:spacing w:line="239" w:lineRule="exact"/>
              <w:ind w:left="107"/>
              <w:rPr>
                <w:sz w:val="22"/>
              </w:rPr>
            </w:pPr>
            <w:r>
              <w:rPr>
                <w:spacing w:val="-10"/>
                <w:sz w:val="22"/>
              </w:rPr>
              <w:t>8</w:t>
            </w:r>
          </w:p>
        </w:tc>
        <w:tc>
          <w:tcPr>
            <w:tcW w:w="2621" w:type="dxa"/>
          </w:tcPr>
          <w:p>
            <w:pPr>
              <w:pStyle w:val="TableParagraph"/>
              <w:spacing w:line="239" w:lineRule="exact"/>
              <w:ind w:left="108"/>
              <w:rPr>
                <w:sz w:val="22"/>
              </w:rPr>
            </w:pPr>
            <w:r>
              <w:rPr>
                <w:sz w:val="22"/>
              </w:rPr>
              <w:t>Raj </w:t>
            </w:r>
            <w:r>
              <w:rPr>
                <w:spacing w:val="-2"/>
                <w:sz w:val="22"/>
              </w:rPr>
              <w:t>Kumar</w:t>
            </w:r>
          </w:p>
        </w:tc>
        <w:tc>
          <w:tcPr>
            <w:tcW w:w="6373" w:type="dxa"/>
          </w:tcPr>
          <w:p>
            <w:pPr>
              <w:pStyle w:val="TableParagraph"/>
              <w:spacing w:line="239" w:lineRule="exact"/>
              <w:ind w:left="108"/>
              <w:rPr>
                <w:sz w:val="22"/>
              </w:rPr>
            </w:pPr>
            <w:r>
              <w:rPr>
                <w:sz w:val="22"/>
              </w:rPr>
              <w:t>Company</w:t>
            </w:r>
            <w:r>
              <w:rPr>
                <w:spacing w:val="-4"/>
                <w:sz w:val="22"/>
              </w:rPr>
              <w:t> </w:t>
            </w:r>
            <w:r>
              <w:rPr>
                <w:sz w:val="22"/>
              </w:rPr>
              <w:t>Secretary</w:t>
            </w:r>
            <w:r>
              <w:rPr>
                <w:spacing w:val="-6"/>
                <w:sz w:val="22"/>
              </w:rPr>
              <w:t> </w:t>
            </w:r>
            <w:r>
              <w:rPr>
                <w:sz w:val="22"/>
              </w:rPr>
              <w:t>and</w:t>
            </w:r>
            <w:r>
              <w:rPr>
                <w:spacing w:val="-3"/>
                <w:sz w:val="22"/>
              </w:rPr>
              <w:t> </w:t>
            </w:r>
            <w:r>
              <w:rPr>
                <w:sz w:val="22"/>
              </w:rPr>
              <w:t>Compliance</w:t>
            </w:r>
            <w:r>
              <w:rPr>
                <w:spacing w:val="-3"/>
                <w:sz w:val="22"/>
              </w:rPr>
              <w:t> </w:t>
            </w:r>
            <w:r>
              <w:rPr>
                <w:spacing w:val="-2"/>
                <w:sz w:val="22"/>
              </w:rPr>
              <w:t>Officer</w:t>
            </w:r>
          </w:p>
        </w:tc>
      </w:tr>
    </w:tbl>
    <w:p>
      <w:pPr>
        <w:pStyle w:val="BodyText"/>
        <w:spacing w:before="3"/>
      </w:pPr>
    </w:p>
    <w:p>
      <w:pPr>
        <w:pStyle w:val="BodyText"/>
        <w:ind w:left="578"/>
        <w:jc w:val="both"/>
      </w:pPr>
      <w:r>
        <w:rPr/>
        <w:t>For</w:t>
      </w:r>
      <w:r>
        <w:rPr>
          <w:spacing w:val="-5"/>
        </w:rPr>
        <w:t> </w:t>
      </w:r>
      <w:r>
        <w:rPr/>
        <w:t>further</w:t>
      </w:r>
      <w:r>
        <w:rPr>
          <w:spacing w:val="-5"/>
        </w:rPr>
        <w:t> </w:t>
      </w:r>
      <w:r>
        <w:rPr/>
        <w:t>details,</w:t>
      </w:r>
      <w:r>
        <w:rPr>
          <w:spacing w:val="-5"/>
        </w:rPr>
        <w:t> </w:t>
      </w:r>
      <w:r>
        <w:rPr/>
        <w:t>see</w:t>
      </w:r>
      <w:r>
        <w:rPr>
          <w:spacing w:val="-4"/>
        </w:rPr>
        <w:t> </w:t>
      </w:r>
      <w:r>
        <w:rPr/>
        <w:t>“</w:t>
      </w:r>
      <w:r>
        <w:rPr>
          <w:i/>
        </w:rPr>
        <w:t>Our</w:t>
      </w:r>
      <w:r>
        <w:rPr>
          <w:i/>
          <w:spacing w:val="-3"/>
        </w:rPr>
        <w:t> </w:t>
      </w:r>
      <w:r>
        <w:rPr>
          <w:i/>
        </w:rPr>
        <w:t>Management</w:t>
      </w:r>
      <w:r>
        <w:rPr/>
        <w:t>”</w:t>
      </w:r>
      <w:r>
        <w:rPr>
          <w:spacing w:val="-3"/>
        </w:rPr>
        <w:t> </w:t>
      </w:r>
      <w:r>
        <w:rPr/>
        <w:t>beginning</w:t>
      </w:r>
      <w:r>
        <w:rPr>
          <w:spacing w:val="-5"/>
        </w:rPr>
        <w:t> </w:t>
      </w:r>
      <w:r>
        <w:rPr/>
        <w:t>on</w:t>
      </w:r>
      <w:r>
        <w:rPr>
          <w:spacing w:val="-3"/>
        </w:rPr>
        <w:t> </w:t>
      </w:r>
      <w:r>
        <w:rPr/>
        <w:t>page</w:t>
      </w:r>
      <w:r>
        <w:rPr>
          <w:spacing w:val="-4"/>
        </w:rPr>
        <w:t> </w:t>
      </w:r>
      <w:r>
        <w:rPr/>
        <w:t>250</w:t>
      </w:r>
      <w:r>
        <w:rPr>
          <w:spacing w:val="-3"/>
        </w:rPr>
        <w:t> </w:t>
      </w:r>
      <w:r>
        <w:rPr/>
        <w:t>of</w:t>
      </w:r>
      <w:r>
        <w:rPr>
          <w:spacing w:val="-2"/>
        </w:rPr>
        <w:t> </w:t>
      </w:r>
      <w:r>
        <w:rPr/>
        <w:t>the</w:t>
      </w:r>
      <w:r>
        <w:rPr>
          <w:spacing w:val="-3"/>
        </w:rPr>
        <w:t> </w:t>
      </w:r>
      <w:r>
        <w:rPr/>
        <w:t>Draft</w:t>
      </w:r>
      <w:r>
        <w:rPr>
          <w:spacing w:val="-2"/>
        </w:rPr>
        <w:t> </w:t>
      </w:r>
      <w:r>
        <w:rPr/>
        <w:t>Red</w:t>
      </w:r>
      <w:r>
        <w:rPr>
          <w:spacing w:val="-3"/>
        </w:rPr>
        <w:t> </w:t>
      </w:r>
      <w:r>
        <w:rPr/>
        <w:t>Herring</w:t>
      </w:r>
      <w:r>
        <w:rPr>
          <w:spacing w:val="-2"/>
        </w:rPr>
        <w:t> Prospectus.</w:t>
      </w:r>
    </w:p>
    <w:p>
      <w:pPr>
        <w:pStyle w:val="BodyText"/>
        <w:spacing w:before="1"/>
      </w:pPr>
    </w:p>
    <w:p>
      <w:pPr>
        <w:pStyle w:val="Heading1"/>
        <w:numPr>
          <w:ilvl w:val="0"/>
          <w:numId w:val="1"/>
        </w:numPr>
        <w:tabs>
          <w:tab w:pos="578" w:val="left" w:leader="none"/>
        </w:tabs>
        <w:spacing w:line="240" w:lineRule="auto" w:before="0" w:after="0"/>
        <w:ind w:left="578" w:right="0" w:hanging="360"/>
        <w:jc w:val="left"/>
      </w:pPr>
      <w:r>
        <w:rPr/>
        <w:t>Auditor</w:t>
      </w:r>
      <w:r>
        <w:rPr>
          <w:spacing w:val="-11"/>
        </w:rPr>
        <w:t> </w:t>
      </w:r>
      <w:r>
        <w:rPr>
          <w:spacing w:val="-2"/>
        </w:rPr>
        <w:t>Qualifications</w:t>
      </w:r>
    </w:p>
    <w:p>
      <w:pPr>
        <w:pStyle w:val="BodyText"/>
        <w:rPr>
          <w:b/>
        </w:rPr>
      </w:pPr>
    </w:p>
    <w:p>
      <w:pPr>
        <w:pStyle w:val="BodyText"/>
        <w:ind w:left="578" w:right="721"/>
        <w:jc w:val="both"/>
      </w:pPr>
      <w:r>
        <w:rPr/>
        <w:t>The</w:t>
      </w:r>
      <w:r>
        <w:rPr>
          <w:spacing w:val="-2"/>
        </w:rPr>
        <w:t> </w:t>
      </w:r>
      <w:r>
        <w:rPr/>
        <w:t>Statutory</w:t>
      </w:r>
      <w:r>
        <w:rPr>
          <w:spacing w:val="-14"/>
        </w:rPr>
        <w:t> </w:t>
      </w:r>
      <w:r>
        <w:rPr/>
        <w:t>Auditors</w:t>
      </w:r>
      <w:r>
        <w:rPr>
          <w:spacing w:val="-2"/>
        </w:rPr>
        <w:t> </w:t>
      </w:r>
      <w:r>
        <w:rPr/>
        <w:t>of</w:t>
      </w:r>
      <w:r>
        <w:rPr>
          <w:spacing w:val="-2"/>
        </w:rPr>
        <w:t> </w:t>
      </w:r>
      <w:r>
        <w:rPr/>
        <w:t>our</w:t>
      </w:r>
      <w:r>
        <w:rPr>
          <w:spacing w:val="-2"/>
        </w:rPr>
        <w:t> </w:t>
      </w:r>
      <w:r>
        <w:rPr/>
        <w:t>Company</w:t>
      </w:r>
      <w:r>
        <w:rPr>
          <w:spacing w:val="-2"/>
        </w:rPr>
        <w:t> </w:t>
      </w:r>
      <w:r>
        <w:rPr/>
        <w:t>have</w:t>
      </w:r>
      <w:r>
        <w:rPr>
          <w:spacing w:val="-2"/>
        </w:rPr>
        <w:t> </w:t>
      </w:r>
      <w:r>
        <w:rPr/>
        <w:t>not</w:t>
      </w:r>
      <w:r>
        <w:rPr>
          <w:spacing w:val="-4"/>
        </w:rPr>
        <w:t> </w:t>
      </w:r>
      <w:r>
        <w:rPr/>
        <w:t>expressed</w:t>
      </w:r>
      <w:r>
        <w:rPr>
          <w:spacing w:val="-2"/>
        </w:rPr>
        <w:t> </w:t>
      </w:r>
      <w:r>
        <w:rPr/>
        <w:t>any</w:t>
      </w:r>
      <w:r>
        <w:rPr>
          <w:spacing w:val="-2"/>
        </w:rPr>
        <w:t> </w:t>
      </w:r>
      <w:r>
        <w:rPr/>
        <w:t>qualification,</w:t>
      </w:r>
      <w:r>
        <w:rPr>
          <w:spacing w:val="-5"/>
        </w:rPr>
        <w:t> </w:t>
      </w:r>
      <w:r>
        <w:rPr/>
        <w:t>reservation,</w:t>
      </w:r>
      <w:r>
        <w:rPr>
          <w:spacing w:val="-5"/>
        </w:rPr>
        <w:t> </w:t>
      </w:r>
      <w:r>
        <w:rPr/>
        <w:t>adverse</w:t>
      </w:r>
      <w:r>
        <w:rPr>
          <w:spacing w:val="-4"/>
        </w:rPr>
        <w:t> </w:t>
      </w:r>
      <w:r>
        <w:rPr/>
        <w:t>remark,</w:t>
      </w:r>
      <w:r>
        <w:rPr>
          <w:spacing w:val="-2"/>
        </w:rPr>
        <w:t> </w:t>
      </w:r>
      <w:r>
        <w:rPr/>
        <w:t>matter</w:t>
      </w:r>
      <w:r>
        <w:rPr>
          <w:spacing w:val="-1"/>
        </w:rPr>
        <w:t> </w:t>
      </w:r>
      <w:r>
        <w:rPr/>
        <w:t>of emphasis, or other observation on our financial statements for the periods covered in the Draft Red Herring </w:t>
      </w:r>
      <w:r>
        <w:rPr>
          <w:spacing w:val="-2"/>
        </w:rPr>
        <w:t>Prospectus.</w:t>
      </w:r>
    </w:p>
    <w:p>
      <w:pPr>
        <w:pStyle w:val="BodyText"/>
        <w:spacing w:before="252"/>
        <w:ind w:left="578" w:right="949"/>
        <w:jc w:val="both"/>
      </w:pPr>
      <w:r>
        <w:rPr/>
        <w:t>For</w:t>
      </w:r>
      <w:r>
        <w:rPr>
          <w:spacing w:val="-2"/>
        </w:rPr>
        <w:t> </w:t>
      </w:r>
      <w:r>
        <w:rPr/>
        <w:t>further</w:t>
      </w:r>
      <w:r>
        <w:rPr>
          <w:spacing w:val="-3"/>
        </w:rPr>
        <w:t> </w:t>
      </w:r>
      <w:r>
        <w:rPr/>
        <w:t>details,</w:t>
      </w:r>
      <w:r>
        <w:rPr>
          <w:spacing w:val="-2"/>
        </w:rPr>
        <w:t> </w:t>
      </w:r>
      <w:r>
        <w:rPr/>
        <w:t>please</w:t>
      </w:r>
      <w:r>
        <w:rPr>
          <w:spacing w:val="-3"/>
        </w:rPr>
        <w:t> </w:t>
      </w:r>
      <w:r>
        <w:rPr/>
        <w:t>refer</w:t>
      </w:r>
      <w:r>
        <w:rPr>
          <w:spacing w:val="-2"/>
        </w:rPr>
        <w:t> </w:t>
      </w:r>
      <w:r>
        <w:rPr/>
        <w:t>to</w:t>
      </w:r>
      <w:r>
        <w:rPr>
          <w:spacing w:val="-4"/>
        </w:rPr>
        <w:t> </w:t>
      </w:r>
      <w:r>
        <w:rPr/>
        <w:t>the</w:t>
      </w:r>
      <w:r>
        <w:rPr>
          <w:spacing w:val="-3"/>
        </w:rPr>
        <w:t> </w:t>
      </w:r>
      <w:r>
        <w:rPr/>
        <w:t>chapter</w:t>
      </w:r>
      <w:r>
        <w:rPr>
          <w:spacing w:val="-2"/>
        </w:rPr>
        <w:t> </w:t>
      </w:r>
      <w:r>
        <w:rPr/>
        <w:t>titled</w:t>
      </w:r>
      <w:r>
        <w:rPr>
          <w:spacing w:val="-3"/>
        </w:rPr>
        <w:t> </w:t>
      </w:r>
      <w:r>
        <w:rPr/>
        <w:t>“Financial</w:t>
      </w:r>
      <w:r>
        <w:rPr>
          <w:spacing w:val="-3"/>
        </w:rPr>
        <w:t> </w:t>
      </w:r>
      <w:r>
        <w:rPr/>
        <w:t>Information”</w:t>
      </w:r>
      <w:r>
        <w:rPr>
          <w:spacing w:val="-2"/>
        </w:rPr>
        <w:t> </w:t>
      </w:r>
      <w:r>
        <w:rPr/>
        <w:t>on</w:t>
      </w:r>
      <w:r>
        <w:rPr>
          <w:spacing w:val="-2"/>
        </w:rPr>
        <w:t> </w:t>
      </w:r>
      <w:r>
        <w:rPr/>
        <w:t>page</w:t>
      </w:r>
      <w:r>
        <w:rPr>
          <w:spacing w:val="-1"/>
        </w:rPr>
        <w:t> </w:t>
      </w:r>
      <w:r>
        <w:rPr/>
        <w:t>280</w:t>
      </w:r>
      <w:r>
        <w:rPr>
          <w:spacing w:val="-2"/>
        </w:rPr>
        <w:t> </w:t>
      </w:r>
      <w:r>
        <w:rPr/>
        <w:t>of</w:t>
      </w:r>
      <w:r>
        <w:rPr>
          <w:spacing w:val="-2"/>
        </w:rPr>
        <w:t> </w:t>
      </w:r>
      <w:r>
        <w:rPr/>
        <w:t>the</w:t>
      </w:r>
      <w:r>
        <w:rPr>
          <w:spacing w:val="-2"/>
        </w:rPr>
        <w:t> </w:t>
      </w:r>
      <w:r>
        <w:rPr/>
        <w:t>Draft</w:t>
      </w:r>
      <w:r>
        <w:rPr>
          <w:spacing w:val="-1"/>
        </w:rPr>
        <w:t> </w:t>
      </w:r>
      <w:r>
        <w:rPr/>
        <w:t>Red</w:t>
      </w:r>
      <w:r>
        <w:rPr>
          <w:spacing w:val="-2"/>
        </w:rPr>
        <w:t> </w:t>
      </w:r>
      <w:r>
        <w:rPr/>
        <w:t>Herring </w:t>
      </w:r>
      <w:r>
        <w:rPr>
          <w:spacing w:val="-2"/>
        </w:rPr>
        <w:t>Prospectus.</w:t>
      </w:r>
    </w:p>
    <w:p>
      <w:pPr>
        <w:pStyle w:val="Heading1"/>
        <w:numPr>
          <w:ilvl w:val="0"/>
          <w:numId w:val="1"/>
        </w:numPr>
        <w:tabs>
          <w:tab w:pos="578" w:val="left" w:leader="none"/>
        </w:tabs>
        <w:spacing w:line="240" w:lineRule="auto" w:before="253" w:after="0"/>
        <w:ind w:left="578" w:right="0" w:hanging="360"/>
        <w:jc w:val="left"/>
      </w:pPr>
      <w:r>
        <w:rPr/>
        <w:t>Summary</w:t>
      </w:r>
      <w:r>
        <w:rPr>
          <w:spacing w:val="-5"/>
        </w:rPr>
        <w:t> </w:t>
      </w:r>
      <w:r>
        <w:rPr/>
        <w:t>table</w:t>
      </w:r>
      <w:r>
        <w:rPr>
          <w:spacing w:val="-5"/>
        </w:rPr>
        <w:t> </w:t>
      </w:r>
      <w:r>
        <w:rPr/>
        <w:t>of</w:t>
      </w:r>
      <w:r>
        <w:rPr>
          <w:spacing w:val="-5"/>
        </w:rPr>
        <w:t> </w:t>
      </w:r>
      <w:r>
        <w:rPr/>
        <w:t>outstanding</w:t>
      </w:r>
      <w:r>
        <w:rPr>
          <w:spacing w:val="-4"/>
        </w:rPr>
        <w:t> </w:t>
      </w:r>
      <w:r>
        <w:rPr>
          <w:spacing w:val="-2"/>
        </w:rPr>
        <w:t>litigations</w:t>
      </w:r>
    </w:p>
    <w:p>
      <w:pPr>
        <w:pStyle w:val="BodyText"/>
        <w:rPr>
          <w:b/>
        </w:rPr>
      </w:pPr>
    </w:p>
    <w:p>
      <w:pPr>
        <w:pStyle w:val="BodyText"/>
        <w:ind w:left="578" w:right="862"/>
        <w:jc w:val="both"/>
      </w:pPr>
      <w:r>
        <w:rPr/>
        <w:t>A</w:t>
      </w:r>
      <w:r>
        <w:rPr>
          <w:spacing w:val="-14"/>
        </w:rPr>
        <w:t> </w:t>
      </w:r>
      <w:r>
        <w:rPr/>
        <w:t>summary</w:t>
      </w:r>
      <w:r>
        <w:rPr>
          <w:spacing w:val="-8"/>
        </w:rPr>
        <w:t> </w:t>
      </w:r>
      <w:r>
        <w:rPr/>
        <w:t>of</w:t>
      </w:r>
      <w:r>
        <w:rPr>
          <w:spacing w:val="-7"/>
        </w:rPr>
        <w:t> </w:t>
      </w:r>
      <w:r>
        <w:rPr/>
        <w:t>outstanding</w:t>
      </w:r>
      <w:r>
        <w:rPr>
          <w:spacing w:val="-8"/>
        </w:rPr>
        <w:t> </w:t>
      </w:r>
      <w:r>
        <w:rPr/>
        <w:t>litigation</w:t>
      </w:r>
      <w:r>
        <w:rPr>
          <w:spacing w:val="-5"/>
        </w:rPr>
        <w:t> </w:t>
      </w:r>
      <w:r>
        <w:rPr/>
        <w:t>proceedings</w:t>
      </w:r>
      <w:r>
        <w:rPr>
          <w:spacing w:val="-7"/>
        </w:rPr>
        <w:t> </w:t>
      </w:r>
      <w:r>
        <w:rPr/>
        <w:t>involving</w:t>
      </w:r>
      <w:r>
        <w:rPr>
          <w:spacing w:val="-5"/>
        </w:rPr>
        <w:t> </w:t>
      </w:r>
      <w:r>
        <w:rPr/>
        <w:t>our</w:t>
      </w:r>
      <w:r>
        <w:rPr>
          <w:spacing w:val="-2"/>
        </w:rPr>
        <w:t> </w:t>
      </w:r>
      <w:r>
        <w:rPr/>
        <w:t>Company,</w:t>
      </w:r>
      <w:r>
        <w:rPr>
          <w:spacing w:val="-5"/>
        </w:rPr>
        <w:t> </w:t>
      </w:r>
      <w:r>
        <w:rPr/>
        <w:t>Promoters,</w:t>
      </w:r>
      <w:r>
        <w:rPr>
          <w:spacing w:val="-5"/>
        </w:rPr>
        <w:t> </w:t>
      </w:r>
      <w:r>
        <w:rPr/>
        <w:t>Directors,</w:t>
      </w:r>
      <w:r>
        <w:rPr>
          <w:spacing w:val="-5"/>
        </w:rPr>
        <w:t> </w:t>
      </w:r>
      <w:r>
        <w:rPr/>
        <w:t>Subsidiary,</w:t>
      </w:r>
      <w:r>
        <w:rPr>
          <w:spacing w:val="-8"/>
        </w:rPr>
        <w:t> </w:t>
      </w:r>
      <w:r>
        <w:rPr/>
        <w:t>Group Company,</w:t>
      </w:r>
      <w:r>
        <w:rPr>
          <w:spacing w:val="-2"/>
        </w:rPr>
        <w:t> </w:t>
      </w:r>
      <w:r>
        <w:rPr/>
        <w:t>Key</w:t>
      </w:r>
      <w:r>
        <w:rPr>
          <w:spacing w:val="-2"/>
        </w:rPr>
        <w:t> </w:t>
      </w:r>
      <w:r>
        <w:rPr/>
        <w:t>Managerial</w:t>
      </w:r>
      <w:r>
        <w:rPr>
          <w:spacing w:val="-4"/>
        </w:rPr>
        <w:t> </w:t>
      </w:r>
      <w:r>
        <w:rPr/>
        <w:t>Personnel</w:t>
      </w:r>
      <w:r>
        <w:rPr>
          <w:spacing w:val="-3"/>
        </w:rPr>
        <w:t> </w:t>
      </w:r>
      <w:r>
        <w:rPr/>
        <w:t>and</w:t>
      </w:r>
      <w:r>
        <w:rPr>
          <w:spacing w:val="-4"/>
        </w:rPr>
        <w:t> </w:t>
      </w:r>
      <w:r>
        <w:rPr/>
        <w:t>members</w:t>
      </w:r>
      <w:r>
        <w:rPr>
          <w:spacing w:val="-2"/>
        </w:rPr>
        <w:t> </w:t>
      </w:r>
      <w:r>
        <w:rPr/>
        <w:t>of</w:t>
      </w:r>
      <w:r>
        <w:rPr>
          <w:spacing w:val="-4"/>
        </w:rPr>
        <w:t> </w:t>
      </w:r>
      <w:r>
        <w:rPr/>
        <w:t>Senior</w:t>
      </w:r>
      <w:r>
        <w:rPr>
          <w:spacing w:val="-2"/>
        </w:rPr>
        <w:t> </w:t>
      </w:r>
      <w:r>
        <w:rPr/>
        <w:t>Management as</w:t>
      </w:r>
      <w:r>
        <w:rPr>
          <w:spacing w:val="-2"/>
        </w:rPr>
        <w:t> </w:t>
      </w:r>
      <w:r>
        <w:rPr/>
        <w:t>on</w:t>
      </w:r>
      <w:r>
        <w:rPr>
          <w:spacing w:val="-5"/>
        </w:rPr>
        <w:t> </w:t>
      </w:r>
      <w:r>
        <w:rPr/>
        <w:t>the</w:t>
      </w:r>
      <w:r>
        <w:rPr>
          <w:spacing w:val="-2"/>
        </w:rPr>
        <w:t> </w:t>
      </w:r>
      <w:r>
        <w:rPr/>
        <w:t>date</w:t>
      </w:r>
      <w:r>
        <w:rPr>
          <w:spacing w:val="-2"/>
        </w:rPr>
        <w:t> </w:t>
      </w:r>
      <w:r>
        <w:rPr/>
        <w:t>of</w:t>
      </w:r>
      <w:r>
        <w:rPr>
          <w:spacing w:val="-2"/>
        </w:rPr>
        <w:t> </w:t>
      </w:r>
      <w:r>
        <w:rPr/>
        <w:t>the</w:t>
      </w:r>
      <w:r>
        <w:rPr>
          <w:spacing w:val="-2"/>
        </w:rPr>
        <w:t> </w:t>
      </w:r>
      <w:r>
        <w:rPr/>
        <w:t>Draft</w:t>
      </w:r>
      <w:r>
        <w:rPr>
          <w:spacing w:val="-1"/>
        </w:rPr>
        <w:t> </w:t>
      </w:r>
      <w:r>
        <w:rPr/>
        <w:t>Red</w:t>
      </w:r>
      <w:r>
        <w:rPr>
          <w:spacing w:val="-2"/>
        </w:rPr>
        <w:t> </w:t>
      </w:r>
      <w:r>
        <w:rPr/>
        <w:t>Herring Prospectus in terms of the SEBI ICDR Regulations is provided below:</w:t>
      </w:r>
    </w:p>
    <w:p>
      <w:pPr>
        <w:pStyle w:val="BodyText"/>
        <w:spacing w:before="186"/>
        <w:rPr>
          <w:sz w:val="20"/>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7"/>
        <w:gridCol w:w="1452"/>
        <w:gridCol w:w="1451"/>
        <w:gridCol w:w="1444"/>
        <w:gridCol w:w="1453"/>
        <w:gridCol w:w="1449"/>
        <w:gridCol w:w="1494"/>
      </w:tblGrid>
      <w:tr>
        <w:trPr>
          <w:trHeight w:val="276" w:hRule="atLeast"/>
        </w:trPr>
        <w:tc>
          <w:tcPr>
            <w:tcW w:w="1397" w:type="dxa"/>
            <w:tcBorders>
              <w:bottom w:val="nil"/>
            </w:tcBorders>
            <w:shd w:val="clear" w:color="auto" w:fill="BEBEBE"/>
          </w:tcPr>
          <w:p>
            <w:pPr>
              <w:pStyle w:val="TableParagraph"/>
              <w:spacing w:before="1"/>
              <w:ind w:left="107"/>
              <w:rPr>
                <w:b/>
                <w:sz w:val="22"/>
              </w:rPr>
            </w:pPr>
            <w:r>
              <w:rPr>
                <w:b/>
                <w:spacing w:val="-4"/>
                <w:sz w:val="22"/>
              </w:rPr>
              <w:t>Name</w:t>
            </w:r>
          </w:p>
        </w:tc>
        <w:tc>
          <w:tcPr>
            <w:tcW w:w="1452" w:type="dxa"/>
            <w:tcBorders>
              <w:bottom w:val="nil"/>
            </w:tcBorders>
            <w:shd w:val="clear" w:color="auto" w:fill="BEBEBE"/>
          </w:tcPr>
          <w:p>
            <w:pPr>
              <w:pStyle w:val="TableParagraph"/>
              <w:tabs>
                <w:tab w:pos="1161" w:val="left" w:leader="none"/>
              </w:tabs>
              <w:spacing w:before="1"/>
              <w:ind w:left="108"/>
              <w:rPr>
                <w:b/>
                <w:sz w:val="22"/>
              </w:rPr>
            </w:pPr>
            <w:r>
              <w:rPr>
                <w:b/>
                <w:spacing w:val="-2"/>
                <w:sz w:val="22"/>
              </w:rPr>
              <w:t>Number</w:t>
            </w:r>
            <w:r>
              <w:rPr>
                <w:b/>
                <w:sz w:val="22"/>
              </w:rPr>
              <w:tab/>
            </w:r>
            <w:r>
              <w:rPr>
                <w:b/>
                <w:spacing w:val="-5"/>
                <w:sz w:val="22"/>
              </w:rPr>
              <w:t>of</w:t>
            </w:r>
          </w:p>
        </w:tc>
        <w:tc>
          <w:tcPr>
            <w:tcW w:w="1451" w:type="dxa"/>
            <w:tcBorders>
              <w:bottom w:val="nil"/>
            </w:tcBorders>
            <w:shd w:val="clear" w:color="auto" w:fill="BEBEBE"/>
          </w:tcPr>
          <w:p>
            <w:pPr>
              <w:pStyle w:val="TableParagraph"/>
              <w:tabs>
                <w:tab w:pos="1164" w:val="left" w:leader="none"/>
              </w:tabs>
              <w:spacing w:before="1"/>
              <w:ind w:left="108"/>
              <w:rPr>
                <w:b/>
                <w:sz w:val="22"/>
              </w:rPr>
            </w:pPr>
            <w:r>
              <w:rPr>
                <w:b/>
                <w:spacing w:val="-2"/>
                <w:sz w:val="22"/>
              </w:rPr>
              <w:t>Number</w:t>
            </w:r>
            <w:r>
              <w:rPr>
                <w:b/>
                <w:sz w:val="22"/>
              </w:rPr>
              <w:tab/>
            </w:r>
            <w:r>
              <w:rPr>
                <w:b/>
                <w:spacing w:val="-5"/>
                <w:sz w:val="22"/>
              </w:rPr>
              <w:t>of</w:t>
            </w:r>
          </w:p>
        </w:tc>
        <w:tc>
          <w:tcPr>
            <w:tcW w:w="1444" w:type="dxa"/>
            <w:tcBorders>
              <w:bottom w:val="nil"/>
            </w:tcBorders>
            <w:shd w:val="clear" w:color="auto" w:fill="BEBEBE"/>
          </w:tcPr>
          <w:p>
            <w:pPr>
              <w:pStyle w:val="TableParagraph"/>
              <w:tabs>
                <w:tab w:pos="1155" w:val="left" w:leader="none"/>
              </w:tabs>
              <w:spacing w:before="1"/>
              <w:ind w:left="109"/>
              <w:rPr>
                <w:b/>
                <w:sz w:val="22"/>
              </w:rPr>
            </w:pPr>
            <w:r>
              <w:rPr>
                <w:b/>
                <w:spacing w:val="-2"/>
                <w:sz w:val="22"/>
              </w:rPr>
              <w:t>Number</w:t>
            </w:r>
            <w:r>
              <w:rPr>
                <w:b/>
                <w:sz w:val="22"/>
              </w:rPr>
              <w:tab/>
            </w:r>
            <w:r>
              <w:rPr>
                <w:b/>
                <w:spacing w:val="-5"/>
                <w:sz w:val="22"/>
              </w:rPr>
              <w:t>of</w:t>
            </w:r>
          </w:p>
        </w:tc>
        <w:tc>
          <w:tcPr>
            <w:tcW w:w="1453" w:type="dxa"/>
            <w:tcBorders>
              <w:bottom w:val="nil"/>
            </w:tcBorders>
            <w:shd w:val="clear" w:color="auto" w:fill="BEBEBE"/>
          </w:tcPr>
          <w:p>
            <w:pPr>
              <w:pStyle w:val="TableParagraph"/>
              <w:spacing w:before="1"/>
              <w:ind w:left="110"/>
              <w:rPr>
                <w:b/>
                <w:sz w:val="22"/>
              </w:rPr>
            </w:pPr>
            <w:r>
              <w:rPr>
                <w:b/>
                <w:sz w:val="22"/>
              </w:rPr>
              <w:t>Number</w:t>
            </w:r>
            <w:r>
              <w:rPr>
                <w:b/>
                <w:spacing w:val="-8"/>
                <w:sz w:val="22"/>
              </w:rPr>
              <w:t> </w:t>
            </w:r>
            <w:r>
              <w:rPr>
                <w:b/>
                <w:spacing w:val="-5"/>
                <w:sz w:val="22"/>
              </w:rPr>
              <w:t>of</w:t>
            </w:r>
          </w:p>
        </w:tc>
        <w:tc>
          <w:tcPr>
            <w:tcW w:w="1449" w:type="dxa"/>
            <w:tcBorders>
              <w:bottom w:val="nil"/>
            </w:tcBorders>
            <w:shd w:val="clear" w:color="auto" w:fill="BEBEBE"/>
          </w:tcPr>
          <w:p>
            <w:pPr>
              <w:pStyle w:val="TableParagraph"/>
              <w:spacing w:before="1"/>
              <w:ind w:left="112"/>
              <w:rPr>
                <w:b/>
                <w:sz w:val="22"/>
              </w:rPr>
            </w:pPr>
            <w:r>
              <w:rPr>
                <w:b/>
                <w:sz w:val="22"/>
              </w:rPr>
              <w:t>Number</w:t>
            </w:r>
            <w:r>
              <w:rPr>
                <w:b/>
                <w:spacing w:val="-8"/>
                <w:sz w:val="22"/>
              </w:rPr>
              <w:t> </w:t>
            </w:r>
            <w:r>
              <w:rPr>
                <w:b/>
                <w:spacing w:val="-5"/>
                <w:sz w:val="22"/>
              </w:rPr>
              <w:t>of</w:t>
            </w:r>
          </w:p>
        </w:tc>
        <w:tc>
          <w:tcPr>
            <w:tcW w:w="1494" w:type="dxa"/>
            <w:tcBorders>
              <w:bottom w:val="nil"/>
            </w:tcBorders>
            <w:shd w:val="clear" w:color="auto" w:fill="BEBEBE"/>
          </w:tcPr>
          <w:p>
            <w:pPr>
              <w:pStyle w:val="TableParagraph"/>
              <w:spacing w:before="1"/>
              <w:ind w:left="113"/>
              <w:rPr>
                <w:b/>
                <w:sz w:val="22"/>
              </w:rPr>
            </w:pPr>
            <w:r>
              <w:rPr>
                <w:b/>
                <w:spacing w:val="-2"/>
                <w:sz w:val="22"/>
              </w:rPr>
              <w:t>Aggregate</w:t>
            </w:r>
          </w:p>
        </w:tc>
      </w:tr>
      <w:tr>
        <w:trPr>
          <w:trHeight w:val="290"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spacing w:before="14"/>
              <w:ind w:left="108"/>
              <w:rPr>
                <w:b/>
                <w:sz w:val="22"/>
              </w:rPr>
            </w:pPr>
            <w:r>
              <w:rPr>
                <w:b/>
                <w:spacing w:val="-2"/>
                <w:sz w:val="22"/>
              </w:rPr>
              <w:t>criminal</w:t>
            </w:r>
          </w:p>
        </w:tc>
        <w:tc>
          <w:tcPr>
            <w:tcW w:w="1451" w:type="dxa"/>
            <w:tcBorders>
              <w:top w:val="nil"/>
              <w:bottom w:val="nil"/>
            </w:tcBorders>
            <w:shd w:val="clear" w:color="auto" w:fill="BEBEBE"/>
          </w:tcPr>
          <w:p>
            <w:pPr>
              <w:pStyle w:val="TableParagraph"/>
              <w:spacing w:before="14"/>
              <w:ind w:left="108"/>
              <w:rPr>
                <w:b/>
                <w:sz w:val="22"/>
              </w:rPr>
            </w:pPr>
            <w:r>
              <w:rPr>
                <w:b/>
                <w:spacing w:val="-5"/>
                <w:sz w:val="22"/>
              </w:rPr>
              <w:t>Tax</w:t>
            </w:r>
          </w:p>
        </w:tc>
        <w:tc>
          <w:tcPr>
            <w:tcW w:w="1444" w:type="dxa"/>
            <w:tcBorders>
              <w:top w:val="nil"/>
              <w:bottom w:val="nil"/>
            </w:tcBorders>
            <w:shd w:val="clear" w:color="auto" w:fill="BEBEBE"/>
          </w:tcPr>
          <w:p>
            <w:pPr>
              <w:pStyle w:val="TableParagraph"/>
              <w:spacing w:before="14"/>
              <w:ind w:left="109"/>
              <w:rPr>
                <w:b/>
                <w:sz w:val="22"/>
              </w:rPr>
            </w:pPr>
            <w:r>
              <w:rPr>
                <w:b/>
                <w:sz w:val="22"/>
              </w:rPr>
              <w:t>statutory</w:t>
            </w:r>
            <w:r>
              <w:rPr>
                <w:b/>
                <w:spacing w:val="26"/>
                <w:sz w:val="22"/>
              </w:rPr>
              <w:t>  </w:t>
            </w:r>
            <w:r>
              <w:rPr>
                <w:b/>
                <w:spacing w:val="-5"/>
                <w:sz w:val="22"/>
              </w:rPr>
              <w:t>or</w:t>
            </w:r>
          </w:p>
        </w:tc>
        <w:tc>
          <w:tcPr>
            <w:tcW w:w="1453" w:type="dxa"/>
            <w:tcBorders>
              <w:top w:val="nil"/>
              <w:bottom w:val="nil"/>
            </w:tcBorders>
            <w:shd w:val="clear" w:color="auto" w:fill="BEBEBE"/>
          </w:tcPr>
          <w:p>
            <w:pPr>
              <w:pStyle w:val="TableParagraph"/>
              <w:spacing w:before="14"/>
              <w:ind w:left="110"/>
              <w:rPr>
                <w:b/>
                <w:sz w:val="22"/>
              </w:rPr>
            </w:pPr>
            <w:r>
              <w:rPr>
                <w:b/>
                <w:spacing w:val="-2"/>
                <w:sz w:val="22"/>
              </w:rPr>
              <w:t>Disciplinary</w:t>
            </w:r>
          </w:p>
        </w:tc>
        <w:tc>
          <w:tcPr>
            <w:tcW w:w="1449" w:type="dxa"/>
            <w:tcBorders>
              <w:top w:val="nil"/>
              <w:bottom w:val="nil"/>
            </w:tcBorders>
            <w:shd w:val="clear" w:color="auto" w:fill="BEBEBE"/>
          </w:tcPr>
          <w:p>
            <w:pPr>
              <w:pStyle w:val="TableParagraph"/>
              <w:spacing w:before="14"/>
              <w:ind w:left="112"/>
              <w:rPr>
                <w:b/>
                <w:sz w:val="22"/>
              </w:rPr>
            </w:pPr>
            <w:r>
              <w:rPr>
                <w:b/>
                <w:spacing w:val="-2"/>
                <w:sz w:val="22"/>
              </w:rPr>
              <w:t>Material</w:t>
            </w:r>
          </w:p>
        </w:tc>
        <w:tc>
          <w:tcPr>
            <w:tcW w:w="1494" w:type="dxa"/>
            <w:tcBorders>
              <w:top w:val="nil"/>
              <w:bottom w:val="nil"/>
            </w:tcBorders>
            <w:shd w:val="clear" w:color="auto" w:fill="BEBEBE"/>
          </w:tcPr>
          <w:p>
            <w:pPr>
              <w:pStyle w:val="TableParagraph"/>
              <w:spacing w:before="14"/>
              <w:ind w:left="113"/>
              <w:rPr>
                <w:b/>
                <w:sz w:val="22"/>
              </w:rPr>
            </w:pPr>
            <w:r>
              <w:rPr>
                <w:b/>
                <w:spacing w:val="-2"/>
                <w:sz w:val="22"/>
              </w:rPr>
              <w:t>amount</w:t>
            </w:r>
          </w:p>
        </w:tc>
      </w:tr>
      <w:tr>
        <w:trPr>
          <w:trHeight w:val="290"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spacing w:before="14"/>
              <w:ind w:left="108"/>
              <w:rPr>
                <w:b/>
                <w:sz w:val="22"/>
              </w:rPr>
            </w:pPr>
            <w:r>
              <w:rPr>
                <w:b/>
                <w:spacing w:val="-2"/>
                <w:sz w:val="22"/>
              </w:rPr>
              <w:t>proceedings</w:t>
            </w:r>
          </w:p>
        </w:tc>
        <w:tc>
          <w:tcPr>
            <w:tcW w:w="1451" w:type="dxa"/>
            <w:tcBorders>
              <w:top w:val="nil"/>
              <w:bottom w:val="nil"/>
            </w:tcBorders>
            <w:shd w:val="clear" w:color="auto" w:fill="BEBEBE"/>
          </w:tcPr>
          <w:p>
            <w:pPr>
              <w:pStyle w:val="TableParagraph"/>
              <w:spacing w:before="14"/>
              <w:ind w:left="108"/>
              <w:rPr>
                <w:b/>
                <w:sz w:val="22"/>
              </w:rPr>
            </w:pPr>
            <w:r>
              <w:rPr>
                <w:b/>
                <w:spacing w:val="-2"/>
                <w:sz w:val="22"/>
              </w:rPr>
              <w:t>proceedings</w:t>
            </w:r>
          </w:p>
        </w:tc>
        <w:tc>
          <w:tcPr>
            <w:tcW w:w="1444" w:type="dxa"/>
            <w:tcBorders>
              <w:top w:val="nil"/>
              <w:bottom w:val="nil"/>
            </w:tcBorders>
            <w:shd w:val="clear" w:color="auto" w:fill="BEBEBE"/>
          </w:tcPr>
          <w:p>
            <w:pPr>
              <w:pStyle w:val="TableParagraph"/>
              <w:spacing w:before="14"/>
              <w:ind w:left="109"/>
              <w:rPr>
                <w:b/>
                <w:sz w:val="22"/>
              </w:rPr>
            </w:pPr>
            <w:r>
              <w:rPr>
                <w:b/>
                <w:spacing w:val="-2"/>
                <w:sz w:val="22"/>
              </w:rPr>
              <w:t>regulatory</w:t>
            </w:r>
          </w:p>
        </w:tc>
        <w:tc>
          <w:tcPr>
            <w:tcW w:w="1453" w:type="dxa"/>
            <w:tcBorders>
              <w:top w:val="nil"/>
              <w:bottom w:val="nil"/>
            </w:tcBorders>
            <w:shd w:val="clear" w:color="auto" w:fill="BEBEBE"/>
          </w:tcPr>
          <w:p>
            <w:pPr>
              <w:pStyle w:val="TableParagraph"/>
              <w:spacing w:before="14"/>
              <w:ind w:left="110"/>
              <w:rPr>
                <w:b/>
                <w:sz w:val="22"/>
              </w:rPr>
            </w:pPr>
            <w:r>
              <w:rPr>
                <w:b/>
                <w:sz w:val="22"/>
              </w:rPr>
              <w:t>actions</w:t>
            </w:r>
            <w:r>
              <w:rPr>
                <w:b/>
                <w:spacing w:val="-3"/>
                <w:sz w:val="22"/>
              </w:rPr>
              <w:t> </w:t>
            </w:r>
            <w:r>
              <w:rPr>
                <w:b/>
                <w:spacing w:val="-5"/>
                <w:sz w:val="22"/>
              </w:rPr>
              <w:t>by</w:t>
            </w:r>
          </w:p>
        </w:tc>
        <w:tc>
          <w:tcPr>
            <w:tcW w:w="1449" w:type="dxa"/>
            <w:tcBorders>
              <w:top w:val="nil"/>
              <w:bottom w:val="nil"/>
            </w:tcBorders>
            <w:shd w:val="clear" w:color="auto" w:fill="BEBEBE"/>
          </w:tcPr>
          <w:p>
            <w:pPr>
              <w:pStyle w:val="TableParagraph"/>
              <w:spacing w:before="14"/>
              <w:ind w:left="112"/>
              <w:rPr>
                <w:b/>
                <w:sz w:val="22"/>
              </w:rPr>
            </w:pPr>
            <w:r>
              <w:rPr>
                <w:b/>
                <w:spacing w:val="-2"/>
                <w:sz w:val="22"/>
              </w:rPr>
              <w:t>civil</w:t>
            </w:r>
          </w:p>
        </w:tc>
        <w:tc>
          <w:tcPr>
            <w:tcW w:w="1494" w:type="dxa"/>
            <w:tcBorders>
              <w:top w:val="nil"/>
              <w:bottom w:val="nil"/>
            </w:tcBorders>
            <w:shd w:val="clear" w:color="auto" w:fill="BEBEBE"/>
          </w:tcPr>
          <w:p>
            <w:pPr>
              <w:pStyle w:val="TableParagraph"/>
              <w:spacing w:before="14"/>
              <w:ind w:left="113"/>
              <w:rPr>
                <w:b/>
                <w:sz w:val="22"/>
              </w:rPr>
            </w:pPr>
            <w:r>
              <w:rPr>
                <w:b/>
                <w:spacing w:val="-2"/>
                <w:sz w:val="22"/>
              </w:rPr>
              <w:t>involved*</w:t>
            </w:r>
          </w:p>
        </w:tc>
      </w:tr>
      <w:tr>
        <w:trPr>
          <w:trHeight w:val="291"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spacing w:before="14"/>
              <w:ind w:left="109"/>
              <w:rPr>
                <w:b/>
                <w:sz w:val="22"/>
              </w:rPr>
            </w:pPr>
            <w:r>
              <w:rPr>
                <w:b/>
                <w:spacing w:val="-2"/>
                <w:sz w:val="22"/>
              </w:rPr>
              <w:t>actions</w:t>
            </w:r>
          </w:p>
        </w:tc>
        <w:tc>
          <w:tcPr>
            <w:tcW w:w="1453" w:type="dxa"/>
            <w:tcBorders>
              <w:top w:val="nil"/>
              <w:bottom w:val="nil"/>
            </w:tcBorders>
            <w:shd w:val="clear" w:color="auto" w:fill="BEBEBE"/>
          </w:tcPr>
          <w:p>
            <w:pPr>
              <w:pStyle w:val="TableParagraph"/>
              <w:spacing w:before="14"/>
              <w:ind w:left="110"/>
              <w:rPr>
                <w:b/>
                <w:sz w:val="22"/>
              </w:rPr>
            </w:pPr>
            <w:r>
              <w:rPr>
                <w:b/>
                <w:spacing w:val="-5"/>
                <w:sz w:val="22"/>
              </w:rPr>
              <w:t>the</w:t>
            </w:r>
          </w:p>
        </w:tc>
        <w:tc>
          <w:tcPr>
            <w:tcW w:w="1449" w:type="dxa"/>
            <w:tcBorders>
              <w:top w:val="nil"/>
              <w:bottom w:val="nil"/>
            </w:tcBorders>
            <w:shd w:val="clear" w:color="auto" w:fill="BEBEBE"/>
          </w:tcPr>
          <w:p>
            <w:pPr>
              <w:pStyle w:val="TableParagraph"/>
              <w:spacing w:before="14"/>
              <w:ind w:left="112"/>
              <w:rPr>
                <w:b/>
                <w:sz w:val="22"/>
              </w:rPr>
            </w:pPr>
            <w:r>
              <w:rPr>
                <w:b/>
                <w:spacing w:val="-2"/>
                <w:sz w:val="22"/>
              </w:rPr>
              <w:t>litigation**</w:t>
            </w:r>
          </w:p>
        </w:tc>
        <w:tc>
          <w:tcPr>
            <w:tcW w:w="1494" w:type="dxa"/>
            <w:tcBorders>
              <w:top w:val="nil"/>
              <w:bottom w:val="nil"/>
            </w:tcBorders>
            <w:shd w:val="clear" w:color="auto" w:fill="BEBEBE"/>
          </w:tcPr>
          <w:p>
            <w:pPr>
              <w:pStyle w:val="TableParagraph"/>
              <w:spacing w:before="14"/>
              <w:ind w:left="113"/>
              <w:rPr>
                <w:b/>
                <w:i/>
                <w:sz w:val="22"/>
              </w:rPr>
            </w:pPr>
            <w:r>
              <w:rPr>
                <w:b/>
                <w:i/>
                <w:sz w:val="22"/>
              </w:rPr>
              <w:t>(₹ in</w:t>
            </w:r>
            <w:r>
              <w:rPr>
                <w:b/>
                <w:i/>
                <w:spacing w:val="-3"/>
                <w:sz w:val="22"/>
              </w:rPr>
              <w:t> </w:t>
            </w:r>
            <w:r>
              <w:rPr>
                <w:b/>
                <w:i/>
                <w:spacing w:val="-2"/>
                <w:sz w:val="22"/>
              </w:rPr>
              <w:t>lakhs)</w:t>
            </w:r>
          </w:p>
        </w:tc>
      </w:tr>
      <w:tr>
        <w:trPr>
          <w:trHeight w:val="291"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rPr>
                <w:sz w:val="20"/>
              </w:rPr>
            </w:pPr>
          </w:p>
        </w:tc>
        <w:tc>
          <w:tcPr>
            <w:tcW w:w="1453" w:type="dxa"/>
            <w:tcBorders>
              <w:top w:val="nil"/>
              <w:bottom w:val="nil"/>
            </w:tcBorders>
            <w:shd w:val="clear" w:color="auto" w:fill="BEBEBE"/>
          </w:tcPr>
          <w:p>
            <w:pPr>
              <w:pStyle w:val="TableParagraph"/>
              <w:spacing w:before="15"/>
              <w:ind w:left="110"/>
              <w:rPr>
                <w:b/>
                <w:sz w:val="22"/>
              </w:rPr>
            </w:pPr>
            <w:r>
              <w:rPr>
                <w:b/>
                <w:sz w:val="22"/>
              </w:rPr>
              <w:t>SEBI</w:t>
            </w:r>
            <w:r>
              <w:rPr>
                <w:b/>
                <w:spacing w:val="-3"/>
                <w:sz w:val="22"/>
              </w:rPr>
              <w:t> </w:t>
            </w:r>
            <w:r>
              <w:rPr>
                <w:b/>
                <w:spacing w:val="-5"/>
                <w:sz w:val="22"/>
              </w:rPr>
              <w:t>or</w:t>
            </w:r>
          </w:p>
        </w:tc>
        <w:tc>
          <w:tcPr>
            <w:tcW w:w="1449" w:type="dxa"/>
            <w:tcBorders>
              <w:top w:val="nil"/>
              <w:bottom w:val="nil"/>
            </w:tcBorders>
            <w:shd w:val="clear" w:color="auto" w:fill="BEBEBE"/>
          </w:tcPr>
          <w:p>
            <w:pPr>
              <w:pStyle w:val="TableParagraph"/>
              <w:rPr>
                <w:sz w:val="20"/>
              </w:rPr>
            </w:pPr>
          </w:p>
        </w:tc>
        <w:tc>
          <w:tcPr>
            <w:tcW w:w="1494" w:type="dxa"/>
            <w:tcBorders>
              <w:top w:val="nil"/>
              <w:bottom w:val="nil"/>
            </w:tcBorders>
            <w:shd w:val="clear" w:color="auto" w:fill="BEBEBE"/>
          </w:tcPr>
          <w:p>
            <w:pPr>
              <w:pStyle w:val="TableParagraph"/>
              <w:rPr>
                <w:sz w:val="20"/>
              </w:rPr>
            </w:pPr>
          </w:p>
        </w:tc>
      </w:tr>
      <w:tr>
        <w:trPr>
          <w:trHeight w:val="290"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rPr>
                <w:sz w:val="20"/>
              </w:rPr>
            </w:pPr>
          </w:p>
        </w:tc>
        <w:tc>
          <w:tcPr>
            <w:tcW w:w="1453" w:type="dxa"/>
            <w:tcBorders>
              <w:top w:val="nil"/>
              <w:bottom w:val="nil"/>
            </w:tcBorders>
            <w:shd w:val="clear" w:color="auto" w:fill="BEBEBE"/>
          </w:tcPr>
          <w:p>
            <w:pPr>
              <w:pStyle w:val="TableParagraph"/>
              <w:spacing w:before="14"/>
              <w:ind w:left="110"/>
              <w:rPr>
                <w:b/>
                <w:sz w:val="22"/>
              </w:rPr>
            </w:pPr>
            <w:r>
              <w:rPr>
                <w:b/>
                <w:spacing w:val="-2"/>
                <w:sz w:val="22"/>
              </w:rPr>
              <w:t>Stock</w:t>
            </w:r>
          </w:p>
        </w:tc>
        <w:tc>
          <w:tcPr>
            <w:tcW w:w="1449" w:type="dxa"/>
            <w:tcBorders>
              <w:top w:val="nil"/>
              <w:bottom w:val="nil"/>
            </w:tcBorders>
            <w:shd w:val="clear" w:color="auto" w:fill="BEBEBE"/>
          </w:tcPr>
          <w:p>
            <w:pPr>
              <w:pStyle w:val="TableParagraph"/>
              <w:rPr>
                <w:sz w:val="20"/>
              </w:rPr>
            </w:pPr>
          </w:p>
        </w:tc>
        <w:tc>
          <w:tcPr>
            <w:tcW w:w="1494" w:type="dxa"/>
            <w:tcBorders>
              <w:top w:val="nil"/>
              <w:bottom w:val="nil"/>
            </w:tcBorders>
            <w:shd w:val="clear" w:color="auto" w:fill="BEBEBE"/>
          </w:tcPr>
          <w:p>
            <w:pPr>
              <w:pStyle w:val="TableParagraph"/>
              <w:rPr>
                <w:sz w:val="20"/>
              </w:rPr>
            </w:pPr>
          </w:p>
        </w:tc>
      </w:tr>
      <w:tr>
        <w:trPr>
          <w:trHeight w:val="290"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rPr>
                <w:sz w:val="20"/>
              </w:rPr>
            </w:pPr>
          </w:p>
        </w:tc>
        <w:tc>
          <w:tcPr>
            <w:tcW w:w="1453" w:type="dxa"/>
            <w:tcBorders>
              <w:top w:val="nil"/>
              <w:bottom w:val="nil"/>
            </w:tcBorders>
            <w:shd w:val="clear" w:color="auto" w:fill="BEBEBE"/>
          </w:tcPr>
          <w:p>
            <w:pPr>
              <w:pStyle w:val="TableParagraph"/>
              <w:spacing w:before="14"/>
              <w:ind w:left="110"/>
              <w:rPr>
                <w:b/>
                <w:sz w:val="22"/>
              </w:rPr>
            </w:pPr>
            <w:r>
              <w:rPr>
                <w:b/>
                <w:spacing w:val="-2"/>
                <w:sz w:val="22"/>
              </w:rPr>
              <w:t>Exchanges</w:t>
            </w:r>
          </w:p>
        </w:tc>
        <w:tc>
          <w:tcPr>
            <w:tcW w:w="1449" w:type="dxa"/>
            <w:tcBorders>
              <w:top w:val="nil"/>
              <w:bottom w:val="nil"/>
            </w:tcBorders>
            <w:shd w:val="clear" w:color="auto" w:fill="BEBEBE"/>
          </w:tcPr>
          <w:p>
            <w:pPr>
              <w:pStyle w:val="TableParagraph"/>
              <w:rPr>
                <w:sz w:val="20"/>
              </w:rPr>
            </w:pPr>
          </w:p>
        </w:tc>
        <w:tc>
          <w:tcPr>
            <w:tcW w:w="1494" w:type="dxa"/>
            <w:tcBorders>
              <w:top w:val="nil"/>
              <w:bottom w:val="nil"/>
            </w:tcBorders>
            <w:shd w:val="clear" w:color="auto" w:fill="BEBEBE"/>
          </w:tcPr>
          <w:p>
            <w:pPr>
              <w:pStyle w:val="TableParagraph"/>
              <w:rPr>
                <w:sz w:val="20"/>
              </w:rPr>
            </w:pPr>
          </w:p>
        </w:tc>
      </w:tr>
      <w:tr>
        <w:trPr>
          <w:trHeight w:val="290"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rPr>
                <w:sz w:val="20"/>
              </w:rPr>
            </w:pPr>
          </w:p>
        </w:tc>
        <w:tc>
          <w:tcPr>
            <w:tcW w:w="1453" w:type="dxa"/>
            <w:tcBorders>
              <w:top w:val="nil"/>
              <w:bottom w:val="nil"/>
            </w:tcBorders>
            <w:shd w:val="clear" w:color="auto" w:fill="BEBEBE"/>
          </w:tcPr>
          <w:p>
            <w:pPr>
              <w:pStyle w:val="TableParagraph"/>
              <w:spacing w:before="14"/>
              <w:ind w:left="110"/>
              <w:rPr>
                <w:b/>
                <w:sz w:val="22"/>
              </w:rPr>
            </w:pPr>
            <w:r>
              <w:rPr>
                <w:b/>
                <w:sz w:val="22"/>
              </w:rPr>
              <w:t>against</w:t>
            </w:r>
            <w:r>
              <w:rPr>
                <w:b/>
                <w:spacing w:val="-4"/>
                <w:sz w:val="22"/>
              </w:rPr>
              <w:t> </w:t>
            </w:r>
            <w:r>
              <w:rPr>
                <w:b/>
                <w:spacing w:val="-5"/>
                <w:sz w:val="22"/>
              </w:rPr>
              <w:t>our</w:t>
            </w:r>
          </w:p>
        </w:tc>
        <w:tc>
          <w:tcPr>
            <w:tcW w:w="1449" w:type="dxa"/>
            <w:tcBorders>
              <w:top w:val="nil"/>
              <w:bottom w:val="nil"/>
            </w:tcBorders>
            <w:shd w:val="clear" w:color="auto" w:fill="BEBEBE"/>
          </w:tcPr>
          <w:p>
            <w:pPr>
              <w:pStyle w:val="TableParagraph"/>
              <w:rPr>
                <w:sz w:val="20"/>
              </w:rPr>
            </w:pPr>
          </w:p>
        </w:tc>
        <w:tc>
          <w:tcPr>
            <w:tcW w:w="1494" w:type="dxa"/>
            <w:tcBorders>
              <w:top w:val="nil"/>
              <w:bottom w:val="nil"/>
            </w:tcBorders>
            <w:shd w:val="clear" w:color="auto" w:fill="BEBEBE"/>
          </w:tcPr>
          <w:p>
            <w:pPr>
              <w:pStyle w:val="TableParagraph"/>
              <w:rPr>
                <w:sz w:val="20"/>
              </w:rPr>
            </w:pPr>
          </w:p>
        </w:tc>
      </w:tr>
      <w:tr>
        <w:trPr>
          <w:trHeight w:val="291"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rPr>
                <w:sz w:val="20"/>
              </w:rPr>
            </w:pPr>
          </w:p>
        </w:tc>
        <w:tc>
          <w:tcPr>
            <w:tcW w:w="1453" w:type="dxa"/>
            <w:tcBorders>
              <w:top w:val="nil"/>
              <w:bottom w:val="nil"/>
            </w:tcBorders>
            <w:shd w:val="clear" w:color="auto" w:fill="BEBEBE"/>
          </w:tcPr>
          <w:p>
            <w:pPr>
              <w:pStyle w:val="TableParagraph"/>
              <w:spacing w:before="14"/>
              <w:ind w:left="110"/>
              <w:rPr>
                <w:b/>
                <w:sz w:val="22"/>
              </w:rPr>
            </w:pPr>
            <w:r>
              <w:rPr>
                <w:b/>
                <w:sz w:val="22"/>
              </w:rPr>
              <w:t>Promoters</w:t>
            </w:r>
            <w:r>
              <w:rPr>
                <w:b/>
                <w:spacing w:val="-9"/>
                <w:sz w:val="22"/>
              </w:rPr>
              <w:t> </w:t>
            </w:r>
            <w:r>
              <w:rPr>
                <w:b/>
                <w:spacing w:val="-5"/>
                <w:sz w:val="22"/>
              </w:rPr>
              <w:t>in</w:t>
            </w:r>
          </w:p>
        </w:tc>
        <w:tc>
          <w:tcPr>
            <w:tcW w:w="1449" w:type="dxa"/>
            <w:tcBorders>
              <w:top w:val="nil"/>
              <w:bottom w:val="nil"/>
            </w:tcBorders>
            <w:shd w:val="clear" w:color="auto" w:fill="BEBEBE"/>
          </w:tcPr>
          <w:p>
            <w:pPr>
              <w:pStyle w:val="TableParagraph"/>
              <w:rPr>
                <w:sz w:val="20"/>
              </w:rPr>
            </w:pPr>
          </w:p>
        </w:tc>
        <w:tc>
          <w:tcPr>
            <w:tcW w:w="1494" w:type="dxa"/>
            <w:tcBorders>
              <w:top w:val="nil"/>
              <w:bottom w:val="nil"/>
            </w:tcBorders>
            <w:shd w:val="clear" w:color="auto" w:fill="BEBEBE"/>
          </w:tcPr>
          <w:p>
            <w:pPr>
              <w:pStyle w:val="TableParagraph"/>
              <w:rPr>
                <w:sz w:val="20"/>
              </w:rPr>
            </w:pPr>
          </w:p>
        </w:tc>
      </w:tr>
      <w:tr>
        <w:trPr>
          <w:trHeight w:val="291" w:hRule="atLeast"/>
        </w:trPr>
        <w:tc>
          <w:tcPr>
            <w:tcW w:w="1397" w:type="dxa"/>
            <w:tcBorders>
              <w:top w:val="nil"/>
              <w:bottom w:val="nil"/>
            </w:tcBorders>
            <w:shd w:val="clear" w:color="auto" w:fill="BEBEBE"/>
          </w:tcPr>
          <w:p>
            <w:pPr>
              <w:pStyle w:val="TableParagraph"/>
              <w:rPr>
                <w:sz w:val="20"/>
              </w:rPr>
            </w:pPr>
          </w:p>
        </w:tc>
        <w:tc>
          <w:tcPr>
            <w:tcW w:w="1452" w:type="dxa"/>
            <w:tcBorders>
              <w:top w:val="nil"/>
              <w:bottom w:val="nil"/>
            </w:tcBorders>
            <w:shd w:val="clear" w:color="auto" w:fill="BEBEBE"/>
          </w:tcPr>
          <w:p>
            <w:pPr>
              <w:pStyle w:val="TableParagraph"/>
              <w:rPr>
                <w:sz w:val="20"/>
              </w:rPr>
            </w:pPr>
          </w:p>
        </w:tc>
        <w:tc>
          <w:tcPr>
            <w:tcW w:w="1451" w:type="dxa"/>
            <w:tcBorders>
              <w:top w:val="nil"/>
              <w:bottom w:val="nil"/>
            </w:tcBorders>
            <w:shd w:val="clear" w:color="auto" w:fill="BEBEBE"/>
          </w:tcPr>
          <w:p>
            <w:pPr>
              <w:pStyle w:val="TableParagraph"/>
              <w:rPr>
                <w:sz w:val="20"/>
              </w:rPr>
            </w:pPr>
          </w:p>
        </w:tc>
        <w:tc>
          <w:tcPr>
            <w:tcW w:w="1444" w:type="dxa"/>
            <w:tcBorders>
              <w:top w:val="nil"/>
              <w:bottom w:val="nil"/>
            </w:tcBorders>
            <w:shd w:val="clear" w:color="auto" w:fill="BEBEBE"/>
          </w:tcPr>
          <w:p>
            <w:pPr>
              <w:pStyle w:val="TableParagraph"/>
              <w:rPr>
                <w:sz w:val="20"/>
              </w:rPr>
            </w:pPr>
          </w:p>
        </w:tc>
        <w:tc>
          <w:tcPr>
            <w:tcW w:w="1453" w:type="dxa"/>
            <w:tcBorders>
              <w:top w:val="nil"/>
              <w:bottom w:val="nil"/>
            </w:tcBorders>
            <w:shd w:val="clear" w:color="auto" w:fill="BEBEBE"/>
          </w:tcPr>
          <w:p>
            <w:pPr>
              <w:pStyle w:val="TableParagraph"/>
              <w:spacing w:before="15"/>
              <w:ind w:left="110"/>
              <w:rPr>
                <w:b/>
                <w:sz w:val="22"/>
              </w:rPr>
            </w:pPr>
            <w:r>
              <w:rPr>
                <w:b/>
                <w:sz w:val="22"/>
              </w:rPr>
              <w:t>the</w:t>
            </w:r>
            <w:r>
              <w:rPr>
                <w:b/>
                <w:spacing w:val="77"/>
                <w:sz w:val="22"/>
              </w:rPr>
              <w:t> </w:t>
            </w:r>
            <w:r>
              <w:rPr>
                <w:b/>
                <w:sz w:val="22"/>
              </w:rPr>
              <w:t>last</w:t>
            </w:r>
            <w:r>
              <w:rPr>
                <w:b/>
                <w:spacing w:val="79"/>
                <w:sz w:val="22"/>
              </w:rPr>
              <w:t> </w:t>
            </w:r>
            <w:r>
              <w:rPr>
                <w:b/>
                <w:spacing w:val="-4"/>
                <w:sz w:val="22"/>
              </w:rPr>
              <w:t>five</w:t>
            </w:r>
          </w:p>
        </w:tc>
        <w:tc>
          <w:tcPr>
            <w:tcW w:w="1449" w:type="dxa"/>
            <w:tcBorders>
              <w:top w:val="nil"/>
              <w:bottom w:val="nil"/>
            </w:tcBorders>
            <w:shd w:val="clear" w:color="auto" w:fill="BEBEBE"/>
          </w:tcPr>
          <w:p>
            <w:pPr>
              <w:pStyle w:val="TableParagraph"/>
              <w:rPr>
                <w:sz w:val="20"/>
              </w:rPr>
            </w:pPr>
          </w:p>
        </w:tc>
        <w:tc>
          <w:tcPr>
            <w:tcW w:w="1494" w:type="dxa"/>
            <w:tcBorders>
              <w:top w:val="nil"/>
              <w:bottom w:val="nil"/>
            </w:tcBorders>
            <w:shd w:val="clear" w:color="auto" w:fill="BEBEBE"/>
          </w:tcPr>
          <w:p>
            <w:pPr>
              <w:pStyle w:val="TableParagraph"/>
              <w:rPr>
                <w:sz w:val="20"/>
              </w:rPr>
            </w:pPr>
          </w:p>
        </w:tc>
      </w:tr>
      <w:tr>
        <w:trPr>
          <w:trHeight w:val="303" w:hRule="atLeast"/>
        </w:trPr>
        <w:tc>
          <w:tcPr>
            <w:tcW w:w="1397" w:type="dxa"/>
            <w:tcBorders>
              <w:top w:val="nil"/>
            </w:tcBorders>
            <w:shd w:val="clear" w:color="auto" w:fill="BEBEBE"/>
          </w:tcPr>
          <w:p>
            <w:pPr>
              <w:pStyle w:val="TableParagraph"/>
              <w:rPr>
                <w:sz w:val="22"/>
              </w:rPr>
            </w:pPr>
          </w:p>
        </w:tc>
        <w:tc>
          <w:tcPr>
            <w:tcW w:w="1452" w:type="dxa"/>
            <w:tcBorders>
              <w:top w:val="nil"/>
            </w:tcBorders>
            <w:shd w:val="clear" w:color="auto" w:fill="BEBEBE"/>
          </w:tcPr>
          <w:p>
            <w:pPr>
              <w:pStyle w:val="TableParagraph"/>
              <w:rPr>
                <w:sz w:val="22"/>
              </w:rPr>
            </w:pPr>
          </w:p>
        </w:tc>
        <w:tc>
          <w:tcPr>
            <w:tcW w:w="1451" w:type="dxa"/>
            <w:tcBorders>
              <w:top w:val="nil"/>
            </w:tcBorders>
            <w:shd w:val="clear" w:color="auto" w:fill="BEBEBE"/>
          </w:tcPr>
          <w:p>
            <w:pPr>
              <w:pStyle w:val="TableParagraph"/>
              <w:rPr>
                <w:sz w:val="22"/>
              </w:rPr>
            </w:pPr>
          </w:p>
        </w:tc>
        <w:tc>
          <w:tcPr>
            <w:tcW w:w="1444" w:type="dxa"/>
            <w:tcBorders>
              <w:top w:val="nil"/>
            </w:tcBorders>
            <w:shd w:val="clear" w:color="auto" w:fill="BEBEBE"/>
          </w:tcPr>
          <w:p>
            <w:pPr>
              <w:pStyle w:val="TableParagraph"/>
              <w:rPr>
                <w:sz w:val="22"/>
              </w:rPr>
            </w:pPr>
          </w:p>
        </w:tc>
        <w:tc>
          <w:tcPr>
            <w:tcW w:w="1453" w:type="dxa"/>
            <w:tcBorders>
              <w:top w:val="nil"/>
            </w:tcBorders>
            <w:shd w:val="clear" w:color="auto" w:fill="BEBEBE"/>
          </w:tcPr>
          <w:p>
            <w:pPr>
              <w:pStyle w:val="TableParagraph"/>
              <w:spacing w:before="14"/>
              <w:ind w:left="110"/>
              <w:rPr>
                <w:b/>
                <w:sz w:val="22"/>
              </w:rPr>
            </w:pPr>
            <w:r>
              <w:rPr>
                <w:b/>
                <w:spacing w:val="-2"/>
                <w:sz w:val="22"/>
              </w:rPr>
              <w:t>years</w:t>
            </w:r>
          </w:p>
        </w:tc>
        <w:tc>
          <w:tcPr>
            <w:tcW w:w="1449" w:type="dxa"/>
            <w:tcBorders>
              <w:top w:val="nil"/>
            </w:tcBorders>
            <w:shd w:val="clear" w:color="auto" w:fill="BEBEBE"/>
          </w:tcPr>
          <w:p>
            <w:pPr>
              <w:pStyle w:val="TableParagraph"/>
              <w:rPr>
                <w:sz w:val="22"/>
              </w:rPr>
            </w:pPr>
          </w:p>
        </w:tc>
        <w:tc>
          <w:tcPr>
            <w:tcW w:w="1494" w:type="dxa"/>
            <w:tcBorders>
              <w:top w:val="nil"/>
            </w:tcBorders>
            <w:shd w:val="clear" w:color="auto" w:fill="BEBEBE"/>
          </w:tcPr>
          <w:p>
            <w:pPr>
              <w:pStyle w:val="TableParagraph"/>
              <w:rPr>
                <w:sz w:val="22"/>
              </w:rPr>
            </w:pPr>
          </w:p>
        </w:tc>
      </w:tr>
      <w:tr>
        <w:trPr>
          <w:trHeight w:val="290" w:hRule="atLeast"/>
        </w:trPr>
        <w:tc>
          <w:tcPr>
            <w:tcW w:w="10140" w:type="dxa"/>
            <w:gridSpan w:val="7"/>
            <w:shd w:val="clear" w:color="auto" w:fill="E7E6E6"/>
          </w:tcPr>
          <w:p>
            <w:pPr>
              <w:pStyle w:val="TableParagraph"/>
              <w:spacing w:before="1"/>
              <w:ind w:left="107"/>
              <w:rPr>
                <w:b/>
                <w:sz w:val="22"/>
              </w:rPr>
            </w:pPr>
            <w:r>
              <w:rPr>
                <w:b/>
                <w:spacing w:val="-2"/>
                <w:sz w:val="22"/>
              </w:rPr>
              <w:t>Company</w:t>
            </w:r>
          </w:p>
        </w:tc>
      </w:tr>
      <w:tr>
        <w:trPr>
          <w:trHeight w:val="582" w:hRule="atLeast"/>
        </w:trPr>
        <w:tc>
          <w:tcPr>
            <w:tcW w:w="1397" w:type="dxa"/>
          </w:tcPr>
          <w:p>
            <w:pPr>
              <w:pStyle w:val="TableParagraph"/>
              <w:tabs>
                <w:tab w:pos="995" w:val="left" w:leader="none"/>
              </w:tabs>
              <w:spacing w:before="3"/>
              <w:ind w:left="107"/>
              <w:rPr>
                <w:sz w:val="22"/>
              </w:rPr>
            </w:pPr>
            <w:r>
              <w:rPr>
                <w:spacing w:val="-5"/>
                <w:sz w:val="22"/>
              </w:rPr>
              <w:t>By</w:t>
            </w:r>
            <w:r>
              <w:rPr>
                <w:sz w:val="22"/>
              </w:rPr>
              <w:tab/>
            </w:r>
            <w:r>
              <w:rPr>
                <w:spacing w:val="-5"/>
                <w:sz w:val="22"/>
              </w:rPr>
              <w:t>our</w:t>
            </w:r>
          </w:p>
          <w:p>
            <w:pPr>
              <w:pStyle w:val="TableParagraph"/>
              <w:spacing w:before="37"/>
              <w:ind w:left="107"/>
              <w:rPr>
                <w:sz w:val="22"/>
              </w:rPr>
            </w:pPr>
            <w:r>
              <w:rPr>
                <w:spacing w:val="-2"/>
                <w:sz w:val="22"/>
              </w:rPr>
              <w:t>Company</w:t>
            </w:r>
          </w:p>
        </w:tc>
        <w:tc>
          <w:tcPr>
            <w:tcW w:w="1452" w:type="dxa"/>
          </w:tcPr>
          <w:p>
            <w:pPr>
              <w:pStyle w:val="TableParagraph"/>
              <w:spacing w:before="3"/>
              <w:ind w:left="11" w:right="4"/>
              <w:jc w:val="center"/>
              <w:rPr>
                <w:sz w:val="22"/>
              </w:rPr>
            </w:pPr>
            <w:r>
              <w:rPr>
                <w:spacing w:val="-10"/>
                <w:sz w:val="22"/>
              </w:rPr>
              <w:t>2</w:t>
            </w:r>
          </w:p>
        </w:tc>
        <w:tc>
          <w:tcPr>
            <w:tcW w:w="1451" w:type="dxa"/>
          </w:tcPr>
          <w:p>
            <w:pPr>
              <w:pStyle w:val="TableParagraph"/>
              <w:spacing w:before="3"/>
              <w:ind w:left="13"/>
              <w:jc w:val="center"/>
              <w:rPr>
                <w:sz w:val="22"/>
              </w:rPr>
            </w:pPr>
            <w:r>
              <w:rPr>
                <w:spacing w:val="-5"/>
                <w:sz w:val="22"/>
              </w:rPr>
              <w:t>Nil</w:t>
            </w:r>
          </w:p>
        </w:tc>
        <w:tc>
          <w:tcPr>
            <w:tcW w:w="1444" w:type="dxa"/>
          </w:tcPr>
          <w:p>
            <w:pPr>
              <w:pStyle w:val="TableParagraph"/>
              <w:spacing w:before="3"/>
              <w:ind w:left="12"/>
              <w:jc w:val="center"/>
              <w:rPr>
                <w:sz w:val="22"/>
              </w:rPr>
            </w:pPr>
            <w:r>
              <w:rPr>
                <w:spacing w:val="-5"/>
                <w:sz w:val="22"/>
              </w:rPr>
              <w:t>Nil</w:t>
            </w:r>
          </w:p>
        </w:tc>
        <w:tc>
          <w:tcPr>
            <w:tcW w:w="1453" w:type="dxa"/>
          </w:tcPr>
          <w:p>
            <w:pPr>
              <w:pStyle w:val="TableParagraph"/>
              <w:spacing w:before="3"/>
              <w:ind w:left="15"/>
              <w:jc w:val="center"/>
              <w:rPr>
                <w:sz w:val="22"/>
              </w:rPr>
            </w:pPr>
            <w:r>
              <w:rPr>
                <w:spacing w:val="-5"/>
                <w:sz w:val="22"/>
              </w:rPr>
              <w:t>Nil</w:t>
            </w:r>
          </w:p>
        </w:tc>
        <w:tc>
          <w:tcPr>
            <w:tcW w:w="1449" w:type="dxa"/>
          </w:tcPr>
          <w:p>
            <w:pPr>
              <w:pStyle w:val="TableParagraph"/>
              <w:spacing w:before="3"/>
              <w:ind w:left="18"/>
              <w:jc w:val="center"/>
              <w:rPr>
                <w:sz w:val="22"/>
              </w:rPr>
            </w:pPr>
            <w:r>
              <w:rPr>
                <w:spacing w:val="-5"/>
                <w:sz w:val="22"/>
              </w:rPr>
              <w:t>Nil</w:t>
            </w:r>
          </w:p>
        </w:tc>
        <w:tc>
          <w:tcPr>
            <w:tcW w:w="1494" w:type="dxa"/>
          </w:tcPr>
          <w:p>
            <w:pPr>
              <w:pStyle w:val="TableParagraph"/>
              <w:spacing w:before="3"/>
              <w:ind w:left="24" w:right="2"/>
              <w:jc w:val="center"/>
              <w:rPr>
                <w:sz w:val="22"/>
              </w:rPr>
            </w:pPr>
            <w:r>
              <w:rPr>
                <w:spacing w:val="-4"/>
                <w:sz w:val="22"/>
              </w:rPr>
              <w:t>2.57</w:t>
            </w:r>
          </w:p>
        </w:tc>
      </w:tr>
      <w:tr>
        <w:trPr>
          <w:trHeight w:val="582" w:hRule="atLeast"/>
        </w:trPr>
        <w:tc>
          <w:tcPr>
            <w:tcW w:w="1397" w:type="dxa"/>
          </w:tcPr>
          <w:p>
            <w:pPr>
              <w:pStyle w:val="TableParagraph"/>
              <w:tabs>
                <w:tab w:pos="997" w:val="left" w:leader="none"/>
              </w:tabs>
              <w:spacing w:before="1"/>
              <w:ind w:left="107"/>
              <w:rPr>
                <w:sz w:val="22"/>
              </w:rPr>
            </w:pPr>
            <w:r>
              <w:rPr>
                <w:spacing w:val="-2"/>
                <w:sz w:val="22"/>
              </w:rPr>
              <w:t>Against</w:t>
            </w:r>
            <w:r>
              <w:rPr>
                <w:sz w:val="22"/>
              </w:rPr>
              <w:tab/>
            </w:r>
            <w:r>
              <w:rPr>
                <w:spacing w:val="-5"/>
                <w:sz w:val="22"/>
              </w:rPr>
              <w:t>our</w:t>
            </w:r>
          </w:p>
          <w:p>
            <w:pPr>
              <w:pStyle w:val="TableParagraph"/>
              <w:spacing w:before="37"/>
              <w:ind w:left="107"/>
              <w:rPr>
                <w:sz w:val="22"/>
              </w:rPr>
            </w:pPr>
            <w:r>
              <w:rPr>
                <w:spacing w:val="-2"/>
                <w:sz w:val="22"/>
              </w:rPr>
              <w:t>Company</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290" w:hRule="atLeast"/>
        </w:trPr>
        <w:tc>
          <w:tcPr>
            <w:tcW w:w="10140" w:type="dxa"/>
            <w:gridSpan w:val="7"/>
            <w:shd w:val="clear" w:color="auto" w:fill="E7E6E6"/>
          </w:tcPr>
          <w:p>
            <w:pPr>
              <w:pStyle w:val="TableParagraph"/>
              <w:spacing w:before="1"/>
              <w:ind w:left="107"/>
              <w:rPr>
                <w:b/>
                <w:sz w:val="22"/>
              </w:rPr>
            </w:pPr>
            <w:r>
              <w:rPr>
                <w:b/>
                <w:sz w:val="22"/>
              </w:rPr>
              <w:t>Directors</w:t>
            </w:r>
            <w:r>
              <w:rPr>
                <w:b/>
                <w:spacing w:val="-8"/>
                <w:sz w:val="22"/>
              </w:rPr>
              <w:t> </w:t>
            </w:r>
            <w:r>
              <w:rPr>
                <w:b/>
                <w:sz w:val="22"/>
              </w:rPr>
              <w:t>other</w:t>
            </w:r>
            <w:r>
              <w:rPr>
                <w:b/>
                <w:spacing w:val="-12"/>
                <w:sz w:val="22"/>
              </w:rPr>
              <w:t> </w:t>
            </w:r>
            <w:r>
              <w:rPr>
                <w:b/>
                <w:sz w:val="22"/>
              </w:rPr>
              <w:t>than</w:t>
            </w:r>
            <w:r>
              <w:rPr>
                <w:b/>
                <w:spacing w:val="-6"/>
                <w:sz w:val="22"/>
              </w:rPr>
              <w:t> </w:t>
            </w:r>
            <w:r>
              <w:rPr>
                <w:b/>
                <w:spacing w:val="-2"/>
                <w:sz w:val="22"/>
              </w:rPr>
              <w:t>Promoters</w:t>
            </w:r>
          </w:p>
        </w:tc>
      </w:tr>
    </w:tbl>
    <w:p>
      <w:pPr>
        <w:pStyle w:val="TableParagraph"/>
        <w:spacing w:after="0"/>
        <w:rPr>
          <w:b/>
          <w:sz w:val="22"/>
        </w:rPr>
        <w:sectPr>
          <w:pgSz w:w="11910" w:h="16840"/>
          <w:pgMar w:header="0" w:footer="1004" w:top="620" w:bottom="1503" w:left="360" w:right="0"/>
        </w:sect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7"/>
        <w:gridCol w:w="1452"/>
        <w:gridCol w:w="1451"/>
        <w:gridCol w:w="1444"/>
        <w:gridCol w:w="1453"/>
        <w:gridCol w:w="1449"/>
        <w:gridCol w:w="1494"/>
      </w:tblGrid>
      <w:tr>
        <w:trPr>
          <w:trHeight w:val="582" w:hRule="atLeast"/>
        </w:trPr>
        <w:tc>
          <w:tcPr>
            <w:tcW w:w="1397" w:type="dxa"/>
          </w:tcPr>
          <w:p>
            <w:pPr>
              <w:pStyle w:val="TableParagraph"/>
              <w:tabs>
                <w:tab w:pos="995" w:val="left" w:leader="none"/>
              </w:tabs>
              <w:spacing w:before="1"/>
              <w:ind w:left="107"/>
              <w:rPr>
                <w:sz w:val="22"/>
              </w:rPr>
            </w:pPr>
            <w:r>
              <w:rPr>
                <w:spacing w:val="-5"/>
                <w:sz w:val="22"/>
              </w:rPr>
              <w:t>By</w:t>
            </w:r>
            <w:r>
              <w:rPr>
                <w:sz w:val="22"/>
              </w:rPr>
              <w:tab/>
            </w:r>
            <w:r>
              <w:rPr>
                <w:spacing w:val="-5"/>
                <w:sz w:val="22"/>
              </w:rPr>
              <w:t>our</w:t>
            </w:r>
          </w:p>
          <w:p>
            <w:pPr>
              <w:pStyle w:val="TableParagraph"/>
              <w:spacing w:before="37"/>
              <w:ind w:left="107"/>
              <w:rPr>
                <w:sz w:val="22"/>
              </w:rPr>
            </w:pPr>
            <w:r>
              <w:rPr>
                <w:spacing w:val="-2"/>
                <w:sz w:val="22"/>
              </w:rPr>
              <w:t>Directors</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580" w:hRule="atLeast"/>
        </w:trPr>
        <w:tc>
          <w:tcPr>
            <w:tcW w:w="1397" w:type="dxa"/>
          </w:tcPr>
          <w:p>
            <w:pPr>
              <w:pStyle w:val="TableParagraph"/>
              <w:tabs>
                <w:tab w:pos="997" w:val="left" w:leader="none"/>
              </w:tabs>
              <w:spacing w:before="1"/>
              <w:ind w:left="107"/>
              <w:rPr>
                <w:sz w:val="22"/>
              </w:rPr>
            </w:pPr>
            <w:r>
              <w:rPr>
                <w:spacing w:val="-2"/>
                <w:sz w:val="22"/>
              </w:rPr>
              <w:t>Against</w:t>
            </w:r>
            <w:r>
              <w:rPr>
                <w:sz w:val="22"/>
              </w:rPr>
              <w:tab/>
            </w:r>
            <w:r>
              <w:rPr>
                <w:spacing w:val="-5"/>
                <w:sz w:val="22"/>
              </w:rPr>
              <w:t>our</w:t>
            </w:r>
          </w:p>
          <w:p>
            <w:pPr>
              <w:pStyle w:val="TableParagraph"/>
              <w:spacing w:before="37"/>
              <w:ind w:left="107"/>
              <w:rPr>
                <w:sz w:val="22"/>
              </w:rPr>
            </w:pPr>
            <w:r>
              <w:rPr>
                <w:spacing w:val="-2"/>
                <w:sz w:val="22"/>
              </w:rPr>
              <w:t>Directors</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292" w:hRule="atLeast"/>
        </w:trPr>
        <w:tc>
          <w:tcPr>
            <w:tcW w:w="10140" w:type="dxa"/>
            <w:gridSpan w:val="7"/>
            <w:shd w:val="clear" w:color="auto" w:fill="E7E6E6"/>
          </w:tcPr>
          <w:p>
            <w:pPr>
              <w:pStyle w:val="TableParagraph"/>
              <w:spacing w:before="1"/>
              <w:ind w:left="107"/>
              <w:rPr>
                <w:b/>
                <w:sz w:val="22"/>
              </w:rPr>
            </w:pPr>
            <w:r>
              <w:rPr>
                <w:b/>
                <w:spacing w:val="-2"/>
                <w:sz w:val="22"/>
              </w:rPr>
              <w:t>Promoters</w:t>
            </w:r>
          </w:p>
        </w:tc>
      </w:tr>
      <w:tr>
        <w:trPr>
          <w:trHeight w:val="580" w:hRule="atLeast"/>
        </w:trPr>
        <w:tc>
          <w:tcPr>
            <w:tcW w:w="1397" w:type="dxa"/>
          </w:tcPr>
          <w:p>
            <w:pPr>
              <w:pStyle w:val="TableParagraph"/>
              <w:tabs>
                <w:tab w:pos="995" w:val="left" w:leader="none"/>
              </w:tabs>
              <w:spacing w:before="1"/>
              <w:ind w:left="107"/>
              <w:rPr>
                <w:sz w:val="22"/>
              </w:rPr>
            </w:pPr>
            <w:r>
              <w:rPr>
                <w:spacing w:val="-5"/>
                <w:sz w:val="22"/>
              </w:rPr>
              <w:t>By</w:t>
            </w:r>
            <w:r>
              <w:rPr>
                <w:sz w:val="22"/>
              </w:rPr>
              <w:tab/>
            </w:r>
            <w:r>
              <w:rPr>
                <w:spacing w:val="-5"/>
                <w:sz w:val="22"/>
              </w:rPr>
              <w:t>our</w:t>
            </w:r>
          </w:p>
          <w:p>
            <w:pPr>
              <w:pStyle w:val="TableParagraph"/>
              <w:spacing w:before="37"/>
              <w:ind w:left="107"/>
              <w:rPr>
                <w:sz w:val="22"/>
              </w:rPr>
            </w:pPr>
            <w:r>
              <w:rPr>
                <w:spacing w:val="-2"/>
                <w:sz w:val="22"/>
              </w:rPr>
              <w:t>Promoters</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582" w:hRule="atLeast"/>
        </w:trPr>
        <w:tc>
          <w:tcPr>
            <w:tcW w:w="1397" w:type="dxa"/>
          </w:tcPr>
          <w:p>
            <w:pPr>
              <w:pStyle w:val="TableParagraph"/>
              <w:tabs>
                <w:tab w:pos="997" w:val="left" w:leader="none"/>
              </w:tabs>
              <w:spacing w:before="1"/>
              <w:ind w:left="107"/>
              <w:rPr>
                <w:sz w:val="22"/>
              </w:rPr>
            </w:pPr>
            <w:r>
              <w:rPr>
                <w:spacing w:val="-2"/>
                <w:sz w:val="22"/>
              </w:rPr>
              <w:t>Against</w:t>
            </w:r>
            <w:r>
              <w:rPr>
                <w:sz w:val="22"/>
              </w:rPr>
              <w:tab/>
            </w:r>
            <w:r>
              <w:rPr>
                <w:spacing w:val="-5"/>
                <w:sz w:val="22"/>
              </w:rPr>
              <w:t>our</w:t>
            </w:r>
          </w:p>
          <w:p>
            <w:pPr>
              <w:pStyle w:val="TableParagraph"/>
              <w:spacing w:before="39"/>
              <w:ind w:left="107"/>
              <w:rPr>
                <w:sz w:val="22"/>
              </w:rPr>
            </w:pPr>
            <w:r>
              <w:rPr>
                <w:spacing w:val="-2"/>
                <w:sz w:val="22"/>
              </w:rPr>
              <w:t>Promoters</w:t>
            </w:r>
          </w:p>
        </w:tc>
        <w:tc>
          <w:tcPr>
            <w:tcW w:w="1452" w:type="dxa"/>
          </w:tcPr>
          <w:p>
            <w:pPr>
              <w:pStyle w:val="TableParagraph"/>
              <w:spacing w:before="1"/>
              <w:ind w:left="11" w:right="4"/>
              <w:jc w:val="center"/>
              <w:rPr>
                <w:sz w:val="22"/>
              </w:rPr>
            </w:pPr>
            <w:r>
              <w:rPr>
                <w:spacing w:val="-10"/>
                <w:sz w:val="22"/>
              </w:rPr>
              <w:t>1</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6"/>
              <w:jc w:val="center"/>
              <w:rPr>
                <w:sz w:val="22"/>
              </w:rPr>
            </w:pPr>
            <w:r>
              <w:rPr>
                <w:spacing w:val="-5"/>
                <w:sz w:val="22"/>
              </w:rPr>
              <w:t>Not</w:t>
            </w:r>
          </w:p>
          <w:p>
            <w:pPr>
              <w:pStyle w:val="TableParagraph"/>
              <w:spacing w:before="39"/>
              <w:ind w:left="24"/>
              <w:jc w:val="center"/>
              <w:rPr>
                <w:sz w:val="22"/>
              </w:rPr>
            </w:pPr>
            <w:r>
              <w:rPr>
                <w:spacing w:val="-2"/>
                <w:sz w:val="22"/>
              </w:rPr>
              <w:t>Ascertainable</w:t>
            </w:r>
            <w:r>
              <w:rPr>
                <w:spacing w:val="-2"/>
                <w:sz w:val="22"/>
                <w:vertAlign w:val="superscript"/>
              </w:rPr>
              <w:t>#</w:t>
            </w:r>
          </w:p>
        </w:tc>
      </w:tr>
      <w:tr>
        <w:trPr>
          <w:trHeight w:val="290" w:hRule="atLeast"/>
        </w:trPr>
        <w:tc>
          <w:tcPr>
            <w:tcW w:w="10140" w:type="dxa"/>
            <w:gridSpan w:val="7"/>
            <w:shd w:val="clear" w:color="auto" w:fill="E7E6E6"/>
          </w:tcPr>
          <w:p>
            <w:pPr>
              <w:pStyle w:val="TableParagraph"/>
              <w:spacing w:before="1"/>
              <w:ind w:left="107"/>
              <w:rPr>
                <w:b/>
                <w:sz w:val="22"/>
              </w:rPr>
            </w:pPr>
            <w:r>
              <w:rPr>
                <w:b/>
                <w:sz w:val="22"/>
              </w:rPr>
              <w:t>Key</w:t>
            </w:r>
            <w:r>
              <w:rPr>
                <w:b/>
                <w:spacing w:val="-7"/>
                <w:sz w:val="22"/>
              </w:rPr>
              <w:t> </w:t>
            </w:r>
            <w:r>
              <w:rPr>
                <w:b/>
                <w:sz w:val="22"/>
              </w:rPr>
              <w:t>Managerial</w:t>
            </w:r>
            <w:r>
              <w:rPr>
                <w:b/>
                <w:spacing w:val="-3"/>
                <w:sz w:val="22"/>
              </w:rPr>
              <w:t> </w:t>
            </w:r>
            <w:r>
              <w:rPr>
                <w:b/>
                <w:sz w:val="22"/>
              </w:rPr>
              <w:t>Personnel</w:t>
            </w:r>
            <w:r>
              <w:rPr>
                <w:b/>
                <w:spacing w:val="-4"/>
                <w:sz w:val="22"/>
              </w:rPr>
              <w:t> </w:t>
            </w:r>
            <w:r>
              <w:rPr>
                <w:b/>
                <w:sz w:val="22"/>
              </w:rPr>
              <w:t>other</w:t>
            </w:r>
            <w:r>
              <w:rPr>
                <w:b/>
                <w:spacing w:val="-8"/>
                <w:sz w:val="22"/>
              </w:rPr>
              <w:t> </w:t>
            </w:r>
            <w:r>
              <w:rPr>
                <w:b/>
                <w:sz w:val="22"/>
              </w:rPr>
              <w:t>than</w:t>
            </w:r>
            <w:r>
              <w:rPr>
                <w:b/>
                <w:spacing w:val="-5"/>
                <w:sz w:val="22"/>
              </w:rPr>
              <w:t> </w:t>
            </w:r>
            <w:r>
              <w:rPr>
                <w:b/>
                <w:spacing w:val="-2"/>
                <w:sz w:val="22"/>
              </w:rPr>
              <w:t>Directors</w:t>
            </w:r>
          </w:p>
        </w:tc>
      </w:tr>
      <w:tr>
        <w:trPr>
          <w:trHeight w:val="873" w:hRule="atLeast"/>
        </w:trPr>
        <w:tc>
          <w:tcPr>
            <w:tcW w:w="1397" w:type="dxa"/>
          </w:tcPr>
          <w:p>
            <w:pPr>
              <w:pStyle w:val="TableParagraph"/>
              <w:spacing w:before="1"/>
              <w:ind w:left="107"/>
              <w:rPr>
                <w:sz w:val="22"/>
              </w:rPr>
            </w:pPr>
            <w:r>
              <w:rPr>
                <w:sz w:val="22"/>
              </w:rPr>
              <w:t>By</w:t>
            </w:r>
            <w:r>
              <w:rPr>
                <w:spacing w:val="75"/>
                <w:sz w:val="22"/>
              </w:rPr>
              <w:t> </w:t>
            </w:r>
            <w:r>
              <w:rPr>
                <w:sz w:val="22"/>
              </w:rPr>
              <w:t>our</w:t>
            </w:r>
            <w:r>
              <w:rPr>
                <w:spacing w:val="77"/>
                <w:sz w:val="22"/>
              </w:rPr>
              <w:t> </w:t>
            </w:r>
            <w:r>
              <w:rPr>
                <w:spacing w:val="-5"/>
                <w:sz w:val="22"/>
              </w:rPr>
              <w:t>Key</w:t>
            </w:r>
          </w:p>
          <w:p>
            <w:pPr>
              <w:pStyle w:val="TableParagraph"/>
              <w:spacing w:line="290" w:lineRule="atLeast" w:before="2"/>
              <w:ind w:left="107"/>
              <w:rPr>
                <w:sz w:val="22"/>
              </w:rPr>
            </w:pPr>
            <w:r>
              <w:rPr>
                <w:spacing w:val="-2"/>
                <w:sz w:val="22"/>
              </w:rPr>
              <w:t>Managerial Personnel</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1164" w:hRule="atLeast"/>
        </w:trPr>
        <w:tc>
          <w:tcPr>
            <w:tcW w:w="1397" w:type="dxa"/>
          </w:tcPr>
          <w:p>
            <w:pPr>
              <w:pStyle w:val="TableParagraph"/>
              <w:tabs>
                <w:tab w:pos="997" w:val="left" w:leader="none"/>
              </w:tabs>
              <w:spacing w:line="276" w:lineRule="auto" w:before="1"/>
              <w:ind w:left="107" w:right="95"/>
              <w:rPr>
                <w:sz w:val="22"/>
              </w:rPr>
            </w:pPr>
            <w:r>
              <w:rPr>
                <w:spacing w:val="-2"/>
                <w:sz w:val="22"/>
              </w:rPr>
              <w:t>Against</w:t>
            </w:r>
            <w:r>
              <w:rPr>
                <w:sz w:val="22"/>
              </w:rPr>
              <w:tab/>
            </w:r>
            <w:r>
              <w:rPr>
                <w:spacing w:val="-4"/>
                <w:sz w:val="22"/>
              </w:rPr>
              <w:t>our Key</w:t>
            </w:r>
          </w:p>
          <w:p>
            <w:pPr>
              <w:pStyle w:val="TableParagraph"/>
              <w:spacing w:before="1"/>
              <w:ind w:left="107"/>
              <w:rPr>
                <w:sz w:val="22"/>
              </w:rPr>
            </w:pPr>
            <w:r>
              <w:rPr>
                <w:spacing w:val="-2"/>
                <w:sz w:val="22"/>
              </w:rPr>
              <w:t>Managerial</w:t>
            </w:r>
          </w:p>
          <w:p>
            <w:pPr>
              <w:pStyle w:val="TableParagraph"/>
              <w:spacing w:before="38"/>
              <w:ind w:left="107"/>
              <w:rPr>
                <w:sz w:val="22"/>
              </w:rPr>
            </w:pPr>
            <w:r>
              <w:rPr>
                <w:spacing w:val="-2"/>
                <w:sz w:val="22"/>
              </w:rPr>
              <w:t>Personnel</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290" w:hRule="atLeast"/>
        </w:trPr>
        <w:tc>
          <w:tcPr>
            <w:tcW w:w="10140" w:type="dxa"/>
            <w:gridSpan w:val="7"/>
            <w:shd w:val="clear" w:color="auto" w:fill="D9D9D9"/>
          </w:tcPr>
          <w:p>
            <w:pPr>
              <w:pStyle w:val="TableParagraph"/>
              <w:spacing w:before="1"/>
              <w:ind w:left="107"/>
              <w:rPr>
                <w:b/>
                <w:sz w:val="22"/>
              </w:rPr>
            </w:pPr>
            <w:r>
              <w:rPr>
                <w:b/>
                <w:spacing w:val="-2"/>
                <w:sz w:val="22"/>
              </w:rPr>
              <w:t>Subsidiary</w:t>
            </w:r>
          </w:p>
        </w:tc>
      </w:tr>
      <w:tr>
        <w:trPr>
          <w:trHeight w:val="582" w:hRule="atLeast"/>
        </w:trPr>
        <w:tc>
          <w:tcPr>
            <w:tcW w:w="1397" w:type="dxa"/>
          </w:tcPr>
          <w:p>
            <w:pPr>
              <w:pStyle w:val="TableParagraph"/>
              <w:tabs>
                <w:tab w:pos="995" w:val="left" w:leader="none"/>
              </w:tabs>
              <w:spacing w:before="3"/>
              <w:ind w:left="107"/>
              <w:rPr>
                <w:sz w:val="22"/>
              </w:rPr>
            </w:pPr>
            <w:r>
              <w:rPr>
                <w:spacing w:val="-5"/>
                <w:sz w:val="22"/>
              </w:rPr>
              <w:t>By</w:t>
            </w:r>
            <w:r>
              <w:rPr>
                <w:sz w:val="22"/>
              </w:rPr>
              <w:tab/>
            </w:r>
            <w:r>
              <w:rPr>
                <w:spacing w:val="-5"/>
                <w:sz w:val="22"/>
              </w:rPr>
              <w:t>our</w:t>
            </w:r>
          </w:p>
          <w:p>
            <w:pPr>
              <w:pStyle w:val="TableParagraph"/>
              <w:spacing w:before="37"/>
              <w:ind w:left="107"/>
              <w:rPr>
                <w:sz w:val="22"/>
              </w:rPr>
            </w:pPr>
            <w:r>
              <w:rPr>
                <w:spacing w:val="-2"/>
                <w:sz w:val="22"/>
              </w:rPr>
              <w:t>Subsidiary</w:t>
            </w:r>
          </w:p>
        </w:tc>
        <w:tc>
          <w:tcPr>
            <w:tcW w:w="1452" w:type="dxa"/>
          </w:tcPr>
          <w:p>
            <w:pPr>
              <w:pStyle w:val="TableParagraph"/>
              <w:spacing w:before="3"/>
              <w:ind w:left="11"/>
              <w:jc w:val="center"/>
              <w:rPr>
                <w:sz w:val="22"/>
              </w:rPr>
            </w:pPr>
            <w:r>
              <w:rPr>
                <w:spacing w:val="-5"/>
                <w:sz w:val="22"/>
              </w:rPr>
              <w:t>Nil</w:t>
            </w:r>
          </w:p>
        </w:tc>
        <w:tc>
          <w:tcPr>
            <w:tcW w:w="1451" w:type="dxa"/>
          </w:tcPr>
          <w:p>
            <w:pPr>
              <w:pStyle w:val="TableParagraph"/>
              <w:spacing w:before="3"/>
              <w:ind w:left="13"/>
              <w:jc w:val="center"/>
              <w:rPr>
                <w:sz w:val="22"/>
              </w:rPr>
            </w:pPr>
            <w:r>
              <w:rPr>
                <w:spacing w:val="-5"/>
                <w:sz w:val="22"/>
              </w:rPr>
              <w:t>Nil</w:t>
            </w:r>
          </w:p>
        </w:tc>
        <w:tc>
          <w:tcPr>
            <w:tcW w:w="1444" w:type="dxa"/>
          </w:tcPr>
          <w:p>
            <w:pPr>
              <w:pStyle w:val="TableParagraph"/>
              <w:spacing w:before="3"/>
              <w:ind w:left="12"/>
              <w:jc w:val="center"/>
              <w:rPr>
                <w:sz w:val="22"/>
              </w:rPr>
            </w:pPr>
            <w:r>
              <w:rPr>
                <w:spacing w:val="-5"/>
                <w:sz w:val="22"/>
              </w:rPr>
              <w:t>Nil</w:t>
            </w:r>
          </w:p>
        </w:tc>
        <w:tc>
          <w:tcPr>
            <w:tcW w:w="1453" w:type="dxa"/>
          </w:tcPr>
          <w:p>
            <w:pPr>
              <w:pStyle w:val="TableParagraph"/>
              <w:spacing w:before="3"/>
              <w:ind w:left="15"/>
              <w:jc w:val="center"/>
              <w:rPr>
                <w:sz w:val="22"/>
              </w:rPr>
            </w:pPr>
            <w:r>
              <w:rPr>
                <w:spacing w:val="-5"/>
                <w:sz w:val="22"/>
              </w:rPr>
              <w:t>Nil</w:t>
            </w:r>
          </w:p>
        </w:tc>
        <w:tc>
          <w:tcPr>
            <w:tcW w:w="1449" w:type="dxa"/>
          </w:tcPr>
          <w:p>
            <w:pPr>
              <w:pStyle w:val="TableParagraph"/>
              <w:spacing w:before="3"/>
              <w:ind w:left="18"/>
              <w:jc w:val="center"/>
              <w:rPr>
                <w:sz w:val="22"/>
              </w:rPr>
            </w:pPr>
            <w:r>
              <w:rPr>
                <w:spacing w:val="-5"/>
                <w:sz w:val="22"/>
              </w:rPr>
              <w:t>Nil</w:t>
            </w:r>
          </w:p>
        </w:tc>
        <w:tc>
          <w:tcPr>
            <w:tcW w:w="1494" w:type="dxa"/>
          </w:tcPr>
          <w:p>
            <w:pPr>
              <w:pStyle w:val="TableParagraph"/>
              <w:spacing w:before="3"/>
              <w:ind w:left="24" w:right="1"/>
              <w:jc w:val="center"/>
              <w:rPr>
                <w:sz w:val="22"/>
              </w:rPr>
            </w:pPr>
            <w:r>
              <w:rPr>
                <w:spacing w:val="-5"/>
                <w:sz w:val="22"/>
              </w:rPr>
              <w:t>Nil</w:t>
            </w:r>
          </w:p>
        </w:tc>
      </w:tr>
      <w:tr>
        <w:trPr>
          <w:trHeight w:val="582" w:hRule="atLeast"/>
        </w:trPr>
        <w:tc>
          <w:tcPr>
            <w:tcW w:w="1397" w:type="dxa"/>
          </w:tcPr>
          <w:p>
            <w:pPr>
              <w:pStyle w:val="TableParagraph"/>
              <w:tabs>
                <w:tab w:pos="997" w:val="left" w:leader="none"/>
              </w:tabs>
              <w:spacing w:before="1"/>
              <w:ind w:left="107"/>
              <w:rPr>
                <w:sz w:val="22"/>
              </w:rPr>
            </w:pPr>
            <w:r>
              <w:rPr>
                <w:spacing w:val="-2"/>
                <w:sz w:val="22"/>
              </w:rPr>
              <w:t>Against</w:t>
            </w:r>
            <w:r>
              <w:rPr>
                <w:sz w:val="22"/>
              </w:rPr>
              <w:tab/>
            </w:r>
            <w:r>
              <w:rPr>
                <w:spacing w:val="-5"/>
                <w:sz w:val="22"/>
              </w:rPr>
              <w:t>our</w:t>
            </w:r>
          </w:p>
          <w:p>
            <w:pPr>
              <w:pStyle w:val="TableParagraph"/>
              <w:spacing w:before="37"/>
              <w:ind w:left="107"/>
              <w:rPr>
                <w:sz w:val="22"/>
              </w:rPr>
            </w:pPr>
            <w:r>
              <w:rPr>
                <w:spacing w:val="-2"/>
                <w:sz w:val="22"/>
              </w:rPr>
              <w:t>Subsidiary</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290" w:hRule="atLeast"/>
        </w:trPr>
        <w:tc>
          <w:tcPr>
            <w:tcW w:w="10140" w:type="dxa"/>
            <w:gridSpan w:val="7"/>
            <w:shd w:val="clear" w:color="auto" w:fill="D9D9D9"/>
          </w:tcPr>
          <w:p>
            <w:pPr>
              <w:pStyle w:val="TableParagraph"/>
              <w:spacing w:before="1"/>
              <w:ind w:left="107"/>
              <w:rPr>
                <w:b/>
                <w:sz w:val="22"/>
              </w:rPr>
            </w:pPr>
            <w:r>
              <w:rPr>
                <w:b/>
                <w:sz w:val="22"/>
              </w:rPr>
              <w:t>Group</w:t>
            </w:r>
            <w:r>
              <w:rPr>
                <w:b/>
                <w:spacing w:val="-8"/>
                <w:sz w:val="22"/>
              </w:rPr>
              <w:t> </w:t>
            </w:r>
            <w:r>
              <w:rPr>
                <w:b/>
                <w:spacing w:val="-2"/>
                <w:sz w:val="22"/>
              </w:rPr>
              <w:t>Company</w:t>
            </w:r>
          </w:p>
        </w:tc>
      </w:tr>
      <w:tr>
        <w:trPr>
          <w:trHeight w:val="873" w:hRule="atLeast"/>
        </w:trPr>
        <w:tc>
          <w:tcPr>
            <w:tcW w:w="1397" w:type="dxa"/>
          </w:tcPr>
          <w:p>
            <w:pPr>
              <w:pStyle w:val="TableParagraph"/>
              <w:tabs>
                <w:tab w:pos="995" w:val="left" w:leader="none"/>
              </w:tabs>
              <w:spacing w:before="1"/>
              <w:ind w:left="107"/>
              <w:rPr>
                <w:sz w:val="22"/>
              </w:rPr>
            </w:pPr>
            <w:r>
              <w:rPr>
                <w:spacing w:val="-5"/>
                <w:sz w:val="22"/>
              </w:rPr>
              <w:t>By</w:t>
            </w:r>
            <w:r>
              <w:rPr>
                <w:sz w:val="22"/>
              </w:rPr>
              <w:tab/>
            </w:r>
            <w:r>
              <w:rPr>
                <w:spacing w:val="-5"/>
                <w:sz w:val="22"/>
              </w:rPr>
              <w:t>our</w:t>
            </w:r>
          </w:p>
          <w:p>
            <w:pPr>
              <w:pStyle w:val="TableParagraph"/>
              <w:spacing w:line="294" w:lineRule="exact" w:before="7"/>
              <w:ind w:left="107" w:right="418"/>
              <w:rPr>
                <w:sz w:val="22"/>
              </w:rPr>
            </w:pPr>
            <w:r>
              <w:rPr>
                <w:spacing w:val="-2"/>
                <w:sz w:val="22"/>
              </w:rPr>
              <w:t>Group Company</w:t>
            </w:r>
          </w:p>
        </w:tc>
        <w:tc>
          <w:tcPr>
            <w:tcW w:w="1452" w:type="dxa"/>
          </w:tcPr>
          <w:p>
            <w:pPr>
              <w:pStyle w:val="TableParagraph"/>
              <w:spacing w:before="1"/>
              <w:ind w:left="11" w:right="4"/>
              <w:jc w:val="center"/>
              <w:rPr>
                <w:sz w:val="22"/>
              </w:rPr>
            </w:pPr>
            <w:r>
              <w:rPr>
                <w:spacing w:val="-10"/>
                <w:sz w:val="22"/>
              </w:rPr>
              <w:t>2</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873" w:hRule="atLeast"/>
        </w:trPr>
        <w:tc>
          <w:tcPr>
            <w:tcW w:w="1397" w:type="dxa"/>
          </w:tcPr>
          <w:p>
            <w:pPr>
              <w:pStyle w:val="TableParagraph"/>
              <w:tabs>
                <w:tab w:pos="997" w:val="left" w:leader="none"/>
              </w:tabs>
              <w:spacing w:line="276" w:lineRule="auto" w:before="1"/>
              <w:ind w:left="107" w:right="95"/>
              <w:rPr>
                <w:sz w:val="22"/>
              </w:rPr>
            </w:pPr>
            <w:r>
              <w:rPr>
                <w:spacing w:val="-2"/>
                <w:sz w:val="22"/>
              </w:rPr>
              <w:t>Against</w:t>
            </w:r>
            <w:r>
              <w:rPr>
                <w:sz w:val="22"/>
              </w:rPr>
              <w:tab/>
            </w:r>
            <w:r>
              <w:rPr>
                <w:spacing w:val="-4"/>
                <w:sz w:val="22"/>
              </w:rPr>
              <w:t>our </w:t>
            </w:r>
            <w:r>
              <w:rPr>
                <w:spacing w:val="-2"/>
                <w:sz w:val="22"/>
              </w:rPr>
              <w:t>Group</w:t>
            </w:r>
          </w:p>
          <w:p>
            <w:pPr>
              <w:pStyle w:val="TableParagraph"/>
              <w:spacing w:line="252" w:lineRule="exact"/>
              <w:ind w:left="107"/>
              <w:rPr>
                <w:sz w:val="22"/>
              </w:rPr>
            </w:pPr>
            <w:r>
              <w:rPr>
                <w:spacing w:val="-2"/>
                <w:sz w:val="22"/>
              </w:rPr>
              <w:t>Company</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290" w:hRule="atLeast"/>
        </w:trPr>
        <w:tc>
          <w:tcPr>
            <w:tcW w:w="10140" w:type="dxa"/>
            <w:gridSpan w:val="7"/>
            <w:shd w:val="clear" w:color="auto" w:fill="E7E6E6"/>
          </w:tcPr>
          <w:p>
            <w:pPr>
              <w:pStyle w:val="TableParagraph"/>
              <w:spacing w:before="1"/>
              <w:ind w:left="107"/>
              <w:rPr>
                <w:b/>
                <w:sz w:val="22"/>
              </w:rPr>
            </w:pPr>
            <w:r>
              <w:rPr>
                <w:b/>
                <w:sz w:val="22"/>
              </w:rPr>
              <w:t>Senior</w:t>
            </w:r>
            <w:r>
              <w:rPr>
                <w:b/>
                <w:spacing w:val="-8"/>
                <w:sz w:val="22"/>
              </w:rPr>
              <w:t> </w:t>
            </w:r>
            <w:r>
              <w:rPr>
                <w:b/>
                <w:sz w:val="22"/>
              </w:rPr>
              <w:t>Managerial</w:t>
            </w:r>
            <w:r>
              <w:rPr>
                <w:b/>
                <w:spacing w:val="-1"/>
                <w:sz w:val="22"/>
              </w:rPr>
              <w:t> </w:t>
            </w:r>
            <w:r>
              <w:rPr>
                <w:b/>
                <w:spacing w:val="-2"/>
                <w:sz w:val="22"/>
              </w:rPr>
              <w:t>Personnel</w:t>
            </w:r>
          </w:p>
        </w:tc>
      </w:tr>
      <w:tr>
        <w:trPr>
          <w:trHeight w:val="1163" w:hRule="atLeast"/>
        </w:trPr>
        <w:tc>
          <w:tcPr>
            <w:tcW w:w="1397" w:type="dxa"/>
          </w:tcPr>
          <w:p>
            <w:pPr>
              <w:pStyle w:val="TableParagraph"/>
              <w:tabs>
                <w:tab w:pos="995" w:val="left" w:leader="none"/>
              </w:tabs>
              <w:spacing w:before="1"/>
              <w:ind w:left="107"/>
              <w:rPr>
                <w:sz w:val="22"/>
              </w:rPr>
            </w:pPr>
            <w:r>
              <w:rPr>
                <w:spacing w:val="-5"/>
                <w:sz w:val="22"/>
              </w:rPr>
              <w:t>By</w:t>
            </w:r>
            <w:r>
              <w:rPr>
                <w:sz w:val="22"/>
              </w:rPr>
              <w:tab/>
            </w:r>
            <w:r>
              <w:rPr>
                <w:spacing w:val="-5"/>
                <w:sz w:val="22"/>
              </w:rPr>
              <w:t>our</w:t>
            </w:r>
          </w:p>
          <w:p>
            <w:pPr>
              <w:pStyle w:val="TableParagraph"/>
              <w:spacing w:line="278" w:lineRule="auto" w:before="37"/>
              <w:ind w:left="107"/>
              <w:rPr>
                <w:sz w:val="22"/>
              </w:rPr>
            </w:pPr>
            <w:r>
              <w:rPr>
                <w:sz w:val="22"/>
              </w:rPr>
              <w:t>Members</w:t>
            </w:r>
            <w:r>
              <w:rPr>
                <w:spacing w:val="75"/>
                <w:sz w:val="22"/>
              </w:rPr>
              <w:t> </w:t>
            </w:r>
            <w:r>
              <w:rPr>
                <w:sz w:val="22"/>
              </w:rPr>
              <w:t>of </w:t>
            </w:r>
            <w:r>
              <w:rPr>
                <w:spacing w:val="-2"/>
                <w:sz w:val="22"/>
              </w:rPr>
              <w:t>Senior</w:t>
            </w:r>
          </w:p>
          <w:p>
            <w:pPr>
              <w:pStyle w:val="TableParagraph"/>
              <w:spacing w:line="249" w:lineRule="exact"/>
              <w:ind w:left="107"/>
              <w:rPr>
                <w:sz w:val="22"/>
              </w:rPr>
            </w:pPr>
            <w:r>
              <w:rPr>
                <w:spacing w:val="-2"/>
                <w:sz w:val="22"/>
              </w:rPr>
              <w:t>Management</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r>
        <w:trPr>
          <w:trHeight w:val="1164" w:hRule="atLeast"/>
        </w:trPr>
        <w:tc>
          <w:tcPr>
            <w:tcW w:w="1397" w:type="dxa"/>
          </w:tcPr>
          <w:p>
            <w:pPr>
              <w:pStyle w:val="TableParagraph"/>
              <w:spacing w:line="276" w:lineRule="auto" w:before="1"/>
              <w:ind w:left="107" w:right="95"/>
              <w:jc w:val="both"/>
              <w:rPr>
                <w:sz w:val="22"/>
              </w:rPr>
            </w:pPr>
            <w:r>
              <w:rPr>
                <w:sz w:val="22"/>
              </w:rPr>
              <w:t>Against </w:t>
            </w:r>
            <w:r>
              <w:rPr>
                <w:sz w:val="22"/>
              </w:rPr>
              <w:t>our Members of </w:t>
            </w:r>
            <w:r>
              <w:rPr>
                <w:spacing w:val="-2"/>
                <w:sz w:val="22"/>
              </w:rPr>
              <w:t>Senior</w:t>
            </w:r>
          </w:p>
          <w:p>
            <w:pPr>
              <w:pStyle w:val="TableParagraph"/>
              <w:spacing w:before="1"/>
              <w:ind w:left="107"/>
              <w:rPr>
                <w:sz w:val="22"/>
              </w:rPr>
            </w:pPr>
            <w:r>
              <w:rPr>
                <w:spacing w:val="-2"/>
                <w:sz w:val="22"/>
              </w:rPr>
              <w:t>Management</w:t>
            </w:r>
          </w:p>
        </w:tc>
        <w:tc>
          <w:tcPr>
            <w:tcW w:w="1452" w:type="dxa"/>
          </w:tcPr>
          <w:p>
            <w:pPr>
              <w:pStyle w:val="TableParagraph"/>
              <w:spacing w:before="1"/>
              <w:ind w:left="11"/>
              <w:jc w:val="center"/>
              <w:rPr>
                <w:sz w:val="22"/>
              </w:rPr>
            </w:pPr>
            <w:r>
              <w:rPr>
                <w:spacing w:val="-5"/>
                <w:sz w:val="22"/>
              </w:rPr>
              <w:t>Nil</w:t>
            </w:r>
          </w:p>
        </w:tc>
        <w:tc>
          <w:tcPr>
            <w:tcW w:w="1451" w:type="dxa"/>
          </w:tcPr>
          <w:p>
            <w:pPr>
              <w:pStyle w:val="TableParagraph"/>
              <w:spacing w:before="1"/>
              <w:ind w:left="13"/>
              <w:jc w:val="center"/>
              <w:rPr>
                <w:sz w:val="22"/>
              </w:rPr>
            </w:pPr>
            <w:r>
              <w:rPr>
                <w:spacing w:val="-5"/>
                <w:sz w:val="22"/>
              </w:rPr>
              <w:t>Nil</w:t>
            </w:r>
          </w:p>
        </w:tc>
        <w:tc>
          <w:tcPr>
            <w:tcW w:w="1444" w:type="dxa"/>
          </w:tcPr>
          <w:p>
            <w:pPr>
              <w:pStyle w:val="TableParagraph"/>
              <w:spacing w:before="1"/>
              <w:ind w:left="12"/>
              <w:jc w:val="center"/>
              <w:rPr>
                <w:sz w:val="22"/>
              </w:rPr>
            </w:pPr>
            <w:r>
              <w:rPr>
                <w:spacing w:val="-5"/>
                <w:sz w:val="22"/>
              </w:rPr>
              <w:t>Nil</w:t>
            </w:r>
          </w:p>
        </w:tc>
        <w:tc>
          <w:tcPr>
            <w:tcW w:w="1453" w:type="dxa"/>
          </w:tcPr>
          <w:p>
            <w:pPr>
              <w:pStyle w:val="TableParagraph"/>
              <w:spacing w:before="1"/>
              <w:ind w:left="15"/>
              <w:jc w:val="center"/>
              <w:rPr>
                <w:sz w:val="22"/>
              </w:rPr>
            </w:pPr>
            <w:r>
              <w:rPr>
                <w:spacing w:val="-5"/>
                <w:sz w:val="22"/>
              </w:rPr>
              <w:t>Nil</w:t>
            </w:r>
          </w:p>
        </w:tc>
        <w:tc>
          <w:tcPr>
            <w:tcW w:w="1449" w:type="dxa"/>
          </w:tcPr>
          <w:p>
            <w:pPr>
              <w:pStyle w:val="TableParagraph"/>
              <w:spacing w:before="1"/>
              <w:ind w:left="18"/>
              <w:jc w:val="center"/>
              <w:rPr>
                <w:sz w:val="22"/>
              </w:rPr>
            </w:pPr>
            <w:r>
              <w:rPr>
                <w:spacing w:val="-5"/>
                <w:sz w:val="22"/>
              </w:rPr>
              <w:t>Nil</w:t>
            </w:r>
          </w:p>
        </w:tc>
        <w:tc>
          <w:tcPr>
            <w:tcW w:w="1494" w:type="dxa"/>
          </w:tcPr>
          <w:p>
            <w:pPr>
              <w:pStyle w:val="TableParagraph"/>
              <w:spacing w:before="1"/>
              <w:ind w:left="24" w:right="1"/>
              <w:jc w:val="center"/>
              <w:rPr>
                <w:sz w:val="22"/>
              </w:rPr>
            </w:pPr>
            <w:r>
              <w:rPr>
                <w:spacing w:val="-5"/>
                <w:sz w:val="22"/>
              </w:rPr>
              <w:t>Nil</w:t>
            </w:r>
          </w:p>
        </w:tc>
      </w:tr>
    </w:tbl>
    <w:p>
      <w:pPr>
        <w:spacing w:before="28"/>
        <w:ind w:left="693" w:right="0" w:firstLine="0"/>
        <w:jc w:val="left"/>
        <w:rPr>
          <w:i/>
          <w:sz w:val="20"/>
        </w:rPr>
      </w:pPr>
      <w:r>
        <w:rPr>
          <w:i/>
          <w:sz w:val="20"/>
        </w:rPr>
        <w:t>*Amount</w:t>
      </w:r>
      <w:r>
        <w:rPr>
          <w:i/>
          <w:spacing w:val="-5"/>
          <w:sz w:val="20"/>
        </w:rPr>
        <w:t> </w:t>
      </w:r>
      <w:r>
        <w:rPr>
          <w:i/>
          <w:sz w:val="20"/>
        </w:rPr>
        <w:t>to</w:t>
      </w:r>
      <w:r>
        <w:rPr>
          <w:i/>
          <w:spacing w:val="-3"/>
          <w:sz w:val="20"/>
        </w:rPr>
        <w:t> </w:t>
      </w:r>
      <w:r>
        <w:rPr>
          <w:i/>
          <w:sz w:val="20"/>
        </w:rPr>
        <w:t>the</w:t>
      </w:r>
      <w:r>
        <w:rPr>
          <w:i/>
          <w:spacing w:val="-3"/>
          <w:sz w:val="20"/>
        </w:rPr>
        <w:t> </w:t>
      </w:r>
      <w:r>
        <w:rPr>
          <w:i/>
          <w:sz w:val="20"/>
        </w:rPr>
        <w:t>extent</w:t>
      </w:r>
      <w:r>
        <w:rPr>
          <w:i/>
          <w:spacing w:val="-6"/>
          <w:sz w:val="20"/>
        </w:rPr>
        <w:t> </w:t>
      </w:r>
      <w:r>
        <w:rPr>
          <w:i/>
          <w:spacing w:val="-2"/>
          <w:sz w:val="20"/>
        </w:rPr>
        <w:t>quantifiable</w:t>
      </w:r>
    </w:p>
    <w:p>
      <w:pPr>
        <w:spacing w:before="1"/>
        <w:ind w:left="643" w:right="0" w:firstLine="0"/>
        <w:jc w:val="left"/>
        <w:rPr>
          <w:i/>
          <w:sz w:val="20"/>
        </w:rPr>
      </w:pPr>
      <w:r>
        <w:rPr>
          <w:i/>
          <w:sz w:val="20"/>
        </w:rPr>
        <w:t>**In</w:t>
      </w:r>
      <w:r>
        <w:rPr>
          <w:i/>
          <w:spacing w:val="-9"/>
          <w:sz w:val="20"/>
        </w:rPr>
        <w:t> </w:t>
      </w:r>
      <w:r>
        <w:rPr>
          <w:i/>
          <w:sz w:val="20"/>
        </w:rPr>
        <w:t>accordance</w:t>
      </w:r>
      <w:r>
        <w:rPr>
          <w:i/>
          <w:spacing w:val="-7"/>
          <w:sz w:val="20"/>
        </w:rPr>
        <w:t> </w:t>
      </w:r>
      <w:r>
        <w:rPr>
          <w:i/>
          <w:sz w:val="20"/>
        </w:rPr>
        <w:t>with</w:t>
      </w:r>
      <w:r>
        <w:rPr>
          <w:i/>
          <w:spacing w:val="-7"/>
          <w:sz w:val="20"/>
        </w:rPr>
        <w:t> </w:t>
      </w:r>
      <w:r>
        <w:rPr>
          <w:i/>
          <w:sz w:val="20"/>
        </w:rPr>
        <w:t>the</w:t>
      </w:r>
      <w:r>
        <w:rPr>
          <w:i/>
          <w:spacing w:val="-7"/>
          <w:sz w:val="20"/>
        </w:rPr>
        <w:t> </w:t>
      </w:r>
      <w:r>
        <w:rPr>
          <w:i/>
          <w:sz w:val="20"/>
        </w:rPr>
        <w:t>Materiality</w:t>
      </w:r>
      <w:r>
        <w:rPr>
          <w:i/>
          <w:spacing w:val="-8"/>
          <w:sz w:val="20"/>
        </w:rPr>
        <w:t> </w:t>
      </w:r>
      <w:r>
        <w:rPr>
          <w:i/>
          <w:spacing w:val="-2"/>
          <w:sz w:val="20"/>
        </w:rPr>
        <w:t>Policy</w:t>
      </w:r>
    </w:p>
    <w:p>
      <w:pPr>
        <w:spacing w:before="0"/>
        <w:ind w:left="643" w:right="213" w:firstLine="0"/>
        <w:jc w:val="left"/>
        <w:rPr>
          <w:i/>
          <w:sz w:val="20"/>
        </w:rPr>
      </w:pPr>
      <w:r>
        <w:rPr>
          <w:i/>
          <w:sz w:val="20"/>
        </w:rPr>
        <w:t>#</w:t>
      </w:r>
      <w:r>
        <w:rPr>
          <w:i/>
          <w:spacing w:val="16"/>
          <w:sz w:val="20"/>
        </w:rPr>
        <w:t> </w:t>
      </w:r>
      <w:r>
        <w:rPr>
          <w:i/>
          <w:sz w:val="20"/>
        </w:rPr>
        <w:t>The</w:t>
      </w:r>
      <w:r>
        <w:rPr>
          <w:i/>
          <w:spacing w:val="15"/>
          <w:sz w:val="20"/>
        </w:rPr>
        <w:t> </w:t>
      </w:r>
      <w:r>
        <w:rPr>
          <w:i/>
          <w:sz w:val="20"/>
        </w:rPr>
        <w:t>matter</w:t>
      </w:r>
      <w:r>
        <w:rPr>
          <w:i/>
          <w:spacing w:val="14"/>
          <w:sz w:val="20"/>
        </w:rPr>
        <w:t> </w:t>
      </w:r>
      <w:r>
        <w:rPr>
          <w:i/>
          <w:sz w:val="20"/>
        </w:rPr>
        <w:t>is</w:t>
      </w:r>
      <w:r>
        <w:rPr>
          <w:i/>
          <w:spacing w:val="14"/>
          <w:sz w:val="20"/>
        </w:rPr>
        <w:t> </w:t>
      </w:r>
      <w:r>
        <w:rPr>
          <w:i/>
          <w:sz w:val="20"/>
        </w:rPr>
        <w:t>currently</w:t>
      </w:r>
      <w:r>
        <w:rPr>
          <w:i/>
          <w:spacing w:val="15"/>
          <w:sz w:val="20"/>
        </w:rPr>
        <w:t> </w:t>
      </w:r>
      <w:r>
        <w:rPr>
          <w:i/>
          <w:sz w:val="20"/>
        </w:rPr>
        <w:t>at</w:t>
      </w:r>
      <w:r>
        <w:rPr>
          <w:i/>
          <w:spacing w:val="15"/>
          <w:sz w:val="20"/>
        </w:rPr>
        <w:t> </w:t>
      </w:r>
      <w:r>
        <w:rPr>
          <w:i/>
          <w:sz w:val="20"/>
        </w:rPr>
        <w:t>the</w:t>
      </w:r>
      <w:r>
        <w:rPr>
          <w:i/>
          <w:spacing w:val="15"/>
          <w:sz w:val="20"/>
        </w:rPr>
        <w:t> </w:t>
      </w:r>
      <w:r>
        <w:rPr>
          <w:i/>
          <w:sz w:val="20"/>
        </w:rPr>
        <w:t>stage</w:t>
      </w:r>
      <w:r>
        <w:rPr>
          <w:i/>
          <w:spacing w:val="15"/>
          <w:sz w:val="20"/>
        </w:rPr>
        <w:t> </w:t>
      </w:r>
      <w:r>
        <w:rPr>
          <w:i/>
          <w:sz w:val="20"/>
        </w:rPr>
        <w:t>of</w:t>
      </w:r>
      <w:r>
        <w:rPr>
          <w:i/>
          <w:spacing w:val="15"/>
          <w:sz w:val="20"/>
        </w:rPr>
        <w:t> </w:t>
      </w:r>
      <w:r>
        <w:rPr>
          <w:i/>
          <w:sz w:val="20"/>
        </w:rPr>
        <w:t>seeking</w:t>
      </w:r>
      <w:r>
        <w:rPr>
          <w:i/>
          <w:spacing w:val="16"/>
          <w:sz w:val="20"/>
        </w:rPr>
        <w:t> </w:t>
      </w:r>
      <w:r>
        <w:rPr>
          <w:i/>
          <w:sz w:val="20"/>
        </w:rPr>
        <w:t>condonation</w:t>
      </w:r>
      <w:r>
        <w:rPr>
          <w:i/>
          <w:spacing w:val="16"/>
          <w:sz w:val="20"/>
        </w:rPr>
        <w:t> </w:t>
      </w:r>
      <w:r>
        <w:rPr>
          <w:i/>
          <w:sz w:val="20"/>
        </w:rPr>
        <w:t>of</w:t>
      </w:r>
      <w:r>
        <w:rPr>
          <w:i/>
          <w:spacing w:val="15"/>
          <w:sz w:val="20"/>
        </w:rPr>
        <w:t> </w:t>
      </w:r>
      <w:r>
        <w:rPr>
          <w:i/>
          <w:sz w:val="20"/>
        </w:rPr>
        <w:t>delay</w:t>
      </w:r>
      <w:r>
        <w:rPr>
          <w:i/>
          <w:spacing w:val="15"/>
          <w:sz w:val="20"/>
        </w:rPr>
        <w:t> </w:t>
      </w:r>
      <w:r>
        <w:rPr>
          <w:i/>
          <w:sz w:val="20"/>
        </w:rPr>
        <w:t>under</w:t>
      </w:r>
      <w:r>
        <w:rPr>
          <w:i/>
          <w:spacing w:val="15"/>
          <w:sz w:val="20"/>
        </w:rPr>
        <w:t> </w:t>
      </w:r>
      <w:r>
        <w:rPr>
          <w:i/>
          <w:sz w:val="20"/>
        </w:rPr>
        <w:t>the</w:t>
      </w:r>
      <w:r>
        <w:rPr>
          <w:i/>
          <w:spacing w:val="15"/>
          <w:sz w:val="20"/>
        </w:rPr>
        <w:t> </w:t>
      </w:r>
      <w:r>
        <w:rPr>
          <w:i/>
          <w:sz w:val="20"/>
        </w:rPr>
        <w:t>Limitation Act,</w:t>
      </w:r>
      <w:r>
        <w:rPr>
          <w:i/>
          <w:spacing w:val="15"/>
          <w:sz w:val="20"/>
        </w:rPr>
        <w:t> </w:t>
      </w:r>
      <w:r>
        <w:rPr>
          <w:i/>
          <w:sz w:val="20"/>
        </w:rPr>
        <w:t>1963</w:t>
      </w:r>
      <w:r>
        <w:rPr>
          <w:i/>
          <w:spacing w:val="16"/>
          <w:sz w:val="20"/>
        </w:rPr>
        <w:t> </w:t>
      </w:r>
      <w:r>
        <w:rPr>
          <w:i/>
          <w:sz w:val="20"/>
        </w:rPr>
        <w:t>and,</w:t>
      </w:r>
      <w:r>
        <w:rPr>
          <w:i/>
          <w:spacing w:val="15"/>
          <w:sz w:val="20"/>
        </w:rPr>
        <w:t> </w:t>
      </w:r>
      <w:r>
        <w:rPr>
          <w:i/>
          <w:sz w:val="20"/>
        </w:rPr>
        <w:t>accordingly,</w:t>
      </w:r>
      <w:r>
        <w:rPr>
          <w:i/>
          <w:spacing w:val="15"/>
          <w:sz w:val="20"/>
        </w:rPr>
        <w:t> </w:t>
      </w:r>
      <w:r>
        <w:rPr>
          <w:i/>
          <w:sz w:val="20"/>
        </w:rPr>
        <w:t>the</w:t>
      </w:r>
      <w:r>
        <w:rPr>
          <w:i/>
          <w:sz w:val="20"/>
        </w:rPr>
        <w:t> petition has not yet been received by the Promoter as on the date of the Draft Red Herring Prospectus.</w:t>
      </w:r>
    </w:p>
    <w:p>
      <w:pPr>
        <w:pStyle w:val="BodyText"/>
        <w:spacing w:before="21"/>
        <w:rPr>
          <w:i/>
          <w:sz w:val="20"/>
        </w:rPr>
      </w:pPr>
    </w:p>
    <w:p>
      <w:pPr>
        <w:spacing w:before="0"/>
        <w:ind w:left="360" w:right="713" w:firstLine="0"/>
        <w:jc w:val="both"/>
        <w:rPr>
          <w:sz w:val="22"/>
        </w:rPr>
      </w:pPr>
      <w:r>
        <w:rPr>
          <w:sz w:val="22"/>
        </w:rPr>
        <w:t>For further details of the outstanding litigation proceedings, see “</w:t>
      </w:r>
      <w:r>
        <w:rPr>
          <w:i/>
          <w:sz w:val="22"/>
        </w:rPr>
        <w:t>Outstanding Litigation and Material Developments</w:t>
      </w:r>
      <w:r>
        <w:rPr>
          <w:sz w:val="22"/>
        </w:rPr>
        <w:t>” beginning on page 301 of the Draft Red Herring Prospectus.</w:t>
      </w:r>
    </w:p>
    <w:p>
      <w:pPr>
        <w:spacing w:before="252"/>
        <w:ind w:left="360" w:right="718" w:firstLine="0"/>
        <w:jc w:val="both"/>
        <w:rPr>
          <w:b/>
          <w:sz w:val="22"/>
        </w:rPr>
      </w:pPr>
      <w:r>
        <w:rPr>
          <w:b/>
          <w:sz w:val="22"/>
        </w:rPr>
        <w:t>The Equity Shares issued in the Issue have not been and will not be registered under the U.S. Securities</w:t>
      </w:r>
      <w:r>
        <w:rPr>
          <w:b/>
          <w:spacing w:val="-7"/>
          <w:sz w:val="22"/>
        </w:rPr>
        <w:t> </w:t>
      </w:r>
      <w:r>
        <w:rPr>
          <w:b/>
          <w:sz w:val="22"/>
        </w:rPr>
        <w:t>Act or any</w:t>
      </w:r>
      <w:r>
        <w:rPr>
          <w:b/>
          <w:spacing w:val="-11"/>
          <w:sz w:val="22"/>
        </w:rPr>
        <w:t> </w:t>
      </w:r>
      <w:r>
        <w:rPr>
          <w:b/>
          <w:sz w:val="22"/>
        </w:rPr>
        <w:t>state</w:t>
      </w:r>
      <w:r>
        <w:rPr>
          <w:b/>
          <w:spacing w:val="-12"/>
          <w:sz w:val="22"/>
        </w:rPr>
        <w:t> </w:t>
      </w:r>
      <w:r>
        <w:rPr>
          <w:b/>
          <w:sz w:val="22"/>
        </w:rPr>
        <w:t>securities</w:t>
      </w:r>
      <w:r>
        <w:rPr>
          <w:b/>
          <w:spacing w:val="-11"/>
          <w:sz w:val="22"/>
        </w:rPr>
        <w:t> </w:t>
      </w:r>
      <w:r>
        <w:rPr>
          <w:b/>
          <w:sz w:val="22"/>
        </w:rPr>
        <w:t>laws</w:t>
      </w:r>
      <w:r>
        <w:rPr>
          <w:b/>
          <w:spacing w:val="-12"/>
          <w:sz w:val="22"/>
        </w:rPr>
        <w:t> </w:t>
      </w:r>
      <w:r>
        <w:rPr>
          <w:b/>
          <w:sz w:val="22"/>
        </w:rPr>
        <w:t>of</w:t>
      </w:r>
      <w:r>
        <w:rPr>
          <w:b/>
          <w:spacing w:val="-11"/>
          <w:sz w:val="22"/>
        </w:rPr>
        <w:t> </w:t>
      </w:r>
      <w:r>
        <w:rPr>
          <w:b/>
          <w:sz w:val="22"/>
        </w:rPr>
        <w:t>the</w:t>
      </w:r>
      <w:r>
        <w:rPr>
          <w:b/>
          <w:spacing w:val="-12"/>
          <w:sz w:val="22"/>
        </w:rPr>
        <w:t> </w:t>
      </w:r>
      <w:r>
        <w:rPr>
          <w:b/>
          <w:sz w:val="22"/>
        </w:rPr>
        <w:t>United</w:t>
      </w:r>
      <w:r>
        <w:rPr>
          <w:b/>
          <w:spacing w:val="-12"/>
          <w:sz w:val="22"/>
        </w:rPr>
        <w:t> </w:t>
      </w:r>
      <w:r>
        <w:rPr>
          <w:b/>
          <w:sz w:val="22"/>
        </w:rPr>
        <w:t>States</w:t>
      </w:r>
      <w:r>
        <w:rPr>
          <w:b/>
          <w:spacing w:val="-11"/>
          <w:sz w:val="22"/>
        </w:rPr>
        <w:t> </w:t>
      </w:r>
      <w:r>
        <w:rPr>
          <w:b/>
          <w:sz w:val="22"/>
        </w:rPr>
        <w:t>and,</w:t>
      </w:r>
      <w:r>
        <w:rPr>
          <w:b/>
          <w:spacing w:val="-12"/>
          <w:sz w:val="22"/>
        </w:rPr>
        <w:t> </w:t>
      </w:r>
      <w:r>
        <w:rPr>
          <w:b/>
          <w:sz w:val="22"/>
        </w:rPr>
        <w:t>unless</w:t>
      </w:r>
      <w:r>
        <w:rPr>
          <w:b/>
          <w:spacing w:val="-12"/>
          <w:sz w:val="22"/>
        </w:rPr>
        <w:t> </w:t>
      </w:r>
      <w:r>
        <w:rPr>
          <w:b/>
          <w:sz w:val="22"/>
        </w:rPr>
        <w:t>so</w:t>
      </w:r>
      <w:r>
        <w:rPr>
          <w:b/>
          <w:spacing w:val="-12"/>
          <w:sz w:val="22"/>
        </w:rPr>
        <w:t> </w:t>
      </w:r>
      <w:r>
        <w:rPr>
          <w:b/>
          <w:sz w:val="22"/>
        </w:rPr>
        <w:t>registered,</w:t>
      </w:r>
      <w:r>
        <w:rPr>
          <w:b/>
          <w:spacing w:val="-12"/>
          <w:sz w:val="22"/>
        </w:rPr>
        <w:t> </w:t>
      </w:r>
      <w:r>
        <w:rPr>
          <w:b/>
          <w:sz w:val="22"/>
        </w:rPr>
        <w:t>may</w:t>
      </w:r>
      <w:r>
        <w:rPr>
          <w:b/>
          <w:spacing w:val="-10"/>
          <w:sz w:val="22"/>
        </w:rPr>
        <w:t> </w:t>
      </w:r>
      <w:r>
        <w:rPr>
          <w:b/>
          <w:sz w:val="22"/>
        </w:rPr>
        <w:t>not</w:t>
      </w:r>
      <w:r>
        <w:rPr>
          <w:b/>
          <w:spacing w:val="-11"/>
          <w:sz w:val="22"/>
        </w:rPr>
        <w:t> </w:t>
      </w:r>
      <w:r>
        <w:rPr>
          <w:b/>
          <w:sz w:val="22"/>
        </w:rPr>
        <w:t>be</w:t>
      </w:r>
      <w:r>
        <w:rPr>
          <w:b/>
          <w:spacing w:val="-10"/>
          <w:sz w:val="22"/>
        </w:rPr>
        <w:t> </w:t>
      </w:r>
      <w:r>
        <w:rPr>
          <w:b/>
          <w:sz w:val="22"/>
        </w:rPr>
        <w:t>issued</w:t>
      </w:r>
      <w:r>
        <w:rPr>
          <w:b/>
          <w:spacing w:val="-12"/>
          <w:sz w:val="22"/>
        </w:rPr>
        <w:t> </w:t>
      </w:r>
      <w:r>
        <w:rPr>
          <w:b/>
          <w:sz w:val="22"/>
        </w:rPr>
        <w:t>or</w:t>
      </w:r>
      <w:r>
        <w:rPr>
          <w:b/>
          <w:spacing w:val="-14"/>
          <w:sz w:val="22"/>
        </w:rPr>
        <w:t> </w:t>
      </w:r>
      <w:r>
        <w:rPr>
          <w:b/>
          <w:sz w:val="22"/>
        </w:rPr>
        <w:t>sold</w:t>
      </w:r>
      <w:r>
        <w:rPr>
          <w:b/>
          <w:spacing w:val="-10"/>
          <w:sz w:val="22"/>
        </w:rPr>
        <w:t> </w:t>
      </w:r>
      <w:r>
        <w:rPr>
          <w:b/>
          <w:sz w:val="22"/>
        </w:rPr>
        <w:t>within</w:t>
      </w:r>
      <w:r>
        <w:rPr>
          <w:b/>
          <w:spacing w:val="-12"/>
          <w:sz w:val="22"/>
        </w:rPr>
        <w:t> </w:t>
      </w:r>
      <w:r>
        <w:rPr>
          <w:b/>
          <w:sz w:val="22"/>
        </w:rPr>
        <w:t>the</w:t>
      </w:r>
      <w:r>
        <w:rPr>
          <w:b/>
          <w:spacing w:val="-9"/>
          <w:sz w:val="22"/>
        </w:rPr>
        <w:t> </w:t>
      </w:r>
      <w:r>
        <w:rPr>
          <w:b/>
          <w:sz w:val="22"/>
        </w:rPr>
        <w:t>United States absent registration under the U.S. Securities Act or except pursuant to an exemption from, or in a transaction not subject to, the registration requirements of the U.S. Securities Act and applicable U.S. state securities</w:t>
      </w:r>
      <w:r>
        <w:rPr>
          <w:b/>
          <w:spacing w:val="-4"/>
          <w:sz w:val="22"/>
        </w:rPr>
        <w:t> </w:t>
      </w:r>
      <w:r>
        <w:rPr>
          <w:b/>
          <w:sz w:val="22"/>
        </w:rPr>
        <w:t>laws.</w:t>
      </w:r>
      <w:r>
        <w:rPr>
          <w:b/>
          <w:spacing w:val="-14"/>
          <w:sz w:val="22"/>
        </w:rPr>
        <w:t> </w:t>
      </w:r>
      <w:r>
        <w:rPr>
          <w:b/>
          <w:sz w:val="22"/>
        </w:rPr>
        <w:t>Accordingly,</w:t>
      </w:r>
      <w:r>
        <w:rPr>
          <w:b/>
          <w:spacing w:val="-2"/>
          <w:sz w:val="22"/>
        </w:rPr>
        <w:t> </w:t>
      </w:r>
      <w:r>
        <w:rPr>
          <w:b/>
          <w:sz w:val="22"/>
        </w:rPr>
        <w:t>the</w:t>
      </w:r>
      <w:r>
        <w:rPr>
          <w:b/>
          <w:spacing w:val="-2"/>
          <w:sz w:val="22"/>
        </w:rPr>
        <w:t> </w:t>
      </w:r>
      <w:r>
        <w:rPr>
          <w:b/>
          <w:sz w:val="22"/>
        </w:rPr>
        <w:t>Equity</w:t>
      </w:r>
      <w:r>
        <w:rPr>
          <w:b/>
          <w:spacing w:val="-1"/>
          <w:sz w:val="22"/>
        </w:rPr>
        <w:t> </w:t>
      </w:r>
      <w:r>
        <w:rPr>
          <w:b/>
          <w:sz w:val="22"/>
        </w:rPr>
        <w:t>Shares</w:t>
      </w:r>
      <w:r>
        <w:rPr>
          <w:b/>
          <w:spacing w:val="-2"/>
          <w:sz w:val="22"/>
        </w:rPr>
        <w:t> </w:t>
      </w:r>
      <w:r>
        <w:rPr>
          <w:b/>
          <w:sz w:val="22"/>
        </w:rPr>
        <w:t>are</w:t>
      </w:r>
      <w:r>
        <w:rPr>
          <w:b/>
          <w:spacing w:val="-4"/>
          <w:sz w:val="22"/>
        </w:rPr>
        <w:t> </w:t>
      </w:r>
      <w:r>
        <w:rPr>
          <w:b/>
          <w:sz w:val="22"/>
        </w:rPr>
        <w:t>being</w:t>
      </w:r>
      <w:r>
        <w:rPr>
          <w:b/>
          <w:spacing w:val="-3"/>
          <w:sz w:val="22"/>
        </w:rPr>
        <w:t> </w:t>
      </w:r>
      <w:r>
        <w:rPr>
          <w:b/>
          <w:sz w:val="22"/>
        </w:rPr>
        <w:t>issued and</w:t>
      </w:r>
      <w:r>
        <w:rPr>
          <w:b/>
          <w:spacing w:val="-3"/>
          <w:sz w:val="22"/>
        </w:rPr>
        <w:t> </w:t>
      </w:r>
      <w:r>
        <w:rPr>
          <w:b/>
          <w:sz w:val="22"/>
        </w:rPr>
        <w:t>only</w:t>
      </w:r>
      <w:r>
        <w:rPr>
          <w:b/>
          <w:spacing w:val="-2"/>
          <w:sz w:val="22"/>
        </w:rPr>
        <w:t> </w:t>
      </w:r>
      <w:r>
        <w:rPr>
          <w:b/>
          <w:sz w:val="22"/>
        </w:rPr>
        <w:t>(a)</w:t>
      </w:r>
      <w:r>
        <w:rPr>
          <w:b/>
          <w:spacing w:val="-2"/>
          <w:sz w:val="22"/>
        </w:rPr>
        <w:t> </w:t>
      </w:r>
      <w:r>
        <w:rPr>
          <w:b/>
          <w:sz w:val="22"/>
        </w:rPr>
        <w:t>to</w:t>
      </w:r>
      <w:r>
        <w:rPr>
          <w:b/>
          <w:spacing w:val="-1"/>
          <w:sz w:val="22"/>
        </w:rPr>
        <w:t> </w:t>
      </w:r>
      <w:r>
        <w:rPr>
          <w:b/>
          <w:sz w:val="22"/>
        </w:rPr>
        <w:t>persons</w:t>
      </w:r>
      <w:r>
        <w:rPr>
          <w:b/>
          <w:spacing w:val="-2"/>
          <w:sz w:val="22"/>
        </w:rPr>
        <w:t> </w:t>
      </w:r>
      <w:r>
        <w:rPr>
          <w:b/>
          <w:sz w:val="22"/>
        </w:rPr>
        <w:t>in</w:t>
      </w:r>
      <w:r>
        <w:rPr>
          <w:b/>
          <w:spacing w:val="-2"/>
          <w:sz w:val="22"/>
        </w:rPr>
        <w:t> </w:t>
      </w:r>
      <w:r>
        <w:rPr>
          <w:b/>
          <w:sz w:val="22"/>
        </w:rPr>
        <w:t>the</w:t>
      </w:r>
      <w:r>
        <w:rPr>
          <w:b/>
          <w:spacing w:val="-2"/>
          <w:sz w:val="22"/>
        </w:rPr>
        <w:t> </w:t>
      </w:r>
      <w:r>
        <w:rPr>
          <w:b/>
          <w:sz w:val="22"/>
        </w:rPr>
        <w:t>United</w:t>
      </w:r>
      <w:r>
        <w:rPr>
          <w:b/>
          <w:spacing w:val="-1"/>
          <w:sz w:val="22"/>
        </w:rPr>
        <w:t> </w:t>
      </w:r>
      <w:r>
        <w:rPr>
          <w:b/>
          <w:sz w:val="22"/>
        </w:rPr>
        <w:t>States</w:t>
      </w:r>
      <w:r>
        <w:rPr>
          <w:b/>
          <w:spacing w:val="-2"/>
          <w:sz w:val="22"/>
        </w:rPr>
        <w:t> </w:t>
      </w:r>
      <w:r>
        <w:rPr>
          <w:b/>
          <w:sz w:val="22"/>
        </w:rPr>
        <w:t>that are U.S. QIBs in</w:t>
      </w:r>
      <w:r>
        <w:rPr>
          <w:b/>
          <w:spacing w:val="-1"/>
          <w:sz w:val="22"/>
        </w:rPr>
        <w:t> </w:t>
      </w:r>
      <w:r>
        <w:rPr>
          <w:b/>
          <w:sz w:val="22"/>
        </w:rPr>
        <w:t>transactions exempt from or</w:t>
      </w:r>
      <w:r>
        <w:rPr>
          <w:b/>
          <w:spacing w:val="-2"/>
          <w:sz w:val="22"/>
        </w:rPr>
        <w:t> </w:t>
      </w:r>
      <w:r>
        <w:rPr>
          <w:b/>
          <w:sz w:val="22"/>
        </w:rPr>
        <w:t>not subject to the registration</w:t>
      </w:r>
      <w:r>
        <w:rPr>
          <w:b/>
          <w:spacing w:val="-1"/>
          <w:sz w:val="22"/>
        </w:rPr>
        <w:t> </w:t>
      </w:r>
      <w:r>
        <w:rPr>
          <w:b/>
          <w:sz w:val="22"/>
        </w:rPr>
        <w:t>requirements of the U.S.</w:t>
      </w:r>
      <w:r>
        <w:rPr>
          <w:b/>
          <w:spacing w:val="-1"/>
          <w:sz w:val="22"/>
        </w:rPr>
        <w:t> </w:t>
      </w:r>
      <w:r>
        <w:rPr>
          <w:b/>
          <w:sz w:val="22"/>
        </w:rPr>
        <w:t>Securities</w:t>
      </w:r>
    </w:p>
    <w:p>
      <w:pPr>
        <w:spacing w:after="0"/>
        <w:jc w:val="both"/>
        <w:rPr>
          <w:b/>
          <w:sz w:val="22"/>
        </w:rPr>
        <w:sectPr>
          <w:type w:val="continuous"/>
          <w:pgSz w:w="11910" w:h="16840"/>
          <w:pgMar w:header="0" w:footer="1004" w:top="680" w:bottom="1240" w:left="360" w:right="0"/>
        </w:sectPr>
      </w:pPr>
    </w:p>
    <w:p>
      <w:pPr>
        <w:spacing w:before="80"/>
        <w:ind w:left="360" w:right="715" w:firstLine="0"/>
        <w:jc w:val="both"/>
        <w:rPr>
          <w:b/>
          <w:sz w:val="22"/>
        </w:rPr>
      </w:pPr>
      <w:r>
        <w:rPr>
          <w:b/>
          <w:sz w:val="22"/>
        </w:rPr>
        <w:t>Act and (b) outside the United States in “offshore transactions” (as defined in Regulation S) in reliance on Regulation S and the applicable laws of the jurisdiction where those offers and sales occur. The Equity Shares have</w:t>
      </w:r>
      <w:r>
        <w:rPr>
          <w:b/>
          <w:spacing w:val="-2"/>
          <w:sz w:val="22"/>
        </w:rPr>
        <w:t> </w:t>
      </w:r>
      <w:r>
        <w:rPr>
          <w:b/>
          <w:sz w:val="22"/>
        </w:rPr>
        <w:t>not</w:t>
      </w:r>
      <w:r>
        <w:rPr>
          <w:b/>
          <w:spacing w:val="-2"/>
          <w:sz w:val="22"/>
        </w:rPr>
        <w:t> </w:t>
      </w:r>
      <w:r>
        <w:rPr>
          <w:b/>
          <w:sz w:val="22"/>
        </w:rPr>
        <w:t>been</w:t>
      </w:r>
      <w:r>
        <w:rPr>
          <w:b/>
          <w:spacing w:val="-2"/>
          <w:sz w:val="22"/>
        </w:rPr>
        <w:t> </w:t>
      </w:r>
      <w:r>
        <w:rPr>
          <w:b/>
          <w:sz w:val="22"/>
        </w:rPr>
        <w:t>and</w:t>
      </w:r>
      <w:r>
        <w:rPr>
          <w:b/>
          <w:spacing w:val="-2"/>
          <w:sz w:val="22"/>
        </w:rPr>
        <w:t> </w:t>
      </w:r>
      <w:r>
        <w:rPr>
          <w:b/>
          <w:sz w:val="22"/>
        </w:rPr>
        <w:t>will</w:t>
      </w:r>
      <w:r>
        <w:rPr>
          <w:b/>
          <w:spacing w:val="-1"/>
          <w:sz w:val="22"/>
        </w:rPr>
        <w:t> </w:t>
      </w:r>
      <w:r>
        <w:rPr>
          <w:b/>
          <w:sz w:val="22"/>
        </w:rPr>
        <w:t>not</w:t>
      </w:r>
      <w:r>
        <w:rPr>
          <w:b/>
          <w:spacing w:val="-2"/>
          <w:sz w:val="22"/>
        </w:rPr>
        <w:t> </w:t>
      </w:r>
      <w:r>
        <w:rPr>
          <w:b/>
          <w:sz w:val="22"/>
        </w:rPr>
        <w:t>be</w:t>
      </w:r>
      <w:r>
        <w:rPr>
          <w:b/>
          <w:spacing w:val="-2"/>
          <w:sz w:val="22"/>
        </w:rPr>
        <w:t> </w:t>
      </w:r>
      <w:r>
        <w:rPr>
          <w:b/>
          <w:sz w:val="22"/>
        </w:rPr>
        <w:t>registered,</w:t>
      </w:r>
      <w:r>
        <w:rPr>
          <w:b/>
          <w:spacing w:val="-5"/>
          <w:sz w:val="22"/>
        </w:rPr>
        <w:t> </w:t>
      </w:r>
      <w:r>
        <w:rPr>
          <w:b/>
          <w:sz w:val="22"/>
        </w:rPr>
        <w:t>listed</w:t>
      </w:r>
      <w:r>
        <w:rPr>
          <w:b/>
          <w:spacing w:val="-2"/>
          <w:sz w:val="22"/>
        </w:rPr>
        <w:t> </w:t>
      </w:r>
      <w:r>
        <w:rPr>
          <w:b/>
          <w:sz w:val="22"/>
        </w:rPr>
        <w:t>or</w:t>
      </w:r>
      <w:r>
        <w:rPr>
          <w:b/>
          <w:spacing w:val="-7"/>
          <w:sz w:val="22"/>
        </w:rPr>
        <w:t> </w:t>
      </w:r>
      <w:r>
        <w:rPr>
          <w:b/>
          <w:sz w:val="22"/>
        </w:rPr>
        <w:t>otherwise</w:t>
      </w:r>
      <w:r>
        <w:rPr>
          <w:b/>
          <w:spacing w:val="-2"/>
          <w:sz w:val="22"/>
        </w:rPr>
        <w:t> </w:t>
      </w:r>
      <w:r>
        <w:rPr>
          <w:b/>
          <w:sz w:val="22"/>
        </w:rPr>
        <w:t>qualified</w:t>
      </w:r>
      <w:r>
        <w:rPr>
          <w:b/>
          <w:spacing w:val="-5"/>
          <w:sz w:val="22"/>
        </w:rPr>
        <w:t> </w:t>
      </w:r>
      <w:r>
        <w:rPr>
          <w:b/>
          <w:sz w:val="22"/>
        </w:rPr>
        <w:t>in</w:t>
      </w:r>
      <w:r>
        <w:rPr>
          <w:b/>
          <w:spacing w:val="-2"/>
          <w:sz w:val="22"/>
        </w:rPr>
        <w:t> </w:t>
      </w:r>
      <w:r>
        <w:rPr>
          <w:b/>
          <w:sz w:val="22"/>
        </w:rPr>
        <w:t>any</w:t>
      </w:r>
      <w:r>
        <w:rPr>
          <w:b/>
          <w:spacing w:val="-2"/>
          <w:sz w:val="22"/>
        </w:rPr>
        <w:t> </w:t>
      </w:r>
      <w:r>
        <w:rPr>
          <w:b/>
          <w:sz w:val="22"/>
        </w:rPr>
        <w:t>other</w:t>
      </w:r>
      <w:r>
        <w:rPr>
          <w:b/>
          <w:spacing w:val="-7"/>
          <w:sz w:val="22"/>
        </w:rPr>
        <w:t> </w:t>
      </w:r>
      <w:r>
        <w:rPr>
          <w:b/>
          <w:sz w:val="22"/>
        </w:rPr>
        <w:t>jurisdiction</w:t>
      </w:r>
      <w:r>
        <w:rPr>
          <w:b/>
          <w:spacing w:val="-2"/>
          <w:sz w:val="22"/>
        </w:rPr>
        <w:t> </w:t>
      </w:r>
      <w:r>
        <w:rPr>
          <w:b/>
          <w:sz w:val="22"/>
        </w:rPr>
        <w:t>outside</w:t>
      </w:r>
      <w:r>
        <w:rPr>
          <w:b/>
          <w:spacing w:val="-5"/>
          <w:sz w:val="22"/>
        </w:rPr>
        <w:t> </w:t>
      </w:r>
      <w:r>
        <w:rPr>
          <w:b/>
          <w:sz w:val="22"/>
        </w:rPr>
        <w:t>India</w:t>
      </w:r>
      <w:r>
        <w:rPr>
          <w:b/>
          <w:spacing w:val="-2"/>
          <w:sz w:val="22"/>
        </w:rPr>
        <w:t> </w:t>
      </w:r>
      <w:r>
        <w:rPr>
          <w:b/>
          <w:sz w:val="22"/>
        </w:rPr>
        <w:t>and may not be issued or</w:t>
      </w:r>
      <w:r>
        <w:rPr>
          <w:b/>
          <w:spacing w:val="-3"/>
          <w:sz w:val="22"/>
        </w:rPr>
        <w:t> </w:t>
      </w:r>
      <w:r>
        <w:rPr>
          <w:b/>
          <w:sz w:val="22"/>
        </w:rPr>
        <w:t>sold,</w:t>
      </w:r>
      <w:r>
        <w:rPr>
          <w:b/>
          <w:spacing w:val="-2"/>
          <w:sz w:val="22"/>
        </w:rPr>
        <w:t> </w:t>
      </w:r>
      <w:r>
        <w:rPr>
          <w:b/>
          <w:sz w:val="22"/>
        </w:rPr>
        <w:t>and Bids may not be made, by persons in any such jurisdiction, except in compliance with the applicable laws of such jurisdiction.</w:t>
      </w:r>
    </w:p>
    <w:sectPr>
      <w:pgSz w:w="11910" w:h="16840"/>
      <w:pgMar w:header="0" w:footer="1004" w:top="620" w:bottom="124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7808">
              <wp:simplePos x="0" y="0"/>
              <wp:positionH relativeFrom="page">
                <wp:posOffset>3813936</wp:posOffset>
              </wp:positionH>
              <wp:positionV relativeFrom="page">
                <wp:posOffset>9256294</wp:posOffset>
              </wp:positionV>
              <wp:extent cx="1593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9385" cy="180975"/>
                      </a:xfrm>
                      <a:prstGeom prst="rect">
                        <a:avLst/>
                      </a:prstGeom>
                    </wps:spPr>
                    <wps:txbx>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09998pt;margin-top:728.842102pt;width:12.55pt;height:14.25pt;mso-position-horizontal-relative:page;mso-position-vertical-relative:page;z-index:-16988672" type="#_x0000_t202" id="docshape1" filled="false" stroked="false">
              <v:textbox inset="0,0,0,0">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8320">
              <wp:simplePos x="0" y="0"/>
              <wp:positionH relativeFrom="page">
                <wp:posOffset>3697351</wp:posOffset>
              </wp:positionH>
              <wp:positionV relativeFrom="page">
                <wp:posOffset>9888754</wp:posOffset>
              </wp:positionV>
              <wp:extent cx="16573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1.130005pt;margin-top:778.64209pt;width:13.05pt;height:14.25pt;mso-position-horizontal-relative:page;mso-position-vertical-relative:page;z-index:-16988160" type="#_x0000_t202" id="docshape2"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26" w:hanging="284"/>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start w:val="0"/>
      <w:numFmt w:val="bullet"/>
      <w:lvlText w:val="•"/>
      <w:lvlJc w:val="left"/>
      <w:pPr>
        <w:ind w:left="1982" w:hanging="284"/>
      </w:pPr>
      <w:rPr>
        <w:rFonts w:hint="default"/>
        <w:lang w:val="en-US" w:eastAsia="en-US" w:bidi="ar-SA"/>
      </w:rPr>
    </w:lvl>
    <w:lvl w:ilvl="2">
      <w:start w:val="0"/>
      <w:numFmt w:val="bullet"/>
      <w:lvlText w:val="•"/>
      <w:lvlJc w:val="left"/>
      <w:pPr>
        <w:ind w:left="3045" w:hanging="284"/>
      </w:pPr>
      <w:rPr>
        <w:rFonts w:hint="default"/>
        <w:lang w:val="en-US" w:eastAsia="en-US" w:bidi="ar-SA"/>
      </w:rPr>
    </w:lvl>
    <w:lvl w:ilvl="3">
      <w:start w:val="0"/>
      <w:numFmt w:val="bullet"/>
      <w:lvlText w:val="•"/>
      <w:lvlJc w:val="left"/>
      <w:pPr>
        <w:ind w:left="4107" w:hanging="284"/>
      </w:pPr>
      <w:rPr>
        <w:rFonts w:hint="default"/>
        <w:lang w:val="en-US" w:eastAsia="en-US" w:bidi="ar-SA"/>
      </w:rPr>
    </w:lvl>
    <w:lvl w:ilvl="4">
      <w:start w:val="0"/>
      <w:numFmt w:val="bullet"/>
      <w:lvlText w:val="•"/>
      <w:lvlJc w:val="left"/>
      <w:pPr>
        <w:ind w:left="5170" w:hanging="284"/>
      </w:pPr>
      <w:rPr>
        <w:rFonts w:hint="default"/>
        <w:lang w:val="en-US" w:eastAsia="en-US" w:bidi="ar-SA"/>
      </w:rPr>
    </w:lvl>
    <w:lvl w:ilvl="5">
      <w:start w:val="0"/>
      <w:numFmt w:val="bullet"/>
      <w:lvlText w:val="•"/>
      <w:lvlJc w:val="left"/>
      <w:pPr>
        <w:ind w:left="6233" w:hanging="284"/>
      </w:pPr>
      <w:rPr>
        <w:rFonts w:hint="default"/>
        <w:lang w:val="en-US" w:eastAsia="en-US" w:bidi="ar-SA"/>
      </w:rPr>
    </w:lvl>
    <w:lvl w:ilvl="6">
      <w:start w:val="0"/>
      <w:numFmt w:val="bullet"/>
      <w:lvlText w:val="•"/>
      <w:lvlJc w:val="left"/>
      <w:pPr>
        <w:ind w:left="7295" w:hanging="284"/>
      </w:pPr>
      <w:rPr>
        <w:rFonts w:hint="default"/>
        <w:lang w:val="en-US" w:eastAsia="en-US" w:bidi="ar-SA"/>
      </w:rPr>
    </w:lvl>
    <w:lvl w:ilvl="7">
      <w:start w:val="0"/>
      <w:numFmt w:val="bullet"/>
      <w:lvlText w:val="•"/>
      <w:lvlJc w:val="left"/>
      <w:pPr>
        <w:ind w:left="8358" w:hanging="284"/>
      </w:pPr>
      <w:rPr>
        <w:rFonts w:hint="default"/>
        <w:lang w:val="en-US" w:eastAsia="en-US" w:bidi="ar-SA"/>
      </w:rPr>
    </w:lvl>
    <w:lvl w:ilvl="8">
      <w:start w:val="0"/>
      <w:numFmt w:val="bullet"/>
      <w:lvlText w:val="•"/>
      <w:lvlJc w:val="left"/>
      <w:pPr>
        <w:ind w:left="9421" w:hanging="284"/>
      </w:pPr>
      <w:rPr>
        <w:rFonts w:hint="default"/>
        <w:lang w:val="en-US" w:eastAsia="en-US" w:bidi="ar-SA"/>
      </w:rPr>
    </w:lvl>
  </w:abstractNum>
  <w:abstractNum w:abstractNumId="5">
    <w:multiLevelType w:val="hybridMultilevel"/>
    <w:lvl w:ilvl="0">
      <w:start w:val="1"/>
      <w:numFmt w:val="decimal"/>
      <w:lvlText w:val="(%1)"/>
      <w:lvlJc w:val="left"/>
      <w:pPr>
        <w:ind w:left="957" w:hanging="314"/>
        <w:jc w:val="left"/>
      </w:pPr>
      <w:rPr>
        <w:rFonts w:hint="default" w:ascii="Times New Roman" w:hAnsi="Times New Roman" w:eastAsia="Times New Roman" w:cs="Times New Roman"/>
        <w:b w:val="0"/>
        <w:bCs w:val="0"/>
        <w:i/>
        <w:iCs/>
        <w:spacing w:val="0"/>
        <w:w w:val="100"/>
        <w:sz w:val="22"/>
        <w:szCs w:val="22"/>
        <w:lang w:val="en-US" w:eastAsia="en-US" w:bidi="ar-SA"/>
      </w:rPr>
    </w:lvl>
    <w:lvl w:ilvl="1">
      <w:start w:val="0"/>
      <w:numFmt w:val="bullet"/>
      <w:lvlText w:val="•"/>
      <w:lvlJc w:val="left"/>
      <w:pPr>
        <w:ind w:left="2018" w:hanging="314"/>
      </w:pPr>
      <w:rPr>
        <w:rFonts w:hint="default"/>
        <w:lang w:val="en-US" w:eastAsia="en-US" w:bidi="ar-SA"/>
      </w:rPr>
    </w:lvl>
    <w:lvl w:ilvl="2">
      <w:start w:val="0"/>
      <w:numFmt w:val="bullet"/>
      <w:lvlText w:val="•"/>
      <w:lvlJc w:val="left"/>
      <w:pPr>
        <w:ind w:left="3077" w:hanging="314"/>
      </w:pPr>
      <w:rPr>
        <w:rFonts w:hint="default"/>
        <w:lang w:val="en-US" w:eastAsia="en-US" w:bidi="ar-SA"/>
      </w:rPr>
    </w:lvl>
    <w:lvl w:ilvl="3">
      <w:start w:val="0"/>
      <w:numFmt w:val="bullet"/>
      <w:lvlText w:val="•"/>
      <w:lvlJc w:val="left"/>
      <w:pPr>
        <w:ind w:left="4135" w:hanging="314"/>
      </w:pPr>
      <w:rPr>
        <w:rFonts w:hint="default"/>
        <w:lang w:val="en-US" w:eastAsia="en-US" w:bidi="ar-SA"/>
      </w:rPr>
    </w:lvl>
    <w:lvl w:ilvl="4">
      <w:start w:val="0"/>
      <w:numFmt w:val="bullet"/>
      <w:lvlText w:val="•"/>
      <w:lvlJc w:val="left"/>
      <w:pPr>
        <w:ind w:left="5194" w:hanging="314"/>
      </w:pPr>
      <w:rPr>
        <w:rFonts w:hint="default"/>
        <w:lang w:val="en-US" w:eastAsia="en-US" w:bidi="ar-SA"/>
      </w:rPr>
    </w:lvl>
    <w:lvl w:ilvl="5">
      <w:start w:val="0"/>
      <w:numFmt w:val="bullet"/>
      <w:lvlText w:val="•"/>
      <w:lvlJc w:val="left"/>
      <w:pPr>
        <w:ind w:left="6253" w:hanging="314"/>
      </w:pPr>
      <w:rPr>
        <w:rFonts w:hint="default"/>
        <w:lang w:val="en-US" w:eastAsia="en-US" w:bidi="ar-SA"/>
      </w:rPr>
    </w:lvl>
    <w:lvl w:ilvl="6">
      <w:start w:val="0"/>
      <w:numFmt w:val="bullet"/>
      <w:lvlText w:val="•"/>
      <w:lvlJc w:val="left"/>
      <w:pPr>
        <w:ind w:left="7311" w:hanging="314"/>
      </w:pPr>
      <w:rPr>
        <w:rFonts w:hint="default"/>
        <w:lang w:val="en-US" w:eastAsia="en-US" w:bidi="ar-SA"/>
      </w:rPr>
    </w:lvl>
    <w:lvl w:ilvl="7">
      <w:start w:val="0"/>
      <w:numFmt w:val="bullet"/>
      <w:lvlText w:val="•"/>
      <w:lvlJc w:val="left"/>
      <w:pPr>
        <w:ind w:left="8370" w:hanging="314"/>
      </w:pPr>
      <w:rPr>
        <w:rFonts w:hint="default"/>
        <w:lang w:val="en-US" w:eastAsia="en-US" w:bidi="ar-SA"/>
      </w:rPr>
    </w:lvl>
    <w:lvl w:ilvl="8">
      <w:start w:val="0"/>
      <w:numFmt w:val="bullet"/>
      <w:lvlText w:val="•"/>
      <w:lvlJc w:val="left"/>
      <w:pPr>
        <w:ind w:left="9429" w:hanging="314"/>
      </w:pPr>
      <w:rPr>
        <w:rFonts w:hint="default"/>
        <w:lang w:val="en-US" w:eastAsia="en-US" w:bidi="ar-SA"/>
      </w:rPr>
    </w:lvl>
  </w:abstractNum>
  <w:abstractNum w:abstractNumId="4">
    <w:multiLevelType w:val="hybridMultilevel"/>
    <w:lvl w:ilvl="0">
      <w:start w:val="1"/>
      <w:numFmt w:val="decimal"/>
      <w:lvlText w:val="(%1)"/>
      <w:lvlJc w:val="left"/>
      <w:pPr>
        <w:ind w:left="1003" w:hanging="361"/>
        <w:jc w:val="left"/>
      </w:pPr>
      <w:rPr>
        <w:rFonts w:hint="default" w:ascii="Times New Roman" w:hAnsi="Times New Roman" w:eastAsia="Times New Roman" w:cs="Times New Roman"/>
        <w:b w:val="0"/>
        <w:bCs w:val="0"/>
        <w:i/>
        <w:iCs/>
        <w:spacing w:val="0"/>
        <w:w w:val="100"/>
        <w:sz w:val="22"/>
        <w:szCs w:val="22"/>
        <w:lang w:val="en-US" w:eastAsia="en-US" w:bidi="ar-SA"/>
      </w:rPr>
    </w:lvl>
    <w:lvl w:ilvl="1">
      <w:start w:val="0"/>
      <w:numFmt w:val="bullet"/>
      <w:lvlText w:val="•"/>
      <w:lvlJc w:val="left"/>
      <w:pPr>
        <w:ind w:left="2054" w:hanging="361"/>
      </w:pPr>
      <w:rPr>
        <w:rFonts w:hint="default"/>
        <w:lang w:val="en-US" w:eastAsia="en-US" w:bidi="ar-SA"/>
      </w:rPr>
    </w:lvl>
    <w:lvl w:ilvl="2">
      <w:start w:val="0"/>
      <w:numFmt w:val="bullet"/>
      <w:lvlText w:val="•"/>
      <w:lvlJc w:val="left"/>
      <w:pPr>
        <w:ind w:left="3109" w:hanging="361"/>
      </w:pPr>
      <w:rPr>
        <w:rFonts w:hint="default"/>
        <w:lang w:val="en-US" w:eastAsia="en-US" w:bidi="ar-SA"/>
      </w:rPr>
    </w:lvl>
    <w:lvl w:ilvl="3">
      <w:start w:val="0"/>
      <w:numFmt w:val="bullet"/>
      <w:lvlText w:val="•"/>
      <w:lvlJc w:val="left"/>
      <w:pPr>
        <w:ind w:left="4163" w:hanging="361"/>
      </w:pPr>
      <w:rPr>
        <w:rFonts w:hint="default"/>
        <w:lang w:val="en-US" w:eastAsia="en-US" w:bidi="ar-SA"/>
      </w:rPr>
    </w:lvl>
    <w:lvl w:ilvl="4">
      <w:start w:val="0"/>
      <w:numFmt w:val="bullet"/>
      <w:lvlText w:val="•"/>
      <w:lvlJc w:val="left"/>
      <w:pPr>
        <w:ind w:left="5218" w:hanging="361"/>
      </w:pPr>
      <w:rPr>
        <w:rFonts w:hint="default"/>
        <w:lang w:val="en-US" w:eastAsia="en-US" w:bidi="ar-SA"/>
      </w:rPr>
    </w:lvl>
    <w:lvl w:ilvl="5">
      <w:start w:val="0"/>
      <w:numFmt w:val="bullet"/>
      <w:lvlText w:val="•"/>
      <w:lvlJc w:val="left"/>
      <w:pPr>
        <w:ind w:left="6273" w:hanging="361"/>
      </w:pPr>
      <w:rPr>
        <w:rFonts w:hint="default"/>
        <w:lang w:val="en-US" w:eastAsia="en-US" w:bidi="ar-SA"/>
      </w:rPr>
    </w:lvl>
    <w:lvl w:ilvl="6">
      <w:start w:val="0"/>
      <w:numFmt w:val="bullet"/>
      <w:lvlText w:val="•"/>
      <w:lvlJc w:val="left"/>
      <w:pPr>
        <w:ind w:left="7327" w:hanging="361"/>
      </w:pPr>
      <w:rPr>
        <w:rFonts w:hint="default"/>
        <w:lang w:val="en-US" w:eastAsia="en-US" w:bidi="ar-SA"/>
      </w:rPr>
    </w:lvl>
    <w:lvl w:ilvl="7">
      <w:start w:val="0"/>
      <w:numFmt w:val="bullet"/>
      <w:lvlText w:val="•"/>
      <w:lvlJc w:val="left"/>
      <w:pPr>
        <w:ind w:left="8382" w:hanging="361"/>
      </w:pPr>
      <w:rPr>
        <w:rFonts w:hint="default"/>
        <w:lang w:val="en-US" w:eastAsia="en-US" w:bidi="ar-SA"/>
      </w:rPr>
    </w:lvl>
    <w:lvl w:ilvl="8">
      <w:start w:val="0"/>
      <w:numFmt w:val="bullet"/>
      <w:lvlText w:val="•"/>
      <w:lvlJc w:val="left"/>
      <w:pPr>
        <w:ind w:left="9437" w:hanging="361"/>
      </w:pPr>
      <w:rPr>
        <w:rFonts w:hint="default"/>
        <w:lang w:val="en-US" w:eastAsia="en-US" w:bidi="ar-SA"/>
      </w:rPr>
    </w:lvl>
  </w:abstractNum>
  <w:abstractNum w:abstractNumId="3">
    <w:multiLevelType w:val="hybridMultilevel"/>
    <w:lvl w:ilvl="0">
      <w:start w:val="1"/>
      <w:numFmt w:val="decimal"/>
      <w:lvlText w:val="(%1)"/>
      <w:lvlJc w:val="left"/>
      <w:pPr>
        <w:ind w:left="892" w:hanging="314"/>
        <w:jc w:val="left"/>
      </w:pPr>
      <w:rPr>
        <w:rFonts w:hint="default" w:ascii="Times New Roman" w:hAnsi="Times New Roman" w:eastAsia="Times New Roman" w:cs="Times New Roman"/>
        <w:b w:val="0"/>
        <w:bCs w:val="0"/>
        <w:i/>
        <w:iCs/>
        <w:spacing w:val="0"/>
        <w:w w:val="100"/>
        <w:sz w:val="22"/>
        <w:szCs w:val="22"/>
        <w:lang w:val="en-US" w:eastAsia="en-US" w:bidi="ar-SA"/>
      </w:rPr>
    </w:lvl>
    <w:lvl w:ilvl="1">
      <w:start w:val="0"/>
      <w:numFmt w:val="bullet"/>
      <w:lvlText w:val="•"/>
      <w:lvlJc w:val="left"/>
      <w:pPr>
        <w:ind w:left="1964" w:hanging="314"/>
      </w:pPr>
      <w:rPr>
        <w:rFonts w:hint="default"/>
        <w:lang w:val="en-US" w:eastAsia="en-US" w:bidi="ar-SA"/>
      </w:rPr>
    </w:lvl>
    <w:lvl w:ilvl="2">
      <w:start w:val="0"/>
      <w:numFmt w:val="bullet"/>
      <w:lvlText w:val="•"/>
      <w:lvlJc w:val="left"/>
      <w:pPr>
        <w:ind w:left="3029" w:hanging="314"/>
      </w:pPr>
      <w:rPr>
        <w:rFonts w:hint="default"/>
        <w:lang w:val="en-US" w:eastAsia="en-US" w:bidi="ar-SA"/>
      </w:rPr>
    </w:lvl>
    <w:lvl w:ilvl="3">
      <w:start w:val="0"/>
      <w:numFmt w:val="bullet"/>
      <w:lvlText w:val="•"/>
      <w:lvlJc w:val="left"/>
      <w:pPr>
        <w:ind w:left="4093" w:hanging="314"/>
      </w:pPr>
      <w:rPr>
        <w:rFonts w:hint="default"/>
        <w:lang w:val="en-US" w:eastAsia="en-US" w:bidi="ar-SA"/>
      </w:rPr>
    </w:lvl>
    <w:lvl w:ilvl="4">
      <w:start w:val="0"/>
      <w:numFmt w:val="bullet"/>
      <w:lvlText w:val="•"/>
      <w:lvlJc w:val="left"/>
      <w:pPr>
        <w:ind w:left="5158" w:hanging="314"/>
      </w:pPr>
      <w:rPr>
        <w:rFonts w:hint="default"/>
        <w:lang w:val="en-US" w:eastAsia="en-US" w:bidi="ar-SA"/>
      </w:rPr>
    </w:lvl>
    <w:lvl w:ilvl="5">
      <w:start w:val="0"/>
      <w:numFmt w:val="bullet"/>
      <w:lvlText w:val="•"/>
      <w:lvlJc w:val="left"/>
      <w:pPr>
        <w:ind w:left="6223" w:hanging="314"/>
      </w:pPr>
      <w:rPr>
        <w:rFonts w:hint="default"/>
        <w:lang w:val="en-US" w:eastAsia="en-US" w:bidi="ar-SA"/>
      </w:rPr>
    </w:lvl>
    <w:lvl w:ilvl="6">
      <w:start w:val="0"/>
      <w:numFmt w:val="bullet"/>
      <w:lvlText w:val="•"/>
      <w:lvlJc w:val="left"/>
      <w:pPr>
        <w:ind w:left="7287" w:hanging="314"/>
      </w:pPr>
      <w:rPr>
        <w:rFonts w:hint="default"/>
        <w:lang w:val="en-US" w:eastAsia="en-US" w:bidi="ar-SA"/>
      </w:rPr>
    </w:lvl>
    <w:lvl w:ilvl="7">
      <w:start w:val="0"/>
      <w:numFmt w:val="bullet"/>
      <w:lvlText w:val="•"/>
      <w:lvlJc w:val="left"/>
      <w:pPr>
        <w:ind w:left="8352" w:hanging="314"/>
      </w:pPr>
      <w:rPr>
        <w:rFonts w:hint="default"/>
        <w:lang w:val="en-US" w:eastAsia="en-US" w:bidi="ar-SA"/>
      </w:rPr>
    </w:lvl>
    <w:lvl w:ilvl="8">
      <w:start w:val="0"/>
      <w:numFmt w:val="bullet"/>
      <w:lvlText w:val="•"/>
      <w:lvlJc w:val="left"/>
      <w:pPr>
        <w:ind w:left="9417" w:hanging="314"/>
      </w:pPr>
      <w:rPr>
        <w:rFonts w:hint="default"/>
        <w:lang w:val="en-US" w:eastAsia="en-US" w:bidi="ar-SA"/>
      </w:rPr>
    </w:lvl>
  </w:abstractNum>
  <w:abstractNum w:abstractNumId="2">
    <w:multiLevelType w:val="hybridMultilevel"/>
    <w:lvl w:ilvl="0">
      <w:start w:val="1"/>
      <w:numFmt w:val="decimal"/>
      <w:lvlText w:val="%1."/>
      <w:lvlJc w:val="left"/>
      <w:pPr>
        <w:ind w:left="1068" w:hanging="4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08" w:hanging="426"/>
      </w:pPr>
      <w:rPr>
        <w:rFonts w:hint="default"/>
        <w:lang w:val="en-US" w:eastAsia="en-US" w:bidi="ar-SA"/>
      </w:rPr>
    </w:lvl>
    <w:lvl w:ilvl="2">
      <w:start w:val="0"/>
      <w:numFmt w:val="bullet"/>
      <w:lvlText w:val="•"/>
      <w:lvlJc w:val="left"/>
      <w:pPr>
        <w:ind w:left="3157" w:hanging="426"/>
      </w:pPr>
      <w:rPr>
        <w:rFonts w:hint="default"/>
        <w:lang w:val="en-US" w:eastAsia="en-US" w:bidi="ar-SA"/>
      </w:rPr>
    </w:lvl>
    <w:lvl w:ilvl="3">
      <w:start w:val="0"/>
      <w:numFmt w:val="bullet"/>
      <w:lvlText w:val="•"/>
      <w:lvlJc w:val="left"/>
      <w:pPr>
        <w:ind w:left="4205" w:hanging="426"/>
      </w:pPr>
      <w:rPr>
        <w:rFonts w:hint="default"/>
        <w:lang w:val="en-US" w:eastAsia="en-US" w:bidi="ar-SA"/>
      </w:rPr>
    </w:lvl>
    <w:lvl w:ilvl="4">
      <w:start w:val="0"/>
      <w:numFmt w:val="bullet"/>
      <w:lvlText w:val="•"/>
      <w:lvlJc w:val="left"/>
      <w:pPr>
        <w:ind w:left="5254" w:hanging="426"/>
      </w:pPr>
      <w:rPr>
        <w:rFonts w:hint="default"/>
        <w:lang w:val="en-US" w:eastAsia="en-US" w:bidi="ar-SA"/>
      </w:rPr>
    </w:lvl>
    <w:lvl w:ilvl="5">
      <w:start w:val="0"/>
      <w:numFmt w:val="bullet"/>
      <w:lvlText w:val="•"/>
      <w:lvlJc w:val="left"/>
      <w:pPr>
        <w:ind w:left="6303" w:hanging="426"/>
      </w:pPr>
      <w:rPr>
        <w:rFonts w:hint="default"/>
        <w:lang w:val="en-US" w:eastAsia="en-US" w:bidi="ar-SA"/>
      </w:rPr>
    </w:lvl>
    <w:lvl w:ilvl="6">
      <w:start w:val="0"/>
      <w:numFmt w:val="bullet"/>
      <w:lvlText w:val="•"/>
      <w:lvlJc w:val="left"/>
      <w:pPr>
        <w:ind w:left="7351" w:hanging="426"/>
      </w:pPr>
      <w:rPr>
        <w:rFonts w:hint="default"/>
        <w:lang w:val="en-US" w:eastAsia="en-US" w:bidi="ar-SA"/>
      </w:rPr>
    </w:lvl>
    <w:lvl w:ilvl="7">
      <w:start w:val="0"/>
      <w:numFmt w:val="bullet"/>
      <w:lvlText w:val="•"/>
      <w:lvlJc w:val="left"/>
      <w:pPr>
        <w:ind w:left="8400" w:hanging="426"/>
      </w:pPr>
      <w:rPr>
        <w:rFonts w:hint="default"/>
        <w:lang w:val="en-US" w:eastAsia="en-US" w:bidi="ar-SA"/>
      </w:rPr>
    </w:lvl>
    <w:lvl w:ilvl="8">
      <w:start w:val="0"/>
      <w:numFmt w:val="bullet"/>
      <w:lvlText w:val="•"/>
      <w:lvlJc w:val="left"/>
      <w:pPr>
        <w:ind w:left="9449" w:hanging="426"/>
      </w:pPr>
      <w:rPr>
        <w:rFonts w:hint="default"/>
        <w:lang w:val="en-US" w:eastAsia="en-US" w:bidi="ar-SA"/>
      </w:rPr>
    </w:lvl>
  </w:abstractNum>
  <w:abstractNum w:abstractNumId="1">
    <w:multiLevelType w:val="hybridMultilevel"/>
    <w:lvl w:ilvl="0">
      <w:start w:val="1"/>
      <w:numFmt w:val="decimal"/>
      <w:lvlText w:val="%1."/>
      <w:lvlJc w:val="left"/>
      <w:pPr>
        <w:ind w:left="926" w:hanging="28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82" w:hanging="284"/>
      </w:pPr>
      <w:rPr>
        <w:rFonts w:hint="default"/>
        <w:lang w:val="en-US" w:eastAsia="en-US" w:bidi="ar-SA"/>
      </w:rPr>
    </w:lvl>
    <w:lvl w:ilvl="2">
      <w:start w:val="0"/>
      <w:numFmt w:val="bullet"/>
      <w:lvlText w:val="•"/>
      <w:lvlJc w:val="left"/>
      <w:pPr>
        <w:ind w:left="3045" w:hanging="284"/>
      </w:pPr>
      <w:rPr>
        <w:rFonts w:hint="default"/>
        <w:lang w:val="en-US" w:eastAsia="en-US" w:bidi="ar-SA"/>
      </w:rPr>
    </w:lvl>
    <w:lvl w:ilvl="3">
      <w:start w:val="0"/>
      <w:numFmt w:val="bullet"/>
      <w:lvlText w:val="•"/>
      <w:lvlJc w:val="left"/>
      <w:pPr>
        <w:ind w:left="4107" w:hanging="284"/>
      </w:pPr>
      <w:rPr>
        <w:rFonts w:hint="default"/>
        <w:lang w:val="en-US" w:eastAsia="en-US" w:bidi="ar-SA"/>
      </w:rPr>
    </w:lvl>
    <w:lvl w:ilvl="4">
      <w:start w:val="0"/>
      <w:numFmt w:val="bullet"/>
      <w:lvlText w:val="•"/>
      <w:lvlJc w:val="left"/>
      <w:pPr>
        <w:ind w:left="5170" w:hanging="284"/>
      </w:pPr>
      <w:rPr>
        <w:rFonts w:hint="default"/>
        <w:lang w:val="en-US" w:eastAsia="en-US" w:bidi="ar-SA"/>
      </w:rPr>
    </w:lvl>
    <w:lvl w:ilvl="5">
      <w:start w:val="0"/>
      <w:numFmt w:val="bullet"/>
      <w:lvlText w:val="•"/>
      <w:lvlJc w:val="left"/>
      <w:pPr>
        <w:ind w:left="6233" w:hanging="284"/>
      </w:pPr>
      <w:rPr>
        <w:rFonts w:hint="default"/>
        <w:lang w:val="en-US" w:eastAsia="en-US" w:bidi="ar-SA"/>
      </w:rPr>
    </w:lvl>
    <w:lvl w:ilvl="6">
      <w:start w:val="0"/>
      <w:numFmt w:val="bullet"/>
      <w:lvlText w:val="•"/>
      <w:lvlJc w:val="left"/>
      <w:pPr>
        <w:ind w:left="7295" w:hanging="284"/>
      </w:pPr>
      <w:rPr>
        <w:rFonts w:hint="default"/>
        <w:lang w:val="en-US" w:eastAsia="en-US" w:bidi="ar-SA"/>
      </w:rPr>
    </w:lvl>
    <w:lvl w:ilvl="7">
      <w:start w:val="0"/>
      <w:numFmt w:val="bullet"/>
      <w:lvlText w:val="•"/>
      <w:lvlJc w:val="left"/>
      <w:pPr>
        <w:ind w:left="8358" w:hanging="284"/>
      </w:pPr>
      <w:rPr>
        <w:rFonts w:hint="default"/>
        <w:lang w:val="en-US" w:eastAsia="en-US" w:bidi="ar-SA"/>
      </w:rPr>
    </w:lvl>
    <w:lvl w:ilvl="8">
      <w:start w:val="0"/>
      <w:numFmt w:val="bullet"/>
      <w:lvlText w:val="•"/>
      <w:lvlJc w:val="left"/>
      <w:pPr>
        <w:ind w:left="9421" w:hanging="284"/>
      </w:pPr>
      <w:rPr>
        <w:rFonts w:hint="default"/>
        <w:lang w:val="en-US" w:eastAsia="en-US" w:bidi="ar-SA"/>
      </w:rPr>
    </w:lvl>
  </w:abstractNum>
  <w:abstractNum w:abstractNumId="0">
    <w:multiLevelType w:val="hybridMultilevel"/>
    <w:lvl w:ilvl="0">
      <w:start w:val="1"/>
      <w:numFmt w:val="decimal"/>
      <w:lvlText w:val="%1."/>
      <w:lvlJc w:val="left"/>
      <w:pPr>
        <w:ind w:left="578"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926" w:hanging="284"/>
        <w:jc w:val="left"/>
      </w:pPr>
      <w:rPr>
        <w:rFonts w:hint="default"/>
        <w:spacing w:val="0"/>
        <w:w w:val="100"/>
        <w:lang w:val="en-US" w:eastAsia="en-US" w:bidi="ar-SA"/>
      </w:rPr>
    </w:lvl>
    <w:lvl w:ilvl="2">
      <w:start w:val="0"/>
      <w:numFmt w:val="bullet"/>
      <w:lvlText w:val="•"/>
      <w:lvlJc w:val="left"/>
      <w:pPr>
        <w:ind w:left="2100" w:hanging="284"/>
      </w:pPr>
      <w:rPr>
        <w:rFonts w:hint="default"/>
        <w:lang w:val="en-US" w:eastAsia="en-US" w:bidi="ar-SA"/>
      </w:rPr>
    </w:lvl>
    <w:lvl w:ilvl="3">
      <w:start w:val="0"/>
      <w:numFmt w:val="bullet"/>
      <w:lvlText w:val="•"/>
      <w:lvlJc w:val="left"/>
      <w:pPr>
        <w:ind w:left="3281" w:hanging="284"/>
      </w:pPr>
      <w:rPr>
        <w:rFonts w:hint="default"/>
        <w:lang w:val="en-US" w:eastAsia="en-US" w:bidi="ar-SA"/>
      </w:rPr>
    </w:lvl>
    <w:lvl w:ilvl="4">
      <w:start w:val="0"/>
      <w:numFmt w:val="bullet"/>
      <w:lvlText w:val="•"/>
      <w:lvlJc w:val="left"/>
      <w:pPr>
        <w:ind w:left="4462" w:hanging="284"/>
      </w:pPr>
      <w:rPr>
        <w:rFonts w:hint="default"/>
        <w:lang w:val="en-US" w:eastAsia="en-US" w:bidi="ar-SA"/>
      </w:rPr>
    </w:lvl>
    <w:lvl w:ilvl="5">
      <w:start w:val="0"/>
      <w:numFmt w:val="bullet"/>
      <w:lvlText w:val="•"/>
      <w:lvlJc w:val="left"/>
      <w:pPr>
        <w:ind w:left="5642" w:hanging="284"/>
      </w:pPr>
      <w:rPr>
        <w:rFonts w:hint="default"/>
        <w:lang w:val="en-US" w:eastAsia="en-US" w:bidi="ar-SA"/>
      </w:rPr>
    </w:lvl>
    <w:lvl w:ilvl="6">
      <w:start w:val="0"/>
      <w:numFmt w:val="bullet"/>
      <w:lvlText w:val="•"/>
      <w:lvlJc w:val="left"/>
      <w:pPr>
        <w:ind w:left="6823" w:hanging="284"/>
      </w:pPr>
      <w:rPr>
        <w:rFonts w:hint="default"/>
        <w:lang w:val="en-US" w:eastAsia="en-US" w:bidi="ar-SA"/>
      </w:rPr>
    </w:lvl>
    <w:lvl w:ilvl="7">
      <w:start w:val="0"/>
      <w:numFmt w:val="bullet"/>
      <w:lvlText w:val="•"/>
      <w:lvlJc w:val="left"/>
      <w:pPr>
        <w:ind w:left="8004" w:hanging="284"/>
      </w:pPr>
      <w:rPr>
        <w:rFonts w:hint="default"/>
        <w:lang w:val="en-US" w:eastAsia="en-US" w:bidi="ar-SA"/>
      </w:rPr>
    </w:lvl>
    <w:lvl w:ilvl="8">
      <w:start w:val="0"/>
      <w:numFmt w:val="bullet"/>
      <w:lvlText w:val="•"/>
      <w:lvlJc w:val="left"/>
      <w:pPr>
        <w:ind w:left="9184" w:hanging="284"/>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77" w:hanging="359"/>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926" w:hanging="283"/>
      <w:outlineLvl w:val="2"/>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ind w:left="926" w:hanging="28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cs@iberiapharmaceuticals.com" TargetMode="External"/><Relationship Id="rId9" Type="http://schemas.openxmlformats.org/officeDocument/2006/relationships/hyperlink" Target="http://www.iberiapharmaceuticals.com/" TargetMode="External"/><Relationship Id="rId10" Type="http://schemas.openxmlformats.org/officeDocument/2006/relationships/image" Target="media/image3.jpeg"/><Relationship Id="rId11" Type="http://schemas.openxmlformats.org/officeDocument/2006/relationships/hyperlink" Target="mailto:Iberia.ipo@Turnaroundmb.com" TargetMode="External"/><Relationship Id="rId12" Type="http://schemas.openxmlformats.org/officeDocument/2006/relationships/image" Target="media/image4.jpeg"/><Relationship Id="rId13" Type="http://schemas.openxmlformats.org/officeDocument/2006/relationships/hyperlink" Target="mailto:ipo@bigshareonline.com" TargetMode="External"/><Relationship Id="rId14" Type="http://schemas.openxmlformats.org/officeDocument/2006/relationships/footer" Target="footer2.xml"/><Relationship Id="rId15" Type="http://schemas.openxmlformats.org/officeDocument/2006/relationships/hyperlink" Target="http://www.sebi.gov.in/" TargetMode="External"/><Relationship Id="rId16" Type="http://schemas.openxmlformats.org/officeDocument/2006/relationships/hyperlink" Target="http://www.nseindia.com/" TargetMode="External"/><Relationship Id="rId17" Type="http://schemas.openxmlformats.org/officeDocument/2006/relationships/hyperlink" Target="http://www.bseindia.com/" TargetMode="External"/><Relationship Id="rId18" Type="http://schemas.openxmlformats.org/officeDocument/2006/relationships/hyperlink" Target="https://iberiapharmaceuticals.com/ipo/" TargetMode="External"/><Relationship Id="rId19" Type="http://schemas.openxmlformats.org/officeDocument/2006/relationships/hyperlink" Target="http://www.tcagroup.i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Jain</dc:creator>
  <dcterms:created xsi:type="dcterms:W3CDTF">2026-09-26T03:53:54Z</dcterms:created>
  <dcterms:modified xsi:type="dcterms:W3CDTF">2026-09-26T03:53:54Z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2026-09-05T00:00:00Z</vt:filetime>
  </property>
  <property fmtid="{D5CDD505-2E9C-101B-9397-08002B2CF9AE}" pid="3" name="Creator">
    <vt:lpwstr>Microsoft® Word for Microsoft 365</vt:lpwstr>
  </property>
  <property fmtid="{D5CDD505-2E9C-101B-9397-08002B2CF9AE}" pid="4" name="LastSaved">
    <vt:filetime>2026-09-26T00:00:00Z</vt:filetime>
  </property>
  <property fmtid="{D5CDD505-2E9C-101B-9397-08002B2CF9AE}" pid="5" name="Producer">
    <vt:lpwstr>Microsoft® Word for Microsoft 365</vt:lpwstr>
  </property>
</Properties>
</file>