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0"/>
        <w:rPr>
          <w:sz w:val="20"/>
        </w:rPr>
      </w:pPr>
    </w:p>
    <w:p>
      <w:pPr>
        <w:spacing w:line="240" w:lineRule="auto" w:before="22" w:after="0"/>
        <w:rPr>
          <w:sz w:val="20"/>
        </w:rPr>
      </w:pPr>
    </w:p>
    <w:p>
      <w:pPr>
        <w:spacing w:line="240" w:lineRule="auto"/>
        <w:ind w:left="3347" w:right="0" w:firstLine="0"/>
        <w:rPr>
          <w:sz w:val="20"/>
        </w:rPr>
      </w:pPr>
      <w:r>
        <w:rPr>
          <w:sz w:val="20"/>
        </w:rPr>
        <w:drawing>
          <wp:inline distT="0" distB="0" distL="0" distR="0">
            <wp:extent cx="3479799" cy="29756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479799" cy="297560"/>
                    </a:xfrm>
                    <a:prstGeom prst="rect">
                      <a:avLst/>
                    </a:prstGeom>
                  </pic:spPr>
                </pic:pic>
              </a:graphicData>
            </a:graphic>
          </wp:inline>
        </w:drawing>
      </w:r>
      <w:r>
        <w:rPr>
          <w:sz w:val="20"/>
        </w:rPr>
      </w:r>
    </w:p>
    <w:p>
      <w:pPr>
        <w:spacing w:line="240" w:lineRule="auto" w:before="0"/>
        <w:rPr>
          <w:sz w:val="22"/>
        </w:rPr>
      </w:pPr>
    </w:p>
    <w:p>
      <w:pPr>
        <w:spacing w:line="240" w:lineRule="auto" w:before="43"/>
        <w:rPr>
          <w:sz w:val="22"/>
        </w:rPr>
      </w:pPr>
    </w:p>
    <w:p>
      <w:pPr>
        <w:pStyle w:val="Heading1"/>
        <w:ind w:left="3084" w:right="2589" w:firstLine="951"/>
      </w:pPr>
      <w:r>
        <w:rPr/>
        <w:t>NOPAPERFORMS SOLUTIONS LIMITED CORPORATE</w:t>
      </w:r>
      <w:r>
        <w:rPr>
          <w:spacing w:val="-14"/>
        </w:rPr>
        <w:t> </w:t>
      </w:r>
      <w:r>
        <w:rPr/>
        <w:t>IDENTITY</w:t>
      </w:r>
      <w:r>
        <w:rPr>
          <w:spacing w:val="-14"/>
        </w:rPr>
        <w:t> </w:t>
      </w:r>
      <w:r>
        <w:rPr/>
        <w:t>NUMBER:</w:t>
      </w:r>
      <w:r>
        <w:rPr>
          <w:spacing w:val="-14"/>
        </w:rPr>
        <w:t> </w:t>
      </w:r>
      <w:r>
        <w:rPr/>
        <w:t>U72900HR2017PLC137142</w:t>
      </w:r>
    </w:p>
    <w:p>
      <w:pPr>
        <w:spacing w:line="240" w:lineRule="auto" w:before="24" w:after="0"/>
        <w:rPr>
          <w:b/>
          <w:sz w:val="20"/>
        </w:rPr>
      </w:pPr>
    </w:p>
    <w:tbl>
      <w:tblPr>
        <w:tblW w:w="0" w:type="auto"/>
        <w:jc w:val="left"/>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7"/>
        <w:gridCol w:w="1529"/>
        <w:gridCol w:w="1352"/>
        <w:gridCol w:w="2609"/>
        <w:gridCol w:w="720"/>
        <w:gridCol w:w="1801"/>
        <w:gridCol w:w="1916"/>
      </w:tblGrid>
      <w:tr>
        <w:trPr>
          <w:trHeight w:val="505" w:hRule="atLeast"/>
        </w:trPr>
        <w:tc>
          <w:tcPr>
            <w:tcW w:w="3868" w:type="dxa"/>
            <w:gridSpan w:val="3"/>
            <w:shd w:val="clear" w:color="auto" w:fill="091D40"/>
          </w:tcPr>
          <w:p>
            <w:pPr>
              <w:pStyle w:val="TableParagraph"/>
              <w:spacing w:line="252" w:lineRule="exact"/>
              <w:ind w:left="787" w:firstLine="158"/>
              <w:rPr>
                <w:b/>
                <w:sz w:val="22"/>
              </w:rPr>
            </w:pPr>
            <w:r>
              <w:rPr>
                <w:b/>
                <w:color w:val="FFFFFF"/>
                <w:sz w:val="22"/>
              </w:rPr>
              <w:t>REGISTERED AND CORPORATE</w:t>
            </w:r>
            <w:r>
              <w:rPr>
                <w:b/>
                <w:color w:val="FFFFFF"/>
                <w:spacing w:val="-14"/>
                <w:sz w:val="22"/>
              </w:rPr>
              <w:t> </w:t>
            </w:r>
            <w:r>
              <w:rPr>
                <w:b/>
                <w:color w:val="FFFFFF"/>
                <w:sz w:val="22"/>
              </w:rPr>
              <w:t>OFFICE</w:t>
            </w:r>
          </w:p>
        </w:tc>
        <w:tc>
          <w:tcPr>
            <w:tcW w:w="2609" w:type="dxa"/>
            <w:shd w:val="clear" w:color="auto" w:fill="091D40"/>
          </w:tcPr>
          <w:p>
            <w:pPr>
              <w:pStyle w:val="TableParagraph"/>
              <w:spacing w:before="125"/>
              <w:ind w:left="8" w:right="5"/>
              <w:jc w:val="center"/>
              <w:rPr>
                <w:b/>
                <w:sz w:val="22"/>
              </w:rPr>
            </w:pPr>
            <w:r>
              <w:rPr>
                <w:b/>
                <w:color w:val="FFFFFF"/>
                <w:sz w:val="22"/>
              </w:rPr>
              <w:t>CONTACT</w:t>
            </w:r>
            <w:r>
              <w:rPr>
                <w:b/>
                <w:color w:val="FFFFFF"/>
                <w:spacing w:val="-10"/>
                <w:sz w:val="22"/>
              </w:rPr>
              <w:t> </w:t>
            </w:r>
            <w:r>
              <w:rPr>
                <w:b/>
                <w:color w:val="FFFFFF"/>
                <w:spacing w:val="-2"/>
                <w:sz w:val="22"/>
              </w:rPr>
              <w:t>PERSON</w:t>
            </w:r>
          </w:p>
        </w:tc>
        <w:tc>
          <w:tcPr>
            <w:tcW w:w="2521" w:type="dxa"/>
            <w:gridSpan w:val="2"/>
            <w:shd w:val="clear" w:color="auto" w:fill="091D40"/>
          </w:tcPr>
          <w:p>
            <w:pPr>
              <w:pStyle w:val="TableParagraph"/>
              <w:spacing w:line="252" w:lineRule="exact"/>
              <w:ind w:left="575" w:firstLine="45"/>
              <w:rPr>
                <w:b/>
                <w:sz w:val="22"/>
              </w:rPr>
            </w:pPr>
            <w:r>
              <w:rPr>
                <w:b/>
                <w:color w:val="FFFFFF"/>
                <w:sz w:val="22"/>
              </w:rPr>
              <w:t>EMAIL AND </w:t>
            </w:r>
            <w:r>
              <w:rPr>
                <w:b/>
                <w:color w:val="FFFFFF"/>
                <w:spacing w:val="-2"/>
                <w:sz w:val="22"/>
              </w:rPr>
              <w:t>TELEPHONE</w:t>
            </w:r>
          </w:p>
        </w:tc>
        <w:tc>
          <w:tcPr>
            <w:tcW w:w="1916" w:type="dxa"/>
            <w:shd w:val="clear" w:color="auto" w:fill="091D40"/>
          </w:tcPr>
          <w:p>
            <w:pPr>
              <w:pStyle w:val="TableParagraph"/>
              <w:spacing w:before="125"/>
              <w:ind w:left="447"/>
              <w:rPr>
                <w:b/>
                <w:sz w:val="22"/>
              </w:rPr>
            </w:pPr>
            <w:r>
              <w:rPr>
                <w:b/>
                <w:color w:val="FFFFFF"/>
                <w:spacing w:val="-2"/>
                <w:sz w:val="22"/>
              </w:rPr>
              <w:t>WEBSITE</w:t>
            </w:r>
          </w:p>
        </w:tc>
      </w:tr>
      <w:tr>
        <w:trPr>
          <w:trHeight w:val="1267" w:hRule="atLeast"/>
        </w:trPr>
        <w:tc>
          <w:tcPr>
            <w:tcW w:w="3868" w:type="dxa"/>
            <w:gridSpan w:val="3"/>
          </w:tcPr>
          <w:p>
            <w:pPr>
              <w:pStyle w:val="TableParagraph"/>
              <w:spacing w:before="1"/>
              <w:ind w:left="92" w:right="84"/>
              <w:jc w:val="center"/>
              <w:rPr>
                <w:sz w:val="22"/>
              </w:rPr>
            </w:pPr>
            <w:r>
              <w:rPr>
                <w:sz w:val="22"/>
              </w:rPr>
              <w:t>Unit</w:t>
            </w:r>
            <w:r>
              <w:rPr>
                <w:spacing w:val="-3"/>
                <w:sz w:val="22"/>
              </w:rPr>
              <w:t> </w:t>
            </w:r>
            <w:r>
              <w:rPr>
                <w:sz w:val="22"/>
              </w:rPr>
              <w:t>No.</w:t>
            </w:r>
            <w:r>
              <w:rPr>
                <w:spacing w:val="-4"/>
                <w:sz w:val="22"/>
              </w:rPr>
              <w:t> </w:t>
            </w:r>
            <w:r>
              <w:rPr>
                <w:sz w:val="22"/>
              </w:rPr>
              <w:t>4,</w:t>
            </w:r>
            <w:r>
              <w:rPr>
                <w:spacing w:val="-6"/>
                <w:sz w:val="22"/>
              </w:rPr>
              <w:t> </w:t>
            </w:r>
            <w:r>
              <w:rPr>
                <w:sz w:val="22"/>
              </w:rPr>
              <w:t>First</w:t>
            </w:r>
            <w:r>
              <w:rPr>
                <w:spacing w:val="-5"/>
                <w:sz w:val="22"/>
              </w:rPr>
              <w:t> </w:t>
            </w:r>
            <w:r>
              <w:rPr>
                <w:sz w:val="22"/>
              </w:rPr>
              <w:t>Floor,</w:t>
            </w:r>
            <w:r>
              <w:rPr>
                <w:spacing w:val="-4"/>
                <w:sz w:val="22"/>
              </w:rPr>
              <w:t> </w:t>
            </w:r>
            <w:r>
              <w:rPr>
                <w:sz w:val="22"/>
              </w:rPr>
              <w:t>Plot</w:t>
            </w:r>
            <w:r>
              <w:rPr>
                <w:spacing w:val="-6"/>
                <w:sz w:val="22"/>
              </w:rPr>
              <w:t> </w:t>
            </w:r>
            <w:r>
              <w:rPr>
                <w:sz w:val="22"/>
              </w:rPr>
              <w:t>No</w:t>
            </w:r>
            <w:r>
              <w:rPr>
                <w:spacing w:val="-3"/>
                <w:sz w:val="22"/>
              </w:rPr>
              <w:t> </w:t>
            </w:r>
            <w:r>
              <w:rPr>
                <w:sz w:val="22"/>
              </w:rPr>
              <w:t>–</w:t>
            </w:r>
            <w:r>
              <w:rPr>
                <w:spacing w:val="-4"/>
                <w:sz w:val="22"/>
              </w:rPr>
              <w:t> </w:t>
            </w:r>
            <w:r>
              <w:rPr>
                <w:sz w:val="22"/>
              </w:rPr>
              <w:t>242</w:t>
            </w:r>
            <w:r>
              <w:rPr>
                <w:spacing w:val="-6"/>
                <w:sz w:val="22"/>
              </w:rPr>
              <w:t> </w:t>
            </w:r>
            <w:r>
              <w:rPr>
                <w:sz w:val="22"/>
              </w:rPr>
              <w:t>&amp; 243, AIHP Palms, Udyog Vihar, Phase IV, Palam Road Gurugram -122 015, Haryana, India</w:t>
            </w:r>
          </w:p>
        </w:tc>
        <w:tc>
          <w:tcPr>
            <w:tcW w:w="2609" w:type="dxa"/>
          </w:tcPr>
          <w:p>
            <w:pPr>
              <w:pStyle w:val="TableParagraph"/>
              <w:spacing w:before="1"/>
              <w:ind w:left="243" w:right="237" w:hanging="1"/>
              <w:jc w:val="center"/>
              <w:rPr>
                <w:sz w:val="22"/>
              </w:rPr>
            </w:pPr>
            <w:r>
              <w:rPr>
                <w:sz w:val="22"/>
              </w:rPr>
              <w:t>Upasana Srivastava, Company</w:t>
            </w:r>
            <w:r>
              <w:rPr>
                <w:spacing w:val="-14"/>
                <w:sz w:val="22"/>
              </w:rPr>
              <w:t> </w:t>
            </w:r>
            <w:r>
              <w:rPr>
                <w:sz w:val="22"/>
              </w:rPr>
              <w:t>Secretary</w:t>
            </w:r>
            <w:r>
              <w:rPr>
                <w:spacing w:val="-14"/>
                <w:sz w:val="22"/>
              </w:rPr>
              <w:t> </w:t>
            </w:r>
            <w:r>
              <w:rPr>
                <w:sz w:val="22"/>
              </w:rPr>
              <w:t>and Compliance Officer</w:t>
            </w:r>
          </w:p>
        </w:tc>
        <w:tc>
          <w:tcPr>
            <w:tcW w:w="2521" w:type="dxa"/>
            <w:gridSpan w:val="2"/>
          </w:tcPr>
          <w:p>
            <w:pPr>
              <w:pStyle w:val="TableParagraph"/>
              <w:spacing w:line="253" w:lineRule="exact" w:before="1"/>
              <w:ind w:left="47" w:right="2"/>
              <w:jc w:val="center"/>
              <w:rPr>
                <w:sz w:val="22"/>
              </w:rPr>
            </w:pPr>
            <w:r>
              <w:rPr>
                <w:b/>
                <w:sz w:val="22"/>
              </w:rPr>
              <w:t>Telephone:</w:t>
            </w:r>
            <w:r>
              <w:rPr>
                <w:b/>
                <w:spacing w:val="-11"/>
                <w:sz w:val="22"/>
              </w:rPr>
              <w:t> </w:t>
            </w:r>
            <w:r>
              <w:rPr>
                <w:sz w:val="22"/>
              </w:rPr>
              <w:t>+91-</w:t>
            </w:r>
            <w:r>
              <w:rPr>
                <w:spacing w:val="-4"/>
                <w:sz w:val="22"/>
              </w:rPr>
              <w:t>124-</w:t>
            </w:r>
          </w:p>
          <w:p>
            <w:pPr>
              <w:pStyle w:val="TableParagraph"/>
              <w:spacing w:line="252" w:lineRule="exact"/>
              <w:ind w:left="47" w:right="1"/>
              <w:jc w:val="center"/>
              <w:rPr>
                <w:sz w:val="22"/>
              </w:rPr>
            </w:pPr>
            <w:r>
              <w:rPr>
                <w:spacing w:val="-2"/>
                <w:sz w:val="22"/>
              </w:rPr>
              <w:t>4836825</w:t>
            </w:r>
          </w:p>
          <w:p>
            <w:pPr>
              <w:pStyle w:val="TableParagraph"/>
              <w:spacing w:line="252" w:lineRule="exact"/>
              <w:ind w:left="47" w:right="2"/>
              <w:jc w:val="center"/>
              <w:rPr>
                <w:b/>
                <w:sz w:val="22"/>
              </w:rPr>
            </w:pPr>
            <w:r>
              <w:rPr>
                <w:b/>
                <w:spacing w:val="-2"/>
                <w:sz w:val="22"/>
              </w:rPr>
              <w:t>Email:</w:t>
            </w:r>
          </w:p>
          <w:p>
            <w:pPr>
              <w:pStyle w:val="TableParagraph"/>
              <w:spacing w:line="252" w:lineRule="exact" w:before="1"/>
              <w:ind w:left="47"/>
              <w:jc w:val="center"/>
              <w:rPr>
                <w:sz w:val="22"/>
              </w:rPr>
            </w:pPr>
            <w:r>
              <w:rPr>
                <w:spacing w:val="-2"/>
                <w:sz w:val="22"/>
              </w:rPr>
              <w:t>secretarial@nopaperforms</w:t>
            </w:r>
          </w:p>
          <w:p>
            <w:pPr>
              <w:pStyle w:val="TableParagraph"/>
              <w:spacing w:line="235" w:lineRule="exact"/>
              <w:ind w:left="47" w:right="3"/>
              <w:jc w:val="center"/>
              <w:rPr>
                <w:sz w:val="22"/>
              </w:rPr>
            </w:pPr>
            <w:r>
              <w:rPr>
                <w:spacing w:val="-4"/>
                <w:sz w:val="22"/>
              </w:rPr>
              <w:t>.com</w:t>
            </w:r>
          </w:p>
        </w:tc>
        <w:tc>
          <w:tcPr>
            <w:tcW w:w="1916" w:type="dxa"/>
          </w:tcPr>
          <w:p>
            <w:pPr>
              <w:pStyle w:val="TableParagraph"/>
              <w:spacing w:before="1"/>
              <w:ind w:left="5"/>
              <w:jc w:val="center"/>
              <w:rPr>
                <w:sz w:val="22"/>
              </w:rPr>
            </w:pPr>
            <w:r>
              <w:rPr>
                <w:spacing w:val="-2"/>
                <w:sz w:val="22"/>
              </w:rPr>
              <w:t>www.nopaperforms</w:t>
            </w:r>
          </w:p>
          <w:p>
            <w:pPr>
              <w:pStyle w:val="TableParagraph"/>
              <w:spacing w:before="2"/>
              <w:ind w:left="5"/>
              <w:jc w:val="center"/>
              <w:rPr>
                <w:sz w:val="22"/>
              </w:rPr>
            </w:pPr>
            <w:r>
              <w:rPr>
                <w:spacing w:val="-4"/>
                <w:sz w:val="22"/>
              </w:rPr>
              <w:t>.com</w:t>
            </w:r>
          </w:p>
        </w:tc>
      </w:tr>
      <w:tr>
        <w:trPr>
          <w:trHeight w:val="251" w:hRule="atLeast"/>
        </w:trPr>
        <w:tc>
          <w:tcPr>
            <w:tcW w:w="10914" w:type="dxa"/>
            <w:gridSpan w:val="7"/>
            <w:shd w:val="clear" w:color="auto" w:fill="091D40"/>
          </w:tcPr>
          <w:p>
            <w:pPr>
              <w:pStyle w:val="TableParagraph"/>
              <w:spacing w:line="232" w:lineRule="exact"/>
              <w:ind w:left="366"/>
              <w:jc w:val="center"/>
              <w:rPr>
                <w:b/>
                <w:sz w:val="22"/>
              </w:rPr>
            </w:pPr>
            <w:r>
              <w:rPr>
                <w:b/>
                <w:color w:val="FFFFFF"/>
                <w:sz w:val="22"/>
              </w:rPr>
              <w:t>OUR</w:t>
            </w:r>
            <w:r>
              <w:rPr>
                <w:b/>
                <w:color w:val="FFFFFF"/>
                <w:spacing w:val="-8"/>
                <w:sz w:val="22"/>
              </w:rPr>
              <w:t> </w:t>
            </w:r>
            <w:r>
              <w:rPr>
                <w:b/>
                <w:color w:val="FFFFFF"/>
                <w:sz w:val="22"/>
              </w:rPr>
              <w:t>PROMOTER:</w:t>
            </w:r>
            <w:r>
              <w:rPr>
                <w:b/>
                <w:color w:val="FFFFFF"/>
                <w:spacing w:val="-4"/>
                <w:sz w:val="22"/>
              </w:rPr>
              <w:t> </w:t>
            </w:r>
            <w:r>
              <w:rPr>
                <w:b/>
                <w:color w:val="FFFFFF"/>
                <w:sz w:val="22"/>
              </w:rPr>
              <w:t>NAVEEN</w:t>
            </w:r>
            <w:r>
              <w:rPr>
                <w:b/>
                <w:color w:val="FFFFFF"/>
                <w:spacing w:val="-7"/>
                <w:sz w:val="22"/>
              </w:rPr>
              <w:t> </w:t>
            </w:r>
            <w:r>
              <w:rPr>
                <w:b/>
                <w:color w:val="FFFFFF"/>
                <w:spacing w:val="-4"/>
                <w:sz w:val="22"/>
              </w:rPr>
              <w:t>GOYAL</w:t>
            </w:r>
          </w:p>
        </w:tc>
      </w:tr>
      <w:tr>
        <w:trPr>
          <w:trHeight w:val="254" w:hRule="atLeast"/>
        </w:trPr>
        <w:tc>
          <w:tcPr>
            <w:tcW w:w="10914" w:type="dxa"/>
            <w:gridSpan w:val="7"/>
            <w:shd w:val="clear" w:color="auto" w:fill="091D40"/>
          </w:tcPr>
          <w:p>
            <w:pPr>
              <w:pStyle w:val="TableParagraph"/>
              <w:spacing w:line="234" w:lineRule="exact"/>
              <w:ind w:left="366" w:right="359"/>
              <w:jc w:val="center"/>
              <w:rPr>
                <w:b/>
                <w:sz w:val="22"/>
              </w:rPr>
            </w:pPr>
            <w:r>
              <w:rPr>
                <w:b/>
                <w:color w:val="FFFFFF"/>
                <w:sz w:val="22"/>
              </w:rPr>
              <w:t>DETAILS</w:t>
            </w:r>
            <w:r>
              <w:rPr>
                <w:b/>
                <w:color w:val="FFFFFF"/>
                <w:spacing w:val="-6"/>
                <w:sz w:val="22"/>
              </w:rPr>
              <w:t> </w:t>
            </w:r>
            <w:r>
              <w:rPr>
                <w:b/>
                <w:color w:val="FFFFFF"/>
                <w:sz w:val="22"/>
              </w:rPr>
              <w:t>OF</w:t>
            </w:r>
            <w:r>
              <w:rPr>
                <w:b/>
                <w:color w:val="FFFFFF"/>
                <w:spacing w:val="-3"/>
                <w:sz w:val="22"/>
              </w:rPr>
              <w:t> </w:t>
            </w:r>
            <w:r>
              <w:rPr>
                <w:b/>
                <w:color w:val="FFFFFF"/>
                <w:sz w:val="22"/>
              </w:rPr>
              <w:t>THE</w:t>
            </w:r>
            <w:r>
              <w:rPr>
                <w:b/>
                <w:color w:val="FFFFFF"/>
                <w:spacing w:val="-6"/>
                <w:sz w:val="22"/>
              </w:rPr>
              <w:t> </w:t>
            </w:r>
            <w:r>
              <w:rPr>
                <w:b/>
                <w:color w:val="FFFFFF"/>
                <w:sz w:val="22"/>
              </w:rPr>
              <w:t>OFFER</w:t>
            </w:r>
            <w:r>
              <w:rPr>
                <w:b/>
                <w:color w:val="FFFFFF"/>
                <w:spacing w:val="-4"/>
                <w:sz w:val="22"/>
              </w:rPr>
              <w:t> </w:t>
            </w:r>
            <w:r>
              <w:rPr>
                <w:b/>
                <w:color w:val="FFFFFF"/>
                <w:sz w:val="22"/>
              </w:rPr>
              <w:t>TO</w:t>
            </w:r>
            <w:r>
              <w:rPr>
                <w:b/>
                <w:color w:val="FFFFFF"/>
                <w:spacing w:val="-2"/>
                <w:sz w:val="22"/>
              </w:rPr>
              <w:t> </w:t>
            </w:r>
            <w:r>
              <w:rPr>
                <w:b/>
                <w:color w:val="FFFFFF"/>
                <w:sz w:val="22"/>
              </w:rPr>
              <w:t>THE</w:t>
            </w:r>
            <w:r>
              <w:rPr>
                <w:b/>
                <w:color w:val="FFFFFF"/>
                <w:spacing w:val="-3"/>
                <w:sz w:val="22"/>
              </w:rPr>
              <w:t> </w:t>
            </w:r>
            <w:r>
              <w:rPr>
                <w:b/>
                <w:color w:val="FFFFFF"/>
                <w:spacing w:val="-2"/>
                <w:sz w:val="22"/>
              </w:rPr>
              <w:t>PUBLIC</w:t>
            </w:r>
          </w:p>
        </w:tc>
      </w:tr>
      <w:tr>
        <w:trPr>
          <w:trHeight w:val="757" w:hRule="atLeast"/>
        </w:trPr>
        <w:tc>
          <w:tcPr>
            <w:tcW w:w="987" w:type="dxa"/>
            <w:shd w:val="clear" w:color="auto" w:fill="E8E8E8"/>
          </w:tcPr>
          <w:p>
            <w:pPr>
              <w:pStyle w:val="TableParagraph"/>
              <w:spacing w:before="250"/>
              <w:ind w:left="199"/>
              <w:rPr>
                <w:b/>
                <w:sz w:val="22"/>
              </w:rPr>
            </w:pPr>
            <w:r>
              <w:rPr>
                <w:b/>
                <w:spacing w:val="-4"/>
                <w:sz w:val="22"/>
              </w:rPr>
              <w:t>TYPE</w:t>
            </w:r>
          </w:p>
        </w:tc>
        <w:tc>
          <w:tcPr>
            <w:tcW w:w="1529" w:type="dxa"/>
            <w:shd w:val="clear" w:color="auto" w:fill="E8E8E8"/>
          </w:tcPr>
          <w:p>
            <w:pPr>
              <w:pStyle w:val="TableParagraph"/>
              <w:spacing w:before="125"/>
              <w:ind w:left="165" w:right="155" w:firstLine="230"/>
              <w:rPr>
                <w:b/>
                <w:sz w:val="22"/>
              </w:rPr>
            </w:pPr>
            <w:r>
              <w:rPr>
                <w:b/>
                <w:spacing w:val="-2"/>
                <w:sz w:val="22"/>
              </w:rPr>
              <w:t>FRESH </w:t>
            </w:r>
            <w:r>
              <w:rPr>
                <w:b/>
                <w:sz w:val="22"/>
              </w:rPr>
              <w:t>ISSUE</w:t>
            </w:r>
            <w:r>
              <w:rPr>
                <w:b/>
                <w:spacing w:val="-14"/>
                <w:sz w:val="22"/>
              </w:rPr>
              <w:t> </w:t>
            </w:r>
            <w:r>
              <w:rPr>
                <w:b/>
                <w:sz w:val="22"/>
              </w:rPr>
              <w:t>SIZE</w:t>
            </w:r>
          </w:p>
        </w:tc>
        <w:tc>
          <w:tcPr>
            <w:tcW w:w="1352" w:type="dxa"/>
            <w:shd w:val="clear" w:color="auto" w:fill="E8E8E8"/>
          </w:tcPr>
          <w:p>
            <w:pPr>
              <w:pStyle w:val="TableParagraph"/>
              <w:ind w:left="126" w:right="118" w:firstLine="2"/>
              <w:jc w:val="center"/>
              <w:rPr>
                <w:b/>
                <w:sz w:val="22"/>
              </w:rPr>
            </w:pPr>
            <w:r>
              <w:rPr>
                <w:b/>
                <w:spacing w:val="-2"/>
                <w:sz w:val="22"/>
              </w:rPr>
              <w:t>OFFER </w:t>
            </w:r>
            <w:r>
              <w:rPr>
                <w:b/>
                <w:sz w:val="22"/>
              </w:rPr>
              <w:t>FOR</w:t>
            </w:r>
            <w:r>
              <w:rPr>
                <w:b/>
                <w:spacing w:val="-14"/>
                <w:sz w:val="22"/>
              </w:rPr>
              <w:t> </w:t>
            </w:r>
            <w:r>
              <w:rPr>
                <w:b/>
                <w:sz w:val="22"/>
              </w:rPr>
              <w:t>SALE</w:t>
            </w:r>
          </w:p>
          <w:p>
            <w:pPr>
              <w:pStyle w:val="TableParagraph"/>
              <w:spacing w:line="233" w:lineRule="exact"/>
              <w:ind w:left="38" w:right="29"/>
              <w:jc w:val="center"/>
              <w:rPr>
                <w:b/>
                <w:sz w:val="22"/>
              </w:rPr>
            </w:pPr>
            <w:r>
              <w:rPr>
                <w:b/>
                <w:spacing w:val="-4"/>
                <w:sz w:val="22"/>
              </w:rPr>
              <w:t>SIZE</w:t>
            </w:r>
          </w:p>
        </w:tc>
        <w:tc>
          <w:tcPr>
            <w:tcW w:w="2609" w:type="dxa"/>
            <w:shd w:val="clear" w:color="auto" w:fill="E8E8E8"/>
          </w:tcPr>
          <w:p>
            <w:pPr>
              <w:pStyle w:val="TableParagraph"/>
              <w:spacing w:before="250"/>
              <w:ind w:left="8"/>
              <w:jc w:val="center"/>
              <w:rPr>
                <w:b/>
                <w:sz w:val="22"/>
              </w:rPr>
            </w:pPr>
            <w:r>
              <w:rPr>
                <w:b/>
                <w:sz w:val="22"/>
              </w:rPr>
              <w:t>TOTAL</w:t>
            </w:r>
            <w:r>
              <w:rPr>
                <w:b/>
                <w:spacing w:val="-7"/>
                <w:sz w:val="22"/>
              </w:rPr>
              <w:t> </w:t>
            </w:r>
            <w:r>
              <w:rPr>
                <w:b/>
                <w:sz w:val="22"/>
              </w:rPr>
              <w:t>OFFER</w:t>
            </w:r>
            <w:r>
              <w:rPr>
                <w:b/>
                <w:spacing w:val="-4"/>
                <w:sz w:val="22"/>
              </w:rPr>
              <w:t> SIZE</w:t>
            </w:r>
          </w:p>
        </w:tc>
        <w:tc>
          <w:tcPr>
            <w:tcW w:w="4437" w:type="dxa"/>
            <w:gridSpan w:val="3"/>
            <w:shd w:val="clear" w:color="auto" w:fill="E8E8E8"/>
          </w:tcPr>
          <w:p>
            <w:pPr>
              <w:pStyle w:val="TableParagraph"/>
              <w:spacing w:before="125"/>
              <w:ind w:left="1408" w:hanging="567"/>
              <w:rPr>
                <w:b/>
                <w:sz w:val="22"/>
              </w:rPr>
            </w:pPr>
            <w:r>
              <w:rPr>
                <w:b/>
                <w:sz w:val="22"/>
              </w:rPr>
              <w:t>ELIGIBILITY</w:t>
            </w:r>
            <w:r>
              <w:rPr>
                <w:b/>
                <w:spacing w:val="-14"/>
                <w:sz w:val="22"/>
              </w:rPr>
              <w:t> </w:t>
            </w:r>
            <w:r>
              <w:rPr>
                <w:b/>
                <w:sz w:val="22"/>
              </w:rPr>
              <w:t>AND</w:t>
            </w:r>
            <w:r>
              <w:rPr>
                <w:b/>
                <w:spacing w:val="-14"/>
                <w:sz w:val="22"/>
              </w:rPr>
              <w:t> </w:t>
            </w:r>
            <w:r>
              <w:rPr>
                <w:b/>
                <w:sz w:val="22"/>
              </w:rPr>
              <w:t>SHARE </w:t>
            </w:r>
            <w:r>
              <w:rPr>
                <w:b/>
                <w:spacing w:val="-2"/>
                <w:sz w:val="22"/>
              </w:rPr>
              <w:t>RESERVATION</w:t>
            </w:r>
          </w:p>
        </w:tc>
      </w:tr>
      <w:tr>
        <w:trPr>
          <w:trHeight w:val="4048" w:hRule="atLeast"/>
        </w:trPr>
        <w:tc>
          <w:tcPr>
            <w:tcW w:w="987" w:type="dxa"/>
          </w:tcPr>
          <w:p>
            <w:pPr>
              <w:pStyle w:val="TableParagraph"/>
              <w:ind w:left="57" w:right="8"/>
              <w:rPr>
                <w:sz w:val="22"/>
              </w:rPr>
            </w:pPr>
            <w:r>
              <w:rPr>
                <w:spacing w:val="-2"/>
                <w:sz w:val="22"/>
              </w:rPr>
              <w:t>Fresh </w:t>
            </w:r>
            <w:r>
              <w:rPr>
                <w:sz w:val="22"/>
              </w:rPr>
              <w:t>Issue</w:t>
            </w:r>
            <w:r>
              <w:rPr>
                <w:spacing w:val="11"/>
                <w:sz w:val="22"/>
              </w:rPr>
              <w:t> </w:t>
            </w:r>
            <w:r>
              <w:rPr>
                <w:sz w:val="22"/>
              </w:rPr>
              <w:t>and Offer</w:t>
            </w:r>
            <w:r>
              <w:rPr>
                <w:spacing w:val="40"/>
                <w:sz w:val="22"/>
              </w:rPr>
              <w:t> </w:t>
            </w:r>
            <w:r>
              <w:rPr>
                <w:sz w:val="22"/>
              </w:rPr>
              <w:t>for </w:t>
            </w:r>
            <w:r>
              <w:rPr>
                <w:spacing w:val="-4"/>
                <w:sz w:val="22"/>
              </w:rPr>
              <w:t>Sale</w:t>
            </w:r>
          </w:p>
        </w:tc>
        <w:tc>
          <w:tcPr>
            <w:tcW w:w="1529" w:type="dxa"/>
          </w:tcPr>
          <w:p>
            <w:pPr>
              <w:pStyle w:val="TableParagraph"/>
              <w:ind w:left="54" w:right="44"/>
              <w:jc w:val="both"/>
              <w:rPr>
                <w:sz w:val="22"/>
              </w:rPr>
            </w:pPr>
            <w:r>
              <w:rPr>
                <w:sz w:val="22"/>
              </w:rPr>
              <w:t>Up to </w:t>
            </w:r>
            <w:r>
              <w:rPr>
                <w:sz w:val="22"/>
              </w:rPr>
              <w:t>[●] Equity Shares of</w:t>
            </w:r>
            <w:r>
              <w:rPr>
                <w:spacing w:val="13"/>
                <w:sz w:val="22"/>
              </w:rPr>
              <w:t> </w:t>
            </w:r>
            <w:r>
              <w:rPr>
                <w:sz w:val="22"/>
              </w:rPr>
              <w:t>face</w:t>
            </w:r>
            <w:r>
              <w:rPr>
                <w:spacing w:val="11"/>
                <w:sz w:val="22"/>
              </w:rPr>
              <w:t> </w:t>
            </w:r>
            <w:r>
              <w:rPr>
                <w:sz w:val="22"/>
              </w:rPr>
              <w:t>value</w:t>
            </w:r>
            <w:r>
              <w:rPr>
                <w:spacing w:val="13"/>
                <w:sz w:val="22"/>
              </w:rPr>
              <w:t> </w:t>
            </w:r>
            <w:r>
              <w:rPr>
                <w:spacing w:val="-5"/>
                <w:sz w:val="22"/>
              </w:rPr>
              <w:t>of</w:t>
            </w:r>
          </w:p>
          <w:p>
            <w:pPr>
              <w:pStyle w:val="TableParagraph"/>
              <w:ind w:left="54" w:right="43"/>
              <w:jc w:val="both"/>
              <w:rPr>
                <w:sz w:val="22"/>
              </w:rPr>
            </w:pPr>
            <w:r>
              <w:rPr>
                <w:sz w:val="22"/>
              </w:rPr>
              <w:t>₹ 1 </w:t>
            </w:r>
            <w:r>
              <w:rPr>
                <w:sz w:val="22"/>
              </w:rPr>
              <w:t>each aggregating up to</w:t>
            </w:r>
            <w:r>
              <w:rPr>
                <w:spacing w:val="36"/>
                <w:sz w:val="22"/>
              </w:rPr>
              <w:t>  </w:t>
            </w:r>
            <w:r>
              <w:rPr>
                <w:sz w:val="22"/>
              </w:rPr>
              <w:t>₹</w:t>
            </w:r>
            <w:r>
              <w:rPr>
                <w:spacing w:val="36"/>
                <w:sz w:val="22"/>
              </w:rPr>
              <w:t>  </w:t>
            </w:r>
            <w:r>
              <w:rPr>
                <w:spacing w:val="-2"/>
                <w:sz w:val="22"/>
              </w:rPr>
              <w:t>3,750.00</w:t>
            </w:r>
          </w:p>
          <w:p>
            <w:pPr>
              <w:pStyle w:val="TableParagraph"/>
              <w:ind w:left="54"/>
              <w:rPr>
                <w:sz w:val="22"/>
              </w:rPr>
            </w:pPr>
            <w:r>
              <w:rPr>
                <w:spacing w:val="-2"/>
                <w:sz w:val="22"/>
              </w:rPr>
              <w:t>million</w:t>
            </w:r>
          </w:p>
        </w:tc>
        <w:tc>
          <w:tcPr>
            <w:tcW w:w="1352" w:type="dxa"/>
          </w:tcPr>
          <w:p>
            <w:pPr>
              <w:pStyle w:val="TableParagraph"/>
              <w:tabs>
                <w:tab w:pos="1122" w:val="left" w:leader="none"/>
              </w:tabs>
              <w:spacing w:line="251" w:lineRule="exact"/>
              <w:ind w:left="56"/>
              <w:rPr>
                <w:sz w:val="22"/>
              </w:rPr>
            </w:pPr>
            <w:r>
              <w:rPr>
                <w:spacing w:val="-5"/>
                <w:sz w:val="22"/>
              </w:rPr>
              <w:t>Up</w:t>
            </w:r>
            <w:r>
              <w:rPr>
                <w:sz w:val="22"/>
              </w:rPr>
              <w:tab/>
            </w:r>
            <w:r>
              <w:rPr>
                <w:spacing w:val="-5"/>
                <w:sz w:val="22"/>
              </w:rPr>
              <w:t>to</w:t>
            </w:r>
          </w:p>
          <w:p>
            <w:pPr>
              <w:pStyle w:val="TableParagraph"/>
              <w:spacing w:line="252" w:lineRule="exact" w:before="1"/>
              <w:ind w:left="56"/>
              <w:rPr>
                <w:sz w:val="22"/>
              </w:rPr>
            </w:pPr>
            <w:r>
              <w:rPr>
                <w:spacing w:val="-2"/>
                <w:sz w:val="22"/>
              </w:rPr>
              <w:t>38,422,392</w:t>
            </w:r>
          </w:p>
          <w:p>
            <w:pPr>
              <w:pStyle w:val="TableParagraph"/>
              <w:ind w:left="56" w:right="44"/>
              <w:rPr>
                <w:sz w:val="22"/>
              </w:rPr>
            </w:pPr>
            <w:r>
              <w:rPr>
                <w:sz w:val="22"/>
              </w:rPr>
              <w:t>Equity</w:t>
            </w:r>
            <w:r>
              <w:rPr>
                <w:spacing w:val="-14"/>
                <w:sz w:val="22"/>
              </w:rPr>
              <w:t> </w:t>
            </w:r>
            <w:r>
              <w:rPr>
                <w:sz w:val="22"/>
              </w:rPr>
              <w:t>Shares of</w:t>
            </w:r>
            <w:r>
              <w:rPr>
                <w:spacing w:val="33"/>
                <w:sz w:val="22"/>
              </w:rPr>
              <w:t> </w:t>
            </w:r>
            <w:r>
              <w:rPr>
                <w:sz w:val="22"/>
              </w:rPr>
              <w:t>face</w:t>
            </w:r>
            <w:r>
              <w:rPr>
                <w:spacing w:val="32"/>
                <w:sz w:val="22"/>
              </w:rPr>
              <w:t> </w:t>
            </w:r>
            <w:r>
              <w:rPr>
                <w:sz w:val="22"/>
              </w:rPr>
              <w:t>value of</w:t>
            </w:r>
            <w:r>
              <w:rPr>
                <w:spacing w:val="40"/>
                <w:sz w:val="22"/>
              </w:rPr>
              <w:t> </w:t>
            </w:r>
            <w:r>
              <w:rPr>
                <w:sz w:val="22"/>
              </w:rPr>
              <w:t>₹</w:t>
            </w:r>
            <w:r>
              <w:rPr>
                <w:spacing w:val="40"/>
                <w:sz w:val="22"/>
              </w:rPr>
              <w:t> </w:t>
            </w:r>
            <w:r>
              <w:rPr>
                <w:sz w:val="22"/>
              </w:rPr>
              <w:t>1</w:t>
            </w:r>
            <w:r>
              <w:rPr>
                <w:spacing w:val="40"/>
                <w:sz w:val="22"/>
              </w:rPr>
              <w:t> </w:t>
            </w:r>
            <w:r>
              <w:rPr>
                <w:sz w:val="22"/>
              </w:rPr>
              <w:t>each </w:t>
            </w:r>
            <w:r>
              <w:rPr>
                <w:spacing w:val="-2"/>
                <w:sz w:val="22"/>
              </w:rPr>
              <w:t>aggregating </w:t>
            </w:r>
            <w:r>
              <w:rPr>
                <w:sz w:val="22"/>
              </w:rPr>
              <w:t>up</w:t>
            </w:r>
            <w:r>
              <w:rPr>
                <w:spacing w:val="80"/>
                <w:sz w:val="22"/>
              </w:rPr>
              <w:t> </w:t>
            </w:r>
            <w:r>
              <w:rPr>
                <w:sz w:val="22"/>
              </w:rPr>
              <w:t>to</w:t>
            </w:r>
            <w:r>
              <w:rPr>
                <w:spacing w:val="80"/>
                <w:sz w:val="22"/>
              </w:rPr>
              <w:t> </w:t>
            </w:r>
            <w:r>
              <w:rPr>
                <w:sz w:val="22"/>
              </w:rPr>
              <w:t>₹</w:t>
            </w:r>
            <w:r>
              <w:rPr>
                <w:spacing w:val="80"/>
                <w:sz w:val="22"/>
              </w:rPr>
              <w:t> </w:t>
            </w:r>
            <w:r>
              <w:rPr>
                <w:sz w:val="22"/>
              </w:rPr>
              <w:t>[●] </w:t>
            </w:r>
            <w:r>
              <w:rPr>
                <w:spacing w:val="-2"/>
                <w:sz w:val="22"/>
              </w:rPr>
              <w:t>million</w:t>
            </w:r>
          </w:p>
        </w:tc>
        <w:tc>
          <w:tcPr>
            <w:tcW w:w="2609" w:type="dxa"/>
          </w:tcPr>
          <w:p>
            <w:pPr>
              <w:pStyle w:val="TableParagraph"/>
              <w:ind w:left="54" w:right="46"/>
              <w:jc w:val="both"/>
              <w:rPr>
                <w:sz w:val="22"/>
              </w:rPr>
            </w:pPr>
            <w:r>
              <w:rPr>
                <w:sz w:val="22"/>
              </w:rPr>
              <w:t>Up to [●] Equity Shares of face value of ₹ 1 </w:t>
            </w:r>
            <w:r>
              <w:rPr>
                <w:sz w:val="22"/>
              </w:rPr>
              <w:t>each aggregating up to ₹ [●] </w:t>
            </w:r>
            <w:r>
              <w:rPr>
                <w:spacing w:val="-2"/>
                <w:sz w:val="22"/>
              </w:rPr>
              <w:t>million</w:t>
            </w:r>
          </w:p>
        </w:tc>
        <w:tc>
          <w:tcPr>
            <w:tcW w:w="4437" w:type="dxa"/>
            <w:gridSpan w:val="3"/>
          </w:tcPr>
          <w:p>
            <w:pPr>
              <w:pStyle w:val="TableParagraph"/>
              <w:ind w:left="56" w:right="46"/>
              <w:jc w:val="both"/>
              <w:rPr>
                <w:sz w:val="22"/>
              </w:rPr>
            </w:pPr>
            <w:r>
              <w:rPr>
                <w:sz w:val="22"/>
              </w:rPr>
              <w:t>The Offer is being made pursuant to Regulation 6(2) of the Securities and Exchange Board of India (Issue of Capital and Disclosure Requirements) Regulations, 2018, as amended (“</w:t>
            </w:r>
            <w:r>
              <w:rPr>
                <w:b/>
                <w:sz w:val="22"/>
              </w:rPr>
              <w:t>SEBI ICDR Regulations</w:t>
            </w:r>
            <w:r>
              <w:rPr>
                <w:sz w:val="22"/>
              </w:rPr>
              <w:t>”) as our Company does not fulfil requirements under Regulation 6(1)(a) and 6(1)(b) of the SEBI ICDR Regulations. For further details, see “</w:t>
            </w:r>
            <w:r>
              <w:rPr>
                <w:i/>
                <w:sz w:val="22"/>
              </w:rPr>
              <w:t>Other</w:t>
            </w:r>
            <w:r>
              <w:rPr>
                <w:i/>
                <w:sz w:val="22"/>
              </w:rPr>
              <w:t> Regulatory and Statutory Disclosures – Eligibility for the Offer</w:t>
            </w:r>
            <w:r>
              <w:rPr>
                <w:sz w:val="22"/>
              </w:rPr>
              <w:t>” on page 391 of the Updated Draft Red Herring Prospectus-I. For details in relation to</w:t>
            </w:r>
            <w:r>
              <w:rPr>
                <w:spacing w:val="-2"/>
                <w:sz w:val="22"/>
              </w:rPr>
              <w:t> </w:t>
            </w:r>
            <w:r>
              <w:rPr>
                <w:sz w:val="22"/>
              </w:rPr>
              <w:t>the share reservation among Qualified Institutional Buyers, Retail Individual Bidders,</w:t>
            </w:r>
            <w:r>
              <w:rPr>
                <w:spacing w:val="33"/>
                <w:sz w:val="22"/>
              </w:rPr>
              <w:t>  </w:t>
            </w:r>
            <w:r>
              <w:rPr>
                <w:sz w:val="22"/>
              </w:rPr>
              <w:t>and</w:t>
            </w:r>
            <w:r>
              <w:rPr>
                <w:spacing w:val="33"/>
                <w:sz w:val="22"/>
              </w:rPr>
              <w:t>  </w:t>
            </w:r>
            <w:r>
              <w:rPr>
                <w:sz w:val="22"/>
              </w:rPr>
              <w:t>Non-Institutional</w:t>
            </w:r>
            <w:r>
              <w:rPr>
                <w:spacing w:val="33"/>
                <w:sz w:val="22"/>
              </w:rPr>
              <w:t>  </w:t>
            </w:r>
            <w:r>
              <w:rPr>
                <w:sz w:val="22"/>
              </w:rPr>
              <w:t>Bidders,</w:t>
            </w:r>
            <w:r>
              <w:rPr>
                <w:spacing w:val="32"/>
                <w:sz w:val="22"/>
              </w:rPr>
              <w:t>  </w:t>
            </w:r>
            <w:r>
              <w:rPr>
                <w:spacing w:val="-5"/>
                <w:sz w:val="22"/>
              </w:rPr>
              <w:t>see</w:t>
            </w:r>
          </w:p>
          <w:p>
            <w:pPr>
              <w:pStyle w:val="TableParagraph"/>
              <w:spacing w:line="252" w:lineRule="exact"/>
              <w:ind w:left="56" w:right="45"/>
              <w:jc w:val="both"/>
              <w:rPr>
                <w:sz w:val="22"/>
              </w:rPr>
            </w:pPr>
            <w:r>
              <w:rPr>
                <w:sz w:val="22"/>
              </w:rPr>
              <w:t>“</w:t>
            </w:r>
            <w:r>
              <w:rPr>
                <w:i/>
                <w:sz w:val="22"/>
              </w:rPr>
              <w:t>Offer Structure</w:t>
            </w:r>
            <w:r>
              <w:rPr>
                <w:sz w:val="22"/>
              </w:rPr>
              <w:t>” on page 413 of the Updated Draft Red Herring Prospectus-I.</w:t>
            </w:r>
          </w:p>
        </w:tc>
      </w:tr>
      <w:tr>
        <w:trPr>
          <w:trHeight w:val="251" w:hRule="atLeast"/>
        </w:trPr>
        <w:tc>
          <w:tcPr>
            <w:tcW w:w="10914" w:type="dxa"/>
            <w:gridSpan w:val="7"/>
            <w:shd w:val="clear" w:color="auto" w:fill="091D40"/>
          </w:tcPr>
          <w:p>
            <w:pPr>
              <w:pStyle w:val="TableParagraph"/>
              <w:spacing w:line="232" w:lineRule="exact"/>
              <w:ind w:left="366" w:right="361"/>
              <w:jc w:val="center"/>
              <w:rPr>
                <w:b/>
                <w:sz w:val="22"/>
              </w:rPr>
            </w:pPr>
            <w:r>
              <w:rPr>
                <w:b/>
                <w:color w:val="FFFFFF"/>
                <w:sz w:val="22"/>
              </w:rPr>
              <w:t>DETAILS</w:t>
            </w:r>
            <w:r>
              <w:rPr>
                <w:b/>
                <w:color w:val="FFFFFF"/>
                <w:spacing w:val="-5"/>
                <w:sz w:val="22"/>
              </w:rPr>
              <w:t> </w:t>
            </w:r>
            <w:r>
              <w:rPr>
                <w:b/>
                <w:color w:val="FFFFFF"/>
                <w:sz w:val="22"/>
              </w:rPr>
              <w:t>OF</w:t>
            </w:r>
            <w:r>
              <w:rPr>
                <w:b/>
                <w:color w:val="FFFFFF"/>
                <w:spacing w:val="-3"/>
                <w:sz w:val="22"/>
              </w:rPr>
              <w:t> </w:t>
            </w:r>
            <w:r>
              <w:rPr>
                <w:b/>
                <w:color w:val="FFFFFF"/>
                <w:sz w:val="22"/>
              </w:rPr>
              <w:t>THE</w:t>
            </w:r>
            <w:r>
              <w:rPr>
                <w:b/>
                <w:color w:val="FFFFFF"/>
                <w:spacing w:val="-8"/>
                <w:sz w:val="22"/>
              </w:rPr>
              <w:t> </w:t>
            </w:r>
            <w:r>
              <w:rPr>
                <w:b/>
                <w:color w:val="FFFFFF"/>
                <w:sz w:val="22"/>
              </w:rPr>
              <w:t>OFFER</w:t>
            </w:r>
            <w:r>
              <w:rPr>
                <w:b/>
                <w:color w:val="FFFFFF"/>
                <w:spacing w:val="-4"/>
                <w:sz w:val="22"/>
              </w:rPr>
              <w:t> </w:t>
            </w:r>
            <w:r>
              <w:rPr>
                <w:b/>
                <w:color w:val="FFFFFF"/>
                <w:sz w:val="22"/>
              </w:rPr>
              <w:t>FOR</w:t>
            </w:r>
            <w:r>
              <w:rPr>
                <w:b/>
                <w:color w:val="FFFFFF"/>
                <w:spacing w:val="-3"/>
                <w:sz w:val="22"/>
              </w:rPr>
              <w:t> </w:t>
            </w:r>
            <w:r>
              <w:rPr>
                <w:b/>
                <w:color w:val="FFFFFF"/>
                <w:spacing w:val="-4"/>
                <w:sz w:val="22"/>
              </w:rPr>
              <w:t>SALE</w:t>
            </w:r>
          </w:p>
        </w:tc>
      </w:tr>
      <w:tr>
        <w:trPr>
          <w:trHeight w:val="760" w:hRule="atLeast"/>
        </w:trPr>
        <w:tc>
          <w:tcPr>
            <w:tcW w:w="2516" w:type="dxa"/>
            <w:gridSpan w:val="2"/>
            <w:shd w:val="clear" w:color="auto" w:fill="E8E8E8"/>
          </w:tcPr>
          <w:p>
            <w:pPr>
              <w:pStyle w:val="TableParagraph"/>
              <w:spacing w:line="252" w:lineRule="exact"/>
              <w:ind w:left="400" w:right="391" w:firstLine="2"/>
              <w:jc w:val="center"/>
              <w:rPr>
                <w:b/>
                <w:sz w:val="22"/>
              </w:rPr>
            </w:pPr>
            <w:r>
              <w:rPr>
                <w:b/>
                <w:sz w:val="22"/>
              </w:rPr>
              <w:t>NAME OF THE </w:t>
            </w:r>
            <w:r>
              <w:rPr>
                <w:b/>
                <w:spacing w:val="-2"/>
                <w:sz w:val="22"/>
              </w:rPr>
              <w:t>SELLING SHAREHOLDER</w:t>
            </w:r>
          </w:p>
        </w:tc>
        <w:tc>
          <w:tcPr>
            <w:tcW w:w="1352" w:type="dxa"/>
            <w:shd w:val="clear" w:color="auto" w:fill="E8E8E8"/>
          </w:tcPr>
          <w:p>
            <w:pPr>
              <w:pStyle w:val="TableParagraph"/>
              <w:rPr>
                <w:b/>
                <w:sz w:val="22"/>
              </w:rPr>
            </w:pPr>
          </w:p>
          <w:p>
            <w:pPr>
              <w:pStyle w:val="TableParagraph"/>
              <w:ind w:left="380"/>
              <w:rPr>
                <w:b/>
                <w:sz w:val="22"/>
              </w:rPr>
            </w:pPr>
            <w:r>
              <w:rPr>
                <w:b/>
                <w:spacing w:val="-4"/>
                <w:sz w:val="22"/>
              </w:rPr>
              <w:t>TYPE</w:t>
            </w:r>
          </w:p>
        </w:tc>
        <w:tc>
          <w:tcPr>
            <w:tcW w:w="3329" w:type="dxa"/>
            <w:gridSpan w:val="2"/>
            <w:shd w:val="clear" w:color="auto" w:fill="E8E8E8"/>
          </w:tcPr>
          <w:p>
            <w:pPr>
              <w:pStyle w:val="TableParagraph"/>
              <w:spacing w:line="252" w:lineRule="exact"/>
              <w:ind w:left="8"/>
              <w:jc w:val="center"/>
              <w:rPr>
                <w:b/>
                <w:sz w:val="22"/>
              </w:rPr>
            </w:pPr>
            <w:r>
              <w:rPr>
                <w:b/>
                <w:sz w:val="22"/>
              </w:rPr>
              <w:t>NUMBER</w:t>
            </w:r>
            <w:r>
              <w:rPr>
                <w:b/>
                <w:spacing w:val="-13"/>
                <w:sz w:val="22"/>
              </w:rPr>
              <w:t> </w:t>
            </w:r>
            <w:r>
              <w:rPr>
                <w:b/>
                <w:sz w:val="22"/>
              </w:rPr>
              <w:t>OF</w:t>
            </w:r>
            <w:r>
              <w:rPr>
                <w:b/>
                <w:spacing w:val="-12"/>
                <w:sz w:val="22"/>
              </w:rPr>
              <w:t> </w:t>
            </w:r>
            <w:r>
              <w:rPr>
                <w:b/>
                <w:sz w:val="22"/>
              </w:rPr>
              <w:t>EQUITY</w:t>
            </w:r>
            <w:r>
              <w:rPr>
                <w:b/>
                <w:spacing w:val="-14"/>
                <w:sz w:val="22"/>
              </w:rPr>
              <w:t> </w:t>
            </w:r>
            <w:r>
              <w:rPr>
                <w:b/>
                <w:sz w:val="22"/>
              </w:rPr>
              <w:t>SHARES OFFERED / AMOUNT (IN ₹ </w:t>
            </w:r>
            <w:r>
              <w:rPr>
                <w:b/>
                <w:spacing w:val="-2"/>
                <w:sz w:val="22"/>
              </w:rPr>
              <w:t>MILLION)</w:t>
            </w:r>
          </w:p>
        </w:tc>
        <w:tc>
          <w:tcPr>
            <w:tcW w:w="3717" w:type="dxa"/>
            <w:gridSpan w:val="2"/>
            <w:shd w:val="clear" w:color="auto" w:fill="E8E8E8"/>
          </w:tcPr>
          <w:p>
            <w:pPr>
              <w:pStyle w:val="TableParagraph"/>
              <w:spacing w:line="252" w:lineRule="exact"/>
              <w:ind w:left="37" w:right="30"/>
              <w:jc w:val="center"/>
              <w:rPr>
                <w:b/>
                <w:sz w:val="22"/>
              </w:rPr>
            </w:pPr>
            <w:r>
              <w:rPr>
                <w:b/>
                <w:sz w:val="22"/>
              </w:rPr>
              <w:t>WEIGHTED</w:t>
            </w:r>
            <w:r>
              <w:rPr>
                <w:b/>
                <w:spacing w:val="-11"/>
                <w:sz w:val="22"/>
              </w:rPr>
              <w:t> </w:t>
            </w:r>
            <w:r>
              <w:rPr>
                <w:b/>
                <w:sz w:val="22"/>
              </w:rPr>
              <w:t>AVERAGE</w:t>
            </w:r>
            <w:r>
              <w:rPr>
                <w:b/>
                <w:spacing w:val="-12"/>
                <w:sz w:val="22"/>
              </w:rPr>
              <w:t> </w:t>
            </w:r>
            <w:r>
              <w:rPr>
                <w:b/>
                <w:sz w:val="22"/>
              </w:rPr>
              <w:t>COST</w:t>
            </w:r>
            <w:r>
              <w:rPr>
                <w:b/>
                <w:spacing w:val="-12"/>
                <w:sz w:val="22"/>
              </w:rPr>
              <w:t> </w:t>
            </w:r>
            <w:r>
              <w:rPr>
                <w:b/>
                <w:sz w:val="22"/>
              </w:rPr>
              <w:t>OF ACQUISITION PER EQUITY SHARE (IN ₹)*</w:t>
            </w:r>
          </w:p>
        </w:tc>
      </w:tr>
      <w:tr>
        <w:trPr>
          <w:trHeight w:val="758" w:hRule="atLeast"/>
        </w:trPr>
        <w:tc>
          <w:tcPr>
            <w:tcW w:w="2516" w:type="dxa"/>
            <w:gridSpan w:val="2"/>
          </w:tcPr>
          <w:p>
            <w:pPr>
              <w:pStyle w:val="TableParagraph"/>
              <w:spacing w:before="125"/>
              <w:ind w:left="446" w:right="370" w:hanging="68"/>
              <w:rPr>
                <w:sz w:val="22"/>
              </w:rPr>
            </w:pPr>
            <w:r>
              <w:rPr>
                <w:sz w:val="22"/>
              </w:rPr>
              <w:t>Startup</w:t>
            </w:r>
            <w:r>
              <w:rPr>
                <w:spacing w:val="-14"/>
                <w:sz w:val="22"/>
              </w:rPr>
              <w:t> </w:t>
            </w:r>
            <w:r>
              <w:rPr>
                <w:sz w:val="22"/>
              </w:rPr>
              <w:t>Investments (Holding) Limited</w:t>
            </w:r>
          </w:p>
        </w:tc>
        <w:tc>
          <w:tcPr>
            <w:tcW w:w="1352" w:type="dxa"/>
          </w:tcPr>
          <w:p>
            <w:pPr>
              <w:pStyle w:val="TableParagraph"/>
              <w:ind w:left="37" w:right="29"/>
              <w:jc w:val="center"/>
              <w:rPr>
                <w:sz w:val="22"/>
              </w:rPr>
            </w:pPr>
            <w:r>
              <w:rPr>
                <w:spacing w:val="-2"/>
                <w:sz w:val="22"/>
              </w:rPr>
              <w:t>Investor Selling</w:t>
            </w:r>
          </w:p>
          <w:p>
            <w:pPr>
              <w:pStyle w:val="TableParagraph"/>
              <w:spacing w:line="233" w:lineRule="exact"/>
              <w:ind w:left="37" w:right="29"/>
              <w:jc w:val="center"/>
              <w:rPr>
                <w:sz w:val="22"/>
              </w:rPr>
            </w:pPr>
            <w:r>
              <w:rPr>
                <w:spacing w:val="-2"/>
                <w:sz w:val="22"/>
              </w:rPr>
              <w:t>Shareholder</w:t>
            </w:r>
          </w:p>
        </w:tc>
        <w:tc>
          <w:tcPr>
            <w:tcW w:w="3329" w:type="dxa"/>
            <w:gridSpan w:val="2"/>
          </w:tcPr>
          <w:p>
            <w:pPr>
              <w:pStyle w:val="TableParagraph"/>
              <w:spacing w:line="251" w:lineRule="exact"/>
              <w:ind w:left="128"/>
              <w:rPr>
                <w:sz w:val="22"/>
              </w:rPr>
            </w:pPr>
            <w:r>
              <w:rPr>
                <w:sz w:val="22"/>
              </w:rPr>
              <w:t>Up</w:t>
            </w:r>
            <w:r>
              <w:rPr>
                <w:spacing w:val="-3"/>
                <w:sz w:val="22"/>
              </w:rPr>
              <w:t> </w:t>
            </w:r>
            <w:r>
              <w:rPr>
                <w:sz w:val="22"/>
              </w:rPr>
              <w:t>to</w:t>
            </w:r>
            <w:r>
              <w:rPr>
                <w:spacing w:val="-3"/>
                <w:sz w:val="22"/>
              </w:rPr>
              <w:t> </w:t>
            </w:r>
            <w:r>
              <w:rPr>
                <w:sz w:val="22"/>
              </w:rPr>
              <w:t>38,422,392</w:t>
            </w:r>
            <w:r>
              <w:rPr>
                <w:spacing w:val="-3"/>
                <w:sz w:val="22"/>
              </w:rPr>
              <w:t> </w:t>
            </w:r>
            <w:r>
              <w:rPr>
                <w:sz w:val="22"/>
              </w:rPr>
              <w:t>Equity</w:t>
            </w:r>
            <w:r>
              <w:rPr>
                <w:spacing w:val="-3"/>
                <w:sz w:val="22"/>
              </w:rPr>
              <w:t> </w:t>
            </w:r>
            <w:r>
              <w:rPr>
                <w:sz w:val="22"/>
              </w:rPr>
              <w:t>Shares</w:t>
            </w:r>
            <w:r>
              <w:rPr>
                <w:spacing w:val="-2"/>
                <w:sz w:val="22"/>
              </w:rPr>
              <w:t> </w:t>
            </w:r>
            <w:r>
              <w:rPr>
                <w:spacing w:val="-5"/>
                <w:sz w:val="22"/>
              </w:rPr>
              <w:t>of</w:t>
            </w:r>
          </w:p>
          <w:p>
            <w:pPr>
              <w:pStyle w:val="TableParagraph"/>
              <w:spacing w:line="254" w:lineRule="exact"/>
              <w:ind w:left="745" w:right="16" w:hanging="567"/>
              <w:rPr>
                <w:sz w:val="22"/>
              </w:rPr>
            </w:pPr>
            <w:r>
              <w:rPr>
                <w:sz w:val="22"/>
              </w:rPr>
              <w:t>face</w:t>
            </w:r>
            <w:r>
              <w:rPr>
                <w:spacing w:val="-8"/>
                <w:sz w:val="22"/>
              </w:rPr>
              <w:t> </w:t>
            </w:r>
            <w:r>
              <w:rPr>
                <w:sz w:val="22"/>
              </w:rPr>
              <w:t>value</w:t>
            </w:r>
            <w:r>
              <w:rPr>
                <w:spacing w:val="-7"/>
                <w:sz w:val="22"/>
              </w:rPr>
              <w:t> </w:t>
            </w:r>
            <w:r>
              <w:rPr>
                <w:sz w:val="22"/>
              </w:rPr>
              <w:t>of</w:t>
            </w:r>
            <w:r>
              <w:rPr>
                <w:spacing w:val="-7"/>
                <w:sz w:val="22"/>
              </w:rPr>
              <w:t> </w:t>
            </w:r>
            <w:r>
              <w:rPr>
                <w:sz w:val="22"/>
              </w:rPr>
              <w:t>₹1</w:t>
            </w:r>
            <w:r>
              <w:rPr>
                <w:spacing w:val="-7"/>
                <w:sz w:val="22"/>
              </w:rPr>
              <w:t> </w:t>
            </w:r>
            <w:r>
              <w:rPr>
                <w:sz w:val="22"/>
              </w:rPr>
              <w:t>each</w:t>
            </w:r>
            <w:r>
              <w:rPr>
                <w:spacing w:val="-9"/>
                <w:sz w:val="22"/>
              </w:rPr>
              <w:t> </w:t>
            </w:r>
            <w:r>
              <w:rPr>
                <w:sz w:val="22"/>
              </w:rPr>
              <w:t>aggregating up to ₹ [●] million </w:t>
            </w:r>
            <w:r>
              <w:rPr>
                <w:sz w:val="22"/>
                <w:vertAlign w:val="superscript"/>
              </w:rPr>
              <w:t>**</w:t>
            </w:r>
          </w:p>
        </w:tc>
        <w:tc>
          <w:tcPr>
            <w:tcW w:w="3717" w:type="dxa"/>
            <w:gridSpan w:val="2"/>
          </w:tcPr>
          <w:p>
            <w:pPr>
              <w:pStyle w:val="TableParagraph"/>
              <w:spacing w:before="250"/>
              <w:ind w:left="40" w:right="30"/>
              <w:jc w:val="center"/>
              <w:rPr>
                <w:sz w:val="22"/>
              </w:rPr>
            </w:pPr>
            <w:r>
              <w:rPr>
                <w:spacing w:val="-4"/>
                <w:sz w:val="22"/>
              </w:rPr>
              <w:t>3.26</w:t>
            </w:r>
          </w:p>
        </w:tc>
      </w:tr>
      <w:tr>
        <w:trPr>
          <w:trHeight w:val="1011" w:hRule="atLeast"/>
        </w:trPr>
        <w:tc>
          <w:tcPr>
            <w:tcW w:w="10914" w:type="dxa"/>
            <w:gridSpan w:val="7"/>
          </w:tcPr>
          <w:p>
            <w:pPr>
              <w:pStyle w:val="TableParagraph"/>
              <w:spacing w:line="250" w:lineRule="exact"/>
              <w:ind w:left="57"/>
              <w:rPr>
                <w:i/>
                <w:sz w:val="22"/>
              </w:rPr>
            </w:pPr>
            <w:r>
              <w:rPr>
                <w:i/>
                <w:sz w:val="22"/>
                <w:vertAlign w:val="superscript"/>
              </w:rPr>
              <w:t>*</w:t>
            </w:r>
            <w:r>
              <w:rPr>
                <w:i/>
                <w:sz w:val="22"/>
                <w:vertAlign w:val="baseline"/>
              </w:rPr>
              <w:t>As</w:t>
            </w:r>
            <w:r>
              <w:rPr>
                <w:i/>
                <w:spacing w:val="-4"/>
                <w:sz w:val="22"/>
                <w:vertAlign w:val="baseline"/>
              </w:rPr>
              <w:t> </w:t>
            </w:r>
            <w:r>
              <w:rPr>
                <w:i/>
                <w:sz w:val="22"/>
                <w:vertAlign w:val="baseline"/>
              </w:rPr>
              <w:t>certified</w:t>
            </w:r>
            <w:r>
              <w:rPr>
                <w:i/>
                <w:spacing w:val="-4"/>
                <w:sz w:val="22"/>
                <w:vertAlign w:val="baseline"/>
              </w:rPr>
              <w:t> </w:t>
            </w:r>
            <w:r>
              <w:rPr>
                <w:i/>
                <w:sz w:val="22"/>
                <w:vertAlign w:val="baseline"/>
              </w:rPr>
              <w:t>by</w:t>
            </w:r>
            <w:r>
              <w:rPr>
                <w:i/>
                <w:spacing w:val="-4"/>
                <w:sz w:val="22"/>
                <w:vertAlign w:val="baseline"/>
              </w:rPr>
              <w:t> </w:t>
            </w:r>
            <w:r>
              <w:rPr>
                <w:i/>
                <w:sz w:val="22"/>
                <w:vertAlign w:val="baseline"/>
              </w:rPr>
              <w:t>B.B.</w:t>
            </w:r>
            <w:r>
              <w:rPr>
                <w:i/>
                <w:spacing w:val="-4"/>
                <w:sz w:val="22"/>
                <w:vertAlign w:val="baseline"/>
              </w:rPr>
              <w:t> </w:t>
            </w:r>
            <w:r>
              <w:rPr>
                <w:i/>
                <w:sz w:val="22"/>
                <w:vertAlign w:val="baseline"/>
              </w:rPr>
              <w:t>&amp;</w:t>
            </w:r>
            <w:r>
              <w:rPr>
                <w:i/>
                <w:spacing w:val="-4"/>
                <w:sz w:val="22"/>
                <w:vertAlign w:val="baseline"/>
              </w:rPr>
              <w:t> </w:t>
            </w:r>
            <w:r>
              <w:rPr>
                <w:i/>
                <w:sz w:val="22"/>
                <w:vertAlign w:val="baseline"/>
              </w:rPr>
              <w:t>Associates,</w:t>
            </w:r>
            <w:r>
              <w:rPr>
                <w:i/>
                <w:spacing w:val="-4"/>
                <w:sz w:val="22"/>
                <w:vertAlign w:val="baseline"/>
              </w:rPr>
              <w:t> </w:t>
            </w:r>
            <w:r>
              <w:rPr>
                <w:i/>
                <w:sz w:val="22"/>
                <w:vertAlign w:val="baseline"/>
              </w:rPr>
              <w:t>Chartered</w:t>
            </w:r>
            <w:r>
              <w:rPr>
                <w:i/>
                <w:spacing w:val="-3"/>
                <w:sz w:val="22"/>
                <w:vertAlign w:val="baseline"/>
              </w:rPr>
              <w:t> </w:t>
            </w:r>
            <w:r>
              <w:rPr>
                <w:i/>
                <w:sz w:val="22"/>
                <w:vertAlign w:val="baseline"/>
              </w:rPr>
              <w:t>Accountants</w:t>
            </w:r>
            <w:r>
              <w:rPr>
                <w:i/>
                <w:spacing w:val="-4"/>
                <w:sz w:val="22"/>
                <w:vertAlign w:val="baseline"/>
              </w:rPr>
              <w:t> </w:t>
            </w:r>
            <w:r>
              <w:rPr>
                <w:i/>
                <w:sz w:val="22"/>
                <w:vertAlign w:val="baseline"/>
              </w:rPr>
              <w:t>by</w:t>
            </w:r>
            <w:r>
              <w:rPr>
                <w:i/>
                <w:spacing w:val="-4"/>
                <w:sz w:val="22"/>
                <w:vertAlign w:val="baseline"/>
              </w:rPr>
              <w:t> </w:t>
            </w:r>
            <w:r>
              <w:rPr>
                <w:i/>
                <w:sz w:val="22"/>
                <w:vertAlign w:val="baseline"/>
              </w:rPr>
              <w:t>way</w:t>
            </w:r>
            <w:r>
              <w:rPr>
                <w:i/>
                <w:spacing w:val="-4"/>
                <w:sz w:val="22"/>
                <w:vertAlign w:val="baseline"/>
              </w:rPr>
              <w:t> </w:t>
            </w:r>
            <w:r>
              <w:rPr>
                <w:i/>
                <w:sz w:val="22"/>
                <w:vertAlign w:val="baseline"/>
              </w:rPr>
              <w:t>of</w:t>
            </w:r>
            <w:r>
              <w:rPr>
                <w:i/>
                <w:spacing w:val="-6"/>
                <w:sz w:val="22"/>
                <w:vertAlign w:val="baseline"/>
              </w:rPr>
              <w:t> </w:t>
            </w:r>
            <w:r>
              <w:rPr>
                <w:i/>
                <w:sz w:val="22"/>
                <w:vertAlign w:val="baseline"/>
              </w:rPr>
              <w:t>their</w:t>
            </w:r>
            <w:r>
              <w:rPr>
                <w:i/>
                <w:spacing w:val="-3"/>
                <w:sz w:val="22"/>
                <w:vertAlign w:val="baseline"/>
              </w:rPr>
              <w:t> </w:t>
            </w:r>
            <w:r>
              <w:rPr>
                <w:i/>
                <w:sz w:val="22"/>
                <w:vertAlign w:val="baseline"/>
              </w:rPr>
              <w:t>certificate</w:t>
            </w:r>
            <w:r>
              <w:rPr>
                <w:i/>
                <w:spacing w:val="-4"/>
                <w:sz w:val="22"/>
                <w:vertAlign w:val="baseline"/>
              </w:rPr>
              <w:t> </w:t>
            </w:r>
            <w:r>
              <w:rPr>
                <w:i/>
                <w:sz w:val="22"/>
                <w:vertAlign w:val="baseline"/>
              </w:rPr>
              <w:t>dated</w:t>
            </w:r>
            <w:r>
              <w:rPr>
                <w:i/>
                <w:spacing w:val="-2"/>
                <w:sz w:val="22"/>
                <w:vertAlign w:val="baseline"/>
              </w:rPr>
              <w:t> </w:t>
            </w:r>
            <w:r>
              <w:rPr>
                <w:i/>
                <w:sz w:val="22"/>
                <w:vertAlign w:val="baseline"/>
              </w:rPr>
              <w:t>September</w:t>
            </w:r>
            <w:r>
              <w:rPr>
                <w:i/>
                <w:spacing w:val="-4"/>
                <w:sz w:val="22"/>
                <w:vertAlign w:val="baseline"/>
              </w:rPr>
              <w:t> </w:t>
            </w:r>
            <w:r>
              <w:rPr>
                <w:i/>
                <w:sz w:val="22"/>
                <w:vertAlign w:val="baseline"/>
              </w:rPr>
              <w:t>4,</w:t>
            </w:r>
            <w:r>
              <w:rPr>
                <w:i/>
                <w:spacing w:val="-4"/>
                <w:sz w:val="22"/>
                <w:vertAlign w:val="baseline"/>
              </w:rPr>
              <w:t> </w:t>
            </w:r>
            <w:r>
              <w:rPr>
                <w:i/>
                <w:spacing w:val="-2"/>
                <w:sz w:val="22"/>
                <w:vertAlign w:val="baseline"/>
              </w:rPr>
              <w:t>2026.</w:t>
            </w:r>
          </w:p>
          <w:p>
            <w:pPr>
              <w:pStyle w:val="TableParagraph"/>
              <w:spacing w:before="1"/>
              <w:ind w:left="57"/>
              <w:rPr>
                <w:i/>
                <w:sz w:val="22"/>
              </w:rPr>
            </w:pPr>
            <w:r>
              <w:rPr>
                <w:i/>
                <w:sz w:val="22"/>
                <w:vertAlign w:val="superscript"/>
              </w:rPr>
              <w:t>**</w:t>
            </w:r>
            <w:r>
              <w:rPr>
                <w:i/>
                <w:spacing w:val="-9"/>
                <w:sz w:val="22"/>
                <w:vertAlign w:val="baseline"/>
              </w:rPr>
              <w:t> </w:t>
            </w:r>
            <w:r>
              <w:rPr>
                <w:i/>
                <w:sz w:val="22"/>
                <w:vertAlign w:val="baseline"/>
              </w:rPr>
              <w:t>The Investor Selling Shareholder has authorized its participation in the Offer for Sale to the extent of Offered Shares</w:t>
            </w:r>
            <w:r>
              <w:rPr>
                <w:i/>
                <w:spacing w:val="80"/>
                <w:sz w:val="22"/>
                <w:vertAlign w:val="baseline"/>
              </w:rPr>
              <w:t> </w:t>
            </w:r>
            <w:r>
              <w:rPr>
                <w:i/>
                <w:sz w:val="22"/>
                <w:vertAlign w:val="baseline"/>
              </w:rPr>
              <w:t>pursuant</w:t>
            </w:r>
            <w:r>
              <w:rPr>
                <w:i/>
                <w:spacing w:val="-7"/>
                <w:sz w:val="22"/>
                <w:vertAlign w:val="baseline"/>
              </w:rPr>
              <w:t> </w:t>
            </w:r>
            <w:r>
              <w:rPr>
                <w:i/>
                <w:sz w:val="22"/>
                <w:vertAlign w:val="baseline"/>
              </w:rPr>
              <w:t>to</w:t>
            </w:r>
            <w:r>
              <w:rPr>
                <w:i/>
                <w:spacing w:val="-6"/>
                <w:sz w:val="22"/>
                <w:vertAlign w:val="baseline"/>
              </w:rPr>
              <w:t> </w:t>
            </w:r>
            <w:r>
              <w:rPr>
                <w:i/>
                <w:sz w:val="22"/>
                <w:vertAlign w:val="baseline"/>
              </w:rPr>
              <w:t>its</w:t>
            </w:r>
            <w:r>
              <w:rPr>
                <w:i/>
                <w:spacing w:val="-7"/>
                <w:sz w:val="22"/>
                <w:vertAlign w:val="baseline"/>
              </w:rPr>
              <w:t> </w:t>
            </w:r>
            <w:r>
              <w:rPr>
                <w:i/>
                <w:sz w:val="22"/>
                <w:vertAlign w:val="baseline"/>
              </w:rPr>
              <w:t>consent</w:t>
            </w:r>
            <w:r>
              <w:rPr>
                <w:i/>
                <w:spacing w:val="-7"/>
                <w:sz w:val="22"/>
                <w:vertAlign w:val="baseline"/>
              </w:rPr>
              <w:t> </w:t>
            </w:r>
            <w:r>
              <w:rPr>
                <w:i/>
                <w:sz w:val="22"/>
                <w:vertAlign w:val="baseline"/>
              </w:rPr>
              <w:t>letter.</w:t>
            </w:r>
            <w:r>
              <w:rPr>
                <w:i/>
                <w:spacing w:val="-5"/>
                <w:sz w:val="22"/>
                <w:vertAlign w:val="baseline"/>
              </w:rPr>
              <w:t> </w:t>
            </w:r>
            <w:r>
              <w:rPr>
                <w:i/>
                <w:sz w:val="22"/>
                <w:vertAlign w:val="baseline"/>
              </w:rPr>
              <w:t>Further,</w:t>
            </w:r>
            <w:r>
              <w:rPr>
                <w:i/>
                <w:spacing w:val="-6"/>
                <w:sz w:val="22"/>
                <w:vertAlign w:val="baseline"/>
              </w:rPr>
              <w:t> </w:t>
            </w:r>
            <w:r>
              <w:rPr>
                <w:i/>
                <w:sz w:val="22"/>
                <w:vertAlign w:val="baseline"/>
              </w:rPr>
              <w:t>the</w:t>
            </w:r>
            <w:r>
              <w:rPr>
                <w:i/>
                <w:spacing w:val="-5"/>
                <w:sz w:val="22"/>
                <w:vertAlign w:val="baseline"/>
              </w:rPr>
              <w:t> </w:t>
            </w:r>
            <w:r>
              <w:rPr>
                <w:i/>
                <w:sz w:val="22"/>
                <w:vertAlign w:val="baseline"/>
              </w:rPr>
              <w:t>Offered</w:t>
            </w:r>
            <w:r>
              <w:rPr>
                <w:i/>
                <w:spacing w:val="-6"/>
                <w:sz w:val="22"/>
                <w:vertAlign w:val="baseline"/>
              </w:rPr>
              <w:t> </w:t>
            </w:r>
            <w:r>
              <w:rPr>
                <w:i/>
                <w:sz w:val="22"/>
                <w:vertAlign w:val="baseline"/>
              </w:rPr>
              <w:t>Shares</w:t>
            </w:r>
            <w:r>
              <w:rPr>
                <w:i/>
                <w:spacing w:val="-5"/>
                <w:sz w:val="22"/>
                <w:vertAlign w:val="baseline"/>
              </w:rPr>
              <w:t> </w:t>
            </w:r>
            <w:r>
              <w:rPr>
                <w:i/>
                <w:sz w:val="22"/>
                <w:vertAlign w:val="baseline"/>
              </w:rPr>
              <w:t>are</w:t>
            </w:r>
            <w:r>
              <w:rPr>
                <w:i/>
                <w:spacing w:val="-6"/>
                <w:sz w:val="22"/>
                <w:vertAlign w:val="baseline"/>
              </w:rPr>
              <w:t> </w:t>
            </w:r>
            <w:r>
              <w:rPr>
                <w:i/>
                <w:sz w:val="22"/>
                <w:vertAlign w:val="baseline"/>
              </w:rPr>
              <w:t>eligible</w:t>
            </w:r>
            <w:r>
              <w:rPr>
                <w:i/>
                <w:spacing w:val="-7"/>
                <w:sz w:val="22"/>
                <w:vertAlign w:val="baseline"/>
              </w:rPr>
              <w:t> </w:t>
            </w:r>
            <w:r>
              <w:rPr>
                <w:i/>
                <w:sz w:val="22"/>
                <w:vertAlign w:val="baseline"/>
              </w:rPr>
              <w:t>to</w:t>
            </w:r>
            <w:r>
              <w:rPr>
                <w:i/>
                <w:spacing w:val="-6"/>
                <w:sz w:val="22"/>
                <w:vertAlign w:val="baseline"/>
              </w:rPr>
              <w:t> </w:t>
            </w:r>
            <w:r>
              <w:rPr>
                <w:i/>
                <w:sz w:val="22"/>
                <w:vertAlign w:val="baseline"/>
              </w:rPr>
              <w:t>be</w:t>
            </w:r>
            <w:r>
              <w:rPr>
                <w:i/>
                <w:spacing w:val="-5"/>
                <w:sz w:val="22"/>
                <w:vertAlign w:val="baseline"/>
              </w:rPr>
              <w:t> </w:t>
            </w:r>
            <w:r>
              <w:rPr>
                <w:i/>
                <w:sz w:val="22"/>
                <w:vertAlign w:val="baseline"/>
              </w:rPr>
              <w:t>offered</w:t>
            </w:r>
            <w:r>
              <w:rPr>
                <w:i/>
                <w:spacing w:val="-8"/>
                <w:sz w:val="22"/>
                <w:vertAlign w:val="baseline"/>
              </w:rPr>
              <w:t> </w:t>
            </w:r>
            <w:r>
              <w:rPr>
                <w:i/>
                <w:sz w:val="22"/>
                <w:vertAlign w:val="baseline"/>
              </w:rPr>
              <w:t>for</w:t>
            </w:r>
            <w:r>
              <w:rPr>
                <w:i/>
                <w:spacing w:val="-5"/>
                <w:sz w:val="22"/>
                <w:vertAlign w:val="baseline"/>
              </w:rPr>
              <w:t> </w:t>
            </w:r>
            <w:r>
              <w:rPr>
                <w:i/>
                <w:sz w:val="22"/>
                <w:vertAlign w:val="baseline"/>
              </w:rPr>
              <w:t>sale</w:t>
            </w:r>
            <w:r>
              <w:rPr>
                <w:i/>
                <w:spacing w:val="-8"/>
                <w:sz w:val="22"/>
                <w:vertAlign w:val="baseline"/>
              </w:rPr>
              <w:t> </w:t>
            </w:r>
            <w:r>
              <w:rPr>
                <w:i/>
                <w:sz w:val="22"/>
                <w:vertAlign w:val="baseline"/>
              </w:rPr>
              <w:t>in</w:t>
            </w:r>
            <w:r>
              <w:rPr>
                <w:i/>
                <w:spacing w:val="-7"/>
                <w:sz w:val="22"/>
                <w:vertAlign w:val="baseline"/>
              </w:rPr>
              <w:t> </w:t>
            </w:r>
            <w:r>
              <w:rPr>
                <w:i/>
                <w:sz w:val="22"/>
                <w:vertAlign w:val="baseline"/>
              </w:rPr>
              <w:t>the</w:t>
            </w:r>
            <w:r>
              <w:rPr>
                <w:i/>
                <w:spacing w:val="-6"/>
                <w:sz w:val="22"/>
                <w:vertAlign w:val="baseline"/>
              </w:rPr>
              <w:t> </w:t>
            </w:r>
            <w:r>
              <w:rPr>
                <w:i/>
                <w:sz w:val="22"/>
                <w:vertAlign w:val="baseline"/>
              </w:rPr>
              <w:t>Offer</w:t>
            </w:r>
            <w:r>
              <w:rPr>
                <w:i/>
                <w:spacing w:val="-5"/>
                <w:sz w:val="22"/>
                <w:vertAlign w:val="baseline"/>
              </w:rPr>
              <w:t> </w:t>
            </w:r>
            <w:r>
              <w:rPr>
                <w:i/>
                <w:sz w:val="22"/>
                <w:vertAlign w:val="baseline"/>
              </w:rPr>
              <w:t>in</w:t>
            </w:r>
            <w:r>
              <w:rPr>
                <w:i/>
                <w:spacing w:val="-6"/>
                <w:sz w:val="22"/>
                <w:vertAlign w:val="baseline"/>
              </w:rPr>
              <w:t> </w:t>
            </w:r>
            <w:r>
              <w:rPr>
                <w:i/>
                <w:sz w:val="22"/>
                <w:vertAlign w:val="baseline"/>
              </w:rPr>
              <w:t>accordance</w:t>
            </w:r>
            <w:r>
              <w:rPr>
                <w:i/>
                <w:spacing w:val="-5"/>
                <w:sz w:val="22"/>
                <w:vertAlign w:val="baseline"/>
              </w:rPr>
              <w:t> </w:t>
            </w:r>
            <w:r>
              <w:rPr>
                <w:i/>
                <w:spacing w:val="-4"/>
                <w:sz w:val="22"/>
                <w:vertAlign w:val="baseline"/>
              </w:rPr>
              <w:t>with</w:t>
            </w:r>
          </w:p>
          <w:p>
            <w:pPr>
              <w:pStyle w:val="TableParagraph"/>
              <w:spacing w:line="233" w:lineRule="exact"/>
              <w:ind w:left="57"/>
              <w:rPr>
                <w:i/>
                <w:sz w:val="22"/>
              </w:rPr>
            </w:pPr>
            <w:r>
              <w:rPr>
                <w:i/>
                <w:spacing w:val="-2"/>
                <w:sz w:val="22"/>
              </w:rPr>
              <w:t>Regulation</w:t>
            </w:r>
            <w:r>
              <w:rPr>
                <w:i/>
                <w:spacing w:val="-9"/>
                <w:sz w:val="22"/>
              </w:rPr>
              <w:t> </w:t>
            </w:r>
            <w:r>
              <w:rPr>
                <w:i/>
                <w:spacing w:val="-2"/>
                <w:sz w:val="22"/>
              </w:rPr>
              <w:t>8</w:t>
            </w:r>
            <w:r>
              <w:rPr>
                <w:i/>
                <w:spacing w:val="-7"/>
                <w:sz w:val="22"/>
              </w:rPr>
              <w:t> </w:t>
            </w:r>
            <w:r>
              <w:rPr>
                <w:i/>
                <w:spacing w:val="-2"/>
                <w:sz w:val="22"/>
              </w:rPr>
              <w:t>of</w:t>
            </w:r>
            <w:r>
              <w:rPr>
                <w:i/>
                <w:spacing w:val="-6"/>
                <w:sz w:val="22"/>
              </w:rPr>
              <w:t> </w:t>
            </w:r>
            <w:r>
              <w:rPr>
                <w:i/>
                <w:spacing w:val="-2"/>
                <w:sz w:val="22"/>
              </w:rPr>
              <w:t>the</w:t>
            </w:r>
            <w:r>
              <w:rPr>
                <w:i/>
                <w:spacing w:val="-7"/>
                <w:sz w:val="22"/>
              </w:rPr>
              <w:t> </w:t>
            </w:r>
            <w:r>
              <w:rPr>
                <w:i/>
                <w:spacing w:val="-2"/>
                <w:sz w:val="22"/>
              </w:rPr>
              <w:t>SEBI</w:t>
            </w:r>
            <w:r>
              <w:rPr>
                <w:i/>
                <w:spacing w:val="-9"/>
                <w:sz w:val="22"/>
              </w:rPr>
              <w:t> </w:t>
            </w:r>
            <w:r>
              <w:rPr>
                <w:i/>
                <w:spacing w:val="-2"/>
                <w:sz w:val="22"/>
              </w:rPr>
              <w:t>ICDR</w:t>
            </w:r>
            <w:r>
              <w:rPr>
                <w:i/>
                <w:spacing w:val="-8"/>
                <w:sz w:val="22"/>
              </w:rPr>
              <w:t> </w:t>
            </w:r>
            <w:r>
              <w:rPr>
                <w:i/>
                <w:spacing w:val="-2"/>
                <w:sz w:val="22"/>
              </w:rPr>
              <w:t>Regulations</w:t>
            </w:r>
            <w:r>
              <w:rPr>
                <w:i/>
                <w:spacing w:val="-6"/>
                <w:sz w:val="22"/>
              </w:rPr>
              <w:t> </w:t>
            </w:r>
            <w:r>
              <w:rPr>
                <w:i/>
                <w:spacing w:val="-2"/>
                <w:sz w:val="22"/>
              </w:rPr>
              <w:t>at</w:t>
            </w:r>
            <w:r>
              <w:rPr>
                <w:i/>
                <w:spacing w:val="-6"/>
                <w:sz w:val="22"/>
              </w:rPr>
              <w:t> </w:t>
            </w:r>
            <w:r>
              <w:rPr>
                <w:i/>
                <w:spacing w:val="-2"/>
                <w:sz w:val="22"/>
              </w:rPr>
              <w:t>the</w:t>
            </w:r>
            <w:r>
              <w:rPr>
                <w:i/>
                <w:spacing w:val="-7"/>
                <w:sz w:val="22"/>
              </w:rPr>
              <w:t> </w:t>
            </w:r>
            <w:r>
              <w:rPr>
                <w:i/>
                <w:spacing w:val="-2"/>
                <w:sz w:val="22"/>
              </w:rPr>
              <w:t>time</w:t>
            </w:r>
            <w:r>
              <w:rPr>
                <w:i/>
                <w:spacing w:val="-9"/>
                <w:sz w:val="22"/>
              </w:rPr>
              <w:t> </w:t>
            </w:r>
            <w:r>
              <w:rPr>
                <w:i/>
                <w:spacing w:val="-2"/>
                <w:sz w:val="22"/>
              </w:rPr>
              <w:t>of</w:t>
            </w:r>
            <w:r>
              <w:rPr>
                <w:i/>
                <w:spacing w:val="-6"/>
                <w:sz w:val="22"/>
              </w:rPr>
              <w:t> </w:t>
            </w:r>
            <w:r>
              <w:rPr>
                <w:i/>
                <w:spacing w:val="-2"/>
                <w:sz w:val="22"/>
              </w:rPr>
              <w:t>filing</w:t>
            </w:r>
            <w:r>
              <w:rPr>
                <w:i/>
                <w:spacing w:val="-7"/>
                <w:sz w:val="22"/>
              </w:rPr>
              <w:t> </w:t>
            </w:r>
            <w:r>
              <w:rPr>
                <w:i/>
                <w:spacing w:val="-2"/>
                <w:sz w:val="22"/>
              </w:rPr>
              <w:t>of the</w:t>
            </w:r>
            <w:r>
              <w:rPr>
                <w:i/>
                <w:spacing w:val="-7"/>
                <w:sz w:val="22"/>
              </w:rPr>
              <w:t> </w:t>
            </w:r>
            <w:r>
              <w:rPr>
                <w:i/>
                <w:spacing w:val="-2"/>
                <w:sz w:val="22"/>
              </w:rPr>
              <w:t>Updated</w:t>
            </w:r>
            <w:r>
              <w:rPr>
                <w:i/>
                <w:spacing w:val="-7"/>
                <w:sz w:val="22"/>
              </w:rPr>
              <w:t> </w:t>
            </w:r>
            <w:r>
              <w:rPr>
                <w:i/>
                <w:spacing w:val="-2"/>
                <w:sz w:val="22"/>
              </w:rPr>
              <w:t>Draft</w:t>
            </w:r>
            <w:r>
              <w:rPr>
                <w:i/>
                <w:spacing w:val="-5"/>
                <w:sz w:val="22"/>
              </w:rPr>
              <w:t> </w:t>
            </w:r>
            <w:r>
              <w:rPr>
                <w:i/>
                <w:spacing w:val="-2"/>
                <w:sz w:val="22"/>
              </w:rPr>
              <w:t>Red</w:t>
            </w:r>
            <w:r>
              <w:rPr>
                <w:i/>
                <w:spacing w:val="-7"/>
                <w:sz w:val="22"/>
              </w:rPr>
              <w:t> </w:t>
            </w:r>
            <w:r>
              <w:rPr>
                <w:i/>
                <w:spacing w:val="-2"/>
                <w:sz w:val="22"/>
              </w:rPr>
              <w:t>Herring</w:t>
            </w:r>
            <w:r>
              <w:rPr>
                <w:i/>
                <w:spacing w:val="-7"/>
                <w:sz w:val="22"/>
              </w:rPr>
              <w:t> </w:t>
            </w:r>
            <w:r>
              <w:rPr>
                <w:i/>
                <w:spacing w:val="-2"/>
                <w:sz w:val="22"/>
              </w:rPr>
              <w:t>Prospectus-I.</w:t>
            </w:r>
            <w:r>
              <w:rPr>
                <w:i/>
                <w:spacing w:val="-7"/>
                <w:sz w:val="22"/>
              </w:rPr>
              <w:t> </w:t>
            </w:r>
            <w:r>
              <w:rPr>
                <w:i/>
                <w:spacing w:val="-2"/>
                <w:sz w:val="22"/>
              </w:rPr>
              <w:t>The</w:t>
            </w:r>
            <w:r>
              <w:rPr>
                <w:i/>
                <w:spacing w:val="-6"/>
                <w:sz w:val="22"/>
              </w:rPr>
              <w:t> </w:t>
            </w:r>
            <w:r>
              <w:rPr>
                <w:i/>
                <w:spacing w:val="-2"/>
                <w:sz w:val="22"/>
              </w:rPr>
              <w:t>Investor</w:t>
            </w:r>
          </w:p>
        </w:tc>
      </w:tr>
    </w:tbl>
    <w:p>
      <w:pPr>
        <w:pStyle w:val="TableParagraph"/>
        <w:spacing w:after="0" w:line="233" w:lineRule="exact"/>
        <w:rPr>
          <w:i/>
          <w:sz w:val="22"/>
        </w:rPr>
        <w:sectPr>
          <w:type w:val="continuous"/>
          <w:pgSz w:w="12240" w:h="15840"/>
          <w:pgMar w:top="1820" w:bottom="1533" w:left="0" w:right="0"/>
        </w:sectPr>
      </w:pPr>
    </w:p>
    <w:tbl>
      <w:tblPr>
        <w:tblW w:w="0" w:type="auto"/>
        <w:jc w:val="left"/>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7"/>
        <w:gridCol w:w="3146"/>
        <w:gridCol w:w="3898"/>
      </w:tblGrid>
      <w:tr>
        <w:trPr>
          <w:trHeight w:val="506" w:hRule="atLeast"/>
        </w:trPr>
        <w:tc>
          <w:tcPr>
            <w:tcW w:w="10911" w:type="dxa"/>
            <w:gridSpan w:val="3"/>
          </w:tcPr>
          <w:p>
            <w:pPr>
              <w:pStyle w:val="TableParagraph"/>
              <w:spacing w:line="254" w:lineRule="exact"/>
              <w:ind w:left="57"/>
              <w:rPr>
                <w:i/>
                <w:sz w:val="22"/>
              </w:rPr>
            </w:pPr>
            <w:r>
              <w:rPr>
                <w:i/>
                <w:sz w:val="22"/>
              </w:rPr>
              <w:t>Selling</w:t>
            </w:r>
            <w:r>
              <w:rPr>
                <w:i/>
                <w:spacing w:val="40"/>
                <w:sz w:val="22"/>
              </w:rPr>
              <w:t> </w:t>
            </w:r>
            <w:r>
              <w:rPr>
                <w:i/>
                <w:sz w:val="22"/>
              </w:rPr>
              <w:t>Shareholder</w:t>
            </w:r>
            <w:r>
              <w:rPr>
                <w:i/>
                <w:spacing w:val="40"/>
                <w:sz w:val="22"/>
              </w:rPr>
              <w:t> </w:t>
            </w:r>
            <w:r>
              <w:rPr>
                <w:i/>
                <w:sz w:val="22"/>
              </w:rPr>
              <w:t>has</w:t>
            </w:r>
            <w:r>
              <w:rPr>
                <w:i/>
                <w:spacing w:val="40"/>
                <w:sz w:val="22"/>
              </w:rPr>
              <w:t> </w:t>
            </w:r>
            <w:r>
              <w:rPr>
                <w:i/>
                <w:sz w:val="22"/>
              </w:rPr>
              <w:t>confirmed</w:t>
            </w:r>
            <w:r>
              <w:rPr>
                <w:i/>
                <w:spacing w:val="40"/>
                <w:sz w:val="22"/>
              </w:rPr>
              <w:t> </w:t>
            </w:r>
            <w:r>
              <w:rPr>
                <w:i/>
                <w:sz w:val="22"/>
              </w:rPr>
              <w:t>compliance</w:t>
            </w:r>
            <w:r>
              <w:rPr>
                <w:i/>
                <w:spacing w:val="40"/>
                <w:sz w:val="22"/>
              </w:rPr>
              <w:t> </w:t>
            </w:r>
            <w:r>
              <w:rPr>
                <w:i/>
                <w:sz w:val="22"/>
              </w:rPr>
              <w:t>with</w:t>
            </w:r>
            <w:r>
              <w:rPr>
                <w:i/>
                <w:spacing w:val="40"/>
                <w:sz w:val="22"/>
              </w:rPr>
              <w:t> </w:t>
            </w:r>
            <w:r>
              <w:rPr>
                <w:i/>
                <w:sz w:val="22"/>
              </w:rPr>
              <w:t>the</w:t>
            </w:r>
            <w:r>
              <w:rPr>
                <w:i/>
                <w:spacing w:val="40"/>
                <w:sz w:val="22"/>
              </w:rPr>
              <w:t> </w:t>
            </w:r>
            <w:r>
              <w:rPr>
                <w:i/>
                <w:sz w:val="22"/>
              </w:rPr>
              <w:t>conditions</w:t>
            </w:r>
            <w:r>
              <w:rPr>
                <w:i/>
                <w:spacing w:val="40"/>
                <w:sz w:val="22"/>
              </w:rPr>
              <w:t> </w:t>
            </w:r>
            <w:r>
              <w:rPr>
                <w:i/>
                <w:sz w:val="22"/>
              </w:rPr>
              <w:t>specified</w:t>
            </w:r>
            <w:r>
              <w:rPr>
                <w:i/>
                <w:spacing w:val="40"/>
                <w:sz w:val="22"/>
              </w:rPr>
              <w:t> </w:t>
            </w:r>
            <w:r>
              <w:rPr>
                <w:i/>
                <w:sz w:val="22"/>
              </w:rPr>
              <w:t>in</w:t>
            </w:r>
            <w:r>
              <w:rPr>
                <w:i/>
                <w:spacing w:val="40"/>
                <w:sz w:val="22"/>
              </w:rPr>
              <w:t> </w:t>
            </w:r>
            <w:r>
              <w:rPr>
                <w:i/>
                <w:sz w:val="22"/>
              </w:rPr>
              <w:t>Regulation</w:t>
            </w:r>
            <w:r>
              <w:rPr>
                <w:i/>
                <w:spacing w:val="40"/>
                <w:sz w:val="22"/>
              </w:rPr>
              <w:t> </w:t>
            </w:r>
            <w:r>
              <w:rPr>
                <w:i/>
                <w:sz w:val="22"/>
              </w:rPr>
              <w:t>8A</w:t>
            </w:r>
            <w:r>
              <w:rPr>
                <w:i/>
                <w:spacing w:val="40"/>
                <w:sz w:val="22"/>
              </w:rPr>
              <w:t> </w:t>
            </w:r>
            <w:r>
              <w:rPr>
                <w:i/>
                <w:sz w:val="22"/>
              </w:rPr>
              <w:t>of</w:t>
            </w:r>
            <w:r>
              <w:rPr>
                <w:i/>
                <w:spacing w:val="40"/>
                <w:sz w:val="22"/>
              </w:rPr>
              <w:t> </w:t>
            </w:r>
            <w:r>
              <w:rPr>
                <w:i/>
                <w:sz w:val="22"/>
              </w:rPr>
              <w:t>the</w:t>
            </w:r>
            <w:r>
              <w:rPr>
                <w:i/>
                <w:spacing w:val="40"/>
                <w:sz w:val="22"/>
              </w:rPr>
              <w:t> </w:t>
            </w:r>
            <w:r>
              <w:rPr>
                <w:i/>
                <w:sz w:val="22"/>
              </w:rPr>
              <w:t>SEBI</w:t>
            </w:r>
            <w:r>
              <w:rPr>
                <w:i/>
                <w:spacing w:val="40"/>
                <w:sz w:val="22"/>
              </w:rPr>
              <w:t> </w:t>
            </w:r>
            <w:r>
              <w:rPr>
                <w:i/>
                <w:sz w:val="22"/>
              </w:rPr>
              <w:t>ICDR</w:t>
            </w:r>
            <w:r>
              <w:rPr>
                <w:i/>
                <w:spacing w:val="80"/>
                <w:sz w:val="22"/>
              </w:rPr>
              <w:t> </w:t>
            </w:r>
            <w:r>
              <w:rPr>
                <w:i/>
                <w:sz w:val="22"/>
              </w:rPr>
              <w:t>Regulations, to the extent applicable, as on the date of the Updated Draft Red Herring Prospectus-I.</w:t>
            </w:r>
          </w:p>
        </w:tc>
      </w:tr>
      <w:tr>
        <w:trPr>
          <w:trHeight w:val="252" w:hRule="atLeast"/>
        </w:trPr>
        <w:tc>
          <w:tcPr>
            <w:tcW w:w="10911" w:type="dxa"/>
            <w:gridSpan w:val="3"/>
            <w:shd w:val="clear" w:color="auto" w:fill="091D40"/>
          </w:tcPr>
          <w:p>
            <w:pPr>
              <w:pStyle w:val="TableParagraph"/>
              <w:spacing w:line="232" w:lineRule="exact"/>
              <w:ind w:left="14"/>
              <w:jc w:val="center"/>
              <w:rPr>
                <w:b/>
                <w:sz w:val="22"/>
              </w:rPr>
            </w:pPr>
            <w:r>
              <w:rPr>
                <w:b/>
                <w:color w:val="FFFFFF"/>
                <w:sz w:val="22"/>
              </w:rPr>
              <w:t>RISKS</w:t>
            </w:r>
            <w:r>
              <w:rPr>
                <w:b/>
                <w:color w:val="FFFFFF"/>
                <w:spacing w:val="-4"/>
                <w:sz w:val="22"/>
              </w:rPr>
              <w:t> </w:t>
            </w:r>
            <w:r>
              <w:rPr>
                <w:b/>
                <w:color w:val="FFFFFF"/>
                <w:sz w:val="22"/>
              </w:rPr>
              <w:t>IN</w:t>
            </w:r>
            <w:r>
              <w:rPr>
                <w:b/>
                <w:color w:val="FFFFFF"/>
                <w:spacing w:val="-4"/>
                <w:sz w:val="22"/>
              </w:rPr>
              <w:t> </w:t>
            </w:r>
            <w:r>
              <w:rPr>
                <w:b/>
                <w:color w:val="FFFFFF"/>
                <w:sz w:val="22"/>
              </w:rPr>
              <w:t>RELATION</w:t>
            </w:r>
            <w:r>
              <w:rPr>
                <w:b/>
                <w:color w:val="FFFFFF"/>
                <w:spacing w:val="-4"/>
                <w:sz w:val="22"/>
              </w:rPr>
              <w:t> </w:t>
            </w:r>
            <w:r>
              <w:rPr>
                <w:b/>
                <w:color w:val="FFFFFF"/>
                <w:sz w:val="22"/>
              </w:rPr>
              <w:t>TO</w:t>
            </w:r>
            <w:r>
              <w:rPr>
                <w:b/>
                <w:color w:val="FFFFFF"/>
                <w:spacing w:val="-3"/>
                <w:sz w:val="22"/>
              </w:rPr>
              <w:t> </w:t>
            </w:r>
            <w:r>
              <w:rPr>
                <w:b/>
                <w:color w:val="FFFFFF"/>
                <w:sz w:val="22"/>
              </w:rPr>
              <w:t>THE</w:t>
            </w:r>
            <w:r>
              <w:rPr>
                <w:b/>
                <w:color w:val="FFFFFF"/>
                <w:spacing w:val="-4"/>
                <w:sz w:val="22"/>
              </w:rPr>
              <w:t> </w:t>
            </w:r>
            <w:r>
              <w:rPr>
                <w:b/>
                <w:color w:val="FFFFFF"/>
                <w:sz w:val="22"/>
              </w:rPr>
              <w:t>FIRST</w:t>
            </w:r>
            <w:r>
              <w:rPr>
                <w:b/>
                <w:color w:val="FFFFFF"/>
                <w:spacing w:val="-4"/>
                <w:sz w:val="22"/>
              </w:rPr>
              <w:t> OFFER</w:t>
            </w:r>
          </w:p>
        </w:tc>
      </w:tr>
      <w:tr>
        <w:trPr>
          <w:trHeight w:val="2274" w:hRule="atLeast"/>
        </w:trPr>
        <w:tc>
          <w:tcPr>
            <w:tcW w:w="10911" w:type="dxa"/>
            <w:gridSpan w:val="3"/>
          </w:tcPr>
          <w:p>
            <w:pPr>
              <w:pStyle w:val="TableParagraph"/>
              <w:ind w:left="57" w:right="42"/>
              <w:jc w:val="both"/>
              <w:rPr>
                <w:sz w:val="22"/>
              </w:rPr>
            </w:pPr>
            <w:r>
              <w:rPr>
                <w:sz w:val="22"/>
              </w:rPr>
              <w:t>The face</w:t>
            </w:r>
            <w:r>
              <w:rPr>
                <w:spacing w:val="-1"/>
                <w:sz w:val="22"/>
              </w:rPr>
              <w:t> </w:t>
            </w:r>
            <w:r>
              <w:rPr>
                <w:sz w:val="22"/>
              </w:rPr>
              <w:t>value of</w:t>
            </w:r>
            <w:r>
              <w:rPr>
                <w:spacing w:val="-1"/>
                <w:sz w:val="22"/>
              </w:rPr>
              <w:t> </w:t>
            </w:r>
            <w:r>
              <w:rPr>
                <w:sz w:val="22"/>
              </w:rPr>
              <w:t>the Equity Shares</w:t>
            </w:r>
            <w:r>
              <w:rPr>
                <w:spacing w:val="-1"/>
                <w:sz w:val="22"/>
              </w:rPr>
              <w:t> </w:t>
            </w:r>
            <w:r>
              <w:rPr>
                <w:sz w:val="22"/>
              </w:rPr>
              <w:t>is</w:t>
            </w:r>
            <w:r>
              <w:rPr>
                <w:spacing w:val="-1"/>
                <w:sz w:val="22"/>
              </w:rPr>
              <w:t> </w:t>
            </w:r>
            <w:r>
              <w:rPr>
                <w:sz w:val="22"/>
              </w:rPr>
              <w:t>₹ 1</w:t>
            </w:r>
            <w:r>
              <w:rPr>
                <w:spacing w:val="-1"/>
                <w:sz w:val="22"/>
              </w:rPr>
              <w:t> </w:t>
            </w:r>
            <w:r>
              <w:rPr>
                <w:sz w:val="22"/>
              </w:rPr>
              <w:t>each. This being</w:t>
            </w:r>
            <w:r>
              <w:rPr>
                <w:spacing w:val="-1"/>
                <w:sz w:val="22"/>
              </w:rPr>
              <w:t> </w:t>
            </w:r>
            <w:r>
              <w:rPr>
                <w:sz w:val="22"/>
              </w:rPr>
              <w:t>the</w:t>
            </w:r>
            <w:r>
              <w:rPr>
                <w:spacing w:val="-1"/>
                <w:sz w:val="22"/>
              </w:rPr>
              <w:t> </w:t>
            </w:r>
            <w:r>
              <w:rPr>
                <w:sz w:val="22"/>
              </w:rPr>
              <w:t>first public</w:t>
            </w:r>
            <w:r>
              <w:rPr>
                <w:spacing w:val="-1"/>
                <w:sz w:val="22"/>
              </w:rPr>
              <w:t> </w:t>
            </w:r>
            <w:r>
              <w:rPr>
                <w:sz w:val="22"/>
              </w:rPr>
              <w:t>issue</w:t>
            </w:r>
            <w:r>
              <w:rPr>
                <w:spacing w:val="-1"/>
                <w:sz w:val="22"/>
              </w:rPr>
              <w:t> </w:t>
            </w:r>
            <w:r>
              <w:rPr>
                <w:sz w:val="22"/>
              </w:rPr>
              <w:t>of Equity</w:t>
            </w:r>
            <w:r>
              <w:rPr>
                <w:spacing w:val="-2"/>
                <w:sz w:val="22"/>
              </w:rPr>
              <w:t> </w:t>
            </w:r>
            <w:r>
              <w:rPr>
                <w:sz w:val="22"/>
              </w:rPr>
              <w:t>Shares</w:t>
            </w:r>
            <w:r>
              <w:rPr>
                <w:spacing w:val="-1"/>
                <w:sz w:val="22"/>
              </w:rPr>
              <w:t> </w:t>
            </w:r>
            <w:r>
              <w:rPr>
                <w:sz w:val="22"/>
              </w:rPr>
              <w:t>of</w:t>
            </w:r>
            <w:r>
              <w:rPr>
                <w:spacing w:val="-1"/>
                <w:sz w:val="22"/>
              </w:rPr>
              <w:t> </w:t>
            </w:r>
            <w:r>
              <w:rPr>
                <w:sz w:val="22"/>
              </w:rPr>
              <w:t>face value of</w:t>
            </w:r>
            <w:r>
              <w:rPr>
                <w:spacing w:val="-1"/>
                <w:sz w:val="22"/>
              </w:rPr>
              <w:t> </w:t>
            </w:r>
            <w:r>
              <w:rPr>
                <w:sz w:val="22"/>
              </w:rPr>
              <w:t>₹ 1</w:t>
            </w:r>
            <w:r>
              <w:rPr>
                <w:spacing w:val="-2"/>
                <w:sz w:val="22"/>
              </w:rPr>
              <w:t> </w:t>
            </w:r>
            <w:r>
              <w:rPr>
                <w:sz w:val="22"/>
              </w:rPr>
              <w:t>each of</w:t>
            </w:r>
            <w:r>
              <w:rPr>
                <w:spacing w:val="-2"/>
                <w:sz w:val="22"/>
              </w:rPr>
              <w:t> </w:t>
            </w:r>
            <w:r>
              <w:rPr>
                <w:sz w:val="22"/>
              </w:rPr>
              <w:t>our</w:t>
            </w:r>
            <w:r>
              <w:rPr>
                <w:spacing w:val="-2"/>
                <w:sz w:val="22"/>
              </w:rPr>
              <w:t> </w:t>
            </w:r>
            <w:r>
              <w:rPr>
                <w:sz w:val="22"/>
              </w:rPr>
              <w:t>Company,</w:t>
            </w:r>
            <w:r>
              <w:rPr>
                <w:spacing w:val="-2"/>
                <w:sz w:val="22"/>
              </w:rPr>
              <w:t> </w:t>
            </w:r>
            <w:r>
              <w:rPr>
                <w:sz w:val="22"/>
              </w:rPr>
              <w:t>there</w:t>
            </w:r>
            <w:r>
              <w:rPr>
                <w:spacing w:val="-2"/>
                <w:sz w:val="22"/>
              </w:rPr>
              <w:t> </w:t>
            </w:r>
            <w:r>
              <w:rPr>
                <w:sz w:val="22"/>
              </w:rPr>
              <w:t>has</w:t>
            </w:r>
            <w:r>
              <w:rPr>
                <w:spacing w:val="-4"/>
                <w:sz w:val="22"/>
              </w:rPr>
              <w:t> </w:t>
            </w:r>
            <w:r>
              <w:rPr>
                <w:sz w:val="22"/>
              </w:rPr>
              <w:t>been</w:t>
            </w:r>
            <w:r>
              <w:rPr>
                <w:spacing w:val="-2"/>
                <w:sz w:val="22"/>
              </w:rPr>
              <w:t> </w:t>
            </w:r>
            <w:r>
              <w:rPr>
                <w:sz w:val="22"/>
              </w:rPr>
              <w:t>no</w:t>
            </w:r>
            <w:r>
              <w:rPr>
                <w:spacing w:val="-2"/>
                <w:sz w:val="22"/>
              </w:rPr>
              <w:t> </w:t>
            </w:r>
            <w:r>
              <w:rPr>
                <w:sz w:val="22"/>
              </w:rPr>
              <w:t>formal</w:t>
            </w:r>
            <w:r>
              <w:rPr>
                <w:spacing w:val="-3"/>
                <w:sz w:val="22"/>
              </w:rPr>
              <w:t> </w:t>
            </w:r>
            <w:r>
              <w:rPr>
                <w:sz w:val="22"/>
              </w:rPr>
              <w:t>market</w:t>
            </w:r>
            <w:r>
              <w:rPr>
                <w:spacing w:val="-4"/>
                <w:sz w:val="22"/>
              </w:rPr>
              <w:t> </w:t>
            </w:r>
            <w:r>
              <w:rPr>
                <w:sz w:val="22"/>
              </w:rPr>
              <w:t>for</w:t>
            </w:r>
            <w:r>
              <w:rPr>
                <w:spacing w:val="-2"/>
                <w:sz w:val="22"/>
              </w:rPr>
              <w:t> </w:t>
            </w:r>
            <w:r>
              <w:rPr>
                <w:sz w:val="22"/>
              </w:rPr>
              <w:t>the</w:t>
            </w:r>
            <w:r>
              <w:rPr>
                <w:spacing w:val="-2"/>
                <w:sz w:val="22"/>
              </w:rPr>
              <w:t> </w:t>
            </w:r>
            <w:r>
              <w:rPr>
                <w:sz w:val="22"/>
              </w:rPr>
              <w:t>Equity</w:t>
            </w:r>
            <w:r>
              <w:rPr>
                <w:spacing w:val="-4"/>
                <w:sz w:val="22"/>
              </w:rPr>
              <w:t> </w:t>
            </w:r>
            <w:r>
              <w:rPr>
                <w:sz w:val="22"/>
              </w:rPr>
              <w:t>Shares</w:t>
            </w:r>
            <w:r>
              <w:rPr>
                <w:spacing w:val="-4"/>
                <w:sz w:val="22"/>
              </w:rPr>
              <w:t> </w:t>
            </w:r>
            <w:r>
              <w:rPr>
                <w:sz w:val="22"/>
              </w:rPr>
              <w:t>of</w:t>
            </w:r>
            <w:r>
              <w:rPr>
                <w:spacing w:val="-4"/>
                <w:sz w:val="22"/>
              </w:rPr>
              <w:t> </w:t>
            </w:r>
            <w:r>
              <w:rPr>
                <w:sz w:val="22"/>
              </w:rPr>
              <w:t>face</w:t>
            </w:r>
            <w:r>
              <w:rPr>
                <w:spacing w:val="-2"/>
                <w:sz w:val="22"/>
              </w:rPr>
              <w:t> </w:t>
            </w:r>
            <w:r>
              <w:rPr>
                <w:sz w:val="22"/>
              </w:rPr>
              <w:t>value</w:t>
            </w:r>
            <w:r>
              <w:rPr>
                <w:spacing w:val="-2"/>
                <w:sz w:val="22"/>
              </w:rPr>
              <w:t> </w:t>
            </w:r>
            <w:r>
              <w:rPr>
                <w:sz w:val="22"/>
              </w:rPr>
              <w:t>of</w:t>
            </w:r>
            <w:r>
              <w:rPr>
                <w:spacing w:val="-2"/>
                <w:sz w:val="22"/>
              </w:rPr>
              <w:t> </w:t>
            </w:r>
            <w:r>
              <w:rPr>
                <w:sz w:val="22"/>
              </w:rPr>
              <w:t>₹</w:t>
            </w:r>
            <w:r>
              <w:rPr>
                <w:spacing w:val="-4"/>
                <w:sz w:val="22"/>
              </w:rPr>
              <w:t> </w:t>
            </w:r>
            <w:r>
              <w:rPr>
                <w:sz w:val="22"/>
              </w:rPr>
              <w:t>1</w:t>
            </w:r>
            <w:r>
              <w:rPr>
                <w:spacing w:val="-2"/>
                <w:sz w:val="22"/>
              </w:rPr>
              <w:t> </w:t>
            </w:r>
            <w:r>
              <w:rPr>
                <w:sz w:val="22"/>
              </w:rPr>
              <w:t>each.</w:t>
            </w:r>
            <w:r>
              <w:rPr>
                <w:spacing w:val="-4"/>
                <w:sz w:val="22"/>
              </w:rPr>
              <w:t> </w:t>
            </w:r>
            <w:r>
              <w:rPr>
                <w:sz w:val="22"/>
              </w:rPr>
              <w:t>The</w:t>
            </w:r>
            <w:r>
              <w:rPr>
                <w:spacing w:val="-2"/>
                <w:sz w:val="22"/>
              </w:rPr>
              <w:t> </w:t>
            </w:r>
            <w:r>
              <w:rPr>
                <w:sz w:val="22"/>
              </w:rPr>
              <w:t>Floor</w:t>
            </w:r>
            <w:r>
              <w:rPr>
                <w:spacing w:val="-2"/>
                <w:sz w:val="22"/>
              </w:rPr>
              <w:t> </w:t>
            </w:r>
            <w:r>
              <w:rPr>
                <w:sz w:val="22"/>
              </w:rPr>
              <w:t>Price,</w:t>
            </w:r>
            <w:r>
              <w:rPr>
                <w:spacing w:val="-4"/>
                <w:sz w:val="22"/>
              </w:rPr>
              <w:t> </w:t>
            </w:r>
            <w:r>
              <w:rPr>
                <w:sz w:val="22"/>
              </w:rPr>
              <w:t>the</w:t>
            </w:r>
            <w:r>
              <w:rPr>
                <w:spacing w:val="-2"/>
                <w:sz w:val="22"/>
              </w:rPr>
              <w:t> </w:t>
            </w:r>
            <w:r>
              <w:rPr>
                <w:sz w:val="22"/>
              </w:rPr>
              <w:t>Cap Price and the Offer Price (as determined by our Company in consultation with the Book Running Lead Managers, on the basis of the assessment of market demand for the Equity Shares of face value of ₹ 1 each by way of the Book Building Process,</w:t>
            </w:r>
            <w:r>
              <w:rPr>
                <w:spacing w:val="-7"/>
                <w:sz w:val="22"/>
              </w:rPr>
              <w:t> </w:t>
            </w:r>
            <w:r>
              <w:rPr>
                <w:sz w:val="22"/>
              </w:rPr>
              <w:t>as</w:t>
            </w:r>
            <w:r>
              <w:rPr>
                <w:spacing w:val="-6"/>
                <w:sz w:val="22"/>
              </w:rPr>
              <w:t> </w:t>
            </w:r>
            <w:r>
              <w:rPr>
                <w:sz w:val="22"/>
              </w:rPr>
              <w:t>stated</w:t>
            </w:r>
            <w:r>
              <w:rPr>
                <w:spacing w:val="-4"/>
                <w:sz w:val="22"/>
              </w:rPr>
              <w:t> </w:t>
            </w:r>
            <w:r>
              <w:rPr>
                <w:sz w:val="22"/>
              </w:rPr>
              <w:t>under</w:t>
            </w:r>
            <w:r>
              <w:rPr>
                <w:spacing w:val="-4"/>
                <w:sz w:val="22"/>
              </w:rPr>
              <w:t> </w:t>
            </w:r>
            <w:r>
              <w:rPr>
                <w:sz w:val="22"/>
              </w:rPr>
              <w:t>“</w:t>
            </w:r>
            <w:r>
              <w:rPr>
                <w:i/>
                <w:sz w:val="22"/>
              </w:rPr>
              <w:t>Basis</w:t>
            </w:r>
            <w:r>
              <w:rPr>
                <w:i/>
                <w:spacing w:val="-7"/>
                <w:sz w:val="22"/>
              </w:rPr>
              <w:t> </w:t>
            </w:r>
            <w:r>
              <w:rPr>
                <w:i/>
                <w:sz w:val="22"/>
              </w:rPr>
              <w:t>for</w:t>
            </w:r>
            <w:r>
              <w:rPr>
                <w:i/>
                <w:spacing w:val="-3"/>
                <w:sz w:val="22"/>
              </w:rPr>
              <w:t> </w:t>
            </w:r>
            <w:r>
              <w:rPr>
                <w:i/>
                <w:sz w:val="22"/>
              </w:rPr>
              <w:t>Offer</w:t>
            </w:r>
            <w:r>
              <w:rPr>
                <w:i/>
                <w:spacing w:val="-4"/>
                <w:sz w:val="22"/>
              </w:rPr>
              <w:t> </w:t>
            </w:r>
            <w:r>
              <w:rPr>
                <w:i/>
                <w:sz w:val="22"/>
              </w:rPr>
              <w:t>Price</w:t>
            </w:r>
            <w:r>
              <w:rPr>
                <w:sz w:val="22"/>
              </w:rPr>
              <w:t>”</w:t>
            </w:r>
            <w:r>
              <w:rPr>
                <w:spacing w:val="-7"/>
                <w:sz w:val="22"/>
              </w:rPr>
              <w:t> </w:t>
            </w:r>
            <w:r>
              <w:rPr>
                <w:sz w:val="22"/>
              </w:rPr>
              <w:t>on</w:t>
            </w:r>
            <w:r>
              <w:rPr>
                <w:spacing w:val="-7"/>
                <w:sz w:val="22"/>
              </w:rPr>
              <w:t> </w:t>
            </w:r>
            <w:r>
              <w:rPr>
                <w:sz w:val="22"/>
              </w:rPr>
              <w:t>page</w:t>
            </w:r>
            <w:r>
              <w:rPr>
                <w:spacing w:val="-4"/>
                <w:sz w:val="22"/>
              </w:rPr>
              <w:t> </w:t>
            </w:r>
            <w:r>
              <w:rPr>
                <w:sz w:val="22"/>
              </w:rPr>
              <w:t>131</w:t>
            </w:r>
            <w:r>
              <w:rPr>
                <w:spacing w:val="-7"/>
                <w:sz w:val="22"/>
              </w:rPr>
              <w:t> </w:t>
            </w:r>
            <w:r>
              <w:rPr>
                <w:sz w:val="22"/>
              </w:rPr>
              <w:t>of</w:t>
            </w:r>
            <w:r>
              <w:rPr>
                <w:spacing w:val="-6"/>
                <w:sz w:val="22"/>
              </w:rPr>
              <w:t> </w:t>
            </w:r>
            <w:r>
              <w:rPr>
                <w:sz w:val="22"/>
              </w:rPr>
              <w:t>the</w:t>
            </w:r>
            <w:r>
              <w:rPr>
                <w:spacing w:val="-4"/>
                <w:sz w:val="22"/>
              </w:rPr>
              <w:t> </w:t>
            </w:r>
            <w:r>
              <w:rPr>
                <w:sz w:val="22"/>
              </w:rPr>
              <w:t>Updated</w:t>
            </w:r>
            <w:r>
              <w:rPr>
                <w:spacing w:val="-4"/>
                <w:sz w:val="22"/>
              </w:rPr>
              <w:t> </w:t>
            </w:r>
            <w:r>
              <w:rPr>
                <w:sz w:val="22"/>
              </w:rPr>
              <w:t>Draft</w:t>
            </w:r>
            <w:r>
              <w:rPr>
                <w:spacing w:val="-6"/>
                <w:sz w:val="22"/>
              </w:rPr>
              <w:t> </w:t>
            </w:r>
            <w:r>
              <w:rPr>
                <w:sz w:val="22"/>
              </w:rPr>
              <w:t>Red</w:t>
            </w:r>
            <w:r>
              <w:rPr>
                <w:spacing w:val="-4"/>
                <w:sz w:val="22"/>
              </w:rPr>
              <w:t> </w:t>
            </w:r>
            <w:r>
              <w:rPr>
                <w:sz w:val="22"/>
              </w:rPr>
              <w:t>Herring</w:t>
            </w:r>
            <w:r>
              <w:rPr>
                <w:spacing w:val="-5"/>
                <w:sz w:val="22"/>
              </w:rPr>
              <w:t> </w:t>
            </w:r>
            <w:r>
              <w:rPr>
                <w:sz w:val="22"/>
              </w:rPr>
              <w:t>Prospectus-I),</w:t>
            </w:r>
            <w:r>
              <w:rPr>
                <w:spacing w:val="-7"/>
                <w:sz w:val="22"/>
              </w:rPr>
              <w:t> </w:t>
            </w:r>
            <w:r>
              <w:rPr>
                <w:sz w:val="22"/>
              </w:rPr>
              <w:t>should</w:t>
            </w:r>
            <w:r>
              <w:rPr>
                <w:spacing w:val="-5"/>
                <w:sz w:val="22"/>
              </w:rPr>
              <w:t> </w:t>
            </w:r>
            <w:r>
              <w:rPr>
                <w:sz w:val="22"/>
              </w:rPr>
              <w:t>not</w:t>
            </w:r>
            <w:r>
              <w:rPr>
                <w:spacing w:val="-4"/>
                <w:sz w:val="22"/>
              </w:rPr>
              <w:t> </w:t>
            </w:r>
            <w:r>
              <w:rPr>
                <w:sz w:val="22"/>
              </w:rPr>
              <w:t>be taken</w:t>
            </w:r>
            <w:r>
              <w:rPr>
                <w:spacing w:val="-9"/>
                <w:sz w:val="22"/>
              </w:rPr>
              <w:t> </w:t>
            </w:r>
            <w:r>
              <w:rPr>
                <w:sz w:val="22"/>
              </w:rPr>
              <w:t>to</w:t>
            </w:r>
            <w:r>
              <w:rPr>
                <w:spacing w:val="-9"/>
                <w:sz w:val="22"/>
              </w:rPr>
              <w:t> </w:t>
            </w:r>
            <w:r>
              <w:rPr>
                <w:sz w:val="22"/>
              </w:rPr>
              <w:t>be</w:t>
            </w:r>
            <w:r>
              <w:rPr>
                <w:spacing w:val="-8"/>
                <w:sz w:val="22"/>
              </w:rPr>
              <w:t> </w:t>
            </w:r>
            <w:r>
              <w:rPr>
                <w:sz w:val="22"/>
              </w:rPr>
              <w:t>indicative</w:t>
            </w:r>
            <w:r>
              <w:rPr>
                <w:spacing w:val="-6"/>
                <w:sz w:val="22"/>
              </w:rPr>
              <w:t> </w:t>
            </w:r>
            <w:r>
              <w:rPr>
                <w:sz w:val="22"/>
              </w:rPr>
              <w:t>of</w:t>
            </w:r>
            <w:r>
              <w:rPr>
                <w:spacing w:val="-8"/>
                <w:sz w:val="22"/>
              </w:rPr>
              <w:t> </w:t>
            </w:r>
            <w:r>
              <w:rPr>
                <w:sz w:val="22"/>
              </w:rPr>
              <w:t>the</w:t>
            </w:r>
            <w:r>
              <w:rPr>
                <w:spacing w:val="-8"/>
                <w:sz w:val="22"/>
              </w:rPr>
              <w:t> </w:t>
            </w:r>
            <w:r>
              <w:rPr>
                <w:sz w:val="22"/>
              </w:rPr>
              <w:t>market</w:t>
            </w:r>
            <w:r>
              <w:rPr>
                <w:spacing w:val="-5"/>
                <w:sz w:val="22"/>
              </w:rPr>
              <w:t> </w:t>
            </w:r>
            <w:r>
              <w:rPr>
                <w:sz w:val="22"/>
              </w:rPr>
              <w:t>price</w:t>
            </w:r>
            <w:r>
              <w:rPr>
                <w:spacing w:val="-6"/>
                <w:sz w:val="22"/>
              </w:rPr>
              <w:t> </w:t>
            </w:r>
            <w:r>
              <w:rPr>
                <w:sz w:val="22"/>
              </w:rPr>
              <w:t>of</w:t>
            </w:r>
            <w:r>
              <w:rPr>
                <w:spacing w:val="-8"/>
                <w:sz w:val="22"/>
              </w:rPr>
              <w:t> </w:t>
            </w:r>
            <w:r>
              <w:rPr>
                <w:sz w:val="22"/>
              </w:rPr>
              <w:t>the</w:t>
            </w:r>
            <w:r>
              <w:rPr>
                <w:spacing w:val="-6"/>
                <w:sz w:val="22"/>
              </w:rPr>
              <w:t> </w:t>
            </w:r>
            <w:r>
              <w:rPr>
                <w:sz w:val="22"/>
              </w:rPr>
              <w:t>Equity</w:t>
            </w:r>
            <w:r>
              <w:rPr>
                <w:spacing w:val="-9"/>
                <w:sz w:val="22"/>
              </w:rPr>
              <w:t> </w:t>
            </w:r>
            <w:r>
              <w:rPr>
                <w:sz w:val="22"/>
              </w:rPr>
              <w:t>Shares</w:t>
            </w:r>
            <w:r>
              <w:rPr>
                <w:spacing w:val="-6"/>
                <w:sz w:val="22"/>
              </w:rPr>
              <w:t> </w:t>
            </w:r>
            <w:r>
              <w:rPr>
                <w:sz w:val="22"/>
              </w:rPr>
              <w:t>of</w:t>
            </w:r>
            <w:r>
              <w:rPr>
                <w:spacing w:val="-5"/>
                <w:sz w:val="22"/>
              </w:rPr>
              <w:t> </w:t>
            </w:r>
            <w:r>
              <w:rPr>
                <w:sz w:val="22"/>
              </w:rPr>
              <w:t>face</w:t>
            </w:r>
            <w:r>
              <w:rPr>
                <w:spacing w:val="-8"/>
                <w:sz w:val="22"/>
              </w:rPr>
              <w:t> </w:t>
            </w:r>
            <w:r>
              <w:rPr>
                <w:sz w:val="22"/>
              </w:rPr>
              <w:t>value</w:t>
            </w:r>
            <w:r>
              <w:rPr>
                <w:spacing w:val="-6"/>
                <w:sz w:val="22"/>
              </w:rPr>
              <w:t> </w:t>
            </w:r>
            <w:r>
              <w:rPr>
                <w:sz w:val="22"/>
              </w:rPr>
              <w:t>of</w:t>
            </w:r>
            <w:r>
              <w:rPr>
                <w:spacing w:val="-5"/>
                <w:sz w:val="22"/>
              </w:rPr>
              <w:t> </w:t>
            </w:r>
            <w:r>
              <w:rPr>
                <w:sz w:val="22"/>
              </w:rPr>
              <w:t>₹</w:t>
            </w:r>
            <w:r>
              <w:rPr>
                <w:spacing w:val="-9"/>
                <w:sz w:val="22"/>
              </w:rPr>
              <w:t> </w:t>
            </w:r>
            <w:r>
              <w:rPr>
                <w:sz w:val="22"/>
              </w:rPr>
              <w:t>1</w:t>
            </w:r>
            <w:r>
              <w:rPr>
                <w:spacing w:val="-9"/>
                <w:sz w:val="22"/>
              </w:rPr>
              <w:t> </w:t>
            </w:r>
            <w:r>
              <w:rPr>
                <w:sz w:val="22"/>
              </w:rPr>
              <w:t>each</w:t>
            </w:r>
            <w:r>
              <w:rPr>
                <w:spacing w:val="-8"/>
                <w:sz w:val="22"/>
              </w:rPr>
              <w:t> </w:t>
            </w:r>
            <w:r>
              <w:rPr>
                <w:sz w:val="22"/>
              </w:rPr>
              <w:t>after</w:t>
            </w:r>
            <w:r>
              <w:rPr>
                <w:spacing w:val="-7"/>
                <w:sz w:val="22"/>
              </w:rPr>
              <w:t> </w:t>
            </w:r>
            <w:r>
              <w:rPr>
                <w:sz w:val="22"/>
              </w:rPr>
              <w:t>the</w:t>
            </w:r>
            <w:r>
              <w:rPr>
                <w:spacing w:val="-6"/>
                <w:sz w:val="22"/>
              </w:rPr>
              <w:t> </w:t>
            </w:r>
            <w:r>
              <w:rPr>
                <w:sz w:val="22"/>
              </w:rPr>
              <w:t>Equity</w:t>
            </w:r>
            <w:r>
              <w:rPr>
                <w:spacing w:val="-6"/>
                <w:sz w:val="22"/>
              </w:rPr>
              <w:t> </w:t>
            </w:r>
            <w:r>
              <w:rPr>
                <w:sz w:val="22"/>
              </w:rPr>
              <w:t>Shares</w:t>
            </w:r>
            <w:r>
              <w:rPr>
                <w:spacing w:val="-8"/>
                <w:sz w:val="22"/>
              </w:rPr>
              <w:t> </w:t>
            </w:r>
            <w:r>
              <w:rPr>
                <w:sz w:val="22"/>
              </w:rPr>
              <w:t>of</w:t>
            </w:r>
            <w:r>
              <w:rPr>
                <w:spacing w:val="-8"/>
                <w:sz w:val="22"/>
              </w:rPr>
              <w:t> </w:t>
            </w:r>
            <w:r>
              <w:rPr>
                <w:sz w:val="22"/>
              </w:rPr>
              <w:t>face</w:t>
            </w:r>
            <w:r>
              <w:rPr>
                <w:spacing w:val="-6"/>
                <w:sz w:val="22"/>
              </w:rPr>
              <w:t> </w:t>
            </w:r>
            <w:r>
              <w:rPr>
                <w:sz w:val="22"/>
              </w:rPr>
              <w:t>value of</w:t>
            </w:r>
            <w:r>
              <w:rPr>
                <w:spacing w:val="-3"/>
                <w:sz w:val="22"/>
              </w:rPr>
              <w:t> </w:t>
            </w:r>
            <w:r>
              <w:rPr>
                <w:sz w:val="22"/>
              </w:rPr>
              <w:t>₹</w:t>
            </w:r>
            <w:r>
              <w:rPr>
                <w:spacing w:val="-4"/>
                <w:sz w:val="22"/>
              </w:rPr>
              <w:t> </w:t>
            </w:r>
            <w:r>
              <w:rPr>
                <w:sz w:val="22"/>
              </w:rPr>
              <w:t>1</w:t>
            </w:r>
            <w:r>
              <w:rPr>
                <w:spacing w:val="-4"/>
                <w:sz w:val="22"/>
              </w:rPr>
              <w:t> </w:t>
            </w:r>
            <w:r>
              <w:rPr>
                <w:sz w:val="22"/>
              </w:rPr>
              <w:t>each</w:t>
            </w:r>
            <w:r>
              <w:rPr>
                <w:spacing w:val="-4"/>
                <w:sz w:val="22"/>
              </w:rPr>
              <w:t> </w:t>
            </w:r>
            <w:r>
              <w:rPr>
                <w:sz w:val="22"/>
              </w:rPr>
              <w:t>are</w:t>
            </w:r>
            <w:r>
              <w:rPr>
                <w:spacing w:val="-6"/>
                <w:sz w:val="22"/>
              </w:rPr>
              <w:t> </w:t>
            </w:r>
            <w:r>
              <w:rPr>
                <w:sz w:val="22"/>
              </w:rPr>
              <w:t>listed.</w:t>
            </w:r>
            <w:r>
              <w:rPr>
                <w:spacing w:val="-4"/>
                <w:sz w:val="22"/>
              </w:rPr>
              <w:t> </w:t>
            </w:r>
            <w:r>
              <w:rPr>
                <w:sz w:val="22"/>
              </w:rPr>
              <w:t>No</w:t>
            </w:r>
            <w:r>
              <w:rPr>
                <w:spacing w:val="-2"/>
                <w:sz w:val="22"/>
              </w:rPr>
              <w:t> </w:t>
            </w:r>
            <w:r>
              <w:rPr>
                <w:sz w:val="22"/>
              </w:rPr>
              <w:t>assurance</w:t>
            </w:r>
            <w:r>
              <w:rPr>
                <w:spacing w:val="-3"/>
                <w:sz w:val="22"/>
              </w:rPr>
              <w:t> </w:t>
            </w:r>
            <w:r>
              <w:rPr>
                <w:sz w:val="22"/>
              </w:rPr>
              <w:t>can</w:t>
            </w:r>
            <w:r>
              <w:rPr>
                <w:spacing w:val="-4"/>
                <w:sz w:val="22"/>
              </w:rPr>
              <w:t> </w:t>
            </w:r>
            <w:r>
              <w:rPr>
                <w:sz w:val="22"/>
              </w:rPr>
              <w:t>be</w:t>
            </w:r>
            <w:r>
              <w:rPr>
                <w:spacing w:val="-3"/>
                <w:sz w:val="22"/>
              </w:rPr>
              <w:t> </w:t>
            </w:r>
            <w:r>
              <w:rPr>
                <w:sz w:val="22"/>
              </w:rPr>
              <w:t>given</w:t>
            </w:r>
            <w:r>
              <w:rPr>
                <w:spacing w:val="-3"/>
                <w:sz w:val="22"/>
              </w:rPr>
              <w:t> </w:t>
            </w:r>
            <w:r>
              <w:rPr>
                <w:sz w:val="22"/>
              </w:rPr>
              <w:t>regarding</w:t>
            </w:r>
            <w:r>
              <w:rPr>
                <w:spacing w:val="-4"/>
                <w:sz w:val="22"/>
              </w:rPr>
              <w:t> </w:t>
            </w:r>
            <w:r>
              <w:rPr>
                <w:sz w:val="22"/>
              </w:rPr>
              <w:t>an</w:t>
            </w:r>
            <w:r>
              <w:rPr>
                <w:spacing w:val="-3"/>
                <w:sz w:val="22"/>
              </w:rPr>
              <w:t> </w:t>
            </w:r>
            <w:r>
              <w:rPr>
                <w:sz w:val="22"/>
              </w:rPr>
              <w:t>active</w:t>
            </w:r>
            <w:r>
              <w:rPr>
                <w:spacing w:val="-3"/>
                <w:sz w:val="22"/>
              </w:rPr>
              <w:t> </w:t>
            </w:r>
            <w:r>
              <w:rPr>
                <w:sz w:val="22"/>
              </w:rPr>
              <w:t>or</w:t>
            </w:r>
            <w:r>
              <w:rPr>
                <w:spacing w:val="-3"/>
                <w:sz w:val="22"/>
              </w:rPr>
              <w:t> </w:t>
            </w:r>
            <w:r>
              <w:rPr>
                <w:sz w:val="22"/>
              </w:rPr>
              <w:t>sustained</w:t>
            </w:r>
            <w:r>
              <w:rPr>
                <w:spacing w:val="-6"/>
                <w:sz w:val="22"/>
              </w:rPr>
              <w:t> </w:t>
            </w:r>
            <w:r>
              <w:rPr>
                <w:sz w:val="22"/>
              </w:rPr>
              <w:t>trading</w:t>
            </w:r>
            <w:r>
              <w:rPr>
                <w:spacing w:val="-6"/>
                <w:sz w:val="22"/>
              </w:rPr>
              <w:t> </w:t>
            </w:r>
            <w:r>
              <w:rPr>
                <w:sz w:val="22"/>
              </w:rPr>
              <w:t>in</w:t>
            </w:r>
            <w:r>
              <w:rPr>
                <w:spacing w:val="-4"/>
                <w:sz w:val="22"/>
              </w:rPr>
              <w:t> </w:t>
            </w:r>
            <w:r>
              <w:rPr>
                <w:sz w:val="22"/>
              </w:rPr>
              <w:t>the</w:t>
            </w:r>
            <w:r>
              <w:rPr>
                <w:spacing w:val="-3"/>
                <w:sz w:val="22"/>
              </w:rPr>
              <w:t> </w:t>
            </w:r>
            <w:r>
              <w:rPr>
                <w:sz w:val="22"/>
              </w:rPr>
              <w:t>Equity</w:t>
            </w:r>
            <w:r>
              <w:rPr>
                <w:spacing w:val="-4"/>
                <w:sz w:val="22"/>
              </w:rPr>
              <w:t> </w:t>
            </w:r>
            <w:r>
              <w:rPr>
                <w:sz w:val="22"/>
              </w:rPr>
              <w:t>Shares</w:t>
            </w:r>
            <w:r>
              <w:rPr>
                <w:spacing w:val="-6"/>
                <w:sz w:val="22"/>
              </w:rPr>
              <w:t> </w:t>
            </w:r>
            <w:r>
              <w:rPr>
                <w:sz w:val="22"/>
              </w:rPr>
              <w:t>of</w:t>
            </w:r>
            <w:r>
              <w:rPr>
                <w:spacing w:val="-3"/>
                <w:sz w:val="22"/>
              </w:rPr>
              <w:t> </w:t>
            </w:r>
            <w:r>
              <w:rPr>
                <w:sz w:val="22"/>
              </w:rPr>
              <w:t>face</w:t>
            </w:r>
            <w:r>
              <w:rPr>
                <w:spacing w:val="-3"/>
                <w:sz w:val="22"/>
              </w:rPr>
              <w:t> </w:t>
            </w:r>
            <w:r>
              <w:rPr>
                <w:sz w:val="22"/>
              </w:rPr>
              <w:t>value of</w:t>
            </w:r>
            <w:r>
              <w:rPr>
                <w:spacing w:val="-3"/>
                <w:sz w:val="22"/>
              </w:rPr>
              <w:t> </w:t>
            </w:r>
            <w:r>
              <w:rPr>
                <w:sz w:val="22"/>
              </w:rPr>
              <w:t>₹</w:t>
            </w:r>
            <w:r>
              <w:rPr>
                <w:spacing w:val="-4"/>
                <w:sz w:val="22"/>
              </w:rPr>
              <w:t> </w:t>
            </w:r>
            <w:r>
              <w:rPr>
                <w:sz w:val="22"/>
              </w:rPr>
              <w:t>1</w:t>
            </w:r>
            <w:r>
              <w:rPr>
                <w:spacing w:val="-4"/>
                <w:sz w:val="22"/>
              </w:rPr>
              <w:t> </w:t>
            </w:r>
            <w:r>
              <w:rPr>
                <w:sz w:val="22"/>
              </w:rPr>
              <w:t>each</w:t>
            </w:r>
            <w:r>
              <w:rPr>
                <w:spacing w:val="-3"/>
                <w:sz w:val="22"/>
              </w:rPr>
              <w:t> </w:t>
            </w:r>
            <w:r>
              <w:rPr>
                <w:sz w:val="22"/>
              </w:rPr>
              <w:t>of</w:t>
            </w:r>
            <w:r>
              <w:rPr>
                <w:spacing w:val="-3"/>
                <w:sz w:val="22"/>
              </w:rPr>
              <w:t> </w:t>
            </w:r>
            <w:r>
              <w:rPr>
                <w:sz w:val="22"/>
              </w:rPr>
              <w:t>our</w:t>
            </w:r>
            <w:r>
              <w:rPr>
                <w:spacing w:val="-3"/>
                <w:sz w:val="22"/>
              </w:rPr>
              <w:t> </w:t>
            </w:r>
            <w:r>
              <w:rPr>
                <w:sz w:val="22"/>
              </w:rPr>
              <w:t>Company,</w:t>
            </w:r>
            <w:r>
              <w:rPr>
                <w:spacing w:val="-4"/>
                <w:sz w:val="22"/>
              </w:rPr>
              <w:t> </w:t>
            </w:r>
            <w:r>
              <w:rPr>
                <w:sz w:val="22"/>
              </w:rPr>
              <w:t>or</w:t>
            </w:r>
            <w:r>
              <w:rPr>
                <w:spacing w:val="-3"/>
                <w:sz w:val="22"/>
              </w:rPr>
              <w:t> </w:t>
            </w:r>
            <w:r>
              <w:rPr>
                <w:sz w:val="22"/>
              </w:rPr>
              <w:t>regarding</w:t>
            </w:r>
            <w:r>
              <w:rPr>
                <w:spacing w:val="-4"/>
                <w:sz w:val="22"/>
              </w:rPr>
              <w:t> </w:t>
            </w:r>
            <w:r>
              <w:rPr>
                <w:sz w:val="22"/>
              </w:rPr>
              <w:t>the</w:t>
            </w:r>
            <w:r>
              <w:rPr>
                <w:spacing w:val="-3"/>
                <w:sz w:val="22"/>
              </w:rPr>
              <w:t> </w:t>
            </w:r>
            <w:r>
              <w:rPr>
                <w:sz w:val="22"/>
              </w:rPr>
              <w:t>price</w:t>
            </w:r>
            <w:r>
              <w:rPr>
                <w:spacing w:val="-3"/>
                <w:sz w:val="22"/>
              </w:rPr>
              <w:t> </w:t>
            </w:r>
            <w:r>
              <w:rPr>
                <w:sz w:val="22"/>
              </w:rPr>
              <w:t>at</w:t>
            </w:r>
            <w:r>
              <w:rPr>
                <w:spacing w:val="-5"/>
                <w:sz w:val="22"/>
              </w:rPr>
              <w:t> </w:t>
            </w:r>
            <w:r>
              <w:rPr>
                <w:sz w:val="22"/>
              </w:rPr>
              <w:t>which</w:t>
            </w:r>
            <w:r>
              <w:rPr>
                <w:spacing w:val="-3"/>
                <w:sz w:val="22"/>
              </w:rPr>
              <w:t> </w:t>
            </w:r>
            <w:r>
              <w:rPr>
                <w:sz w:val="22"/>
              </w:rPr>
              <w:t>the</w:t>
            </w:r>
            <w:r>
              <w:rPr>
                <w:spacing w:val="-3"/>
                <w:sz w:val="22"/>
              </w:rPr>
              <w:t> </w:t>
            </w:r>
            <w:r>
              <w:rPr>
                <w:sz w:val="22"/>
              </w:rPr>
              <w:t>Equity</w:t>
            </w:r>
            <w:r>
              <w:rPr>
                <w:spacing w:val="-4"/>
                <w:sz w:val="22"/>
              </w:rPr>
              <w:t> </w:t>
            </w:r>
            <w:r>
              <w:rPr>
                <w:sz w:val="22"/>
              </w:rPr>
              <w:t>Shares</w:t>
            </w:r>
            <w:r>
              <w:rPr>
                <w:spacing w:val="-3"/>
                <w:sz w:val="22"/>
              </w:rPr>
              <w:t> </w:t>
            </w:r>
            <w:r>
              <w:rPr>
                <w:sz w:val="22"/>
              </w:rPr>
              <w:t>of</w:t>
            </w:r>
            <w:r>
              <w:rPr>
                <w:spacing w:val="-5"/>
                <w:sz w:val="22"/>
              </w:rPr>
              <w:t> </w:t>
            </w:r>
            <w:r>
              <w:rPr>
                <w:sz w:val="22"/>
              </w:rPr>
              <w:t>face</w:t>
            </w:r>
            <w:r>
              <w:rPr>
                <w:spacing w:val="-3"/>
                <w:sz w:val="22"/>
              </w:rPr>
              <w:t> </w:t>
            </w:r>
            <w:r>
              <w:rPr>
                <w:sz w:val="22"/>
              </w:rPr>
              <w:t>value</w:t>
            </w:r>
            <w:r>
              <w:rPr>
                <w:spacing w:val="-3"/>
                <w:sz w:val="22"/>
              </w:rPr>
              <w:t> </w:t>
            </w:r>
            <w:r>
              <w:rPr>
                <w:sz w:val="22"/>
              </w:rPr>
              <w:t>of</w:t>
            </w:r>
            <w:r>
              <w:rPr>
                <w:spacing w:val="-3"/>
                <w:sz w:val="22"/>
              </w:rPr>
              <w:t> </w:t>
            </w:r>
            <w:r>
              <w:rPr>
                <w:sz w:val="22"/>
              </w:rPr>
              <w:t>₹</w:t>
            </w:r>
            <w:r>
              <w:rPr>
                <w:spacing w:val="-4"/>
                <w:sz w:val="22"/>
              </w:rPr>
              <w:t> </w:t>
            </w:r>
            <w:r>
              <w:rPr>
                <w:sz w:val="22"/>
              </w:rPr>
              <w:t>1</w:t>
            </w:r>
            <w:r>
              <w:rPr>
                <w:spacing w:val="-4"/>
                <w:sz w:val="22"/>
              </w:rPr>
              <w:t> </w:t>
            </w:r>
            <w:r>
              <w:rPr>
                <w:sz w:val="22"/>
              </w:rPr>
              <w:t>each</w:t>
            </w:r>
            <w:r>
              <w:rPr>
                <w:spacing w:val="-3"/>
                <w:sz w:val="22"/>
              </w:rPr>
              <w:t> </w:t>
            </w:r>
            <w:r>
              <w:rPr>
                <w:sz w:val="22"/>
              </w:rPr>
              <w:t>will</w:t>
            </w:r>
            <w:r>
              <w:rPr>
                <w:spacing w:val="-5"/>
                <w:sz w:val="22"/>
              </w:rPr>
              <w:t> </w:t>
            </w:r>
            <w:r>
              <w:rPr>
                <w:sz w:val="22"/>
              </w:rPr>
              <w:t>be</w:t>
            </w:r>
            <w:r>
              <w:rPr>
                <w:spacing w:val="-3"/>
                <w:sz w:val="22"/>
              </w:rPr>
              <w:t> </w:t>
            </w:r>
            <w:r>
              <w:rPr>
                <w:sz w:val="22"/>
              </w:rPr>
              <w:t>traded</w:t>
            </w:r>
            <w:r>
              <w:rPr>
                <w:spacing w:val="-3"/>
                <w:sz w:val="22"/>
              </w:rPr>
              <w:t> </w:t>
            </w:r>
            <w:r>
              <w:rPr>
                <w:sz w:val="22"/>
              </w:rPr>
              <w:t>after</w:t>
            </w:r>
          </w:p>
          <w:p>
            <w:pPr>
              <w:pStyle w:val="TableParagraph"/>
              <w:spacing w:line="233" w:lineRule="exact"/>
              <w:ind w:left="57"/>
              <w:rPr>
                <w:sz w:val="22"/>
              </w:rPr>
            </w:pPr>
            <w:r>
              <w:rPr>
                <w:spacing w:val="-2"/>
                <w:sz w:val="22"/>
              </w:rPr>
              <w:t>listing.</w:t>
            </w:r>
          </w:p>
        </w:tc>
      </w:tr>
      <w:tr>
        <w:trPr>
          <w:trHeight w:val="254" w:hRule="atLeast"/>
        </w:trPr>
        <w:tc>
          <w:tcPr>
            <w:tcW w:w="10911" w:type="dxa"/>
            <w:gridSpan w:val="3"/>
            <w:shd w:val="clear" w:color="auto" w:fill="091D40"/>
          </w:tcPr>
          <w:p>
            <w:pPr>
              <w:pStyle w:val="TableParagraph"/>
              <w:spacing w:line="233" w:lineRule="exact" w:before="1"/>
              <w:ind w:left="14" w:right="3"/>
              <w:jc w:val="center"/>
              <w:rPr>
                <w:b/>
                <w:sz w:val="22"/>
              </w:rPr>
            </w:pPr>
            <w:r>
              <w:rPr>
                <w:b/>
                <w:color w:val="FFFFFF"/>
                <w:sz w:val="22"/>
              </w:rPr>
              <w:t>GENERAL</w:t>
            </w:r>
            <w:r>
              <w:rPr>
                <w:b/>
                <w:color w:val="FFFFFF"/>
                <w:spacing w:val="-9"/>
                <w:sz w:val="22"/>
              </w:rPr>
              <w:t> </w:t>
            </w:r>
            <w:r>
              <w:rPr>
                <w:b/>
                <w:color w:val="FFFFFF"/>
                <w:spacing w:val="-4"/>
                <w:sz w:val="22"/>
              </w:rPr>
              <w:t>RISK</w:t>
            </w:r>
          </w:p>
        </w:tc>
      </w:tr>
      <w:tr>
        <w:trPr>
          <w:trHeight w:val="1771" w:hRule="atLeast"/>
        </w:trPr>
        <w:tc>
          <w:tcPr>
            <w:tcW w:w="10911" w:type="dxa"/>
            <w:gridSpan w:val="3"/>
          </w:tcPr>
          <w:p>
            <w:pPr>
              <w:pStyle w:val="TableParagraph"/>
              <w:ind w:left="57" w:right="40"/>
              <w:jc w:val="both"/>
              <w:rPr>
                <w:sz w:val="22"/>
              </w:rPr>
            </w:pPr>
            <w:r>
              <w:rPr>
                <w:sz w:val="22"/>
              </w:rPr>
              <w:t>Investments</w:t>
            </w:r>
            <w:r>
              <w:rPr>
                <w:spacing w:val="-3"/>
                <w:sz w:val="22"/>
              </w:rPr>
              <w:t> </w:t>
            </w:r>
            <w:r>
              <w:rPr>
                <w:sz w:val="22"/>
              </w:rPr>
              <w:t>in</w:t>
            </w:r>
            <w:r>
              <w:rPr>
                <w:spacing w:val="-2"/>
                <w:sz w:val="22"/>
              </w:rPr>
              <w:t> </w:t>
            </w:r>
            <w:r>
              <w:rPr>
                <w:sz w:val="22"/>
              </w:rPr>
              <w:t>equity</w:t>
            </w:r>
            <w:r>
              <w:rPr>
                <w:spacing w:val="-4"/>
                <w:sz w:val="22"/>
              </w:rPr>
              <w:t> </w:t>
            </w:r>
            <w:r>
              <w:rPr>
                <w:sz w:val="22"/>
              </w:rPr>
              <w:t>and</w:t>
            </w:r>
            <w:r>
              <w:rPr>
                <w:spacing w:val="-3"/>
                <w:sz w:val="22"/>
              </w:rPr>
              <w:t> </w:t>
            </w:r>
            <w:r>
              <w:rPr>
                <w:sz w:val="22"/>
              </w:rPr>
              <w:t>equity-related</w:t>
            </w:r>
            <w:r>
              <w:rPr>
                <w:spacing w:val="-3"/>
                <w:sz w:val="22"/>
              </w:rPr>
              <w:t> </w:t>
            </w:r>
            <w:r>
              <w:rPr>
                <w:sz w:val="22"/>
              </w:rPr>
              <w:t>securities</w:t>
            </w:r>
            <w:r>
              <w:rPr>
                <w:spacing w:val="-3"/>
                <w:sz w:val="22"/>
              </w:rPr>
              <w:t> </w:t>
            </w:r>
            <w:r>
              <w:rPr>
                <w:sz w:val="22"/>
              </w:rPr>
              <w:t>involve</w:t>
            </w:r>
            <w:r>
              <w:rPr>
                <w:spacing w:val="-3"/>
                <w:sz w:val="22"/>
              </w:rPr>
              <w:t> </w:t>
            </w:r>
            <w:r>
              <w:rPr>
                <w:sz w:val="22"/>
              </w:rPr>
              <w:t>a</w:t>
            </w:r>
            <w:r>
              <w:rPr>
                <w:spacing w:val="-2"/>
                <w:sz w:val="22"/>
              </w:rPr>
              <w:t> </w:t>
            </w:r>
            <w:r>
              <w:rPr>
                <w:sz w:val="22"/>
              </w:rPr>
              <w:t>degree</w:t>
            </w:r>
            <w:r>
              <w:rPr>
                <w:spacing w:val="-1"/>
                <w:sz w:val="22"/>
              </w:rPr>
              <w:t> </w:t>
            </w:r>
            <w:r>
              <w:rPr>
                <w:sz w:val="22"/>
              </w:rPr>
              <w:t>of</w:t>
            </w:r>
            <w:r>
              <w:rPr>
                <w:spacing w:val="-3"/>
                <w:sz w:val="22"/>
              </w:rPr>
              <w:t> </w:t>
            </w:r>
            <w:r>
              <w:rPr>
                <w:sz w:val="22"/>
              </w:rPr>
              <w:t>risk</w:t>
            </w:r>
            <w:r>
              <w:rPr>
                <w:spacing w:val="-2"/>
                <w:sz w:val="22"/>
              </w:rPr>
              <w:t> </w:t>
            </w:r>
            <w:r>
              <w:rPr>
                <w:sz w:val="22"/>
              </w:rPr>
              <w:t>and</w:t>
            </w:r>
            <w:r>
              <w:rPr>
                <w:spacing w:val="-3"/>
                <w:sz w:val="22"/>
              </w:rPr>
              <w:t> </w:t>
            </w:r>
            <w:r>
              <w:rPr>
                <w:sz w:val="22"/>
              </w:rPr>
              <w:t>investors</w:t>
            </w:r>
            <w:r>
              <w:rPr>
                <w:spacing w:val="-3"/>
                <w:sz w:val="22"/>
              </w:rPr>
              <w:t> </w:t>
            </w:r>
            <w:r>
              <w:rPr>
                <w:sz w:val="22"/>
              </w:rPr>
              <w:t>should</w:t>
            </w:r>
            <w:r>
              <w:rPr>
                <w:spacing w:val="-3"/>
                <w:sz w:val="22"/>
              </w:rPr>
              <w:t> </w:t>
            </w:r>
            <w:r>
              <w:rPr>
                <w:sz w:val="22"/>
              </w:rPr>
              <w:t>not</w:t>
            </w:r>
            <w:r>
              <w:rPr>
                <w:spacing w:val="-3"/>
                <w:sz w:val="22"/>
              </w:rPr>
              <w:t> </w:t>
            </w:r>
            <w:r>
              <w:rPr>
                <w:sz w:val="22"/>
              </w:rPr>
              <w:t>invest</w:t>
            </w:r>
            <w:r>
              <w:rPr>
                <w:spacing w:val="-3"/>
                <w:sz w:val="22"/>
              </w:rPr>
              <w:t> </w:t>
            </w:r>
            <w:r>
              <w:rPr>
                <w:sz w:val="22"/>
              </w:rPr>
              <w:t>any</w:t>
            </w:r>
            <w:r>
              <w:rPr>
                <w:spacing w:val="-3"/>
                <w:sz w:val="22"/>
              </w:rPr>
              <w:t> </w:t>
            </w:r>
            <w:r>
              <w:rPr>
                <w:sz w:val="22"/>
              </w:rPr>
              <w:t>funds</w:t>
            </w:r>
            <w:r>
              <w:rPr>
                <w:spacing w:val="-2"/>
                <w:sz w:val="22"/>
              </w:rPr>
              <w:t> </w:t>
            </w:r>
            <w:r>
              <w:rPr>
                <w:sz w:val="22"/>
              </w:rPr>
              <w:t>in</w:t>
            </w:r>
            <w:r>
              <w:rPr>
                <w:spacing w:val="-4"/>
                <w:sz w:val="22"/>
              </w:rPr>
              <w:t> </w:t>
            </w:r>
            <w:r>
              <w:rPr>
                <w:sz w:val="22"/>
              </w:rPr>
              <w:t>the Offer unless they can afford to take the risk of losing their entire investment. Investors are advised</w:t>
            </w:r>
            <w:r>
              <w:rPr>
                <w:spacing w:val="-1"/>
                <w:sz w:val="22"/>
              </w:rPr>
              <w:t> </w:t>
            </w:r>
            <w:r>
              <w:rPr>
                <w:sz w:val="22"/>
              </w:rPr>
              <w:t>to read the risk factors carefully before taking</w:t>
            </w:r>
            <w:r>
              <w:rPr>
                <w:spacing w:val="-1"/>
                <w:sz w:val="22"/>
              </w:rPr>
              <w:t> </w:t>
            </w:r>
            <w:r>
              <w:rPr>
                <w:sz w:val="22"/>
              </w:rPr>
              <w:t>an</w:t>
            </w:r>
            <w:r>
              <w:rPr>
                <w:spacing w:val="-1"/>
                <w:sz w:val="22"/>
              </w:rPr>
              <w:t> </w:t>
            </w:r>
            <w:r>
              <w:rPr>
                <w:sz w:val="22"/>
              </w:rPr>
              <w:t>investment decision</w:t>
            </w:r>
            <w:r>
              <w:rPr>
                <w:spacing w:val="-1"/>
                <w:sz w:val="22"/>
              </w:rPr>
              <w:t> </w:t>
            </w:r>
            <w:r>
              <w:rPr>
                <w:sz w:val="22"/>
              </w:rPr>
              <w:t>in</w:t>
            </w:r>
            <w:r>
              <w:rPr>
                <w:spacing w:val="-1"/>
                <w:sz w:val="22"/>
              </w:rPr>
              <w:t> </w:t>
            </w:r>
            <w:r>
              <w:rPr>
                <w:sz w:val="22"/>
              </w:rPr>
              <w:t>the</w:t>
            </w:r>
            <w:r>
              <w:rPr>
                <w:spacing w:val="-3"/>
                <w:sz w:val="22"/>
              </w:rPr>
              <w:t> </w:t>
            </w:r>
            <w:r>
              <w:rPr>
                <w:sz w:val="22"/>
              </w:rPr>
              <w:t>Offer.</w:t>
            </w:r>
            <w:r>
              <w:rPr>
                <w:spacing w:val="-3"/>
                <w:sz w:val="22"/>
              </w:rPr>
              <w:t> </w:t>
            </w:r>
            <w:r>
              <w:rPr>
                <w:sz w:val="22"/>
              </w:rPr>
              <w:t>For taking an</w:t>
            </w:r>
            <w:r>
              <w:rPr>
                <w:spacing w:val="-1"/>
                <w:sz w:val="22"/>
              </w:rPr>
              <w:t> </w:t>
            </w:r>
            <w:r>
              <w:rPr>
                <w:sz w:val="22"/>
              </w:rPr>
              <w:t>investment decision, investors must rely</w:t>
            </w:r>
            <w:r>
              <w:rPr>
                <w:spacing w:val="-1"/>
                <w:sz w:val="22"/>
              </w:rPr>
              <w:t> </w:t>
            </w:r>
            <w:r>
              <w:rPr>
                <w:sz w:val="22"/>
              </w:rPr>
              <w:t>on</w:t>
            </w:r>
            <w:r>
              <w:rPr>
                <w:spacing w:val="-1"/>
                <w:sz w:val="22"/>
              </w:rPr>
              <w:t> </w:t>
            </w:r>
            <w:r>
              <w:rPr>
                <w:sz w:val="22"/>
              </w:rPr>
              <w:t>their own</w:t>
            </w:r>
            <w:r>
              <w:rPr>
                <w:spacing w:val="-5"/>
                <w:sz w:val="22"/>
              </w:rPr>
              <w:t> </w:t>
            </w:r>
            <w:r>
              <w:rPr>
                <w:sz w:val="22"/>
              </w:rPr>
              <w:t>examination</w:t>
            </w:r>
            <w:r>
              <w:rPr>
                <w:spacing w:val="-4"/>
                <w:sz w:val="22"/>
              </w:rPr>
              <w:t> </w:t>
            </w:r>
            <w:r>
              <w:rPr>
                <w:sz w:val="22"/>
              </w:rPr>
              <w:t>of</w:t>
            </w:r>
            <w:r>
              <w:rPr>
                <w:spacing w:val="-4"/>
                <w:sz w:val="22"/>
              </w:rPr>
              <w:t> </w:t>
            </w:r>
            <w:r>
              <w:rPr>
                <w:sz w:val="22"/>
              </w:rPr>
              <w:t>our</w:t>
            </w:r>
            <w:r>
              <w:rPr>
                <w:spacing w:val="-4"/>
                <w:sz w:val="22"/>
              </w:rPr>
              <w:t> </w:t>
            </w:r>
            <w:r>
              <w:rPr>
                <w:sz w:val="22"/>
              </w:rPr>
              <w:t>Company and</w:t>
            </w:r>
            <w:r>
              <w:rPr>
                <w:spacing w:val="-1"/>
                <w:sz w:val="22"/>
              </w:rPr>
              <w:t> </w:t>
            </w:r>
            <w:r>
              <w:rPr>
                <w:sz w:val="22"/>
              </w:rPr>
              <w:t>the Offer,</w:t>
            </w:r>
            <w:r>
              <w:rPr>
                <w:spacing w:val="-2"/>
                <w:sz w:val="22"/>
              </w:rPr>
              <w:t> </w:t>
            </w:r>
            <w:r>
              <w:rPr>
                <w:sz w:val="22"/>
              </w:rPr>
              <w:t>including</w:t>
            </w:r>
            <w:r>
              <w:rPr>
                <w:spacing w:val="-2"/>
                <w:sz w:val="22"/>
              </w:rPr>
              <w:t> </w:t>
            </w:r>
            <w:r>
              <w:rPr>
                <w:sz w:val="22"/>
              </w:rPr>
              <w:t>the risks involved.</w:t>
            </w:r>
            <w:r>
              <w:rPr>
                <w:spacing w:val="-4"/>
                <w:sz w:val="22"/>
              </w:rPr>
              <w:t> </w:t>
            </w:r>
            <w:r>
              <w:rPr>
                <w:sz w:val="22"/>
              </w:rPr>
              <w:t>The Equity Shares of face value of ₹ 1 each in</w:t>
            </w:r>
            <w:r>
              <w:rPr>
                <w:spacing w:val="1"/>
                <w:sz w:val="22"/>
              </w:rPr>
              <w:t> </w:t>
            </w:r>
            <w:r>
              <w:rPr>
                <w:sz w:val="22"/>
              </w:rPr>
              <w:t>the</w:t>
            </w:r>
            <w:r>
              <w:rPr>
                <w:spacing w:val="6"/>
                <w:sz w:val="22"/>
              </w:rPr>
              <w:t> </w:t>
            </w:r>
            <w:r>
              <w:rPr>
                <w:sz w:val="22"/>
              </w:rPr>
              <w:t>Offer</w:t>
            </w:r>
            <w:r>
              <w:rPr>
                <w:spacing w:val="2"/>
                <w:sz w:val="22"/>
              </w:rPr>
              <w:t> </w:t>
            </w:r>
            <w:r>
              <w:rPr>
                <w:sz w:val="22"/>
              </w:rPr>
              <w:t>have</w:t>
            </w:r>
            <w:r>
              <w:rPr>
                <w:spacing w:val="4"/>
                <w:sz w:val="22"/>
              </w:rPr>
              <w:t> </w:t>
            </w:r>
            <w:r>
              <w:rPr>
                <w:sz w:val="22"/>
              </w:rPr>
              <w:t>not</w:t>
            </w:r>
            <w:r>
              <w:rPr>
                <w:spacing w:val="7"/>
                <w:sz w:val="22"/>
              </w:rPr>
              <w:t> </w:t>
            </w:r>
            <w:r>
              <w:rPr>
                <w:sz w:val="22"/>
              </w:rPr>
              <w:t>been</w:t>
            </w:r>
            <w:r>
              <w:rPr>
                <w:spacing w:val="3"/>
                <w:sz w:val="22"/>
              </w:rPr>
              <w:t> </w:t>
            </w:r>
            <w:r>
              <w:rPr>
                <w:sz w:val="22"/>
              </w:rPr>
              <w:t>recommended</w:t>
            </w:r>
            <w:r>
              <w:rPr>
                <w:spacing w:val="8"/>
                <w:sz w:val="22"/>
              </w:rPr>
              <w:t> </w:t>
            </w:r>
            <w:r>
              <w:rPr>
                <w:sz w:val="22"/>
              </w:rPr>
              <w:t>or</w:t>
            </w:r>
            <w:r>
              <w:rPr>
                <w:spacing w:val="6"/>
                <w:sz w:val="22"/>
              </w:rPr>
              <w:t> </w:t>
            </w:r>
            <w:r>
              <w:rPr>
                <w:sz w:val="22"/>
              </w:rPr>
              <w:t>approved</w:t>
            </w:r>
            <w:r>
              <w:rPr>
                <w:spacing w:val="1"/>
                <w:sz w:val="22"/>
              </w:rPr>
              <w:t> </w:t>
            </w:r>
            <w:r>
              <w:rPr>
                <w:sz w:val="22"/>
              </w:rPr>
              <w:t>by</w:t>
            </w:r>
            <w:r>
              <w:rPr>
                <w:spacing w:val="6"/>
                <w:sz w:val="22"/>
              </w:rPr>
              <w:t> </w:t>
            </w:r>
            <w:r>
              <w:rPr>
                <w:sz w:val="22"/>
              </w:rPr>
              <w:t>the</w:t>
            </w:r>
            <w:r>
              <w:rPr>
                <w:spacing w:val="6"/>
                <w:sz w:val="22"/>
              </w:rPr>
              <w:t> </w:t>
            </w:r>
            <w:r>
              <w:rPr>
                <w:sz w:val="22"/>
              </w:rPr>
              <w:t>Securities</w:t>
            </w:r>
            <w:r>
              <w:rPr>
                <w:spacing w:val="5"/>
                <w:sz w:val="22"/>
              </w:rPr>
              <w:t> </w:t>
            </w:r>
            <w:r>
              <w:rPr>
                <w:sz w:val="22"/>
              </w:rPr>
              <w:t>and</w:t>
            </w:r>
            <w:r>
              <w:rPr>
                <w:spacing w:val="3"/>
                <w:sz w:val="22"/>
              </w:rPr>
              <w:t> </w:t>
            </w:r>
            <w:r>
              <w:rPr>
                <w:sz w:val="22"/>
              </w:rPr>
              <w:t>Exchange</w:t>
            </w:r>
            <w:r>
              <w:rPr>
                <w:spacing w:val="5"/>
                <w:sz w:val="22"/>
              </w:rPr>
              <w:t> </w:t>
            </w:r>
            <w:r>
              <w:rPr>
                <w:sz w:val="22"/>
              </w:rPr>
              <w:t>Board</w:t>
            </w:r>
            <w:r>
              <w:rPr>
                <w:spacing w:val="6"/>
                <w:sz w:val="22"/>
              </w:rPr>
              <w:t> </w:t>
            </w:r>
            <w:r>
              <w:rPr>
                <w:sz w:val="22"/>
              </w:rPr>
              <w:t>of</w:t>
            </w:r>
            <w:r>
              <w:rPr>
                <w:spacing w:val="6"/>
                <w:sz w:val="22"/>
              </w:rPr>
              <w:t> </w:t>
            </w:r>
            <w:r>
              <w:rPr>
                <w:sz w:val="22"/>
              </w:rPr>
              <w:t>India</w:t>
            </w:r>
            <w:r>
              <w:rPr>
                <w:spacing w:val="7"/>
                <w:sz w:val="22"/>
              </w:rPr>
              <w:t> </w:t>
            </w:r>
            <w:r>
              <w:rPr>
                <w:sz w:val="22"/>
              </w:rPr>
              <w:t>(“</w:t>
            </w:r>
            <w:r>
              <w:rPr>
                <w:b/>
                <w:sz w:val="22"/>
              </w:rPr>
              <w:t>SEBI”</w:t>
            </w:r>
            <w:r>
              <w:rPr>
                <w:sz w:val="22"/>
              </w:rPr>
              <w:t>),</w:t>
            </w:r>
            <w:r>
              <w:rPr>
                <w:spacing w:val="3"/>
                <w:sz w:val="22"/>
              </w:rPr>
              <w:t> </w:t>
            </w:r>
            <w:r>
              <w:rPr>
                <w:sz w:val="22"/>
              </w:rPr>
              <w:t>nor</w:t>
            </w:r>
            <w:r>
              <w:rPr>
                <w:spacing w:val="5"/>
                <w:sz w:val="22"/>
              </w:rPr>
              <w:t> </w:t>
            </w:r>
            <w:r>
              <w:rPr>
                <w:spacing w:val="-4"/>
                <w:sz w:val="22"/>
              </w:rPr>
              <w:t>does</w:t>
            </w:r>
          </w:p>
          <w:p>
            <w:pPr>
              <w:pStyle w:val="TableParagraph"/>
              <w:spacing w:line="254" w:lineRule="exact"/>
              <w:ind w:left="57" w:right="42"/>
              <w:jc w:val="both"/>
              <w:rPr>
                <w:sz w:val="22"/>
              </w:rPr>
            </w:pPr>
            <w:r>
              <w:rPr>
                <w:sz w:val="22"/>
              </w:rPr>
              <w:t>SEBI</w:t>
            </w:r>
            <w:r>
              <w:rPr>
                <w:spacing w:val="-8"/>
                <w:sz w:val="22"/>
              </w:rPr>
              <w:t> </w:t>
            </w:r>
            <w:r>
              <w:rPr>
                <w:sz w:val="22"/>
              </w:rPr>
              <w:t>guarantee</w:t>
            </w:r>
            <w:r>
              <w:rPr>
                <w:spacing w:val="-7"/>
                <w:sz w:val="22"/>
              </w:rPr>
              <w:t> </w:t>
            </w:r>
            <w:r>
              <w:rPr>
                <w:sz w:val="22"/>
              </w:rPr>
              <w:t>the</w:t>
            </w:r>
            <w:r>
              <w:rPr>
                <w:spacing w:val="-7"/>
                <w:sz w:val="22"/>
              </w:rPr>
              <w:t> </w:t>
            </w:r>
            <w:r>
              <w:rPr>
                <w:sz w:val="22"/>
              </w:rPr>
              <w:t>accuracy</w:t>
            </w:r>
            <w:r>
              <w:rPr>
                <w:spacing w:val="-7"/>
                <w:sz w:val="22"/>
              </w:rPr>
              <w:t> </w:t>
            </w:r>
            <w:r>
              <w:rPr>
                <w:sz w:val="22"/>
              </w:rPr>
              <w:t>or</w:t>
            </w:r>
            <w:r>
              <w:rPr>
                <w:spacing w:val="-6"/>
                <w:sz w:val="22"/>
              </w:rPr>
              <w:t> </w:t>
            </w:r>
            <w:r>
              <w:rPr>
                <w:sz w:val="22"/>
              </w:rPr>
              <w:t>adequacy</w:t>
            </w:r>
            <w:r>
              <w:rPr>
                <w:spacing w:val="-7"/>
                <w:sz w:val="22"/>
              </w:rPr>
              <w:t> </w:t>
            </w:r>
            <w:r>
              <w:rPr>
                <w:sz w:val="22"/>
              </w:rPr>
              <w:t>of</w:t>
            </w:r>
            <w:r>
              <w:rPr>
                <w:spacing w:val="-6"/>
                <w:sz w:val="22"/>
              </w:rPr>
              <w:t> </w:t>
            </w:r>
            <w:r>
              <w:rPr>
                <w:sz w:val="22"/>
              </w:rPr>
              <w:t>the</w:t>
            </w:r>
            <w:r>
              <w:rPr>
                <w:spacing w:val="-7"/>
                <w:sz w:val="22"/>
              </w:rPr>
              <w:t> </w:t>
            </w:r>
            <w:r>
              <w:rPr>
                <w:sz w:val="22"/>
              </w:rPr>
              <w:t>contents</w:t>
            </w:r>
            <w:r>
              <w:rPr>
                <w:spacing w:val="-7"/>
                <w:sz w:val="22"/>
              </w:rPr>
              <w:t> </w:t>
            </w:r>
            <w:r>
              <w:rPr>
                <w:sz w:val="22"/>
              </w:rPr>
              <w:t>of</w:t>
            </w:r>
            <w:r>
              <w:rPr>
                <w:spacing w:val="-4"/>
                <w:sz w:val="22"/>
              </w:rPr>
              <w:t> </w:t>
            </w:r>
            <w:r>
              <w:rPr>
                <w:sz w:val="22"/>
              </w:rPr>
              <w:t>the</w:t>
            </w:r>
            <w:r>
              <w:rPr>
                <w:spacing w:val="-7"/>
                <w:sz w:val="22"/>
              </w:rPr>
              <w:t> </w:t>
            </w:r>
            <w:r>
              <w:rPr>
                <w:sz w:val="22"/>
              </w:rPr>
              <w:t>Updated</w:t>
            </w:r>
            <w:r>
              <w:rPr>
                <w:spacing w:val="-6"/>
                <w:sz w:val="22"/>
              </w:rPr>
              <w:t> </w:t>
            </w:r>
            <w:r>
              <w:rPr>
                <w:sz w:val="22"/>
              </w:rPr>
              <w:t>Draft</w:t>
            </w:r>
            <w:r>
              <w:rPr>
                <w:spacing w:val="-6"/>
                <w:sz w:val="22"/>
              </w:rPr>
              <w:t> </w:t>
            </w:r>
            <w:r>
              <w:rPr>
                <w:sz w:val="22"/>
              </w:rPr>
              <w:t>Red</w:t>
            </w:r>
            <w:r>
              <w:rPr>
                <w:spacing w:val="-9"/>
                <w:sz w:val="22"/>
              </w:rPr>
              <w:t> </w:t>
            </w:r>
            <w:r>
              <w:rPr>
                <w:sz w:val="22"/>
              </w:rPr>
              <w:t>Herring</w:t>
            </w:r>
            <w:r>
              <w:rPr>
                <w:spacing w:val="-7"/>
                <w:sz w:val="22"/>
              </w:rPr>
              <w:t> </w:t>
            </w:r>
            <w:r>
              <w:rPr>
                <w:sz w:val="22"/>
              </w:rPr>
              <w:t>Prospectus-I.</w:t>
            </w:r>
            <w:r>
              <w:rPr>
                <w:spacing w:val="-7"/>
                <w:sz w:val="22"/>
              </w:rPr>
              <w:t> </w:t>
            </w:r>
            <w:r>
              <w:rPr>
                <w:sz w:val="22"/>
              </w:rPr>
              <w:t>Specific</w:t>
            </w:r>
            <w:r>
              <w:rPr>
                <w:spacing w:val="-7"/>
                <w:sz w:val="22"/>
              </w:rPr>
              <w:t> </w:t>
            </w:r>
            <w:r>
              <w:rPr>
                <w:sz w:val="22"/>
              </w:rPr>
              <w:t>attention of the investors is invited to “</w:t>
            </w:r>
            <w:r>
              <w:rPr>
                <w:i/>
                <w:sz w:val="22"/>
              </w:rPr>
              <w:t>Risk Factors</w:t>
            </w:r>
            <w:r>
              <w:rPr>
                <w:sz w:val="22"/>
              </w:rPr>
              <w:t>” on page 21 of the Updated Draft Red Herring Prospectus-I.</w:t>
            </w:r>
          </w:p>
        </w:tc>
      </w:tr>
      <w:tr>
        <w:trPr>
          <w:trHeight w:val="252" w:hRule="atLeast"/>
        </w:trPr>
        <w:tc>
          <w:tcPr>
            <w:tcW w:w="10911" w:type="dxa"/>
            <w:gridSpan w:val="3"/>
            <w:shd w:val="clear" w:color="auto" w:fill="091D40"/>
          </w:tcPr>
          <w:p>
            <w:pPr>
              <w:pStyle w:val="TableParagraph"/>
              <w:spacing w:line="233" w:lineRule="exact"/>
              <w:ind w:left="825"/>
              <w:rPr>
                <w:b/>
                <w:sz w:val="22"/>
              </w:rPr>
            </w:pPr>
            <w:r>
              <w:rPr>
                <w:b/>
                <w:color w:val="FFFFFF"/>
                <w:sz w:val="22"/>
              </w:rPr>
              <w:t>COMPANY’S</w:t>
            </w:r>
            <w:r>
              <w:rPr>
                <w:b/>
                <w:color w:val="FFFFFF"/>
                <w:spacing w:val="-11"/>
                <w:sz w:val="22"/>
              </w:rPr>
              <w:t> </w:t>
            </w:r>
            <w:r>
              <w:rPr>
                <w:b/>
                <w:color w:val="FFFFFF"/>
                <w:sz w:val="22"/>
              </w:rPr>
              <w:t>AND</w:t>
            </w:r>
            <w:r>
              <w:rPr>
                <w:b/>
                <w:color w:val="FFFFFF"/>
                <w:spacing w:val="-9"/>
                <w:sz w:val="22"/>
              </w:rPr>
              <w:t> </w:t>
            </w:r>
            <w:r>
              <w:rPr>
                <w:b/>
                <w:color w:val="FFFFFF"/>
                <w:sz w:val="22"/>
              </w:rPr>
              <w:t>INVESTOR</w:t>
            </w:r>
            <w:r>
              <w:rPr>
                <w:b/>
                <w:color w:val="FFFFFF"/>
                <w:spacing w:val="-9"/>
                <w:sz w:val="22"/>
              </w:rPr>
              <w:t> </w:t>
            </w:r>
            <w:r>
              <w:rPr>
                <w:b/>
                <w:color w:val="FFFFFF"/>
                <w:sz w:val="22"/>
              </w:rPr>
              <w:t>SELLING</w:t>
            </w:r>
            <w:r>
              <w:rPr>
                <w:b/>
                <w:color w:val="FFFFFF"/>
                <w:spacing w:val="-9"/>
                <w:sz w:val="22"/>
              </w:rPr>
              <w:t> </w:t>
            </w:r>
            <w:r>
              <w:rPr>
                <w:b/>
                <w:color w:val="FFFFFF"/>
                <w:sz w:val="22"/>
              </w:rPr>
              <w:t>SHAREHOLDER’S</w:t>
            </w:r>
            <w:r>
              <w:rPr>
                <w:b/>
                <w:color w:val="FFFFFF"/>
                <w:spacing w:val="-8"/>
                <w:sz w:val="22"/>
              </w:rPr>
              <w:t> </w:t>
            </w:r>
            <w:r>
              <w:rPr>
                <w:b/>
                <w:color w:val="FFFFFF"/>
                <w:sz w:val="22"/>
              </w:rPr>
              <w:t>ABSOLUTE</w:t>
            </w:r>
            <w:r>
              <w:rPr>
                <w:b/>
                <w:color w:val="FFFFFF"/>
                <w:spacing w:val="-9"/>
                <w:sz w:val="22"/>
              </w:rPr>
              <w:t> </w:t>
            </w:r>
            <w:r>
              <w:rPr>
                <w:b/>
                <w:color w:val="FFFFFF"/>
                <w:spacing w:val="-2"/>
                <w:sz w:val="22"/>
              </w:rPr>
              <w:t>RESPONSIBILITY</w:t>
            </w:r>
          </w:p>
        </w:tc>
      </w:tr>
      <w:tr>
        <w:trPr>
          <w:trHeight w:val="3036" w:hRule="atLeast"/>
        </w:trPr>
        <w:tc>
          <w:tcPr>
            <w:tcW w:w="10911" w:type="dxa"/>
            <w:gridSpan w:val="3"/>
          </w:tcPr>
          <w:p>
            <w:pPr>
              <w:pStyle w:val="TableParagraph"/>
              <w:ind w:left="57" w:right="42"/>
              <w:jc w:val="both"/>
              <w:rPr>
                <w:sz w:val="22"/>
              </w:rPr>
            </w:pPr>
            <w:r>
              <w:rPr>
                <w:sz w:val="22"/>
              </w:rPr>
              <w:t>Our Company, having made all reasonable inquiries, accepts responsibility for and confirms that the Updated Draft Red Herring Prospectus-I contains all information with regard to our Company and the Offer, which is material in the context of</w:t>
            </w:r>
            <w:r>
              <w:rPr>
                <w:spacing w:val="-6"/>
                <w:sz w:val="22"/>
              </w:rPr>
              <w:t> </w:t>
            </w:r>
            <w:r>
              <w:rPr>
                <w:sz w:val="22"/>
              </w:rPr>
              <w:t>the</w:t>
            </w:r>
            <w:r>
              <w:rPr>
                <w:spacing w:val="-7"/>
                <w:sz w:val="22"/>
              </w:rPr>
              <w:t> </w:t>
            </w:r>
            <w:r>
              <w:rPr>
                <w:sz w:val="22"/>
              </w:rPr>
              <w:t>Offer,</w:t>
            </w:r>
            <w:r>
              <w:rPr>
                <w:spacing w:val="-10"/>
                <w:sz w:val="22"/>
              </w:rPr>
              <w:t> </w:t>
            </w:r>
            <w:r>
              <w:rPr>
                <w:sz w:val="22"/>
              </w:rPr>
              <w:t>that</w:t>
            </w:r>
            <w:r>
              <w:rPr>
                <w:spacing w:val="-8"/>
                <w:sz w:val="22"/>
              </w:rPr>
              <w:t> </w:t>
            </w:r>
            <w:r>
              <w:rPr>
                <w:sz w:val="22"/>
              </w:rPr>
              <w:t>the</w:t>
            </w:r>
            <w:r>
              <w:rPr>
                <w:spacing w:val="-9"/>
                <w:sz w:val="22"/>
              </w:rPr>
              <w:t> </w:t>
            </w:r>
            <w:r>
              <w:rPr>
                <w:sz w:val="22"/>
              </w:rPr>
              <w:t>information</w:t>
            </w:r>
            <w:r>
              <w:rPr>
                <w:spacing w:val="-7"/>
                <w:sz w:val="22"/>
              </w:rPr>
              <w:t> </w:t>
            </w:r>
            <w:r>
              <w:rPr>
                <w:sz w:val="22"/>
              </w:rPr>
              <w:t>contained</w:t>
            </w:r>
            <w:r>
              <w:rPr>
                <w:spacing w:val="-9"/>
                <w:sz w:val="22"/>
              </w:rPr>
              <w:t> </w:t>
            </w:r>
            <w:r>
              <w:rPr>
                <w:sz w:val="22"/>
              </w:rPr>
              <w:t>in</w:t>
            </w:r>
            <w:r>
              <w:rPr>
                <w:spacing w:val="-6"/>
                <w:sz w:val="22"/>
              </w:rPr>
              <w:t> </w:t>
            </w:r>
            <w:r>
              <w:rPr>
                <w:sz w:val="22"/>
              </w:rPr>
              <w:t>the</w:t>
            </w:r>
            <w:r>
              <w:rPr>
                <w:spacing w:val="-7"/>
                <w:sz w:val="22"/>
              </w:rPr>
              <w:t> </w:t>
            </w:r>
            <w:r>
              <w:rPr>
                <w:sz w:val="22"/>
              </w:rPr>
              <w:t>Updated</w:t>
            </w:r>
            <w:r>
              <w:rPr>
                <w:spacing w:val="-7"/>
                <w:sz w:val="22"/>
              </w:rPr>
              <w:t> </w:t>
            </w:r>
            <w:r>
              <w:rPr>
                <w:sz w:val="22"/>
              </w:rPr>
              <w:t>Draft</w:t>
            </w:r>
            <w:r>
              <w:rPr>
                <w:spacing w:val="-6"/>
                <w:sz w:val="22"/>
              </w:rPr>
              <w:t> </w:t>
            </w:r>
            <w:r>
              <w:rPr>
                <w:sz w:val="22"/>
              </w:rPr>
              <w:t>Red</w:t>
            </w:r>
            <w:r>
              <w:rPr>
                <w:spacing w:val="-7"/>
                <w:sz w:val="22"/>
              </w:rPr>
              <w:t> </w:t>
            </w:r>
            <w:r>
              <w:rPr>
                <w:sz w:val="22"/>
              </w:rPr>
              <w:t>Herring</w:t>
            </w:r>
            <w:r>
              <w:rPr>
                <w:spacing w:val="-7"/>
                <w:sz w:val="22"/>
              </w:rPr>
              <w:t> </w:t>
            </w:r>
            <w:r>
              <w:rPr>
                <w:sz w:val="22"/>
              </w:rPr>
              <w:t>Prospectus-I</w:t>
            </w:r>
            <w:r>
              <w:rPr>
                <w:spacing w:val="-9"/>
                <w:sz w:val="22"/>
              </w:rPr>
              <w:t> </w:t>
            </w:r>
            <w:r>
              <w:rPr>
                <w:sz w:val="22"/>
              </w:rPr>
              <w:t>is</w:t>
            </w:r>
            <w:r>
              <w:rPr>
                <w:spacing w:val="-7"/>
                <w:sz w:val="22"/>
              </w:rPr>
              <w:t> </w:t>
            </w:r>
            <w:r>
              <w:rPr>
                <w:sz w:val="22"/>
              </w:rPr>
              <w:t>true</w:t>
            </w:r>
            <w:r>
              <w:rPr>
                <w:spacing w:val="-9"/>
                <w:sz w:val="22"/>
              </w:rPr>
              <w:t> </w:t>
            </w:r>
            <w:r>
              <w:rPr>
                <w:sz w:val="22"/>
              </w:rPr>
              <w:t>and</w:t>
            </w:r>
            <w:r>
              <w:rPr>
                <w:spacing w:val="-7"/>
                <w:sz w:val="22"/>
              </w:rPr>
              <w:t> </w:t>
            </w:r>
            <w:r>
              <w:rPr>
                <w:sz w:val="22"/>
              </w:rPr>
              <w:t>correct</w:t>
            </w:r>
            <w:r>
              <w:rPr>
                <w:spacing w:val="-6"/>
                <w:sz w:val="22"/>
              </w:rPr>
              <w:t> </w:t>
            </w:r>
            <w:r>
              <w:rPr>
                <w:sz w:val="22"/>
              </w:rPr>
              <w:t>in</w:t>
            </w:r>
            <w:r>
              <w:rPr>
                <w:spacing w:val="-7"/>
                <w:sz w:val="22"/>
              </w:rPr>
              <w:t> </w:t>
            </w:r>
            <w:r>
              <w:rPr>
                <w:sz w:val="22"/>
              </w:rPr>
              <w:t>all</w:t>
            </w:r>
            <w:r>
              <w:rPr>
                <w:spacing w:val="-6"/>
                <w:sz w:val="22"/>
              </w:rPr>
              <w:t> </w:t>
            </w:r>
            <w:r>
              <w:rPr>
                <w:sz w:val="22"/>
              </w:rPr>
              <w:t>material aspects and is not misleading in any material respect, that the opinions and intentions expressed herein are honestly held and that there are no other facts, the omission of which makes the Updated Draft Red Herring Prospectus-I as a whole or any</w:t>
            </w:r>
            <w:r>
              <w:rPr>
                <w:spacing w:val="-14"/>
                <w:sz w:val="22"/>
              </w:rPr>
              <w:t> </w:t>
            </w:r>
            <w:r>
              <w:rPr>
                <w:sz w:val="22"/>
              </w:rPr>
              <w:t>of</w:t>
            </w:r>
            <w:r>
              <w:rPr>
                <w:spacing w:val="-14"/>
                <w:sz w:val="22"/>
              </w:rPr>
              <w:t> </w:t>
            </w:r>
            <w:r>
              <w:rPr>
                <w:sz w:val="22"/>
              </w:rPr>
              <w:t>such</w:t>
            </w:r>
            <w:r>
              <w:rPr>
                <w:spacing w:val="-14"/>
                <w:sz w:val="22"/>
              </w:rPr>
              <w:t> </w:t>
            </w:r>
            <w:r>
              <w:rPr>
                <w:sz w:val="22"/>
              </w:rPr>
              <w:t>information</w:t>
            </w:r>
            <w:r>
              <w:rPr>
                <w:spacing w:val="-13"/>
                <w:sz w:val="22"/>
              </w:rPr>
              <w:t> </w:t>
            </w:r>
            <w:r>
              <w:rPr>
                <w:sz w:val="22"/>
              </w:rPr>
              <w:t>or</w:t>
            </w:r>
            <w:r>
              <w:rPr>
                <w:spacing w:val="-13"/>
                <w:sz w:val="22"/>
              </w:rPr>
              <w:t> </w:t>
            </w:r>
            <w:r>
              <w:rPr>
                <w:sz w:val="22"/>
              </w:rPr>
              <w:t>the</w:t>
            </w:r>
            <w:r>
              <w:rPr>
                <w:spacing w:val="-13"/>
                <w:sz w:val="22"/>
              </w:rPr>
              <w:t> </w:t>
            </w:r>
            <w:r>
              <w:rPr>
                <w:sz w:val="22"/>
              </w:rPr>
              <w:t>expression</w:t>
            </w:r>
            <w:r>
              <w:rPr>
                <w:spacing w:val="-13"/>
                <w:sz w:val="22"/>
              </w:rPr>
              <w:t> </w:t>
            </w:r>
            <w:r>
              <w:rPr>
                <w:sz w:val="22"/>
              </w:rPr>
              <w:t>of</w:t>
            </w:r>
            <w:r>
              <w:rPr>
                <w:spacing w:val="-13"/>
                <w:sz w:val="22"/>
              </w:rPr>
              <w:t> </w:t>
            </w:r>
            <w:r>
              <w:rPr>
                <w:sz w:val="22"/>
              </w:rPr>
              <w:t>any</w:t>
            </w:r>
            <w:r>
              <w:rPr>
                <w:spacing w:val="-13"/>
                <w:sz w:val="22"/>
              </w:rPr>
              <w:t> </w:t>
            </w:r>
            <w:r>
              <w:rPr>
                <w:sz w:val="22"/>
              </w:rPr>
              <w:t>such</w:t>
            </w:r>
            <w:r>
              <w:rPr>
                <w:spacing w:val="-13"/>
                <w:sz w:val="22"/>
              </w:rPr>
              <w:t> </w:t>
            </w:r>
            <w:r>
              <w:rPr>
                <w:sz w:val="22"/>
              </w:rPr>
              <w:t>opinions</w:t>
            </w:r>
            <w:r>
              <w:rPr>
                <w:spacing w:val="-13"/>
                <w:sz w:val="22"/>
              </w:rPr>
              <w:t> </w:t>
            </w:r>
            <w:r>
              <w:rPr>
                <w:sz w:val="22"/>
              </w:rPr>
              <w:t>or</w:t>
            </w:r>
            <w:r>
              <w:rPr>
                <w:spacing w:val="-14"/>
                <w:sz w:val="22"/>
              </w:rPr>
              <w:t> </w:t>
            </w:r>
            <w:r>
              <w:rPr>
                <w:sz w:val="22"/>
              </w:rPr>
              <w:t>intentions</w:t>
            </w:r>
            <w:r>
              <w:rPr>
                <w:spacing w:val="-13"/>
                <w:sz w:val="22"/>
              </w:rPr>
              <w:t> </w:t>
            </w:r>
            <w:r>
              <w:rPr>
                <w:sz w:val="22"/>
              </w:rPr>
              <w:t>misleading</w:t>
            </w:r>
            <w:r>
              <w:rPr>
                <w:spacing w:val="-13"/>
                <w:sz w:val="22"/>
              </w:rPr>
              <w:t> </w:t>
            </w:r>
            <w:r>
              <w:rPr>
                <w:sz w:val="22"/>
              </w:rPr>
              <w:t>in</w:t>
            </w:r>
            <w:r>
              <w:rPr>
                <w:spacing w:val="-14"/>
                <w:sz w:val="22"/>
              </w:rPr>
              <w:t> </w:t>
            </w:r>
            <w:r>
              <w:rPr>
                <w:sz w:val="22"/>
              </w:rPr>
              <w:t>any</w:t>
            </w:r>
            <w:r>
              <w:rPr>
                <w:spacing w:val="-13"/>
                <w:sz w:val="22"/>
              </w:rPr>
              <w:t> </w:t>
            </w:r>
            <w:r>
              <w:rPr>
                <w:sz w:val="22"/>
              </w:rPr>
              <w:t>material</w:t>
            </w:r>
            <w:r>
              <w:rPr>
                <w:spacing w:val="-14"/>
                <w:sz w:val="22"/>
              </w:rPr>
              <w:t> </w:t>
            </w:r>
            <w:r>
              <w:rPr>
                <w:sz w:val="22"/>
              </w:rPr>
              <w:t>respect.</w:t>
            </w:r>
            <w:r>
              <w:rPr>
                <w:spacing w:val="-14"/>
                <w:sz w:val="22"/>
              </w:rPr>
              <w:t> </w:t>
            </w:r>
            <w:r>
              <w:rPr>
                <w:sz w:val="22"/>
              </w:rPr>
              <w:t>The</w:t>
            </w:r>
            <w:r>
              <w:rPr>
                <w:spacing w:val="-12"/>
                <w:sz w:val="22"/>
              </w:rPr>
              <w:t> </w:t>
            </w:r>
            <w:r>
              <w:rPr>
                <w:sz w:val="22"/>
              </w:rPr>
              <w:t>Investor Selling Shareholder accepts responsibility for and only confirms the statements expressly and specifically made or confirmed by it in the Updated Draft Red Herring Prospectus-I solely in relation to itself and its portion of the Offered Shares and assumes responsibility that such statements are true and correct in all material respects and not misleading in any</w:t>
            </w:r>
            <w:r>
              <w:rPr>
                <w:spacing w:val="-2"/>
                <w:sz w:val="22"/>
              </w:rPr>
              <w:t> </w:t>
            </w:r>
            <w:r>
              <w:rPr>
                <w:sz w:val="22"/>
              </w:rPr>
              <w:t>material</w:t>
            </w:r>
            <w:r>
              <w:rPr>
                <w:spacing w:val="-1"/>
                <w:sz w:val="22"/>
              </w:rPr>
              <w:t> </w:t>
            </w:r>
            <w:r>
              <w:rPr>
                <w:sz w:val="22"/>
              </w:rPr>
              <w:t>respect.</w:t>
            </w:r>
            <w:r>
              <w:rPr>
                <w:spacing w:val="-1"/>
                <w:sz w:val="22"/>
              </w:rPr>
              <w:t> </w:t>
            </w:r>
            <w:r>
              <w:rPr>
                <w:sz w:val="22"/>
              </w:rPr>
              <w:t>The</w:t>
            </w:r>
            <w:r>
              <w:rPr>
                <w:spacing w:val="-2"/>
                <w:sz w:val="22"/>
              </w:rPr>
              <w:t> </w:t>
            </w:r>
            <w:r>
              <w:rPr>
                <w:sz w:val="22"/>
              </w:rPr>
              <w:t>Investor</w:t>
            </w:r>
            <w:r>
              <w:rPr>
                <w:spacing w:val="-2"/>
                <w:sz w:val="22"/>
              </w:rPr>
              <w:t> </w:t>
            </w:r>
            <w:r>
              <w:rPr>
                <w:sz w:val="22"/>
              </w:rPr>
              <w:t>Selling</w:t>
            </w:r>
            <w:r>
              <w:rPr>
                <w:spacing w:val="-2"/>
                <w:sz w:val="22"/>
              </w:rPr>
              <w:t> </w:t>
            </w:r>
            <w:r>
              <w:rPr>
                <w:sz w:val="22"/>
              </w:rPr>
              <w:t>Shareholder</w:t>
            </w:r>
            <w:r>
              <w:rPr>
                <w:spacing w:val="-4"/>
                <w:sz w:val="22"/>
              </w:rPr>
              <w:t> </w:t>
            </w:r>
            <w:r>
              <w:rPr>
                <w:sz w:val="22"/>
              </w:rPr>
              <w:t>assumes</w:t>
            </w:r>
            <w:r>
              <w:rPr>
                <w:spacing w:val="-2"/>
                <w:sz w:val="22"/>
              </w:rPr>
              <w:t> </w:t>
            </w:r>
            <w:r>
              <w:rPr>
                <w:sz w:val="22"/>
              </w:rPr>
              <w:t>no</w:t>
            </w:r>
            <w:r>
              <w:rPr>
                <w:spacing w:val="-5"/>
                <w:sz w:val="22"/>
              </w:rPr>
              <w:t> </w:t>
            </w:r>
            <w:r>
              <w:rPr>
                <w:sz w:val="22"/>
              </w:rPr>
              <w:t>responsibility</w:t>
            </w:r>
            <w:r>
              <w:rPr>
                <w:spacing w:val="-2"/>
                <w:sz w:val="22"/>
              </w:rPr>
              <w:t> </w:t>
            </w:r>
            <w:r>
              <w:rPr>
                <w:sz w:val="22"/>
              </w:rPr>
              <w:t>for</w:t>
            </w:r>
            <w:r>
              <w:rPr>
                <w:spacing w:val="-2"/>
                <w:sz w:val="22"/>
              </w:rPr>
              <w:t> </w:t>
            </w:r>
            <w:r>
              <w:rPr>
                <w:sz w:val="22"/>
              </w:rPr>
              <w:t>any</w:t>
            </w:r>
            <w:r>
              <w:rPr>
                <w:spacing w:val="-2"/>
                <w:sz w:val="22"/>
              </w:rPr>
              <w:t> </w:t>
            </w:r>
            <w:r>
              <w:rPr>
                <w:sz w:val="22"/>
              </w:rPr>
              <w:t>other</w:t>
            </w:r>
            <w:r>
              <w:rPr>
                <w:spacing w:val="-1"/>
                <w:sz w:val="22"/>
              </w:rPr>
              <w:t> </w:t>
            </w:r>
            <w:r>
              <w:rPr>
                <w:sz w:val="22"/>
              </w:rPr>
              <w:t>statements</w:t>
            </w:r>
            <w:r>
              <w:rPr>
                <w:spacing w:val="-2"/>
                <w:sz w:val="22"/>
              </w:rPr>
              <w:t> </w:t>
            </w:r>
            <w:r>
              <w:rPr>
                <w:sz w:val="22"/>
              </w:rPr>
              <w:t>including</w:t>
            </w:r>
            <w:r>
              <w:rPr>
                <w:spacing w:val="-2"/>
                <w:sz w:val="22"/>
              </w:rPr>
              <w:t> </w:t>
            </w:r>
            <w:r>
              <w:rPr>
                <w:sz w:val="22"/>
              </w:rPr>
              <w:t>any</w:t>
            </w:r>
            <w:r>
              <w:rPr>
                <w:spacing w:val="-2"/>
                <w:sz w:val="22"/>
              </w:rPr>
              <w:t> </w:t>
            </w:r>
            <w:r>
              <w:rPr>
                <w:sz w:val="22"/>
              </w:rPr>
              <w:t>of the statements made by or relating to our Company or our Company’s business or any other person in</w:t>
            </w:r>
            <w:r>
              <w:rPr>
                <w:spacing w:val="17"/>
                <w:sz w:val="22"/>
              </w:rPr>
              <w:t> </w:t>
            </w:r>
            <w:r>
              <w:rPr>
                <w:sz w:val="22"/>
              </w:rPr>
              <w:t>the Updated Draft</w:t>
            </w:r>
          </w:p>
          <w:p>
            <w:pPr>
              <w:pStyle w:val="TableParagraph"/>
              <w:spacing w:line="235" w:lineRule="exact"/>
              <w:ind w:left="57"/>
              <w:jc w:val="both"/>
              <w:rPr>
                <w:sz w:val="22"/>
              </w:rPr>
            </w:pPr>
            <w:r>
              <w:rPr>
                <w:sz w:val="22"/>
              </w:rPr>
              <w:t>Red</w:t>
            </w:r>
            <w:r>
              <w:rPr>
                <w:spacing w:val="-7"/>
                <w:sz w:val="22"/>
              </w:rPr>
              <w:t> </w:t>
            </w:r>
            <w:r>
              <w:rPr>
                <w:sz w:val="22"/>
              </w:rPr>
              <w:t>Herring</w:t>
            </w:r>
            <w:r>
              <w:rPr>
                <w:spacing w:val="-6"/>
                <w:sz w:val="22"/>
              </w:rPr>
              <w:t> </w:t>
            </w:r>
            <w:r>
              <w:rPr>
                <w:sz w:val="22"/>
              </w:rPr>
              <w:t>Prospectus-</w:t>
            </w:r>
            <w:r>
              <w:rPr>
                <w:spacing w:val="-5"/>
                <w:sz w:val="22"/>
              </w:rPr>
              <w:t>I.</w:t>
            </w:r>
          </w:p>
        </w:tc>
      </w:tr>
      <w:tr>
        <w:trPr>
          <w:trHeight w:val="251" w:hRule="atLeast"/>
        </w:trPr>
        <w:tc>
          <w:tcPr>
            <w:tcW w:w="10911" w:type="dxa"/>
            <w:gridSpan w:val="3"/>
            <w:shd w:val="clear" w:color="auto" w:fill="091D40"/>
          </w:tcPr>
          <w:p>
            <w:pPr>
              <w:pStyle w:val="TableParagraph"/>
              <w:spacing w:line="232" w:lineRule="exact"/>
              <w:ind w:left="14" w:right="1"/>
              <w:jc w:val="center"/>
              <w:rPr>
                <w:b/>
                <w:sz w:val="22"/>
              </w:rPr>
            </w:pPr>
            <w:r>
              <w:rPr>
                <w:b/>
                <w:color w:val="FFFFFF"/>
                <w:spacing w:val="-2"/>
                <w:sz w:val="22"/>
              </w:rPr>
              <w:t>LISTING</w:t>
            </w:r>
          </w:p>
        </w:tc>
      </w:tr>
      <w:tr>
        <w:trPr>
          <w:trHeight w:val="760" w:hRule="atLeast"/>
        </w:trPr>
        <w:tc>
          <w:tcPr>
            <w:tcW w:w="10911" w:type="dxa"/>
            <w:gridSpan w:val="3"/>
          </w:tcPr>
          <w:p>
            <w:pPr>
              <w:pStyle w:val="TableParagraph"/>
              <w:spacing w:line="251" w:lineRule="exact"/>
              <w:ind w:left="57"/>
              <w:rPr>
                <w:sz w:val="22"/>
              </w:rPr>
            </w:pPr>
            <w:r>
              <w:rPr>
                <w:sz w:val="22"/>
              </w:rPr>
              <w:t>The</w:t>
            </w:r>
            <w:r>
              <w:rPr>
                <w:spacing w:val="10"/>
                <w:sz w:val="22"/>
              </w:rPr>
              <w:t> </w:t>
            </w:r>
            <w:r>
              <w:rPr>
                <w:sz w:val="22"/>
              </w:rPr>
              <w:t>Equity</w:t>
            </w:r>
            <w:r>
              <w:rPr>
                <w:spacing w:val="12"/>
                <w:sz w:val="22"/>
              </w:rPr>
              <w:t> </w:t>
            </w:r>
            <w:r>
              <w:rPr>
                <w:sz w:val="22"/>
              </w:rPr>
              <w:t>Shares</w:t>
            </w:r>
            <w:r>
              <w:rPr>
                <w:spacing w:val="10"/>
                <w:sz w:val="22"/>
              </w:rPr>
              <w:t> </w:t>
            </w:r>
            <w:r>
              <w:rPr>
                <w:sz w:val="22"/>
              </w:rPr>
              <w:t>of</w:t>
            </w:r>
            <w:r>
              <w:rPr>
                <w:spacing w:val="13"/>
                <w:sz w:val="22"/>
              </w:rPr>
              <w:t> </w:t>
            </w:r>
            <w:r>
              <w:rPr>
                <w:sz w:val="22"/>
              </w:rPr>
              <w:t>face</w:t>
            </w:r>
            <w:r>
              <w:rPr>
                <w:spacing w:val="10"/>
                <w:sz w:val="22"/>
              </w:rPr>
              <w:t> </w:t>
            </w:r>
            <w:r>
              <w:rPr>
                <w:sz w:val="22"/>
              </w:rPr>
              <w:t>value</w:t>
            </w:r>
            <w:r>
              <w:rPr>
                <w:spacing w:val="10"/>
                <w:sz w:val="22"/>
              </w:rPr>
              <w:t> </w:t>
            </w:r>
            <w:r>
              <w:rPr>
                <w:sz w:val="22"/>
              </w:rPr>
              <w:t>of</w:t>
            </w:r>
            <w:r>
              <w:rPr>
                <w:spacing w:val="13"/>
                <w:sz w:val="22"/>
              </w:rPr>
              <w:t> </w:t>
            </w:r>
            <w:r>
              <w:rPr>
                <w:sz w:val="22"/>
              </w:rPr>
              <w:t>₹</w:t>
            </w:r>
            <w:r>
              <w:rPr>
                <w:spacing w:val="12"/>
                <w:sz w:val="22"/>
              </w:rPr>
              <w:t> </w:t>
            </w:r>
            <w:r>
              <w:rPr>
                <w:sz w:val="22"/>
              </w:rPr>
              <w:t>1</w:t>
            </w:r>
            <w:r>
              <w:rPr>
                <w:spacing w:val="12"/>
                <w:sz w:val="22"/>
              </w:rPr>
              <w:t> </w:t>
            </w:r>
            <w:r>
              <w:rPr>
                <w:sz w:val="22"/>
              </w:rPr>
              <w:t>each</w:t>
            </w:r>
            <w:r>
              <w:rPr>
                <w:spacing w:val="9"/>
                <w:sz w:val="22"/>
              </w:rPr>
              <w:t> </w:t>
            </w:r>
            <w:r>
              <w:rPr>
                <w:sz w:val="22"/>
              </w:rPr>
              <w:t>that</w:t>
            </w:r>
            <w:r>
              <w:rPr>
                <w:spacing w:val="13"/>
                <w:sz w:val="22"/>
              </w:rPr>
              <w:t> </w:t>
            </w:r>
            <w:r>
              <w:rPr>
                <w:sz w:val="22"/>
              </w:rPr>
              <w:t>will</w:t>
            </w:r>
            <w:r>
              <w:rPr>
                <w:spacing w:val="11"/>
                <w:sz w:val="22"/>
              </w:rPr>
              <w:t> </w:t>
            </w:r>
            <w:r>
              <w:rPr>
                <w:sz w:val="22"/>
              </w:rPr>
              <w:t>be</w:t>
            </w:r>
            <w:r>
              <w:rPr>
                <w:spacing w:val="12"/>
                <w:sz w:val="22"/>
              </w:rPr>
              <w:t> </w:t>
            </w:r>
            <w:r>
              <w:rPr>
                <w:sz w:val="22"/>
              </w:rPr>
              <w:t>offered</w:t>
            </w:r>
            <w:r>
              <w:rPr>
                <w:spacing w:val="12"/>
                <w:sz w:val="22"/>
              </w:rPr>
              <w:t> </w:t>
            </w:r>
            <w:r>
              <w:rPr>
                <w:sz w:val="22"/>
              </w:rPr>
              <w:t>through</w:t>
            </w:r>
            <w:r>
              <w:rPr>
                <w:spacing w:val="12"/>
                <w:sz w:val="22"/>
              </w:rPr>
              <w:t> </w:t>
            </w:r>
            <w:r>
              <w:rPr>
                <w:sz w:val="22"/>
              </w:rPr>
              <w:t>the</w:t>
            </w:r>
            <w:r>
              <w:rPr>
                <w:spacing w:val="12"/>
                <w:sz w:val="22"/>
              </w:rPr>
              <w:t> </w:t>
            </w:r>
            <w:r>
              <w:rPr>
                <w:sz w:val="22"/>
              </w:rPr>
              <w:t>Red</w:t>
            </w:r>
            <w:r>
              <w:rPr>
                <w:spacing w:val="10"/>
                <w:sz w:val="22"/>
              </w:rPr>
              <w:t> </w:t>
            </w:r>
            <w:r>
              <w:rPr>
                <w:sz w:val="22"/>
              </w:rPr>
              <w:t>Herring</w:t>
            </w:r>
            <w:r>
              <w:rPr>
                <w:spacing w:val="12"/>
                <w:sz w:val="22"/>
              </w:rPr>
              <w:t> </w:t>
            </w:r>
            <w:r>
              <w:rPr>
                <w:sz w:val="22"/>
              </w:rPr>
              <w:t>Prospectus</w:t>
            </w:r>
            <w:r>
              <w:rPr>
                <w:spacing w:val="12"/>
                <w:sz w:val="22"/>
              </w:rPr>
              <w:t> </w:t>
            </w:r>
            <w:r>
              <w:rPr>
                <w:sz w:val="22"/>
              </w:rPr>
              <w:t>are</w:t>
            </w:r>
            <w:r>
              <w:rPr>
                <w:spacing w:val="12"/>
                <w:sz w:val="22"/>
              </w:rPr>
              <w:t> </w:t>
            </w:r>
            <w:r>
              <w:rPr>
                <w:sz w:val="22"/>
              </w:rPr>
              <w:t>proposed</w:t>
            </w:r>
            <w:r>
              <w:rPr>
                <w:spacing w:val="9"/>
                <w:sz w:val="22"/>
              </w:rPr>
              <w:t> </w:t>
            </w:r>
            <w:r>
              <w:rPr>
                <w:sz w:val="22"/>
              </w:rPr>
              <w:t>to</w:t>
            </w:r>
            <w:r>
              <w:rPr>
                <w:spacing w:val="13"/>
                <w:sz w:val="22"/>
              </w:rPr>
              <w:t> </w:t>
            </w:r>
            <w:r>
              <w:rPr>
                <w:spacing w:val="-5"/>
                <w:sz w:val="22"/>
              </w:rPr>
              <w:t>be</w:t>
            </w:r>
          </w:p>
          <w:p>
            <w:pPr>
              <w:pStyle w:val="TableParagraph"/>
              <w:spacing w:line="252" w:lineRule="exact"/>
              <w:ind w:left="57"/>
              <w:rPr>
                <w:sz w:val="22"/>
              </w:rPr>
            </w:pPr>
            <w:r>
              <w:rPr>
                <w:sz w:val="22"/>
              </w:rPr>
              <w:t>listed</w:t>
            </w:r>
            <w:r>
              <w:rPr>
                <w:spacing w:val="-7"/>
                <w:sz w:val="22"/>
              </w:rPr>
              <w:t> </w:t>
            </w:r>
            <w:r>
              <w:rPr>
                <w:sz w:val="22"/>
              </w:rPr>
              <w:t>on</w:t>
            </w:r>
            <w:r>
              <w:rPr>
                <w:spacing w:val="-5"/>
                <w:sz w:val="22"/>
              </w:rPr>
              <w:t> </w:t>
            </w:r>
            <w:r>
              <w:rPr>
                <w:sz w:val="22"/>
              </w:rPr>
              <w:t>BSE</w:t>
            </w:r>
            <w:r>
              <w:rPr>
                <w:spacing w:val="-8"/>
                <w:sz w:val="22"/>
              </w:rPr>
              <w:t> </w:t>
            </w:r>
            <w:r>
              <w:rPr>
                <w:sz w:val="22"/>
              </w:rPr>
              <w:t>Limited</w:t>
            </w:r>
            <w:r>
              <w:rPr>
                <w:spacing w:val="-7"/>
                <w:sz w:val="22"/>
              </w:rPr>
              <w:t> </w:t>
            </w:r>
            <w:r>
              <w:rPr>
                <w:sz w:val="22"/>
              </w:rPr>
              <w:t>(“</w:t>
            </w:r>
            <w:r>
              <w:rPr>
                <w:b/>
                <w:sz w:val="22"/>
              </w:rPr>
              <w:t>BSE</w:t>
            </w:r>
            <w:r>
              <w:rPr>
                <w:sz w:val="22"/>
              </w:rPr>
              <w:t>”)</w:t>
            </w:r>
            <w:r>
              <w:rPr>
                <w:spacing w:val="-4"/>
                <w:sz w:val="22"/>
              </w:rPr>
              <w:t> </w:t>
            </w:r>
            <w:r>
              <w:rPr>
                <w:sz w:val="22"/>
              </w:rPr>
              <w:t>and</w:t>
            </w:r>
            <w:r>
              <w:rPr>
                <w:spacing w:val="-4"/>
                <w:sz w:val="22"/>
              </w:rPr>
              <w:t> </w:t>
            </w:r>
            <w:r>
              <w:rPr>
                <w:sz w:val="22"/>
              </w:rPr>
              <w:t>National</w:t>
            </w:r>
            <w:r>
              <w:rPr>
                <w:spacing w:val="-6"/>
                <w:sz w:val="22"/>
              </w:rPr>
              <w:t> </w:t>
            </w:r>
            <w:r>
              <w:rPr>
                <w:sz w:val="22"/>
              </w:rPr>
              <w:t>Stock</w:t>
            </w:r>
            <w:r>
              <w:rPr>
                <w:spacing w:val="-4"/>
                <w:sz w:val="22"/>
              </w:rPr>
              <w:t> </w:t>
            </w:r>
            <w:r>
              <w:rPr>
                <w:sz w:val="22"/>
              </w:rPr>
              <w:t>Exchange</w:t>
            </w:r>
            <w:r>
              <w:rPr>
                <w:spacing w:val="-7"/>
                <w:sz w:val="22"/>
              </w:rPr>
              <w:t> </w:t>
            </w:r>
            <w:r>
              <w:rPr>
                <w:sz w:val="22"/>
              </w:rPr>
              <w:t>of</w:t>
            </w:r>
            <w:r>
              <w:rPr>
                <w:spacing w:val="-4"/>
                <w:sz w:val="22"/>
              </w:rPr>
              <w:t> </w:t>
            </w:r>
            <w:r>
              <w:rPr>
                <w:sz w:val="22"/>
              </w:rPr>
              <w:t>India</w:t>
            </w:r>
            <w:r>
              <w:rPr>
                <w:spacing w:val="-4"/>
                <w:sz w:val="22"/>
              </w:rPr>
              <w:t> </w:t>
            </w:r>
            <w:r>
              <w:rPr>
                <w:sz w:val="22"/>
              </w:rPr>
              <w:t>Limited</w:t>
            </w:r>
            <w:r>
              <w:rPr>
                <w:spacing w:val="-7"/>
                <w:sz w:val="22"/>
              </w:rPr>
              <w:t> </w:t>
            </w:r>
            <w:r>
              <w:rPr>
                <w:sz w:val="22"/>
              </w:rPr>
              <w:t>(“</w:t>
            </w:r>
            <w:r>
              <w:rPr>
                <w:b/>
                <w:sz w:val="22"/>
              </w:rPr>
              <w:t>NSE</w:t>
            </w:r>
            <w:r>
              <w:rPr>
                <w:sz w:val="22"/>
              </w:rPr>
              <w:t>”,</w:t>
            </w:r>
            <w:r>
              <w:rPr>
                <w:spacing w:val="-4"/>
                <w:sz w:val="22"/>
              </w:rPr>
              <w:t> </w:t>
            </w:r>
            <w:r>
              <w:rPr>
                <w:sz w:val="22"/>
              </w:rPr>
              <w:t>and</w:t>
            </w:r>
            <w:r>
              <w:rPr>
                <w:spacing w:val="-7"/>
                <w:sz w:val="22"/>
              </w:rPr>
              <w:t> </w:t>
            </w:r>
            <w:r>
              <w:rPr>
                <w:sz w:val="22"/>
              </w:rPr>
              <w:t>together</w:t>
            </w:r>
            <w:r>
              <w:rPr>
                <w:spacing w:val="-6"/>
                <w:sz w:val="22"/>
              </w:rPr>
              <w:t> </w:t>
            </w:r>
            <w:r>
              <w:rPr>
                <w:sz w:val="22"/>
              </w:rPr>
              <w:t>with</w:t>
            </w:r>
            <w:r>
              <w:rPr>
                <w:spacing w:val="-5"/>
                <w:sz w:val="22"/>
              </w:rPr>
              <w:t> </w:t>
            </w:r>
            <w:r>
              <w:rPr>
                <w:sz w:val="22"/>
              </w:rPr>
              <w:t>BSE,</w:t>
            </w:r>
            <w:r>
              <w:rPr>
                <w:spacing w:val="-5"/>
                <w:sz w:val="22"/>
              </w:rPr>
              <w:t> </w:t>
            </w:r>
            <w:r>
              <w:rPr>
                <w:sz w:val="22"/>
              </w:rPr>
              <w:t>the</w:t>
            </w:r>
            <w:r>
              <w:rPr>
                <w:spacing w:val="-7"/>
                <w:sz w:val="22"/>
              </w:rPr>
              <w:t> </w:t>
            </w:r>
            <w:r>
              <w:rPr>
                <w:sz w:val="22"/>
              </w:rPr>
              <w:t>“</w:t>
            </w:r>
            <w:r>
              <w:rPr>
                <w:b/>
                <w:sz w:val="22"/>
              </w:rPr>
              <w:t>Stock Exchanges</w:t>
            </w:r>
            <w:r>
              <w:rPr>
                <w:sz w:val="22"/>
              </w:rPr>
              <w:t>”). For the purposes of this Offer, [●] shall be the Designated Stock Exchange.</w:t>
            </w:r>
          </w:p>
        </w:tc>
      </w:tr>
      <w:tr>
        <w:trPr>
          <w:trHeight w:val="251" w:hRule="atLeast"/>
        </w:trPr>
        <w:tc>
          <w:tcPr>
            <w:tcW w:w="10911" w:type="dxa"/>
            <w:gridSpan w:val="3"/>
            <w:shd w:val="clear" w:color="auto" w:fill="091D40"/>
          </w:tcPr>
          <w:p>
            <w:pPr>
              <w:pStyle w:val="TableParagraph"/>
              <w:spacing w:line="232" w:lineRule="exact"/>
              <w:ind w:left="14" w:right="8"/>
              <w:jc w:val="center"/>
              <w:rPr>
                <w:b/>
                <w:sz w:val="22"/>
              </w:rPr>
            </w:pPr>
            <w:r>
              <w:rPr>
                <w:b/>
                <w:color w:val="FFFFFF"/>
                <w:sz w:val="22"/>
              </w:rPr>
              <w:t>DETAILS</w:t>
            </w:r>
            <w:r>
              <w:rPr>
                <w:b/>
                <w:color w:val="FFFFFF"/>
                <w:spacing w:val="-8"/>
                <w:sz w:val="22"/>
              </w:rPr>
              <w:t> </w:t>
            </w:r>
            <w:r>
              <w:rPr>
                <w:b/>
                <w:color w:val="FFFFFF"/>
                <w:sz w:val="22"/>
              </w:rPr>
              <w:t>OF</w:t>
            </w:r>
            <w:r>
              <w:rPr>
                <w:b/>
                <w:color w:val="FFFFFF"/>
                <w:spacing w:val="-4"/>
                <w:sz w:val="22"/>
              </w:rPr>
              <w:t> </w:t>
            </w:r>
            <w:r>
              <w:rPr>
                <w:b/>
                <w:color w:val="FFFFFF"/>
                <w:sz w:val="22"/>
              </w:rPr>
              <w:t>THE</w:t>
            </w:r>
            <w:r>
              <w:rPr>
                <w:b/>
                <w:color w:val="FFFFFF"/>
                <w:spacing w:val="-6"/>
                <w:sz w:val="22"/>
              </w:rPr>
              <w:t> </w:t>
            </w:r>
            <w:r>
              <w:rPr>
                <w:b/>
                <w:color w:val="FFFFFF"/>
                <w:sz w:val="22"/>
              </w:rPr>
              <w:t>BOOK</w:t>
            </w:r>
            <w:r>
              <w:rPr>
                <w:b/>
                <w:color w:val="FFFFFF"/>
                <w:spacing w:val="-4"/>
                <w:sz w:val="22"/>
              </w:rPr>
              <w:t> </w:t>
            </w:r>
            <w:r>
              <w:rPr>
                <w:b/>
                <w:color w:val="FFFFFF"/>
                <w:sz w:val="22"/>
              </w:rPr>
              <w:t>RUNNING</w:t>
            </w:r>
            <w:r>
              <w:rPr>
                <w:b/>
                <w:color w:val="FFFFFF"/>
                <w:spacing w:val="-4"/>
                <w:sz w:val="22"/>
              </w:rPr>
              <w:t> </w:t>
            </w:r>
            <w:r>
              <w:rPr>
                <w:b/>
                <w:color w:val="FFFFFF"/>
                <w:sz w:val="22"/>
              </w:rPr>
              <w:t>LEAD</w:t>
            </w:r>
            <w:r>
              <w:rPr>
                <w:b/>
                <w:color w:val="FFFFFF"/>
                <w:spacing w:val="-5"/>
                <w:sz w:val="22"/>
              </w:rPr>
              <w:t> </w:t>
            </w:r>
            <w:r>
              <w:rPr>
                <w:b/>
                <w:color w:val="FFFFFF"/>
                <w:spacing w:val="-2"/>
                <w:sz w:val="22"/>
              </w:rPr>
              <w:t>MANAGERS</w:t>
            </w:r>
          </w:p>
        </w:tc>
      </w:tr>
      <w:tr>
        <w:trPr>
          <w:trHeight w:val="253" w:hRule="atLeast"/>
        </w:trPr>
        <w:tc>
          <w:tcPr>
            <w:tcW w:w="3867" w:type="dxa"/>
            <w:shd w:val="clear" w:color="auto" w:fill="E8E8E8"/>
          </w:tcPr>
          <w:p>
            <w:pPr>
              <w:pStyle w:val="TableParagraph"/>
              <w:spacing w:line="234" w:lineRule="exact"/>
              <w:ind w:left="10" w:right="2"/>
              <w:jc w:val="center"/>
              <w:rPr>
                <w:b/>
                <w:sz w:val="22"/>
              </w:rPr>
            </w:pPr>
            <w:r>
              <w:rPr>
                <w:b/>
                <w:sz w:val="22"/>
              </w:rPr>
              <w:t>Name</w:t>
            </w:r>
            <w:r>
              <w:rPr>
                <w:b/>
                <w:spacing w:val="-2"/>
                <w:sz w:val="22"/>
              </w:rPr>
              <w:t> </w:t>
            </w:r>
            <w:r>
              <w:rPr>
                <w:b/>
                <w:sz w:val="22"/>
              </w:rPr>
              <w:t>and</w:t>
            </w:r>
            <w:r>
              <w:rPr>
                <w:b/>
                <w:spacing w:val="-2"/>
                <w:sz w:val="22"/>
              </w:rPr>
              <w:t> </w:t>
            </w:r>
            <w:r>
              <w:rPr>
                <w:b/>
                <w:sz w:val="22"/>
              </w:rPr>
              <w:t>Logo</w:t>
            </w:r>
            <w:r>
              <w:rPr>
                <w:b/>
                <w:spacing w:val="-2"/>
                <w:sz w:val="22"/>
              </w:rPr>
              <w:t> </w:t>
            </w:r>
            <w:r>
              <w:rPr>
                <w:b/>
                <w:sz w:val="22"/>
              </w:rPr>
              <w:t>of</w:t>
            </w:r>
            <w:r>
              <w:rPr>
                <w:b/>
                <w:spacing w:val="-4"/>
                <w:sz w:val="22"/>
              </w:rPr>
              <w:t> </w:t>
            </w:r>
            <w:r>
              <w:rPr>
                <w:b/>
                <w:sz w:val="22"/>
              </w:rPr>
              <w:t>the</w:t>
            </w:r>
            <w:r>
              <w:rPr>
                <w:b/>
                <w:spacing w:val="-1"/>
                <w:sz w:val="22"/>
              </w:rPr>
              <w:t> </w:t>
            </w:r>
            <w:r>
              <w:rPr>
                <w:b/>
                <w:spacing w:val="-2"/>
                <w:sz w:val="22"/>
              </w:rPr>
              <w:t>BRLMS</w:t>
            </w:r>
          </w:p>
        </w:tc>
        <w:tc>
          <w:tcPr>
            <w:tcW w:w="3146" w:type="dxa"/>
            <w:shd w:val="clear" w:color="auto" w:fill="E8E8E8"/>
          </w:tcPr>
          <w:p>
            <w:pPr>
              <w:pStyle w:val="TableParagraph"/>
              <w:spacing w:line="234" w:lineRule="exact"/>
              <w:ind w:left="8"/>
              <w:jc w:val="center"/>
              <w:rPr>
                <w:b/>
                <w:sz w:val="22"/>
              </w:rPr>
            </w:pPr>
            <w:r>
              <w:rPr>
                <w:b/>
                <w:sz w:val="22"/>
              </w:rPr>
              <w:t>Contact</w:t>
            </w:r>
            <w:r>
              <w:rPr>
                <w:b/>
                <w:spacing w:val="-2"/>
                <w:sz w:val="22"/>
              </w:rPr>
              <w:t> Person</w:t>
            </w:r>
          </w:p>
        </w:tc>
        <w:tc>
          <w:tcPr>
            <w:tcW w:w="3898" w:type="dxa"/>
            <w:shd w:val="clear" w:color="auto" w:fill="E8E8E8"/>
          </w:tcPr>
          <w:p>
            <w:pPr>
              <w:pStyle w:val="TableParagraph"/>
              <w:spacing w:line="234" w:lineRule="exact"/>
              <w:ind w:left="949"/>
              <w:rPr>
                <w:b/>
                <w:sz w:val="22"/>
              </w:rPr>
            </w:pPr>
            <w:r>
              <w:rPr>
                <w:b/>
                <w:sz w:val="22"/>
              </w:rPr>
              <w:t>Email</w:t>
            </w:r>
            <w:r>
              <w:rPr>
                <w:b/>
                <w:spacing w:val="-2"/>
                <w:sz w:val="22"/>
              </w:rPr>
              <w:t> </w:t>
            </w:r>
            <w:r>
              <w:rPr>
                <w:b/>
                <w:sz w:val="22"/>
              </w:rPr>
              <w:t>and</w:t>
            </w:r>
            <w:r>
              <w:rPr>
                <w:b/>
                <w:spacing w:val="-3"/>
                <w:sz w:val="22"/>
              </w:rPr>
              <w:t> </w:t>
            </w:r>
            <w:r>
              <w:rPr>
                <w:b/>
                <w:spacing w:val="-2"/>
                <w:sz w:val="22"/>
              </w:rPr>
              <w:t>Telephone</w:t>
            </w:r>
          </w:p>
        </w:tc>
      </w:tr>
      <w:tr>
        <w:trPr>
          <w:trHeight w:val="1581" w:hRule="atLeast"/>
        </w:trPr>
        <w:tc>
          <w:tcPr>
            <w:tcW w:w="3867" w:type="dxa"/>
          </w:tcPr>
          <w:p>
            <w:pPr>
              <w:pStyle w:val="TableParagraph"/>
              <w:ind w:left="807"/>
              <w:rPr>
                <w:sz w:val="20"/>
              </w:rPr>
            </w:pPr>
            <w:r>
              <w:rPr>
                <w:sz w:val="20"/>
              </w:rPr>
              <w:drawing>
                <wp:inline distT="0" distB="0" distL="0" distR="0">
                  <wp:extent cx="1429895" cy="347472"/>
                  <wp:effectExtent l="0" t="0" r="0" b="0"/>
                  <wp:docPr id="2" name="Image 2" descr="A blue and black text  AI-generated content may be incorrect."/>
                  <wp:cNvGraphicFramePr>
                    <a:graphicFrameLocks/>
                  </wp:cNvGraphicFramePr>
                  <a:graphic>
                    <a:graphicData uri="http://schemas.openxmlformats.org/drawingml/2006/picture">
                      <pic:pic>
                        <pic:nvPicPr>
                          <pic:cNvPr id="2" name="Image 2" descr="A blue and black text  AI-generated content may be incorrect."/>
                          <pic:cNvPicPr/>
                        </pic:nvPicPr>
                        <pic:blipFill>
                          <a:blip r:embed="rId6" cstate="print"/>
                          <a:stretch>
                            <a:fillRect/>
                          </a:stretch>
                        </pic:blipFill>
                        <pic:spPr>
                          <a:xfrm>
                            <a:off x="0" y="0"/>
                            <a:ext cx="1429895" cy="347472"/>
                          </a:xfrm>
                          <a:prstGeom prst="rect">
                            <a:avLst/>
                          </a:prstGeom>
                        </pic:spPr>
                      </pic:pic>
                    </a:graphicData>
                  </a:graphic>
                </wp:inline>
              </w:drawing>
            </w:r>
            <w:r>
              <w:rPr>
                <w:sz w:val="20"/>
              </w:rPr>
            </w:r>
          </w:p>
          <w:p>
            <w:pPr>
              <w:pStyle w:val="TableParagraph"/>
              <w:spacing w:before="20"/>
              <w:ind w:left="316" w:right="309" w:firstLine="5"/>
              <w:jc w:val="center"/>
              <w:rPr>
                <w:b/>
                <w:sz w:val="22"/>
              </w:rPr>
            </w:pPr>
            <w:r>
              <w:rPr>
                <w:b/>
                <w:sz w:val="22"/>
              </w:rPr>
              <w:t>IIFL Capital Services Limited (</w:t>
            </w:r>
            <w:r>
              <w:rPr>
                <w:b/>
                <w:i/>
                <w:sz w:val="22"/>
              </w:rPr>
              <w:t>formerly</w:t>
            </w:r>
            <w:r>
              <w:rPr>
                <w:b/>
                <w:i/>
                <w:spacing w:val="-8"/>
                <w:sz w:val="22"/>
              </w:rPr>
              <w:t> </w:t>
            </w:r>
            <w:r>
              <w:rPr>
                <w:b/>
                <w:i/>
                <w:sz w:val="22"/>
              </w:rPr>
              <w:t>known</w:t>
            </w:r>
            <w:r>
              <w:rPr>
                <w:b/>
                <w:i/>
                <w:spacing w:val="-8"/>
                <w:sz w:val="22"/>
              </w:rPr>
              <w:t> </w:t>
            </w:r>
            <w:r>
              <w:rPr>
                <w:b/>
                <w:i/>
                <w:sz w:val="22"/>
              </w:rPr>
              <w:t>as</w:t>
            </w:r>
            <w:r>
              <w:rPr>
                <w:b/>
                <w:i/>
                <w:spacing w:val="-11"/>
                <w:sz w:val="22"/>
              </w:rPr>
              <w:t> </w:t>
            </w:r>
            <w:r>
              <w:rPr>
                <w:b/>
                <w:i/>
                <w:sz w:val="22"/>
              </w:rPr>
              <w:t>IIFL</w:t>
            </w:r>
            <w:r>
              <w:rPr>
                <w:b/>
                <w:i/>
                <w:spacing w:val="-11"/>
                <w:sz w:val="22"/>
              </w:rPr>
              <w:t> </w:t>
            </w:r>
            <w:r>
              <w:rPr>
                <w:b/>
                <w:i/>
                <w:sz w:val="22"/>
              </w:rPr>
              <w:t>Securities</w:t>
            </w:r>
            <w:r>
              <w:rPr>
                <w:b/>
                <w:i/>
                <w:sz w:val="22"/>
              </w:rPr>
              <w:t> </w:t>
            </w:r>
            <w:r>
              <w:rPr>
                <w:b/>
                <w:i/>
                <w:spacing w:val="-2"/>
                <w:sz w:val="22"/>
              </w:rPr>
              <w:t>Limited</w:t>
            </w:r>
            <w:r>
              <w:rPr>
                <w:b/>
                <w:spacing w:val="-2"/>
                <w:sz w:val="22"/>
              </w:rPr>
              <w:t>)</w:t>
            </w:r>
          </w:p>
        </w:tc>
        <w:tc>
          <w:tcPr>
            <w:tcW w:w="3146" w:type="dxa"/>
          </w:tcPr>
          <w:p>
            <w:pPr>
              <w:pStyle w:val="TableParagraph"/>
              <w:spacing w:line="252" w:lineRule="exact"/>
              <w:ind w:left="8" w:right="1"/>
              <w:jc w:val="center"/>
              <w:rPr>
                <w:sz w:val="22"/>
              </w:rPr>
            </w:pPr>
            <w:r>
              <w:rPr>
                <w:sz w:val="22"/>
              </w:rPr>
              <w:t>Mansi</w:t>
            </w:r>
            <w:r>
              <w:rPr>
                <w:spacing w:val="-6"/>
                <w:sz w:val="22"/>
              </w:rPr>
              <w:t> </w:t>
            </w:r>
            <w:r>
              <w:rPr>
                <w:sz w:val="22"/>
              </w:rPr>
              <w:t>Sampat/Pawan</w:t>
            </w:r>
            <w:r>
              <w:rPr>
                <w:spacing w:val="-6"/>
                <w:sz w:val="22"/>
              </w:rPr>
              <w:t> </w:t>
            </w:r>
            <w:r>
              <w:rPr>
                <w:sz w:val="22"/>
              </w:rPr>
              <w:t>Kumar</w:t>
            </w:r>
            <w:r>
              <w:rPr>
                <w:spacing w:val="-5"/>
                <w:sz w:val="22"/>
              </w:rPr>
              <w:t> </w:t>
            </w:r>
            <w:r>
              <w:rPr>
                <w:spacing w:val="-4"/>
                <w:sz w:val="22"/>
              </w:rPr>
              <w:t>Jain</w:t>
            </w:r>
          </w:p>
        </w:tc>
        <w:tc>
          <w:tcPr>
            <w:tcW w:w="3898" w:type="dxa"/>
          </w:tcPr>
          <w:p>
            <w:pPr>
              <w:pStyle w:val="TableParagraph"/>
              <w:spacing w:line="251" w:lineRule="exact"/>
              <w:ind w:left="12" w:right="1"/>
              <w:jc w:val="center"/>
              <w:rPr>
                <w:sz w:val="22"/>
              </w:rPr>
            </w:pPr>
            <w:r>
              <w:rPr>
                <w:b/>
                <w:sz w:val="22"/>
              </w:rPr>
              <w:t>Email:</w:t>
            </w:r>
            <w:r>
              <w:rPr>
                <w:b/>
                <w:spacing w:val="-2"/>
                <w:sz w:val="22"/>
              </w:rPr>
              <w:t> </w:t>
            </w:r>
            <w:hyperlink r:id="rId7">
              <w:r>
                <w:rPr>
                  <w:spacing w:val="-2"/>
                  <w:sz w:val="22"/>
                </w:rPr>
                <w:t>nopaperforms.ipo@iiflcap.com</w:t>
              </w:r>
            </w:hyperlink>
          </w:p>
          <w:p>
            <w:pPr>
              <w:pStyle w:val="TableParagraph"/>
              <w:spacing w:line="252" w:lineRule="exact"/>
              <w:ind w:left="12"/>
              <w:jc w:val="center"/>
              <w:rPr>
                <w:sz w:val="22"/>
              </w:rPr>
            </w:pPr>
            <w:r>
              <w:rPr>
                <w:b/>
                <w:sz w:val="22"/>
              </w:rPr>
              <w:t>Telephone:</w:t>
            </w:r>
            <w:r>
              <w:rPr>
                <w:b/>
                <w:spacing w:val="-3"/>
                <w:sz w:val="22"/>
              </w:rPr>
              <w:t> </w:t>
            </w:r>
            <w:r>
              <w:rPr>
                <w:sz w:val="22"/>
              </w:rPr>
              <w:t>+91</w:t>
            </w:r>
            <w:r>
              <w:rPr>
                <w:spacing w:val="-3"/>
                <w:sz w:val="22"/>
              </w:rPr>
              <w:t> </w:t>
            </w:r>
            <w:r>
              <w:rPr>
                <w:sz w:val="22"/>
              </w:rPr>
              <w:t>22</w:t>
            </w:r>
            <w:r>
              <w:rPr>
                <w:spacing w:val="-3"/>
                <w:sz w:val="22"/>
              </w:rPr>
              <w:t> </w:t>
            </w:r>
            <w:r>
              <w:rPr>
                <w:sz w:val="22"/>
              </w:rPr>
              <w:t>4646</w:t>
            </w:r>
            <w:r>
              <w:rPr>
                <w:spacing w:val="-3"/>
                <w:sz w:val="22"/>
              </w:rPr>
              <w:t> </w:t>
            </w:r>
            <w:r>
              <w:rPr>
                <w:spacing w:val="-4"/>
                <w:sz w:val="22"/>
              </w:rPr>
              <w:t>4728</w:t>
            </w:r>
          </w:p>
        </w:tc>
      </w:tr>
      <w:tr>
        <w:trPr>
          <w:trHeight w:val="1264" w:hRule="atLeast"/>
        </w:trPr>
        <w:tc>
          <w:tcPr>
            <w:tcW w:w="3867" w:type="dxa"/>
          </w:tcPr>
          <w:p>
            <w:pPr>
              <w:pStyle w:val="TableParagraph"/>
              <w:spacing w:before="2" w:after="1"/>
              <w:rPr>
                <w:b/>
                <w:sz w:val="14"/>
              </w:rPr>
            </w:pPr>
          </w:p>
          <w:p>
            <w:pPr>
              <w:pStyle w:val="TableParagraph"/>
              <w:ind w:left="857"/>
              <w:rPr>
                <w:sz w:val="20"/>
              </w:rPr>
            </w:pPr>
            <w:r>
              <w:rPr>
                <w:sz w:val="20"/>
              </w:rPr>
              <w:drawing>
                <wp:inline distT="0" distB="0" distL="0" distR="0">
                  <wp:extent cx="1344351" cy="223361"/>
                  <wp:effectExtent l="0" t="0" r="0" b="0"/>
                  <wp:docPr id="3" name="Image 3" descr="A close-up of a logo  Description automatically generated"/>
                  <wp:cNvGraphicFramePr>
                    <a:graphicFrameLocks/>
                  </wp:cNvGraphicFramePr>
                  <a:graphic>
                    <a:graphicData uri="http://schemas.openxmlformats.org/drawingml/2006/picture">
                      <pic:pic>
                        <pic:nvPicPr>
                          <pic:cNvPr id="3" name="Image 3" descr="A close-up of a logo  Description automatically generated"/>
                          <pic:cNvPicPr/>
                        </pic:nvPicPr>
                        <pic:blipFill>
                          <a:blip r:embed="rId8" cstate="print"/>
                          <a:stretch>
                            <a:fillRect/>
                          </a:stretch>
                        </pic:blipFill>
                        <pic:spPr>
                          <a:xfrm>
                            <a:off x="0" y="0"/>
                            <a:ext cx="1344351" cy="223361"/>
                          </a:xfrm>
                          <a:prstGeom prst="rect">
                            <a:avLst/>
                          </a:prstGeom>
                        </pic:spPr>
                      </pic:pic>
                    </a:graphicData>
                  </a:graphic>
                </wp:inline>
              </w:drawing>
            </w:r>
            <w:r>
              <w:rPr>
                <w:sz w:val="20"/>
              </w:rPr>
            </w:r>
          </w:p>
          <w:p>
            <w:pPr>
              <w:pStyle w:val="TableParagraph"/>
              <w:spacing w:before="240"/>
              <w:ind w:left="10"/>
              <w:jc w:val="center"/>
              <w:rPr>
                <w:b/>
                <w:sz w:val="22"/>
              </w:rPr>
            </w:pPr>
            <w:r>
              <w:rPr>
                <w:b/>
                <w:sz w:val="22"/>
              </w:rPr>
              <w:t>SBI</w:t>
            </w:r>
            <w:r>
              <w:rPr>
                <w:b/>
                <w:spacing w:val="-4"/>
                <w:sz w:val="22"/>
              </w:rPr>
              <w:t> </w:t>
            </w:r>
            <w:r>
              <w:rPr>
                <w:b/>
                <w:sz w:val="22"/>
              </w:rPr>
              <w:t>Capital</w:t>
            </w:r>
            <w:r>
              <w:rPr>
                <w:b/>
                <w:spacing w:val="-6"/>
                <w:sz w:val="22"/>
              </w:rPr>
              <w:t> </w:t>
            </w:r>
            <w:r>
              <w:rPr>
                <w:b/>
                <w:sz w:val="22"/>
              </w:rPr>
              <w:t>Markets</w:t>
            </w:r>
            <w:r>
              <w:rPr>
                <w:b/>
                <w:spacing w:val="-3"/>
                <w:sz w:val="22"/>
              </w:rPr>
              <w:t> </w:t>
            </w:r>
            <w:r>
              <w:rPr>
                <w:b/>
                <w:spacing w:val="-2"/>
                <w:sz w:val="22"/>
              </w:rPr>
              <w:t>Limited</w:t>
            </w:r>
          </w:p>
        </w:tc>
        <w:tc>
          <w:tcPr>
            <w:tcW w:w="3146" w:type="dxa"/>
          </w:tcPr>
          <w:p>
            <w:pPr>
              <w:pStyle w:val="TableParagraph"/>
              <w:ind w:left="1106" w:right="457" w:hanging="639"/>
              <w:rPr>
                <w:sz w:val="22"/>
              </w:rPr>
            </w:pPr>
            <w:r>
              <w:rPr>
                <w:sz w:val="22"/>
              </w:rPr>
              <w:t>Prashant</w:t>
            </w:r>
            <w:r>
              <w:rPr>
                <w:spacing w:val="-14"/>
                <w:sz w:val="22"/>
              </w:rPr>
              <w:t> </w:t>
            </w:r>
            <w:r>
              <w:rPr>
                <w:sz w:val="22"/>
              </w:rPr>
              <w:t>Patankar/Sylvia </w:t>
            </w:r>
            <w:r>
              <w:rPr>
                <w:spacing w:val="-2"/>
                <w:sz w:val="22"/>
              </w:rPr>
              <w:t>Mendonca</w:t>
            </w:r>
          </w:p>
        </w:tc>
        <w:tc>
          <w:tcPr>
            <w:tcW w:w="3898" w:type="dxa"/>
          </w:tcPr>
          <w:p>
            <w:pPr>
              <w:pStyle w:val="TableParagraph"/>
              <w:spacing w:line="251" w:lineRule="exact"/>
              <w:ind w:left="12" w:right="1"/>
              <w:jc w:val="center"/>
              <w:rPr>
                <w:sz w:val="22"/>
              </w:rPr>
            </w:pPr>
            <w:r>
              <w:rPr>
                <w:b/>
                <w:sz w:val="22"/>
              </w:rPr>
              <w:t>Email:</w:t>
            </w:r>
            <w:r>
              <w:rPr>
                <w:b/>
                <w:spacing w:val="-2"/>
                <w:sz w:val="22"/>
              </w:rPr>
              <w:t> </w:t>
            </w:r>
            <w:hyperlink r:id="rId9">
              <w:r>
                <w:rPr>
                  <w:spacing w:val="-2"/>
                  <w:sz w:val="22"/>
                </w:rPr>
                <w:t>nopaperforms.ipo@sbicaps.com</w:t>
              </w:r>
            </w:hyperlink>
          </w:p>
          <w:p>
            <w:pPr>
              <w:pStyle w:val="TableParagraph"/>
              <w:spacing w:before="1"/>
              <w:ind w:left="12"/>
              <w:jc w:val="center"/>
              <w:rPr>
                <w:sz w:val="22"/>
              </w:rPr>
            </w:pPr>
            <w:r>
              <w:rPr>
                <w:b/>
                <w:sz w:val="22"/>
              </w:rPr>
              <w:t>Telephone:</w:t>
            </w:r>
            <w:r>
              <w:rPr>
                <w:b/>
                <w:spacing w:val="-3"/>
                <w:sz w:val="22"/>
              </w:rPr>
              <w:t> </w:t>
            </w:r>
            <w:r>
              <w:rPr>
                <w:sz w:val="22"/>
              </w:rPr>
              <w:t>+91</w:t>
            </w:r>
            <w:r>
              <w:rPr>
                <w:spacing w:val="-3"/>
                <w:sz w:val="22"/>
              </w:rPr>
              <w:t> </w:t>
            </w:r>
            <w:r>
              <w:rPr>
                <w:sz w:val="22"/>
              </w:rPr>
              <w:t>22</w:t>
            </w:r>
            <w:r>
              <w:rPr>
                <w:spacing w:val="-3"/>
                <w:sz w:val="22"/>
              </w:rPr>
              <w:t> </w:t>
            </w:r>
            <w:r>
              <w:rPr>
                <w:sz w:val="22"/>
              </w:rPr>
              <w:t>4006</w:t>
            </w:r>
            <w:r>
              <w:rPr>
                <w:spacing w:val="-3"/>
                <w:sz w:val="22"/>
              </w:rPr>
              <w:t> </w:t>
            </w:r>
            <w:r>
              <w:rPr>
                <w:spacing w:val="-4"/>
                <w:sz w:val="22"/>
              </w:rPr>
              <w:t>9807</w:t>
            </w:r>
          </w:p>
        </w:tc>
      </w:tr>
    </w:tbl>
    <w:p>
      <w:pPr>
        <w:pStyle w:val="TableParagraph"/>
        <w:spacing w:after="0"/>
        <w:jc w:val="center"/>
        <w:rPr>
          <w:sz w:val="22"/>
        </w:rPr>
        <w:sectPr>
          <w:type w:val="continuous"/>
          <w:pgSz w:w="12240" w:h="15840"/>
          <w:pgMar w:top="1420" w:bottom="1444" w:left="0" w:right="0"/>
        </w:sectPr>
      </w:pPr>
    </w:p>
    <w:tbl>
      <w:tblPr>
        <w:tblW w:w="0" w:type="auto"/>
        <w:jc w:val="left"/>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56"/>
        <w:gridCol w:w="812"/>
        <w:gridCol w:w="1709"/>
        <w:gridCol w:w="1438"/>
        <w:gridCol w:w="454"/>
        <w:gridCol w:w="1177"/>
        <w:gridCol w:w="2269"/>
      </w:tblGrid>
      <w:tr>
        <w:trPr>
          <w:trHeight w:val="254" w:hRule="atLeast"/>
        </w:trPr>
        <w:tc>
          <w:tcPr>
            <w:tcW w:w="10915" w:type="dxa"/>
            <w:gridSpan w:val="7"/>
            <w:shd w:val="clear" w:color="auto" w:fill="091D40"/>
          </w:tcPr>
          <w:p>
            <w:pPr>
              <w:pStyle w:val="TableParagraph"/>
              <w:spacing w:line="234" w:lineRule="exact"/>
              <w:ind w:left="7"/>
              <w:jc w:val="center"/>
              <w:rPr>
                <w:b/>
                <w:sz w:val="22"/>
              </w:rPr>
            </w:pPr>
            <w:r>
              <w:rPr>
                <w:b/>
                <w:color w:val="FFFFFF"/>
                <w:sz w:val="22"/>
              </w:rPr>
              <w:t>REGISTRAR</w:t>
            </w:r>
            <w:r>
              <w:rPr>
                <w:b/>
                <w:color w:val="FFFFFF"/>
                <w:spacing w:val="-5"/>
                <w:sz w:val="22"/>
              </w:rPr>
              <w:t> </w:t>
            </w:r>
            <w:r>
              <w:rPr>
                <w:b/>
                <w:color w:val="FFFFFF"/>
                <w:sz w:val="22"/>
              </w:rPr>
              <w:t>TO</w:t>
            </w:r>
            <w:r>
              <w:rPr>
                <w:b/>
                <w:color w:val="FFFFFF"/>
                <w:spacing w:val="-2"/>
                <w:sz w:val="22"/>
              </w:rPr>
              <w:t> </w:t>
            </w:r>
            <w:r>
              <w:rPr>
                <w:b/>
                <w:color w:val="FFFFFF"/>
                <w:sz w:val="22"/>
              </w:rPr>
              <w:t>THE</w:t>
            </w:r>
            <w:r>
              <w:rPr>
                <w:b/>
                <w:color w:val="FFFFFF"/>
                <w:spacing w:val="-7"/>
                <w:sz w:val="22"/>
              </w:rPr>
              <w:t> </w:t>
            </w:r>
            <w:r>
              <w:rPr>
                <w:b/>
                <w:color w:val="FFFFFF"/>
                <w:spacing w:val="-4"/>
                <w:sz w:val="22"/>
              </w:rPr>
              <w:t>OFFER</w:t>
            </w:r>
          </w:p>
        </w:tc>
      </w:tr>
      <w:tr>
        <w:trPr>
          <w:trHeight w:val="251" w:hRule="atLeast"/>
        </w:trPr>
        <w:tc>
          <w:tcPr>
            <w:tcW w:w="3868" w:type="dxa"/>
            <w:gridSpan w:val="2"/>
            <w:shd w:val="clear" w:color="auto" w:fill="E8E8E8"/>
          </w:tcPr>
          <w:p>
            <w:pPr>
              <w:pStyle w:val="TableParagraph"/>
              <w:spacing w:line="232" w:lineRule="exact"/>
              <w:ind w:left="890"/>
              <w:rPr>
                <w:b/>
                <w:sz w:val="22"/>
              </w:rPr>
            </w:pPr>
            <w:r>
              <w:rPr>
                <w:b/>
                <w:sz w:val="22"/>
              </w:rPr>
              <w:t>Name</w:t>
            </w:r>
            <w:r>
              <w:rPr>
                <w:b/>
                <w:spacing w:val="-3"/>
                <w:sz w:val="22"/>
              </w:rPr>
              <w:t> </w:t>
            </w:r>
            <w:r>
              <w:rPr>
                <w:b/>
                <w:sz w:val="22"/>
              </w:rPr>
              <w:t>of</w:t>
            </w:r>
            <w:r>
              <w:rPr>
                <w:b/>
                <w:spacing w:val="-2"/>
                <w:sz w:val="22"/>
              </w:rPr>
              <w:t> </w:t>
            </w:r>
            <w:r>
              <w:rPr>
                <w:b/>
                <w:sz w:val="22"/>
              </w:rPr>
              <w:t>the</w:t>
            </w:r>
            <w:r>
              <w:rPr>
                <w:b/>
                <w:spacing w:val="-2"/>
                <w:sz w:val="22"/>
              </w:rPr>
              <w:t> Registrar</w:t>
            </w:r>
          </w:p>
        </w:tc>
        <w:tc>
          <w:tcPr>
            <w:tcW w:w="3147" w:type="dxa"/>
            <w:gridSpan w:val="2"/>
            <w:shd w:val="clear" w:color="auto" w:fill="E8E8E8"/>
          </w:tcPr>
          <w:p>
            <w:pPr>
              <w:pStyle w:val="TableParagraph"/>
              <w:spacing w:line="232" w:lineRule="exact"/>
              <w:ind w:left="846"/>
              <w:rPr>
                <w:b/>
                <w:sz w:val="22"/>
              </w:rPr>
            </w:pPr>
            <w:r>
              <w:rPr>
                <w:b/>
                <w:sz w:val="22"/>
              </w:rPr>
              <w:t>Contact</w:t>
            </w:r>
            <w:r>
              <w:rPr>
                <w:b/>
                <w:spacing w:val="-3"/>
                <w:sz w:val="22"/>
              </w:rPr>
              <w:t> </w:t>
            </w:r>
            <w:r>
              <w:rPr>
                <w:b/>
                <w:spacing w:val="-2"/>
                <w:sz w:val="22"/>
              </w:rPr>
              <w:t>Person</w:t>
            </w:r>
          </w:p>
        </w:tc>
        <w:tc>
          <w:tcPr>
            <w:tcW w:w="3900" w:type="dxa"/>
            <w:gridSpan w:val="3"/>
            <w:shd w:val="clear" w:color="auto" w:fill="E8E8E8"/>
          </w:tcPr>
          <w:p>
            <w:pPr>
              <w:pStyle w:val="TableParagraph"/>
              <w:spacing w:line="232" w:lineRule="exact"/>
              <w:ind w:left="947"/>
              <w:rPr>
                <w:b/>
                <w:sz w:val="22"/>
              </w:rPr>
            </w:pPr>
            <w:r>
              <w:rPr>
                <w:b/>
                <w:sz w:val="22"/>
              </w:rPr>
              <w:t>Email</w:t>
            </w:r>
            <w:r>
              <w:rPr>
                <w:b/>
                <w:spacing w:val="-2"/>
                <w:sz w:val="22"/>
              </w:rPr>
              <w:t> </w:t>
            </w:r>
            <w:r>
              <w:rPr>
                <w:b/>
                <w:sz w:val="22"/>
              </w:rPr>
              <w:t>and</w:t>
            </w:r>
            <w:r>
              <w:rPr>
                <w:b/>
                <w:spacing w:val="-3"/>
                <w:sz w:val="22"/>
              </w:rPr>
              <w:t> </w:t>
            </w:r>
            <w:r>
              <w:rPr>
                <w:b/>
                <w:spacing w:val="-2"/>
                <w:sz w:val="22"/>
              </w:rPr>
              <w:t>Telephone</w:t>
            </w:r>
          </w:p>
        </w:tc>
      </w:tr>
      <w:tr>
        <w:trPr>
          <w:trHeight w:val="1300" w:hRule="atLeast"/>
        </w:trPr>
        <w:tc>
          <w:tcPr>
            <w:tcW w:w="3868" w:type="dxa"/>
            <w:gridSpan w:val="2"/>
          </w:tcPr>
          <w:p>
            <w:pPr>
              <w:pStyle w:val="TableParagraph"/>
              <w:spacing w:before="1"/>
              <w:rPr>
                <w:b/>
                <w:sz w:val="11"/>
              </w:rPr>
            </w:pPr>
          </w:p>
          <w:p>
            <w:pPr>
              <w:pStyle w:val="TableParagraph"/>
              <w:ind w:left="987"/>
              <w:rPr>
                <w:sz w:val="20"/>
              </w:rPr>
            </w:pPr>
            <w:r>
              <w:rPr>
                <w:sz w:val="20"/>
              </w:rPr>
              <w:drawing>
                <wp:inline distT="0" distB="0" distL="0" distR="0">
                  <wp:extent cx="1187271" cy="179070"/>
                  <wp:effectExtent l="0" t="0" r="0" b="0"/>
                  <wp:docPr id="4" name="Image 4" descr="A black background with white text  Description automatically generated"/>
                  <wp:cNvGraphicFramePr>
                    <a:graphicFrameLocks/>
                  </wp:cNvGraphicFramePr>
                  <a:graphic>
                    <a:graphicData uri="http://schemas.openxmlformats.org/drawingml/2006/picture">
                      <pic:pic>
                        <pic:nvPicPr>
                          <pic:cNvPr id="4" name="Image 4" descr="A black background with white text  Description automatically generated"/>
                          <pic:cNvPicPr/>
                        </pic:nvPicPr>
                        <pic:blipFill>
                          <a:blip r:embed="rId10" cstate="print"/>
                          <a:stretch>
                            <a:fillRect/>
                          </a:stretch>
                        </pic:blipFill>
                        <pic:spPr>
                          <a:xfrm>
                            <a:off x="0" y="0"/>
                            <a:ext cx="1187271" cy="179070"/>
                          </a:xfrm>
                          <a:prstGeom prst="rect">
                            <a:avLst/>
                          </a:prstGeom>
                        </pic:spPr>
                      </pic:pic>
                    </a:graphicData>
                  </a:graphic>
                </wp:inline>
              </w:drawing>
            </w:r>
            <w:r>
              <w:rPr>
                <w:sz w:val="20"/>
              </w:rPr>
            </w:r>
          </w:p>
          <w:p>
            <w:pPr>
              <w:pStyle w:val="TableParagraph"/>
              <w:spacing w:before="129"/>
              <w:ind w:left="92" w:right="85"/>
              <w:jc w:val="center"/>
              <w:rPr>
                <w:b/>
                <w:sz w:val="22"/>
              </w:rPr>
            </w:pPr>
            <w:r>
              <w:rPr>
                <w:b/>
                <w:sz w:val="22"/>
              </w:rPr>
              <w:t>MUFG</w:t>
            </w:r>
            <w:r>
              <w:rPr>
                <w:b/>
                <w:spacing w:val="-3"/>
                <w:sz w:val="22"/>
              </w:rPr>
              <w:t> </w:t>
            </w:r>
            <w:r>
              <w:rPr>
                <w:b/>
                <w:sz w:val="22"/>
              </w:rPr>
              <w:t>Intime</w:t>
            </w:r>
            <w:r>
              <w:rPr>
                <w:b/>
                <w:spacing w:val="-5"/>
                <w:sz w:val="22"/>
              </w:rPr>
              <w:t> </w:t>
            </w:r>
            <w:r>
              <w:rPr>
                <w:b/>
                <w:sz w:val="22"/>
              </w:rPr>
              <w:t>India</w:t>
            </w:r>
            <w:r>
              <w:rPr>
                <w:b/>
                <w:spacing w:val="-6"/>
                <w:sz w:val="22"/>
              </w:rPr>
              <w:t> </w:t>
            </w:r>
            <w:r>
              <w:rPr>
                <w:b/>
                <w:sz w:val="22"/>
              </w:rPr>
              <w:t>Private</w:t>
            </w:r>
            <w:r>
              <w:rPr>
                <w:b/>
                <w:spacing w:val="-3"/>
                <w:sz w:val="22"/>
              </w:rPr>
              <w:t> </w:t>
            </w:r>
            <w:r>
              <w:rPr>
                <w:b/>
                <w:spacing w:val="-2"/>
                <w:sz w:val="22"/>
              </w:rPr>
              <w:t>Limited</w:t>
            </w:r>
          </w:p>
          <w:p>
            <w:pPr>
              <w:pStyle w:val="TableParagraph"/>
              <w:spacing w:line="252" w:lineRule="exact"/>
              <w:ind w:left="92" w:right="86"/>
              <w:jc w:val="center"/>
              <w:rPr>
                <w:sz w:val="22"/>
              </w:rPr>
            </w:pPr>
            <w:r>
              <w:rPr>
                <w:sz w:val="22"/>
              </w:rPr>
              <w:t>(</w:t>
            </w:r>
            <w:r>
              <w:rPr>
                <w:i/>
                <w:sz w:val="22"/>
              </w:rPr>
              <w:t>Formerly</w:t>
            </w:r>
            <w:r>
              <w:rPr>
                <w:i/>
                <w:spacing w:val="-8"/>
                <w:sz w:val="22"/>
              </w:rPr>
              <w:t> </w:t>
            </w:r>
            <w:r>
              <w:rPr>
                <w:i/>
                <w:sz w:val="22"/>
              </w:rPr>
              <w:t>Link</w:t>
            </w:r>
            <w:r>
              <w:rPr>
                <w:i/>
                <w:spacing w:val="-10"/>
                <w:sz w:val="22"/>
              </w:rPr>
              <w:t> </w:t>
            </w:r>
            <w:r>
              <w:rPr>
                <w:i/>
                <w:sz w:val="22"/>
              </w:rPr>
              <w:t>Intime</w:t>
            </w:r>
            <w:r>
              <w:rPr>
                <w:i/>
                <w:spacing w:val="-10"/>
                <w:sz w:val="22"/>
              </w:rPr>
              <w:t> </w:t>
            </w:r>
            <w:r>
              <w:rPr>
                <w:i/>
                <w:sz w:val="22"/>
              </w:rPr>
              <w:t>India</w:t>
            </w:r>
            <w:r>
              <w:rPr>
                <w:i/>
                <w:spacing w:val="-8"/>
                <w:sz w:val="22"/>
              </w:rPr>
              <w:t> </w:t>
            </w:r>
            <w:r>
              <w:rPr>
                <w:i/>
                <w:sz w:val="22"/>
              </w:rPr>
              <w:t>Private</w:t>
            </w:r>
            <w:r>
              <w:rPr>
                <w:i/>
                <w:sz w:val="22"/>
              </w:rPr>
              <w:t> </w:t>
            </w:r>
            <w:r>
              <w:rPr>
                <w:i/>
                <w:spacing w:val="-2"/>
                <w:sz w:val="22"/>
              </w:rPr>
              <w:t>Limited</w:t>
            </w:r>
            <w:r>
              <w:rPr>
                <w:spacing w:val="-2"/>
                <w:sz w:val="22"/>
              </w:rPr>
              <w:t>)</w:t>
            </w:r>
          </w:p>
        </w:tc>
        <w:tc>
          <w:tcPr>
            <w:tcW w:w="3147" w:type="dxa"/>
            <w:gridSpan w:val="2"/>
          </w:tcPr>
          <w:p>
            <w:pPr>
              <w:pStyle w:val="TableParagraph"/>
              <w:spacing w:line="251" w:lineRule="exact"/>
              <w:ind w:left="711"/>
              <w:rPr>
                <w:sz w:val="22"/>
              </w:rPr>
            </w:pPr>
            <w:r>
              <w:rPr>
                <w:w w:val="90"/>
                <w:sz w:val="22"/>
              </w:rPr>
              <w:t>Shanti</w:t>
            </w:r>
            <w:r>
              <w:rPr>
                <w:spacing w:val="-7"/>
                <w:w w:val="90"/>
                <w:sz w:val="22"/>
              </w:rPr>
              <w:t> </w:t>
            </w:r>
            <w:r>
              <w:rPr>
                <w:spacing w:val="-2"/>
                <w:sz w:val="22"/>
              </w:rPr>
              <w:t>Gopalkrishnan</w:t>
            </w:r>
          </w:p>
        </w:tc>
        <w:tc>
          <w:tcPr>
            <w:tcW w:w="3900" w:type="dxa"/>
            <w:gridSpan w:val="3"/>
          </w:tcPr>
          <w:p>
            <w:pPr>
              <w:pStyle w:val="TableParagraph"/>
              <w:ind w:left="210" w:right="199" w:hanging="1"/>
              <w:jc w:val="center"/>
              <w:rPr>
                <w:sz w:val="22"/>
              </w:rPr>
            </w:pPr>
            <w:r>
              <w:rPr>
                <w:b/>
                <w:spacing w:val="-2"/>
                <w:sz w:val="22"/>
              </w:rPr>
              <w:t>Email</w:t>
            </w:r>
            <w:r>
              <w:rPr>
                <w:spacing w:val="-2"/>
                <w:sz w:val="22"/>
              </w:rPr>
              <w:t>: </w:t>
            </w:r>
            <w:hyperlink r:id="rId11">
              <w:r>
                <w:rPr>
                  <w:spacing w:val="-2"/>
                  <w:sz w:val="22"/>
                </w:rPr>
                <w:t>nopaperforms.ipo@in.mpms.mufg.com</w:t>
              </w:r>
            </w:hyperlink>
            <w:r>
              <w:rPr>
                <w:spacing w:val="-2"/>
                <w:sz w:val="22"/>
              </w:rPr>
              <w:t> </w:t>
            </w:r>
            <w:r>
              <w:rPr>
                <w:b/>
                <w:sz w:val="22"/>
              </w:rPr>
              <w:t>Telephone: </w:t>
            </w:r>
            <w:r>
              <w:rPr>
                <w:sz w:val="22"/>
              </w:rPr>
              <w:t>+91</w:t>
            </w:r>
            <w:r>
              <w:rPr>
                <w:spacing w:val="-4"/>
                <w:sz w:val="22"/>
              </w:rPr>
              <w:t> </w:t>
            </w:r>
            <w:r>
              <w:rPr>
                <w:sz w:val="22"/>
              </w:rPr>
              <w:t>22</w:t>
            </w:r>
            <w:r>
              <w:rPr>
                <w:spacing w:val="-4"/>
                <w:sz w:val="22"/>
              </w:rPr>
              <w:t> </w:t>
            </w:r>
            <w:r>
              <w:rPr>
                <w:sz w:val="22"/>
              </w:rPr>
              <w:t>49186000</w:t>
            </w:r>
          </w:p>
        </w:tc>
      </w:tr>
      <w:tr>
        <w:trPr>
          <w:trHeight w:val="251" w:hRule="atLeast"/>
        </w:trPr>
        <w:tc>
          <w:tcPr>
            <w:tcW w:w="10915" w:type="dxa"/>
            <w:gridSpan w:val="7"/>
            <w:shd w:val="clear" w:color="auto" w:fill="0A1D40"/>
          </w:tcPr>
          <w:p>
            <w:pPr>
              <w:pStyle w:val="TableParagraph"/>
              <w:spacing w:line="232" w:lineRule="exact"/>
              <w:ind w:left="7" w:right="2"/>
              <w:jc w:val="center"/>
              <w:rPr>
                <w:b/>
                <w:sz w:val="22"/>
              </w:rPr>
            </w:pPr>
            <w:r>
              <w:rPr>
                <w:b/>
                <w:color w:val="FFFFFF"/>
                <w:sz w:val="22"/>
              </w:rPr>
              <w:t>BID/OFFER</w:t>
            </w:r>
            <w:r>
              <w:rPr>
                <w:b/>
                <w:color w:val="FFFFFF"/>
                <w:spacing w:val="-4"/>
                <w:sz w:val="22"/>
              </w:rPr>
              <w:t> </w:t>
            </w:r>
            <w:r>
              <w:rPr>
                <w:b/>
                <w:color w:val="FFFFFF"/>
                <w:spacing w:val="-2"/>
                <w:sz w:val="22"/>
              </w:rPr>
              <w:t>PERIOD</w:t>
            </w:r>
          </w:p>
        </w:tc>
      </w:tr>
      <w:tr>
        <w:trPr>
          <w:trHeight w:val="1012" w:hRule="atLeast"/>
        </w:trPr>
        <w:tc>
          <w:tcPr>
            <w:tcW w:w="3056" w:type="dxa"/>
          </w:tcPr>
          <w:p>
            <w:pPr>
              <w:pStyle w:val="TableParagraph"/>
              <w:spacing w:before="253"/>
              <w:ind w:left="710" w:right="425" w:hanging="277"/>
              <w:rPr>
                <w:b/>
                <w:sz w:val="22"/>
              </w:rPr>
            </w:pPr>
            <w:r>
              <w:rPr>
                <w:b/>
                <w:sz w:val="22"/>
              </w:rPr>
              <w:t>ANCHOR</w:t>
            </w:r>
            <w:r>
              <w:rPr>
                <w:b/>
                <w:spacing w:val="-14"/>
                <w:sz w:val="22"/>
              </w:rPr>
              <w:t> </w:t>
            </w:r>
            <w:r>
              <w:rPr>
                <w:b/>
                <w:sz w:val="22"/>
              </w:rPr>
              <w:t>INVESTOR BIDDING DATE</w:t>
            </w:r>
          </w:p>
        </w:tc>
        <w:tc>
          <w:tcPr>
            <w:tcW w:w="812" w:type="dxa"/>
          </w:tcPr>
          <w:p>
            <w:pPr>
              <w:pStyle w:val="TableParagraph"/>
              <w:spacing w:before="124"/>
              <w:rPr>
                <w:b/>
                <w:sz w:val="22"/>
              </w:rPr>
            </w:pPr>
          </w:p>
          <w:p>
            <w:pPr>
              <w:pStyle w:val="TableParagraph"/>
              <w:ind w:left="230"/>
              <w:rPr>
                <w:b/>
                <w:sz w:val="22"/>
              </w:rPr>
            </w:pPr>
            <w:r>
              <w:rPr>
                <w:b/>
                <w:spacing w:val="-4"/>
                <w:sz w:val="22"/>
              </w:rPr>
              <w:t>[●]*</w:t>
            </w:r>
          </w:p>
        </w:tc>
        <w:tc>
          <w:tcPr>
            <w:tcW w:w="1709" w:type="dxa"/>
          </w:tcPr>
          <w:p>
            <w:pPr>
              <w:pStyle w:val="TableParagraph"/>
              <w:spacing w:before="253"/>
              <w:ind w:left="291" w:right="244" w:hanging="41"/>
              <w:rPr>
                <w:b/>
                <w:sz w:val="22"/>
              </w:rPr>
            </w:pPr>
            <w:r>
              <w:rPr>
                <w:b/>
                <w:spacing w:val="-2"/>
                <w:sz w:val="22"/>
              </w:rPr>
              <w:t>BID/OFFER </w:t>
            </w:r>
            <w:r>
              <w:rPr>
                <w:b/>
                <w:sz w:val="22"/>
              </w:rPr>
              <w:t>OPENS ON</w:t>
            </w:r>
          </w:p>
        </w:tc>
        <w:tc>
          <w:tcPr>
            <w:tcW w:w="1892" w:type="dxa"/>
            <w:gridSpan w:val="2"/>
          </w:tcPr>
          <w:p>
            <w:pPr>
              <w:pStyle w:val="TableParagraph"/>
              <w:spacing w:before="124"/>
              <w:rPr>
                <w:b/>
                <w:sz w:val="22"/>
              </w:rPr>
            </w:pPr>
          </w:p>
          <w:p>
            <w:pPr>
              <w:pStyle w:val="TableParagraph"/>
              <w:ind w:left="6"/>
              <w:jc w:val="center"/>
              <w:rPr>
                <w:b/>
                <w:sz w:val="22"/>
              </w:rPr>
            </w:pPr>
            <w:r>
              <w:rPr>
                <w:b/>
                <w:spacing w:val="-5"/>
                <w:sz w:val="22"/>
              </w:rPr>
              <w:t>[●]</w:t>
            </w:r>
          </w:p>
        </w:tc>
        <w:tc>
          <w:tcPr>
            <w:tcW w:w="1177" w:type="dxa"/>
          </w:tcPr>
          <w:p>
            <w:pPr>
              <w:pStyle w:val="TableParagraph"/>
              <w:ind w:left="65" w:right="56"/>
              <w:jc w:val="center"/>
              <w:rPr>
                <w:b/>
                <w:sz w:val="22"/>
              </w:rPr>
            </w:pPr>
            <w:r>
              <w:rPr>
                <w:b/>
                <w:spacing w:val="-2"/>
                <w:sz w:val="22"/>
              </w:rPr>
              <w:t>BID/OFFE </w:t>
            </w:r>
            <w:r>
              <w:rPr>
                <w:b/>
                <w:spacing w:val="-10"/>
                <w:sz w:val="22"/>
              </w:rPr>
              <w:t>R</w:t>
            </w:r>
            <w:r>
              <w:rPr>
                <w:b/>
                <w:spacing w:val="40"/>
                <w:sz w:val="22"/>
              </w:rPr>
              <w:t> </w:t>
            </w:r>
            <w:r>
              <w:rPr>
                <w:b/>
                <w:spacing w:val="-2"/>
                <w:sz w:val="22"/>
              </w:rPr>
              <w:t>CLOSES</w:t>
            </w:r>
          </w:p>
          <w:p>
            <w:pPr>
              <w:pStyle w:val="TableParagraph"/>
              <w:spacing w:line="233" w:lineRule="exact"/>
              <w:ind w:left="3"/>
              <w:jc w:val="center"/>
              <w:rPr>
                <w:b/>
                <w:sz w:val="22"/>
              </w:rPr>
            </w:pPr>
            <w:r>
              <w:rPr>
                <w:b/>
                <w:spacing w:val="-5"/>
                <w:sz w:val="22"/>
              </w:rPr>
              <w:t>ON</w:t>
            </w:r>
          </w:p>
        </w:tc>
        <w:tc>
          <w:tcPr>
            <w:tcW w:w="2269" w:type="dxa"/>
          </w:tcPr>
          <w:p>
            <w:pPr>
              <w:pStyle w:val="TableParagraph"/>
              <w:spacing w:before="124"/>
              <w:rPr>
                <w:b/>
                <w:sz w:val="22"/>
              </w:rPr>
            </w:pPr>
          </w:p>
          <w:p>
            <w:pPr>
              <w:pStyle w:val="TableParagraph"/>
              <w:ind w:left="6"/>
              <w:jc w:val="center"/>
              <w:rPr>
                <w:b/>
                <w:sz w:val="22"/>
              </w:rPr>
            </w:pPr>
            <w:r>
              <w:rPr>
                <w:b/>
                <w:spacing w:val="-2"/>
                <w:sz w:val="22"/>
              </w:rPr>
              <w:t>[●]**</w:t>
            </w:r>
            <w:r>
              <w:rPr>
                <w:b/>
                <w:spacing w:val="-2"/>
                <w:sz w:val="22"/>
                <w:vertAlign w:val="superscript"/>
              </w:rPr>
              <w:t>#</w:t>
            </w:r>
          </w:p>
        </w:tc>
      </w:tr>
    </w:tbl>
    <w:p>
      <w:pPr>
        <w:pStyle w:val="BodyText"/>
        <w:spacing w:before="20"/>
        <w:ind w:left="664" w:right="718"/>
        <w:jc w:val="both"/>
      </w:pPr>
      <w:r>
        <w:rPr>
          <w:i/>
        </w:rPr>
        <w:t>*Our</w:t>
      </w:r>
      <w:r>
        <w:rPr>
          <w:i/>
          <w:spacing w:val="-2"/>
        </w:rPr>
        <w:t> </w:t>
      </w:r>
      <w:r>
        <w:rPr>
          <w:i/>
        </w:rPr>
        <w:t>Company</w:t>
      </w:r>
      <w:r>
        <w:rPr>
          <w:i/>
          <w:spacing w:val="-2"/>
        </w:rPr>
        <w:t> </w:t>
      </w:r>
      <w:r>
        <w:rPr>
          <w:i/>
        </w:rPr>
        <w:t>may,</w:t>
      </w:r>
      <w:r>
        <w:rPr>
          <w:i/>
          <w:spacing w:val="-2"/>
        </w:rPr>
        <w:t> </w:t>
      </w:r>
      <w:r>
        <w:rPr>
          <w:i/>
        </w:rPr>
        <w:t>in</w:t>
      </w:r>
      <w:r>
        <w:rPr>
          <w:i/>
          <w:spacing w:val="-2"/>
        </w:rPr>
        <w:t> </w:t>
      </w:r>
      <w:r>
        <w:rPr>
          <w:i/>
        </w:rPr>
        <w:t>consultation</w:t>
      </w:r>
      <w:r>
        <w:rPr>
          <w:i/>
          <w:spacing w:val="-2"/>
        </w:rPr>
        <w:t> </w:t>
      </w:r>
      <w:r>
        <w:rPr>
          <w:i/>
        </w:rPr>
        <w:t>with</w:t>
      </w:r>
      <w:r>
        <w:rPr>
          <w:i/>
          <w:spacing w:val="-2"/>
        </w:rPr>
        <w:t> </w:t>
      </w:r>
      <w:r>
        <w:rPr>
          <w:i/>
        </w:rPr>
        <w:t>the Book</w:t>
      </w:r>
      <w:r>
        <w:rPr>
          <w:i/>
          <w:spacing w:val="-2"/>
        </w:rPr>
        <w:t> </w:t>
      </w:r>
      <w:r>
        <w:rPr>
          <w:i/>
        </w:rPr>
        <w:t>Running</w:t>
      </w:r>
      <w:r>
        <w:rPr>
          <w:i/>
          <w:spacing w:val="-2"/>
        </w:rPr>
        <w:t> </w:t>
      </w:r>
      <w:r>
        <w:rPr>
          <w:i/>
        </w:rPr>
        <w:t>Lead</w:t>
      </w:r>
      <w:r>
        <w:rPr>
          <w:i/>
          <w:spacing w:val="-5"/>
        </w:rPr>
        <w:t> </w:t>
      </w:r>
      <w:r>
        <w:rPr>
          <w:i/>
        </w:rPr>
        <w:t>Managers,</w:t>
      </w:r>
      <w:r>
        <w:rPr>
          <w:i/>
          <w:spacing w:val="-2"/>
        </w:rPr>
        <w:t> </w:t>
      </w:r>
      <w:r>
        <w:rPr>
          <w:i/>
        </w:rPr>
        <w:t>consider</w:t>
      </w:r>
      <w:r>
        <w:rPr>
          <w:i/>
          <w:spacing w:val="-2"/>
        </w:rPr>
        <w:t> </w:t>
      </w:r>
      <w:r>
        <w:rPr>
          <w:i/>
        </w:rPr>
        <w:t>participation</w:t>
      </w:r>
      <w:r>
        <w:rPr>
          <w:i/>
          <w:spacing w:val="-2"/>
        </w:rPr>
        <w:t> </w:t>
      </w:r>
      <w:r>
        <w:rPr>
          <w:i/>
        </w:rPr>
        <w:t>by</w:t>
      </w:r>
      <w:r>
        <w:rPr>
          <w:i/>
          <w:spacing w:val="-2"/>
        </w:rPr>
        <w:t> </w:t>
      </w:r>
      <w:r>
        <w:rPr>
          <w:i/>
        </w:rPr>
        <w:t>Anchor</w:t>
      </w:r>
      <w:r>
        <w:rPr>
          <w:i/>
          <w:spacing w:val="-2"/>
        </w:rPr>
        <w:t> </w:t>
      </w:r>
      <w:r>
        <w:rPr>
          <w:i/>
        </w:rPr>
        <w:t>Investors</w:t>
      </w:r>
      <w:r>
        <w:rPr>
          <w:i/>
          <w:spacing w:val="-1"/>
        </w:rPr>
        <w:t> </w:t>
      </w:r>
      <w:r>
        <w:rPr>
          <w:i/>
        </w:rPr>
        <w:t>in</w:t>
      </w:r>
      <w:r>
        <w:rPr/>
        <w:t> accordance</w:t>
      </w:r>
      <w:r>
        <w:rPr>
          <w:spacing w:val="-1"/>
        </w:rPr>
        <w:t> </w:t>
      </w:r>
      <w:r>
        <w:rPr/>
        <w:t>with</w:t>
      </w:r>
      <w:r>
        <w:rPr>
          <w:spacing w:val="-1"/>
        </w:rPr>
        <w:t> </w:t>
      </w:r>
      <w:r>
        <w:rPr/>
        <w:t>the</w:t>
      </w:r>
      <w:r>
        <w:rPr>
          <w:spacing w:val="-1"/>
        </w:rPr>
        <w:t> </w:t>
      </w:r>
      <w:r>
        <w:rPr/>
        <w:t>SEBI</w:t>
      </w:r>
      <w:r>
        <w:rPr>
          <w:spacing w:val="-1"/>
        </w:rPr>
        <w:t> </w:t>
      </w:r>
      <w:r>
        <w:rPr/>
        <w:t>ICDR</w:t>
      </w:r>
      <w:r>
        <w:rPr>
          <w:spacing w:val="-1"/>
        </w:rPr>
        <w:t> </w:t>
      </w:r>
      <w:r>
        <w:rPr/>
        <w:t>Regulations.</w:t>
      </w:r>
      <w:r>
        <w:rPr>
          <w:spacing w:val="-1"/>
        </w:rPr>
        <w:t> </w:t>
      </w:r>
      <w:r>
        <w:rPr/>
        <w:t>The</w:t>
      </w:r>
      <w:r>
        <w:rPr>
          <w:spacing w:val="-1"/>
        </w:rPr>
        <w:t> </w:t>
      </w:r>
      <w:r>
        <w:rPr/>
        <w:t>Anchor</w:t>
      </w:r>
      <w:r>
        <w:rPr>
          <w:spacing w:val="-1"/>
        </w:rPr>
        <w:t> </w:t>
      </w:r>
      <w:r>
        <w:rPr/>
        <w:t>Investor</w:t>
      </w:r>
      <w:r>
        <w:rPr>
          <w:spacing w:val="-1"/>
        </w:rPr>
        <w:t> </w:t>
      </w:r>
      <w:r>
        <w:rPr/>
        <w:t>Bid/Offer</w:t>
      </w:r>
      <w:r>
        <w:rPr>
          <w:spacing w:val="-1"/>
        </w:rPr>
        <w:t> </w:t>
      </w:r>
      <w:r>
        <w:rPr/>
        <w:t>Period</w:t>
      </w:r>
      <w:r>
        <w:rPr>
          <w:spacing w:val="-1"/>
        </w:rPr>
        <w:t> </w:t>
      </w:r>
      <w:r>
        <w:rPr/>
        <w:t>shall be</w:t>
      </w:r>
      <w:r>
        <w:rPr>
          <w:spacing w:val="-1"/>
        </w:rPr>
        <w:t> </w:t>
      </w:r>
      <w:r>
        <w:rPr/>
        <w:t>one</w:t>
      </w:r>
      <w:r>
        <w:rPr>
          <w:spacing w:val="-1"/>
        </w:rPr>
        <w:t> </w:t>
      </w:r>
      <w:r>
        <w:rPr/>
        <w:t>Working</w:t>
      </w:r>
      <w:r>
        <w:rPr>
          <w:spacing w:val="-1"/>
        </w:rPr>
        <w:t> </w:t>
      </w:r>
      <w:r>
        <w:rPr/>
        <w:t>Day</w:t>
      </w:r>
      <w:r>
        <w:rPr>
          <w:spacing w:val="-1"/>
        </w:rPr>
        <w:t> </w:t>
      </w:r>
      <w:r>
        <w:rPr/>
        <w:t>prior</w:t>
      </w:r>
      <w:r>
        <w:rPr>
          <w:spacing w:val="-1"/>
        </w:rPr>
        <w:t> </w:t>
      </w:r>
      <w:r>
        <w:rPr/>
        <w:t>to</w:t>
      </w:r>
      <w:r>
        <w:rPr>
          <w:spacing w:val="-1"/>
        </w:rPr>
        <w:t> </w:t>
      </w:r>
      <w:r>
        <w:rPr/>
        <w:t>the Bid/Offer Opening Date.</w:t>
      </w:r>
    </w:p>
    <w:p>
      <w:pPr>
        <w:pStyle w:val="BodyText"/>
        <w:ind w:left="662" w:right="747"/>
        <w:jc w:val="both"/>
      </w:pPr>
      <w:r>
        <w:rPr>
          <w:i/>
        </w:rPr>
        <w:t>**</w:t>
      </w:r>
      <w:r>
        <w:rPr>
          <w:i/>
          <w:spacing w:val="-14"/>
        </w:rPr>
        <w:t> </w:t>
      </w:r>
      <w:r>
        <w:rPr>
          <w:i/>
        </w:rPr>
        <w:t>Our</w:t>
      </w:r>
      <w:r>
        <w:rPr>
          <w:i/>
          <w:spacing w:val="-14"/>
        </w:rPr>
        <w:t> </w:t>
      </w:r>
      <w:r>
        <w:rPr>
          <w:i/>
        </w:rPr>
        <w:t>Company</w:t>
      </w:r>
      <w:r>
        <w:rPr>
          <w:i/>
          <w:spacing w:val="-14"/>
        </w:rPr>
        <w:t> </w:t>
      </w:r>
      <w:r>
        <w:rPr>
          <w:i/>
        </w:rPr>
        <w:t>and</w:t>
      </w:r>
      <w:r>
        <w:rPr>
          <w:i/>
          <w:spacing w:val="-13"/>
        </w:rPr>
        <w:t> </w:t>
      </w:r>
      <w:r>
        <w:rPr>
          <w:i/>
        </w:rPr>
        <w:t>the</w:t>
      </w:r>
      <w:r>
        <w:rPr>
          <w:i/>
          <w:spacing w:val="-14"/>
        </w:rPr>
        <w:t> </w:t>
      </w:r>
      <w:r>
        <w:rPr>
          <w:i/>
        </w:rPr>
        <w:t>Investor</w:t>
      </w:r>
      <w:r>
        <w:rPr>
          <w:i/>
          <w:spacing w:val="-14"/>
        </w:rPr>
        <w:t> </w:t>
      </w:r>
      <w:r>
        <w:rPr>
          <w:i/>
        </w:rPr>
        <w:t>Selling</w:t>
      </w:r>
      <w:r>
        <w:rPr>
          <w:i/>
          <w:spacing w:val="-14"/>
        </w:rPr>
        <w:t> </w:t>
      </w:r>
      <w:r>
        <w:rPr>
          <w:i/>
        </w:rPr>
        <w:t>Shareholder</w:t>
      </w:r>
      <w:r>
        <w:rPr>
          <w:i/>
          <w:spacing w:val="-13"/>
        </w:rPr>
        <w:t> </w:t>
      </w:r>
      <w:r>
        <w:rPr>
          <w:i/>
        </w:rPr>
        <w:t>may,</w:t>
      </w:r>
      <w:r>
        <w:rPr>
          <w:i/>
          <w:spacing w:val="-14"/>
        </w:rPr>
        <w:t> </w:t>
      </w:r>
      <w:r>
        <w:rPr>
          <w:i/>
        </w:rPr>
        <w:t>in</w:t>
      </w:r>
      <w:r>
        <w:rPr>
          <w:i/>
          <w:spacing w:val="-14"/>
        </w:rPr>
        <w:t> </w:t>
      </w:r>
      <w:r>
        <w:rPr>
          <w:i/>
        </w:rPr>
        <w:t>consultation</w:t>
      </w:r>
      <w:r>
        <w:rPr>
          <w:i/>
          <w:spacing w:val="-14"/>
        </w:rPr>
        <w:t> </w:t>
      </w:r>
      <w:r>
        <w:rPr>
          <w:i/>
        </w:rPr>
        <w:t>with</w:t>
      </w:r>
      <w:r>
        <w:rPr>
          <w:i/>
          <w:spacing w:val="-13"/>
        </w:rPr>
        <w:t> </w:t>
      </w:r>
      <w:r>
        <w:rPr>
          <w:i/>
        </w:rPr>
        <w:t>the</w:t>
      </w:r>
      <w:r>
        <w:rPr>
          <w:i/>
          <w:spacing w:val="-14"/>
        </w:rPr>
        <w:t> </w:t>
      </w:r>
      <w:r>
        <w:rPr>
          <w:i/>
        </w:rPr>
        <w:t>Book</w:t>
      </w:r>
      <w:r>
        <w:rPr>
          <w:i/>
          <w:spacing w:val="-14"/>
        </w:rPr>
        <w:t> </w:t>
      </w:r>
      <w:r>
        <w:rPr>
          <w:i/>
        </w:rPr>
        <w:t>Running</w:t>
      </w:r>
      <w:r>
        <w:rPr>
          <w:i/>
          <w:spacing w:val="-14"/>
        </w:rPr>
        <w:t> </w:t>
      </w:r>
      <w:r>
        <w:rPr>
          <w:i/>
        </w:rPr>
        <w:t>Lead</w:t>
      </w:r>
      <w:r>
        <w:rPr>
          <w:i/>
          <w:spacing w:val="-13"/>
        </w:rPr>
        <w:t> </w:t>
      </w:r>
      <w:r>
        <w:rPr>
          <w:i/>
        </w:rPr>
        <w:t>Managers,</w:t>
      </w:r>
      <w:r>
        <w:rPr>
          <w:i/>
          <w:spacing w:val="-14"/>
        </w:rPr>
        <w:t> </w:t>
      </w:r>
      <w:r>
        <w:rPr>
          <w:i/>
        </w:rPr>
        <w:t>consider</w:t>
      </w:r>
      <w:r>
        <w:rPr/>
        <w:t> closing the Bid/Offer Period for QIBs one Working Day prior to the Bid/Offer Closing Date in accordance with the SEBI ICDR Regulations.</w:t>
      </w:r>
    </w:p>
    <w:p>
      <w:pPr>
        <w:pStyle w:val="BodyText"/>
        <w:spacing w:line="252" w:lineRule="exact" w:before="2"/>
        <w:ind w:left="662"/>
        <w:jc w:val="both"/>
        <w:rPr>
          <w:i/>
        </w:rPr>
      </w:pPr>
      <w:r>
        <w:rPr>
          <w:i/>
          <w:vertAlign w:val="superscript"/>
        </w:rPr>
        <w:t>#</w:t>
      </w:r>
      <w:r>
        <w:rPr>
          <w:i/>
          <w:vertAlign w:val="baseline"/>
        </w:rPr>
        <w:t>The</w:t>
      </w:r>
      <w:r>
        <w:rPr>
          <w:i/>
          <w:spacing w:val="-4"/>
          <w:vertAlign w:val="baseline"/>
        </w:rPr>
        <w:t> </w:t>
      </w:r>
      <w:r>
        <w:rPr>
          <w:i/>
          <w:vertAlign w:val="baseline"/>
        </w:rPr>
        <w:t>UPI</w:t>
      </w:r>
      <w:r>
        <w:rPr>
          <w:i/>
          <w:spacing w:val="-3"/>
          <w:vertAlign w:val="baseline"/>
        </w:rPr>
        <w:t> </w:t>
      </w:r>
      <w:r>
        <w:rPr>
          <w:i/>
          <w:vertAlign w:val="baseline"/>
        </w:rPr>
        <w:t>mandate</w:t>
      </w:r>
      <w:r>
        <w:rPr>
          <w:i/>
          <w:spacing w:val="-3"/>
          <w:vertAlign w:val="baseline"/>
        </w:rPr>
        <w:t> </w:t>
      </w:r>
      <w:r>
        <w:rPr>
          <w:i/>
          <w:vertAlign w:val="baseline"/>
        </w:rPr>
        <w:t>end</w:t>
      </w:r>
      <w:r>
        <w:rPr>
          <w:i/>
          <w:spacing w:val="-3"/>
          <w:vertAlign w:val="baseline"/>
        </w:rPr>
        <w:t> </w:t>
      </w:r>
      <w:r>
        <w:rPr>
          <w:i/>
          <w:vertAlign w:val="baseline"/>
        </w:rPr>
        <w:t>time</w:t>
      </w:r>
      <w:r>
        <w:rPr>
          <w:i/>
          <w:spacing w:val="-5"/>
          <w:vertAlign w:val="baseline"/>
        </w:rPr>
        <w:t> </w:t>
      </w:r>
      <w:r>
        <w:rPr>
          <w:i/>
          <w:vertAlign w:val="baseline"/>
        </w:rPr>
        <w:t>and</w:t>
      </w:r>
      <w:r>
        <w:rPr>
          <w:i/>
          <w:spacing w:val="-3"/>
          <w:vertAlign w:val="baseline"/>
        </w:rPr>
        <w:t> </w:t>
      </w:r>
      <w:r>
        <w:rPr>
          <w:i/>
          <w:vertAlign w:val="baseline"/>
        </w:rPr>
        <w:t>date</w:t>
      </w:r>
      <w:r>
        <w:rPr>
          <w:i/>
          <w:spacing w:val="-3"/>
          <w:vertAlign w:val="baseline"/>
        </w:rPr>
        <w:t> </w:t>
      </w:r>
      <w:r>
        <w:rPr>
          <w:i/>
          <w:vertAlign w:val="baseline"/>
        </w:rPr>
        <w:t>shall</w:t>
      </w:r>
      <w:r>
        <w:rPr>
          <w:i/>
          <w:spacing w:val="-3"/>
          <w:vertAlign w:val="baseline"/>
        </w:rPr>
        <w:t> </w:t>
      </w:r>
      <w:r>
        <w:rPr>
          <w:i/>
          <w:vertAlign w:val="baseline"/>
        </w:rPr>
        <w:t>be</w:t>
      </w:r>
      <w:r>
        <w:rPr>
          <w:i/>
          <w:spacing w:val="-3"/>
          <w:vertAlign w:val="baseline"/>
        </w:rPr>
        <w:t> </w:t>
      </w:r>
      <w:r>
        <w:rPr>
          <w:i/>
          <w:vertAlign w:val="baseline"/>
        </w:rPr>
        <w:t>at</w:t>
      </w:r>
      <w:r>
        <w:rPr>
          <w:i/>
          <w:spacing w:val="-2"/>
          <w:vertAlign w:val="baseline"/>
        </w:rPr>
        <w:t> </w:t>
      </w:r>
      <w:r>
        <w:rPr>
          <w:i/>
          <w:vertAlign w:val="baseline"/>
        </w:rPr>
        <w:t>5:00</w:t>
      </w:r>
      <w:r>
        <w:rPr>
          <w:i/>
          <w:spacing w:val="-3"/>
          <w:vertAlign w:val="baseline"/>
        </w:rPr>
        <w:t> </w:t>
      </w:r>
      <w:r>
        <w:rPr>
          <w:i/>
          <w:vertAlign w:val="baseline"/>
        </w:rPr>
        <w:t>p.m.</w:t>
      </w:r>
      <w:r>
        <w:rPr>
          <w:i/>
          <w:spacing w:val="-3"/>
          <w:vertAlign w:val="baseline"/>
        </w:rPr>
        <w:t> </w:t>
      </w:r>
      <w:r>
        <w:rPr>
          <w:i/>
          <w:vertAlign w:val="baseline"/>
        </w:rPr>
        <w:t>on</w:t>
      </w:r>
      <w:r>
        <w:rPr>
          <w:i/>
          <w:spacing w:val="-4"/>
          <w:vertAlign w:val="baseline"/>
        </w:rPr>
        <w:t> </w:t>
      </w:r>
      <w:r>
        <w:rPr>
          <w:i/>
          <w:vertAlign w:val="baseline"/>
        </w:rPr>
        <w:t>Bid/Offer</w:t>
      </w:r>
      <w:r>
        <w:rPr>
          <w:i/>
          <w:spacing w:val="-3"/>
          <w:vertAlign w:val="baseline"/>
        </w:rPr>
        <w:t> </w:t>
      </w:r>
      <w:r>
        <w:rPr>
          <w:i/>
          <w:vertAlign w:val="baseline"/>
        </w:rPr>
        <w:t>Closing</w:t>
      </w:r>
      <w:r>
        <w:rPr>
          <w:i/>
          <w:spacing w:val="-3"/>
          <w:vertAlign w:val="baseline"/>
        </w:rPr>
        <w:t> </w:t>
      </w:r>
      <w:r>
        <w:rPr>
          <w:i/>
          <w:spacing w:val="-2"/>
          <w:vertAlign w:val="baseline"/>
        </w:rPr>
        <w:t>Date.</w:t>
      </w:r>
    </w:p>
    <w:p>
      <w:pPr>
        <w:pStyle w:val="BodyText"/>
        <w:ind w:left="662" w:right="716"/>
        <w:jc w:val="both"/>
      </w:pPr>
      <w:r>
        <w:rPr>
          <w:i/>
        </w:rPr>
        <w:t>^ Our Company, in consultation with the Book Running Lead Managers, may consider a Pre-IPO Placement of specified</w:t>
      </w:r>
      <w:r>
        <w:rPr/>
        <w:t> securities as may be</w:t>
      </w:r>
      <w:r>
        <w:rPr>
          <w:spacing w:val="-1"/>
        </w:rPr>
        <w:t> </w:t>
      </w:r>
      <w:r>
        <w:rPr/>
        <w:t>permitted under</w:t>
      </w:r>
      <w:r>
        <w:rPr>
          <w:spacing w:val="-1"/>
        </w:rPr>
        <w:t> </w:t>
      </w:r>
      <w:r>
        <w:rPr/>
        <w:t>applicable</w:t>
      </w:r>
      <w:r>
        <w:rPr>
          <w:spacing w:val="-1"/>
        </w:rPr>
        <w:t> </w:t>
      </w:r>
      <w:r>
        <w:rPr/>
        <w:t>law, aggregating up</w:t>
      </w:r>
      <w:r>
        <w:rPr>
          <w:spacing w:val="-1"/>
        </w:rPr>
        <w:t> </w:t>
      </w:r>
      <w:r>
        <w:rPr/>
        <w:t>to ₹ 750.00</w:t>
      </w:r>
      <w:r>
        <w:rPr>
          <w:spacing w:val="-1"/>
        </w:rPr>
        <w:t> </w:t>
      </w:r>
      <w:r>
        <w:rPr/>
        <w:t>million,</w:t>
      </w:r>
      <w:r>
        <w:rPr>
          <w:spacing w:val="-1"/>
        </w:rPr>
        <w:t> </w:t>
      </w:r>
      <w:r>
        <w:rPr/>
        <w:t>prior</w:t>
      </w:r>
      <w:r>
        <w:rPr>
          <w:spacing w:val="-1"/>
        </w:rPr>
        <w:t> </w:t>
      </w:r>
      <w:r>
        <w:rPr/>
        <w:t>to filing</w:t>
      </w:r>
      <w:r>
        <w:rPr>
          <w:spacing w:val="-1"/>
        </w:rPr>
        <w:t> </w:t>
      </w:r>
      <w:r>
        <w:rPr/>
        <w:t>of the Red Herring Prospectus, subject to receipt of appropriate approvals. The Pre-IPO Placement, if undertaken, will be at a price to be decided by our Company, in consultation with the Book Running Lead Managers. If the Pre-IPO Placement is completed, the</w:t>
      </w:r>
      <w:r>
        <w:rPr>
          <w:spacing w:val="-8"/>
        </w:rPr>
        <w:t> </w:t>
      </w:r>
      <w:r>
        <w:rPr/>
        <w:t>amount</w:t>
      </w:r>
      <w:r>
        <w:rPr>
          <w:spacing w:val="-8"/>
        </w:rPr>
        <w:t> </w:t>
      </w:r>
      <w:r>
        <w:rPr/>
        <w:t>raised</w:t>
      </w:r>
      <w:r>
        <w:rPr>
          <w:spacing w:val="-9"/>
        </w:rPr>
        <w:t> </w:t>
      </w:r>
      <w:r>
        <w:rPr/>
        <w:t>pursuant</w:t>
      </w:r>
      <w:r>
        <w:rPr>
          <w:spacing w:val="-10"/>
        </w:rPr>
        <w:t> </w:t>
      </w:r>
      <w:r>
        <w:rPr/>
        <w:t>to</w:t>
      </w:r>
      <w:r>
        <w:rPr>
          <w:spacing w:val="-9"/>
        </w:rPr>
        <w:t> </w:t>
      </w:r>
      <w:r>
        <w:rPr/>
        <w:t>the</w:t>
      </w:r>
      <w:r>
        <w:rPr>
          <w:spacing w:val="-8"/>
        </w:rPr>
        <w:t> </w:t>
      </w:r>
      <w:r>
        <w:rPr/>
        <w:t>Pre-IPO</w:t>
      </w:r>
      <w:r>
        <w:rPr>
          <w:spacing w:val="-10"/>
        </w:rPr>
        <w:t> </w:t>
      </w:r>
      <w:r>
        <w:rPr/>
        <w:t>Placement</w:t>
      </w:r>
      <w:r>
        <w:rPr>
          <w:spacing w:val="-8"/>
        </w:rPr>
        <w:t> </w:t>
      </w:r>
      <w:r>
        <w:rPr/>
        <w:t>will</w:t>
      </w:r>
      <w:r>
        <w:rPr>
          <w:spacing w:val="-8"/>
        </w:rPr>
        <w:t> </w:t>
      </w:r>
      <w:r>
        <w:rPr/>
        <w:t>be</w:t>
      </w:r>
      <w:r>
        <w:rPr>
          <w:spacing w:val="-8"/>
        </w:rPr>
        <w:t> </w:t>
      </w:r>
      <w:r>
        <w:rPr/>
        <w:t>reduced</w:t>
      </w:r>
      <w:r>
        <w:rPr>
          <w:spacing w:val="-9"/>
        </w:rPr>
        <w:t> </w:t>
      </w:r>
      <w:r>
        <w:rPr/>
        <w:t>from</w:t>
      </w:r>
      <w:r>
        <w:rPr>
          <w:spacing w:val="-10"/>
        </w:rPr>
        <w:t> </w:t>
      </w:r>
      <w:r>
        <w:rPr/>
        <w:t>the</w:t>
      </w:r>
      <w:r>
        <w:rPr>
          <w:spacing w:val="-8"/>
        </w:rPr>
        <w:t> </w:t>
      </w:r>
      <w:r>
        <w:rPr/>
        <w:t>Fresh</w:t>
      </w:r>
      <w:r>
        <w:rPr>
          <w:spacing w:val="-9"/>
        </w:rPr>
        <w:t> </w:t>
      </w:r>
      <w:r>
        <w:rPr/>
        <w:t>Issue,</w:t>
      </w:r>
      <w:r>
        <w:rPr>
          <w:spacing w:val="-9"/>
        </w:rPr>
        <w:t> </w:t>
      </w:r>
      <w:r>
        <w:rPr/>
        <w:t>subject</w:t>
      </w:r>
      <w:r>
        <w:rPr>
          <w:spacing w:val="-7"/>
        </w:rPr>
        <w:t> </w:t>
      </w:r>
      <w:r>
        <w:rPr/>
        <w:t>to</w:t>
      </w:r>
      <w:r>
        <w:rPr>
          <w:spacing w:val="-9"/>
        </w:rPr>
        <w:t> </w:t>
      </w:r>
      <w:r>
        <w:rPr/>
        <w:t>compliance</w:t>
      </w:r>
      <w:r>
        <w:rPr>
          <w:spacing w:val="-8"/>
        </w:rPr>
        <w:t> </w:t>
      </w:r>
      <w:r>
        <w:rPr/>
        <w:t>with</w:t>
      </w:r>
      <w:r>
        <w:rPr>
          <w:spacing w:val="-9"/>
        </w:rPr>
        <w:t> </w:t>
      </w:r>
      <w:r>
        <w:rPr/>
        <w:t>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Our Company shall report any</w:t>
      </w:r>
      <w:r>
        <w:rPr>
          <w:spacing w:val="-1"/>
        </w:rPr>
        <w:t> </w:t>
      </w:r>
      <w:r>
        <w:rPr/>
        <w:t>Pre-IPO</w:t>
      </w:r>
      <w:r>
        <w:rPr>
          <w:spacing w:val="-3"/>
        </w:rPr>
        <w:t> </w:t>
      </w:r>
      <w:r>
        <w:rPr/>
        <w:t>Placement to</w:t>
      </w:r>
      <w:r>
        <w:rPr>
          <w:spacing w:val="-2"/>
        </w:rPr>
        <w:t> </w:t>
      </w:r>
      <w:r>
        <w:rPr/>
        <w:t>the</w:t>
      </w:r>
      <w:r>
        <w:rPr>
          <w:spacing w:val="-1"/>
        </w:rPr>
        <w:t> </w:t>
      </w:r>
      <w:r>
        <w:rPr/>
        <w:t>Stock Exchanges,</w:t>
      </w:r>
      <w:r>
        <w:rPr>
          <w:spacing w:val="-2"/>
        </w:rPr>
        <w:t> </w:t>
      </w:r>
      <w:r>
        <w:rPr/>
        <w:t>within</w:t>
      </w:r>
      <w:r>
        <w:rPr>
          <w:spacing w:val="-2"/>
        </w:rPr>
        <w:t> </w:t>
      </w:r>
      <w:r>
        <w:rPr/>
        <w:t>24</w:t>
      </w:r>
      <w:r>
        <w:rPr>
          <w:spacing w:val="-2"/>
        </w:rPr>
        <w:t> </w:t>
      </w:r>
      <w:r>
        <w:rPr/>
        <w:t>hours of such Pre-IPO</w:t>
      </w:r>
      <w:r>
        <w:rPr>
          <w:spacing w:val="-3"/>
        </w:rPr>
        <w:t> </w:t>
      </w:r>
      <w:r>
        <w:rPr/>
        <w:t>Placement (in</w:t>
      </w:r>
      <w:r>
        <w:rPr>
          <w:spacing w:val="-2"/>
        </w:rPr>
        <w:t> </w:t>
      </w:r>
      <w:r>
        <w:rPr/>
        <w:t>part or in entirety). Further,</w:t>
      </w:r>
      <w:r>
        <w:rPr>
          <w:spacing w:val="-10"/>
        </w:rPr>
        <w:t> </w:t>
      </w:r>
      <w:r>
        <w:rPr/>
        <w:t>relevant</w:t>
      </w:r>
      <w:r>
        <w:rPr>
          <w:spacing w:val="-10"/>
        </w:rPr>
        <w:t> </w:t>
      </w:r>
      <w:r>
        <w:rPr/>
        <w:t>disclosures</w:t>
      </w:r>
      <w:r>
        <w:rPr>
          <w:spacing w:val="-10"/>
        </w:rPr>
        <w:t> </w:t>
      </w:r>
      <w:r>
        <w:rPr/>
        <w:t>in</w:t>
      </w:r>
      <w:r>
        <w:rPr>
          <w:spacing w:val="-11"/>
        </w:rPr>
        <w:t> </w:t>
      </w:r>
      <w:r>
        <w:rPr/>
        <w:t>relation</w:t>
      </w:r>
      <w:r>
        <w:rPr>
          <w:spacing w:val="-11"/>
        </w:rPr>
        <w:t> </w:t>
      </w:r>
      <w:r>
        <w:rPr/>
        <w:t>to</w:t>
      </w:r>
      <w:r>
        <w:rPr>
          <w:spacing w:val="-11"/>
        </w:rPr>
        <w:t> </w:t>
      </w:r>
      <w:r>
        <w:rPr/>
        <w:t>such</w:t>
      </w:r>
      <w:r>
        <w:rPr>
          <w:spacing w:val="-11"/>
        </w:rPr>
        <w:t> </w:t>
      </w:r>
      <w:r>
        <w:rPr/>
        <w:t>intimation</w:t>
      </w:r>
      <w:r>
        <w:rPr>
          <w:spacing w:val="-11"/>
        </w:rPr>
        <w:t> </w:t>
      </w:r>
      <w:r>
        <w:rPr/>
        <w:t>to</w:t>
      </w:r>
      <w:r>
        <w:rPr>
          <w:spacing w:val="-11"/>
        </w:rPr>
        <w:t> </w:t>
      </w:r>
      <w:r>
        <w:rPr/>
        <w:t>the</w:t>
      </w:r>
      <w:r>
        <w:rPr>
          <w:spacing w:val="-11"/>
        </w:rPr>
        <w:t> </w:t>
      </w:r>
      <w:r>
        <w:rPr/>
        <w:t>subscribers</w:t>
      </w:r>
      <w:r>
        <w:rPr>
          <w:spacing w:val="-10"/>
        </w:rPr>
        <w:t> </w:t>
      </w:r>
      <w:r>
        <w:rPr/>
        <w:t>to</w:t>
      </w:r>
      <w:r>
        <w:rPr>
          <w:spacing w:val="-11"/>
        </w:rPr>
        <w:t> </w:t>
      </w:r>
      <w:r>
        <w:rPr/>
        <w:t>the</w:t>
      </w:r>
      <w:r>
        <w:rPr>
          <w:spacing w:val="-8"/>
        </w:rPr>
        <w:t> </w:t>
      </w:r>
      <w:r>
        <w:rPr/>
        <w:t>Pre-IPO</w:t>
      </w:r>
      <w:r>
        <w:rPr>
          <w:spacing w:val="-13"/>
        </w:rPr>
        <w:t> </w:t>
      </w:r>
      <w:r>
        <w:rPr/>
        <w:t>Placement</w:t>
      </w:r>
      <w:r>
        <w:rPr>
          <w:spacing w:val="-10"/>
        </w:rPr>
        <w:t> </w:t>
      </w:r>
      <w:r>
        <w:rPr/>
        <w:t>(if</w:t>
      </w:r>
      <w:r>
        <w:rPr>
          <w:spacing w:val="-10"/>
        </w:rPr>
        <w:t> </w:t>
      </w:r>
      <w:r>
        <w:rPr/>
        <w:t>undertaken)</w:t>
      </w:r>
      <w:r>
        <w:rPr>
          <w:spacing w:val="-10"/>
        </w:rPr>
        <w:t> </w:t>
      </w:r>
      <w:r>
        <w:rPr/>
        <w:t>shall be appropriately made in the relevant sections of the Red Herring Prospectus and the Prospectus.</w:t>
      </w:r>
    </w:p>
    <w:p>
      <w:pPr>
        <w:pStyle w:val="BodyText"/>
        <w:spacing w:after="0"/>
        <w:jc w:val="both"/>
        <w:sectPr>
          <w:type w:val="continuous"/>
          <w:pgSz w:w="12240" w:h="15840"/>
          <w:pgMar w:top="1420" w:bottom="280" w:left="0" w:right="0"/>
        </w:sectPr>
      </w:pPr>
    </w:p>
    <w:p>
      <w:pPr>
        <w:pStyle w:val="Heading1"/>
        <w:spacing w:before="79"/>
        <w:ind w:left="312"/>
      </w:pPr>
      <w:r>
        <w:rPr/>
        <w:t>IN</w:t>
      </w:r>
      <w:r>
        <w:rPr>
          <w:spacing w:val="-14"/>
        </w:rPr>
        <w:t> </w:t>
      </w:r>
      <w:r>
        <w:rPr/>
        <w:t>THE</w:t>
      </w:r>
      <w:r>
        <w:rPr>
          <w:spacing w:val="-14"/>
        </w:rPr>
        <w:t> </w:t>
      </w:r>
      <w:r>
        <w:rPr/>
        <w:t>NATURE</w:t>
      </w:r>
      <w:r>
        <w:rPr>
          <w:spacing w:val="-14"/>
        </w:rPr>
        <w:t> </w:t>
      </w:r>
      <w:r>
        <w:rPr/>
        <w:t>OF</w:t>
      </w:r>
      <w:r>
        <w:rPr>
          <w:spacing w:val="-13"/>
        </w:rPr>
        <w:t> </w:t>
      </w:r>
      <w:r>
        <w:rPr/>
        <w:t>DRAFT</w:t>
      </w:r>
      <w:r>
        <w:rPr>
          <w:spacing w:val="-18"/>
        </w:rPr>
        <w:t> </w:t>
      </w:r>
      <w:r>
        <w:rPr/>
        <w:t>ABRIDGED</w:t>
      </w:r>
      <w:r>
        <w:rPr>
          <w:spacing w:val="-12"/>
        </w:rPr>
        <w:t> </w:t>
      </w:r>
      <w:r>
        <w:rPr/>
        <w:t>PROSPECTUS</w:t>
      </w:r>
      <w:r>
        <w:rPr>
          <w:spacing w:val="-8"/>
        </w:rPr>
        <w:t> </w:t>
      </w:r>
      <w:r>
        <w:rPr/>
        <w:t>-</w:t>
      </w:r>
      <w:r>
        <w:rPr>
          <w:spacing w:val="-9"/>
        </w:rPr>
        <w:t> </w:t>
      </w:r>
      <w:r>
        <w:rPr/>
        <w:t>MEMORANDUM</w:t>
      </w:r>
      <w:r>
        <w:rPr>
          <w:spacing w:val="-9"/>
        </w:rPr>
        <w:t> </w:t>
      </w:r>
      <w:r>
        <w:rPr/>
        <w:t>CONTAINING</w:t>
      </w:r>
      <w:r>
        <w:rPr>
          <w:spacing w:val="-9"/>
        </w:rPr>
        <w:t> </w:t>
      </w:r>
      <w:r>
        <w:rPr/>
        <w:t>SALIENT</w:t>
      </w:r>
      <w:r>
        <w:rPr>
          <w:spacing w:val="-13"/>
        </w:rPr>
        <w:t> </w:t>
      </w:r>
      <w:r>
        <w:rPr/>
        <w:t>FEATURES</w:t>
      </w:r>
      <w:r>
        <w:rPr>
          <w:spacing w:val="-10"/>
        </w:rPr>
        <w:t> </w:t>
      </w:r>
      <w:r>
        <w:rPr/>
        <w:t>OF THE UPDATED DRAFT RED HERRING PROSPECTUS-I</w:t>
      </w:r>
    </w:p>
    <w:p>
      <w:pPr>
        <w:spacing w:line="240" w:lineRule="auto" w:before="10" w:after="1"/>
        <w:rPr>
          <w:b/>
          <w:sz w:val="13"/>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9292"/>
      </w:tblGrid>
      <w:tr>
        <w:trPr>
          <w:trHeight w:val="4017" w:hRule="atLeast"/>
        </w:trPr>
        <w:tc>
          <w:tcPr>
            <w:tcW w:w="2412"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ind w:left="491"/>
              <w:rPr>
                <w:sz w:val="20"/>
              </w:rPr>
            </w:pPr>
            <w:r>
              <w:rPr>
                <w:sz w:val="20"/>
              </w:rPr>
              <w:drawing>
                <wp:inline distT="0" distB="0" distL="0" distR="0">
                  <wp:extent cx="967223" cy="918972"/>
                  <wp:effectExtent l="0" t="0" r="0" b="0"/>
                  <wp:docPr id="6" name="Image 6" descr="A qr code with a dinosaur  AI-generated content may be incorrect."/>
                  <wp:cNvGraphicFramePr>
                    <a:graphicFrameLocks/>
                  </wp:cNvGraphicFramePr>
                  <a:graphic>
                    <a:graphicData uri="http://schemas.openxmlformats.org/drawingml/2006/picture">
                      <pic:pic>
                        <pic:nvPicPr>
                          <pic:cNvPr id="6" name="Image 6" descr="A qr code with a dinosaur  AI-generated content may be incorrect."/>
                          <pic:cNvPicPr/>
                        </pic:nvPicPr>
                        <pic:blipFill>
                          <a:blip r:embed="rId13" cstate="print"/>
                          <a:stretch>
                            <a:fillRect/>
                          </a:stretch>
                        </pic:blipFill>
                        <pic:spPr>
                          <a:xfrm>
                            <a:off x="0" y="0"/>
                            <a:ext cx="967223" cy="918972"/>
                          </a:xfrm>
                          <a:prstGeom prst="rect">
                            <a:avLst/>
                          </a:prstGeom>
                        </pic:spPr>
                      </pic:pic>
                    </a:graphicData>
                  </a:graphic>
                </wp:inline>
              </w:drawing>
            </w:r>
            <w:r>
              <w:rPr>
                <w:sz w:val="20"/>
              </w:rPr>
            </w:r>
          </w:p>
          <w:p>
            <w:pPr>
              <w:pStyle w:val="TableParagraph"/>
              <w:spacing w:before="155"/>
              <w:rPr>
                <w:b/>
                <w:sz w:val="22"/>
              </w:rPr>
            </w:pPr>
          </w:p>
          <w:p>
            <w:pPr>
              <w:pStyle w:val="TableParagraph"/>
              <w:ind w:left="107" w:right="96"/>
              <w:jc w:val="both"/>
              <w:rPr>
                <w:sz w:val="22"/>
              </w:rPr>
            </w:pPr>
            <w:r>
              <w:rPr>
                <w:color w:val="221F1F"/>
                <w:sz w:val="22"/>
              </w:rPr>
              <w:t>Please</w:t>
            </w:r>
            <w:r>
              <w:rPr>
                <w:color w:val="221F1F"/>
                <w:spacing w:val="-14"/>
                <w:sz w:val="22"/>
              </w:rPr>
              <w:t> </w:t>
            </w:r>
            <w:r>
              <w:rPr>
                <w:color w:val="221F1F"/>
                <w:sz w:val="22"/>
              </w:rPr>
              <w:t>scan</w:t>
            </w:r>
            <w:r>
              <w:rPr>
                <w:color w:val="221F1F"/>
                <w:spacing w:val="-13"/>
                <w:sz w:val="22"/>
              </w:rPr>
              <w:t> </w:t>
            </w:r>
            <w:r>
              <w:rPr>
                <w:color w:val="221F1F"/>
                <w:sz w:val="22"/>
              </w:rPr>
              <w:t>this</w:t>
            </w:r>
            <w:r>
              <w:rPr>
                <w:color w:val="221F1F"/>
                <w:spacing w:val="-14"/>
                <w:sz w:val="22"/>
              </w:rPr>
              <w:t> </w:t>
            </w:r>
            <w:r>
              <w:rPr>
                <w:color w:val="221F1F"/>
                <w:sz w:val="22"/>
              </w:rPr>
              <w:t>QR</w:t>
            </w:r>
            <w:r>
              <w:rPr>
                <w:color w:val="221F1F"/>
                <w:spacing w:val="-14"/>
                <w:sz w:val="22"/>
              </w:rPr>
              <w:t> </w:t>
            </w:r>
            <w:r>
              <w:rPr>
                <w:color w:val="221F1F"/>
                <w:sz w:val="22"/>
              </w:rPr>
              <w:t>code to view the UDRHP-I and</w:t>
            </w:r>
            <w:r>
              <w:rPr>
                <w:color w:val="221F1F"/>
                <w:spacing w:val="28"/>
                <w:sz w:val="22"/>
              </w:rPr>
              <w:t> </w:t>
            </w:r>
            <w:r>
              <w:rPr>
                <w:color w:val="221F1F"/>
                <w:sz w:val="22"/>
              </w:rPr>
              <w:t>this</w:t>
            </w:r>
            <w:r>
              <w:rPr>
                <w:color w:val="221F1F"/>
                <w:spacing w:val="31"/>
                <w:sz w:val="22"/>
              </w:rPr>
              <w:t> </w:t>
            </w:r>
            <w:r>
              <w:rPr>
                <w:color w:val="221F1F"/>
                <w:sz w:val="22"/>
              </w:rPr>
              <w:t>Draft</w:t>
            </w:r>
            <w:r>
              <w:rPr>
                <w:color w:val="221F1F"/>
                <w:spacing w:val="32"/>
                <w:sz w:val="22"/>
              </w:rPr>
              <w:t> </w:t>
            </w:r>
            <w:r>
              <w:rPr>
                <w:color w:val="221F1F"/>
                <w:spacing w:val="-2"/>
                <w:sz w:val="22"/>
              </w:rPr>
              <w:t>Abridged</w:t>
            </w:r>
          </w:p>
          <w:p>
            <w:pPr>
              <w:pStyle w:val="TableParagraph"/>
              <w:spacing w:line="233" w:lineRule="exact"/>
              <w:ind w:left="107"/>
              <w:rPr>
                <w:sz w:val="22"/>
              </w:rPr>
            </w:pPr>
            <w:r>
              <w:rPr>
                <w:color w:val="221F1F"/>
                <w:spacing w:val="-2"/>
                <w:sz w:val="22"/>
              </w:rPr>
              <w:t>Prospectus</w:t>
            </w:r>
          </w:p>
        </w:tc>
        <w:tc>
          <w:tcPr>
            <w:tcW w:w="9292" w:type="dxa"/>
          </w:tcPr>
          <w:p>
            <w:pPr>
              <w:pStyle w:val="TableParagraph"/>
              <w:spacing w:before="1"/>
              <w:ind w:left="108" w:right="132"/>
              <w:jc w:val="both"/>
              <w:rPr>
                <w:sz w:val="22"/>
              </w:rPr>
            </w:pPr>
            <w:r>
              <w:rPr>
                <w:sz w:val="22"/>
              </w:rPr>
              <w:t>The</w:t>
            </w:r>
            <w:r>
              <w:rPr>
                <w:spacing w:val="-14"/>
                <w:sz w:val="22"/>
              </w:rPr>
              <w:t> </w:t>
            </w:r>
            <w:r>
              <w:rPr>
                <w:sz w:val="22"/>
              </w:rPr>
              <w:t>following</w:t>
            </w:r>
            <w:r>
              <w:rPr>
                <w:spacing w:val="-14"/>
                <w:sz w:val="22"/>
              </w:rPr>
              <w:t> </w:t>
            </w:r>
            <w:r>
              <w:rPr>
                <w:sz w:val="22"/>
              </w:rPr>
              <w:t>is</w:t>
            </w:r>
            <w:r>
              <w:rPr>
                <w:spacing w:val="-14"/>
                <w:sz w:val="22"/>
              </w:rPr>
              <w:t> </w:t>
            </w:r>
            <w:r>
              <w:rPr>
                <w:sz w:val="22"/>
              </w:rPr>
              <w:t>a</w:t>
            </w:r>
            <w:r>
              <w:rPr>
                <w:spacing w:val="-13"/>
                <w:sz w:val="22"/>
              </w:rPr>
              <w:t> </w:t>
            </w:r>
            <w:r>
              <w:rPr>
                <w:sz w:val="22"/>
              </w:rPr>
              <w:t>general</w:t>
            </w:r>
            <w:r>
              <w:rPr>
                <w:spacing w:val="-14"/>
                <w:sz w:val="22"/>
              </w:rPr>
              <w:t> </w:t>
            </w:r>
            <w:r>
              <w:rPr>
                <w:sz w:val="22"/>
              </w:rPr>
              <w:t>summary</w:t>
            </w:r>
            <w:r>
              <w:rPr>
                <w:spacing w:val="-14"/>
                <w:sz w:val="22"/>
              </w:rPr>
              <w:t> </w:t>
            </w:r>
            <w:r>
              <w:rPr>
                <w:sz w:val="22"/>
              </w:rPr>
              <w:t>of</w:t>
            </w:r>
            <w:r>
              <w:rPr>
                <w:spacing w:val="-14"/>
                <w:sz w:val="22"/>
              </w:rPr>
              <w:t> </w:t>
            </w:r>
            <w:r>
              <w:rPr>
                <w:sz w:val="22"/>
              </w:rPr>
              <w:t>certain</w:t>
            </w:r>
            <w:r>
              <w:rPr>
                <w:spacing w:val="-13"/>
                <w:sz w:val="22"/>
              </w:rPr>
              <w:t> </w:t>
            </w:r>
            <w:r>
              <w:rPr>
                <w:sz w:val="22"/>
              </w:rPr>
              <w:t>disclosures</w:t>
            </w:r>
            <w:r>
              <w:rPr>
                <w:spacing w:val="-14"/>
                <w:sz w:val="22"/>
              </w:rPr>
              <w:t> </w:t>
            </w:r>
            <w:r>
              <w:rPr>
                <w:sz w:val="22"/>
              </w:rPr>
              <w:t>in</w:t>
            </w:r>
            <w:r>
              <w:rPr>
                <w:spacing w:val="-14"/>
                <w:sz w:val="22"/>
              </w:rPr>
              <w:t> </w:t>
            </w:r>
            <w:r>
              <w:rPr>
                <w:sz w:val="22"/>
              </w:rPr>
              <w:t>the</w:t>
            </w:r>
            <w:r>
              <w:rPr>
                <w:spacing w:val="-14"/>
                <w:sz w:val="22"/>
              </w:rPr>
              <w:t> </w:t>
            </w:r>
            <w:r>
              <w:rPr>
                <w:sz w:val="22"/>
              </w:rPr>
              <w:t>Updated</w:t>
            </w:r>
            <w:r>
              <w:rPr>
                <w:spacing w:val="-13"/>
                <w:sz w:val="22"/>
              </w:rPr>
              <w:t> </w:t>
            </w:r>
            <w:r>
              <w:rPr>
                <w:sz w:val="22"/>
              </w:rPr>
              <w:t>Draft</w:t>
            </w:r>
            <w:r>
              <w:rPr>
                <w:spacing w:val="-13"/>
                <w:sz w:val="22"/>
              </w:rPr>
              <w:t> </w:t>
            </w:r>
            <w:r>
              <w:rPr>
                <w:sz w:val="22"/>
              </w:rPr>
              <w:t>Red</w:t>
            </w:r>
            <w:r>
              <w:rPr>
                <w:spacing w:val="-14"/>
                <w:sz w:val="22"/>
              </w:rPr>
              <w:t> </w:t>
            </w:r>
            <w:r>
              <w:rPr>
                <w:sz w:val="22"/>
              </w:rPr>
              <w:t>Herring</w:t>
            </w:r>
            <w:r>
              <w:rPr>
                <w:spacing w:val="-14"/>
                <w:sz w:val="22"/>
              </w:rPr>
              <w:t> </w:t>
            </w:r>
            <w:r>
              <w:rPr>
                <w:sz w:val="22"/>
              </w:rPr>
              <w:t>Prospectus-I and the terms of the Offer and is not exhaustive, nor does it purport to contain a summary of all the disclosures in the Updated Draft Red Herring Prospectus-I or all details relevant to prospective investors.</w:t>
            </w:r>
            <w:r>
              <w:rPr>
                <w:spacing w:val="-9"/>
                <w:sz w:val="22"/>
              </w:rPr>
              <w:t> </w:t>
            </w:r>
            <w:r>
              <w:rPr>
                <w:sz w:val="22"/>
              </w:rPr>
              <w:t>This</w:t>
            </w:r>
            <w:r>
              <w:rPr>
                <w:spacing w:val="-7"/>
                <w:sz w:val="22"/>
              </w:rPr>
              <w:t> </w:t>
            </w:r>
            <w:r>
              <w:rPr>
                <w:sz w:val="22"/>
              </w:rPr>
              <w:t>summary</w:t>
            </w:r>
            <w:r>
              <w:rPr>
                <w:spacing w:val="-7"/>
                <w:sz w:val="22"/>
              </w:rPr>
              <w:t> </w:t>
            </w:r>
            <w:r>
              <w:rPr>
                <w:sz w:val="22"/>
              </w:rPr>
              <w:t>should</w:t>
            </w:r>
            <w:r>
              <w:rPr>
                <w:spacing w:val="-7"/>
                <w:sz w:val="22"/>
              </w:rPr>
              <w:t> </w:t>
            </w:r>
            <w:r>
              <w:rPr>
                <w:sz w:val="22"/>
              </w:rPr>
              <w:t>be</w:t>
            </w:r>
            <w:r>
              <w:rPr>
                <w:spacing w:val="-7"/>
                <w:sz w:val="22"/>
              </w:rPr>
              <w:t> </w:t>
            </w:r>
            <w:r>
              <w:rPr>
                <w:sz w:val="22"/>
              </w:rPr>
              <w:t>read</w:t>
            </w:r>
            <w:r>
              <w:rPr>
                <w:spacing w:val="-7"/>
                <w:sz w:val="22"/>
              </w:rPr>
              <w:t> </w:t>
            </w:r>
            <w:r>
              <w:rPr>
                <w:sz w:val="22"/>
              </w:rPr>
              <w:t>in</w:t>
            </w:r>
            <w:r>
              <w:rPr>
                <w:spacing w:val="-7"/>
                <w:sz w:val="22"/>
              </w:rPr>
              <w:t> </w:t>
            </w:r>
            <w:r>
              <w:rPr>
                <w:sz w:val="22"/>
              </w:rPr>
              <w:t>conjunction</w:t>
            </w:r>
            <w:r>
              <w:rPr>
                <w:spacing w:val="-10"/>
                <w:sz w:val="22"/>
              </w:rPr>
              <w:t> </w:t>
            </w:r>
            <w:r>
              <w:rPr>
                <w:sz w:val="22"/>
              </w:rPr>
              <w:t>with,</w:t>
            </w:r>
            <w:r>
              <w:rPr>
                <w:spacing w:val="-7"/>
                <w:sz w:val="22"/>
              </w:rPr>
              <w:t> </w:t>
            </w:r>
            <w:r>
              <w:rPr>
                <w:sz w:val="22"/>
              </w:rPr>
              <w:t>and</w:t>
            </w:r>
            <w:r>
              <w:rPr>
                <w:spacing w:val="-7"/>
                <w:sz w:val="22"/>
              </w:rPr>
              <w:t> </w:t>
            </w:r>
            <w:r>
              <w:rPr>
                <w:sz w:val="22"/>
              </w:rPr>
              <w:t>is</w:t>
            </w:r>
            <w:r>
              <w:rPr>
                <w:spacing w:val="-7"/>
                <w:sz w:val="22"/>
              </w:rPr>
              <w:t> </w:t>
            </w:r>
            <w:r>
              <w:rPr>
                <w:sz w:val="22"/>
              </w:rPr>
              <w:t>qualified</w:t>
            </w:r>
            <w:r>
              <w:rPr>
                <w:spacing w:val="-7"/>
                <w:sz w:val="22"/>
              </w:rPr>
              <w:t> </w:t>
            </w:r>
            <w:r>
              <w:rPr>
                <w:sz w:val="22"/>
              </w:rPr>
              <w:t>in</w:t>
            </w:r>
            <w:r>
              <w:rPr>
                <w:spacing w:val="-7"/>
                <w:sz w:val="22"/>
              </w:rPr>
              <w:t> </w:t>
            </w:r>
            <w:r>
              <w:rPr>
                <w:sz w:val="22"/>
              </w:rPr>
              <w:t>its</w:t>
            </w:r>
            <w:r>
              <w:rPr>
                <w:spacing w:val="-7"/>
                <w:sz w:val="22"/>
              </w:rPr>
              <w:t> </w:t>
            </w:r>
            <w:r>
              <w:rPr>
                <w:sz w:val="22"/>
              </w:rPr>
              <w:t>entirety</w:t>
            </w:r>
            <w:r>
              <w:rPr>
                <w:spacing w:val="-7"/>
                <w:sz w:val="22"/>
              </w:rPr>
              <w:t> </w:t>
            </w:r>
            <w:r>
              <w:rPr>
                <w:sz w:val="22"/>
              </w:rPr>
              <w:t>by,</w:t>
            </w:r>
            <w:r>
              <w:rPr>
                <w:spacing w:val="-7"/>
                <w:sz w:val="22"/>
              </w:rPr>
              <w:t> </w:t>
            </w:r>
            <w:r>
              <w:rPr>
                <w:sz w:val="22"/>
              </w:rPr>
              <w:t>the</w:t>
            </w:r>
            <w:r>
              <w:rPr>
                <w:spacing w:val="-7"/>
                <w:sz w:val="22"/>
              </w:rPr>
              <w:t> </w:t>
            </w:r>
            <w:r>
              <w:rPr>
                <w:sz w:val="22"/>
              </w:rPr>
              <w:t>more detailed information appearing elsewhere in the Updated Draft Red Herring Prospectus-I. Further the Updated</w:t>
            </w:r>
            <w:r>
              <w:rPr>
                <w:spacing w:val="-14"/>
                <w:sz w:val="22"/>
              </w:rPr>
              <w:t> </w:t>
            </w:r>
            <w:r>
              <w:rPr>
                <w:sz w:val="22"/>
              </w:rPr>
              <w:t>Draft</w:t>
            </w:r>
            <w:r>
              <w:rPr>
                <w:spacing w:val="-13"/>
                <w:sz w:val="22"/>
              </w:rPr>
              <w:t> </w:t>
            </w:r>
            <w:r>
              <w:rPr>
                <w:sz w:val="22"/>
              </w:rPr>
              <w:t>Red</w:t>
            </w:r>
            <w:r>
              <w:rPr>
                <w:spacing w:val="-13"/>
                <w:sz w:val="22"/>
              </w:rPr>
              <w:t> </w:t>
            </w:r>
            <w:r>
              <w:rPr>
                <w:sz w:val="22"/>
              </w:rPr>
              <w:t>Herring</w:t>
            </w:r>
            <w:r>
              <w:rPr>
                <w:spacing w:val="-14"/>
                <w:sz w:val="22"/>
              </w:rPr>
              <w:t> </w:t>
            </w:r>
            <w:r>
              <w:rPr>
                <w:sz w:val="22"/>
              </w:rPr>
              <w:t>Prospectus</w:t>
            </w:r>
            <w:r>
              <w:rPr>
                <w:spacing w:val="-11"/>
                <w:sz w:val="22"/>
              </w:rPr>
              <w:t> </w:t>
            </w:r>
            <w:r>
              <w:rPr>
                <w:sz w:val="22"/>
              </w:rPr>
              <w:t>-</w:t>
            </w:r>
            <w:r>
              <w:rPr>
                <w:spacing w:val="-12"/>
                <w:sz w:val="22"/>
              </w:rPr>
              <w:t> </w:t>
            </w:r>
            <w:r>
              <w:rPr>
                <w:sz w:val="22"/>
              </w:rPr>
              <w:t>I</w:t>
            </w:r>
            <w:r>
              <w:rPr>
                <w:spacing w:val="-12"/>
                <w:sz w:val="22"/>
              </w:rPr>
              <w:t> </w:t>
            </w:r>
            <w:r>
              <w:rPr>
                <w:sz w:val="22"/>
              </w:rPr>
              <w:t>shall</w:t>
            </w:r>
            <w:r>
              <w:rPr>
                <w:spacing w:val="-12"/>
                <w:sz w:val="22"/>
              </w:rPr>
              <w:t> </w:t>
            </w:r>
            <w:r>
              <w:rPr>
                <w:sz w:val="22"/>
              </w:rPr>
              <w:t>be</w:t>
            </w:r>
            <w:r>
              <w:rPr>
                <w:spacing w:val="-12"/>
                <w:sz w:val="22"/>
              </w:rPr>
              <w:t> </w:t>
            </w:r>
            <w:r>
              <w:rPr>
                <w:sz w:val="22"/>
              </w:rPr>
              <w:t>available</w:t>
            </w:r>
            <w:r>
              <w:rPr>
                <w:spacing w:val="-13"/>
                <w:sz w:val="22"/>
              </w:rPr>
              <w:t> </w:t>
            </w:r>
            <w:r>
              <w:rPr>
                <w:sz w:val="22"/>
              </w:rPr>
              <w:t>at</w:t>
            </w:r>
            <w:r>
              <w:rPr>
                <w:spacing w:val="-12"/>
                <w:sz w:val="22"/>
              </w:rPr>
              <w:t> </w:t>
            </w:r>
            <w:r>
              <w:rPr>
                <w:sz w:val="22"/>
              </w:rPr>
              <w:t>the</w:t>
            </w:r>
            <w:r>
              <w:rPr>
                <w:spacing w:val="-13"/>
                <w:sz w:val="22"/>
              </w:rPr>
              <w:t> </w:t>
            </w:r>
            <w:r>
              <w:rPr>
                <w:sz w:val="22"/>
              </w:rPr>
              <w:t>websites</w:t>
            </w:r>
            <w:r>
              <w:rPr>
                <w:spacing w:val="-12"/>
                <w:sz w:val="22"/>
              </w:rPr>
              <w:t> </w:t>
            </w:r>
            <w:r>
              <w:rPr>
                <w:sz w:val="22"/>
              </w:rPr>
              <w:t>of</w:t>
            </w:r>
            <w:r>
              <w:rPr>
                <w:spacing w:val="-12"/>
                <w:sz w:val="22"/>
              </w:rPr>
              <w:t> </w:t>
            </w:r>
            <w:r>
              <w:rPr>
                <w:sz w:val="22"/>
              </w:rPr>
              <w:t>SEBI</w:t>
            </w:r>
            <w:r>
              <w:rPr>
                <w:spacing w:val="-14"/>
                <w:sz w:val="22"/>
              </w:rPr>
              <w:t> </w:t>
            </w:r>
            <w:r>
              <w:rPr>
                <w:sz w:val="22"/>
              </w:rPr>
              <w:t>at</w:t>
            </w:r>
            <w:r>
              <w:rPr>
                <w:spacing w:val="-12"/>
                <w:sz w:val="22"/>
              </w:rPr>
              <w:t> </w:t>
            </w:r>
            <w:hyperlink r:id="rId14">
              <w:r>
                <w:rPr>
                  <w:sz w:val="22"/>
                </w:rPr>
                <w:t>www.sebi.gov.in,</w:t>
              </w:r>
            </w:hyperlink>
            <w:r>
              <w:rPr>
                <w:sz w:val="22"/>
              </w:rPr>
              <w:t> National Stock Exchange of India Limited and BSE Limited at </w:t>
            </w:r>
            <w:hyperlink r:id="rId15">
              <w:r>
                <w:rPr>
                  <w:sz w:val="22"/>
                </w:rPr>
                <w:t>www.nseindia.com</w:t>
              </w:r>
            </w:hyperlink>
            <w:r>
              <w:rPr>
                <w:sz w:val="22"/>
              </w:rPr>
              <w:t> and </w:t>
            </w:r>
            <w:hyperlink r:id="rId16">
              <w:r>
                <w:rPr>
                  <w:sz w:val="22"/>
                </w:rPr>
                <w:t>www.bseindia.com,</w:t>
              </w:r>
            </w:hyperlink>
            <w:r>
              <w:rPr>
                <w:spacing w:val="-6"/>
                <w:sz w:val="22"/>
              </w:rPr>
              <w:t> </w:t>
            </w:r>
            <w:r>
              <w:rPr>
                <w:sz w:val="22"/>
              </w:rPr>
              <w:t>the</w:t>
            </w:r>
            <w:r>
              <w:rPr>
                <w:spacing w:val="-3"/>
                <w:sz w:val="22"/>
              </w:rPr>
              <w:t> </w:t>
            </w:r>
            <w:r>
              <w:rPr>
                <w:sz w:val="22"/>
              </w:rPr>
              <w:t>Company</w:t>
            </w:r>
            <w:r>
              <w:rPr>
                <w:spacing w:val="-6"/>
                <w:sz w:val="22"/>
              </w:rPr>
              <w:t> </w:t>
            </w:r>
            <w:r>
              <w:rPr>
                <w:sz w:val="22"/>
              </w:rPr>
              <w:t>at</w:t>
            </w:r>
            <w:r>
              <w:rPr>
                <w:spacing w:val="-2"/>
                <w:sz w:val="22"/>
              </w:rPr>
              <w:t> </w:t>
            </w:r>
            <w:hyperlink r:id="rId17">
              <w:r>
                <w:rPr>
                  <w:sz w:val="22"/>
                </w:rPr>
                <w:t>www.nopaperforms.com</w:t>
              </w:r>
            </w:hyperlink>
            <w:r>
              <w:rPr>
                <w:spacing w:val="-4"/>
                <w:sz w:val="22"/>
              </w:rPr>
              <w:t> </w:t>
            </w:r>
            <w:r>
              <w:rPr>
                <w:sz w:val="22"/>
              </w:rPr>
              <w:t>and</w:t>
            </w:r>
            <w:r>
              <w:rPr>
                <w:spacing w:val="-6"/>
                <w:sz w:val="22"/>
              </w:rPr>
              <w:t> </w:t>
            </w:r>
            <w:r>
              <w:rPr>
                <w:sz w:val="22"/>
              </w:rPr>
              <w:t>the</w:t>
            </w:r>
            <w:r>
              <w:rPr>
                <w:spacing w:val="-3"/>
                <w:sz w:val="22"/>
              </w:rPr>
              <w:t> </w:t>
            </w:r>
            <w:r>
              <w:rPr>
                <w:sz w:val="22"/>
              </w:rPr>
              <w:t>BRLMs</w:t>
            </w:r>
            <w:r>
              <w:rPr>
                <w:spacing w:val="-3"/>
                <w:sz w:val="22"/>
              </w:rPr>
              <w:t> </w:t>
            </w:r>
            <w:r>
              <w:rPr>
                <w:sz w:val="22"/>
              </w:rPr>
              <w:t>at</w:t>
            </w:r>
            <w:r>
              <w:rPr>
                <w:spacing w:val="-5"/>
                <w:sz w:val="22"/>
              </w:rPr>
              <w:t> </w:t>
            </w:r>
            <w:hyperlink r:id="rId18">
              <w:r>
                <w:rPr>
                  <w:sz w:val="22"/>
                </w:rPr>
                <w:t>www.iiflcapital.com,</w:t>
              </w:r>
            </w:hyperlink>
            <w:r>
              <w:rPr>
                <w:sz w:val="22"/>
              </w:rPr>
              <w:t> and </w:t>
            </w:r>
            <w:hyperlink r:id="rId19">
              <w:r>
                <w:rPr>
                  <w:sz w:val="22"/>
                </w:rPr>
                <w:t>www.sbicaps.com</w:t>
              </w:r>
            </w:hyperlink>
            <w:r>
              <w:rPr>
                <w:sz w:val="22"/>
              </w:rPr>
              <w:t> upon filing of the Updated Draft Red Herring Prospectus - I.</w:t>
            </w:r>
          </w:p>
          <w:p>
            <w:pPr>
              <w:pStyle w:val="TableParagraph"/>
              <w:spacing w:before="252"/>
              <w:ind w:left="108" w:right="132"/>
              <w:jc w:val="both"/>
              <w:rPr>
                <w:sz w:val="22"/>
              </w:rPr>
            </w:pPr>
            <w:r>
              <w:rPr>
                <w:sz w:val="22"/>
              </w:rPr>
              <w:t>References</w:t>
            </w:r>
            <w:r>
              <w:rPr>
                <w:spacing w:val="-4"/>
                <w:sz w:val="22"/>
              </w:rPr>
              <w:t> </w:t>
            </w:r>
            <w:r>
              <w:rPr>
                <w:sz w:val="22"/>
              </w:rPr>
              <w:t>below</w:t>
            </w:r>
            <w:r>
              <w:rPr>
                <w:spacing w:val="-8"/>
                <w:sz w:val="22"/>
              </w:rPr>
              <w:t> </w:t>
            </w:r>
            <w:r>
              <w:rPr>
                <w:sz w:val="22"/>
              </w:rPr>
              <w:t>to</w:t>
            </w:r>
            <w:r>
              <w:rPr>
                <w:spacing w:val="-5"/>
                <w:sz w:val="22"/>
              </w:rPr>
              <w:t> </w:t>
            </w:r>
            <w:r>
              <w:rPr>
                <w:sz w:val="22"/>
              </w:rPr>
              <w:t>page</w:t>
            </w:r>
            <w:r>
              <w:rPr>
                <w:spacing w:val="-4"/>
                <w:sz w:val="22"/>
              </w:rPr>
              <w:t> </w:t>
            </w:r>
            <w:r>
              <w:rPr>
                <w:sz w:val="22"/>
              </w:rPr>
              <w:t>numbers</w:t>
            </w:r>
            <w:r>
              <w:rPr>
                <w:spacing w:val="-7"/>
                <w:sz w:val="22"/>
              </w:rPr>
              <w:t> </w:t>
            </w:r>
            <w:r>
              <w:rPr>
                <w:sz w:val="22"/>
              </w:rPr>
              <w:t>are</w:t>
            </w:r>
            <w:r>
              <w:rPr>
                <w:spacing w:val="-7"/>
                <w:sz w:val="22"/>
              </w:rPr>
              <w:t> </w:t>
            </w:r>
            <w:r>
              <w:rPr>
                <w:sz w:val="22"/>
              </w:rPr>
              <w:t>to</w:t>
            </w:r>
            <w:r>
              <w:rPr>
                <w:spacing w:val="-7"/>
                <w:sz w:val="22"/>
              </w:rPr>
              <w:t> </w:t>
            </w:r>
            <w:r>
              <w:rPr>
                <w:sz w:val="22"/>
              </w:rPr>
              <w:t>page</w:t>
            </w:r>
            <w:r>
              <w:rPr>
                <w:spacing w:val="-6"/>
                <w:sz w:val="22"/>
              </w:rPr>
              <w:t> </w:t>
            </w:r>
            <w:r>
              <w:rPr>
                <w:sz w:val="22"/>
              </w:rPr>
              <w:t>numbers</w:t>
            </w:r>
            <w:r>
              <w:rPr>
                <w:spacing w:val="-4"/>
                <w:sz w:val="22"/>
              </w:rPr>
              <w:t> </w:t>
            </w:r>
            <w:r>
              <w:rPr>
                <w:sz w:val="22"/>
              </w:rPr>
              <w:t>of</w:t>
            </w:r>
            <w:r>
              <w:rPr>
                <w:spacing w:val="-6"/>
                <w:sz w:val="22"/>
              </w:rPr>
              <w:t> </w:t>
            </w:r>
            <w:r>
              <w:rPr>
                <w:sz w:val="22"/>
              </w:rPr>
              <w:t>the</w:t>
            </w:r>
            <w:r>
              <w:rPr>
                <w:spacing w:val="-1"/>
                <w:sz w:val="22"/>
              </w:rPr>
              <w:t> </w:t>
            </w:r>
            <w:r>
              <w:rPr>
                <w:sz w:val="22"/>
              </w:rPr>
              <w:t>Updated</w:t>
            </w:r>
            <w:r>
              <w:rPr>
                <w:spacing w:val="-4"/>
                <w:sz w:val="22"/>
              </w:rPr>
              <w:t> </w:t>
            </w:r>
            <w:r>
              <w:rPr>
                <w:sz w:val="22"/>
              </w:rPr>
              <w:t>Draft</w:t>
            </w:r>
            <w:r>
              <w:rPr>
                <w:spacing w:val="-4"/>
                <w:sz w:val="22"/>
              </w:rPr>
              <w:t> </w:t>
            </w:r>
            <w:r>
              <w:rPr>
                <w:sz w:val="22"/>
              </w:rPr>
              <w:t>Red</w:t>
            </w:r>
            <w:r>
              <w:rPr>
                <w:spacing w:val="-7"/>
                <w:sz w:val="22"/>
              </w:rPr>
              <w:t> </w:t>
            </w:r>
            <w:r>
              <w:rPr>
                <w:sz w:val="22"/>
              </w:rPr>
              <w:t>Herring</w:t>
            </w:r>
            <w:r>
              <w:rPr>
                <w:spacing w:val="-5"/>
                <w:sz w:val="22"/>
              </w:rPr>
              <w:t> </w:t>
            </w:r>
            <w:r>
              <w:rPr>
                <w:sz w:val="22"/>
              </w:rPr>
              <w:t>Prospectus</w:t>
            </w:r>
            <w:r>
              <w:rPr>
                <w:spacing w:val="-4"/>
                <w:sz w:val="22"/>
              </w:rPr>
              <w:t> </w:t>
            </w:r>
            <w:r>
              <w:rPr>
                <w:sz w:val="22"/>
              </w:rPr>
              <w:t>- I dated September 4, 2026. Unless otherwise specified all capitalised terms used herein and not specifically defined bear the same meaning as ascribed to them in the Updated Draft Red Herring Prospectus - I.</w:t>
            </w:r>
          </w:p>
        </w:tc>
      </w:tr>
    </w:tbl>
    <w:p>
      <w:pPr>
        <w:spacing w:line="240" w:lineRule="auto" w:before="161"/>
        <w:rPr>
          <w:b/>
          <w:sz w:val="22"/>
        </w:rPr>
      </w:pPr>
    </w:p>
    <w:p>
      <w:pPr>
        <w:pStyle w:val="ListParagraph"/>
        <w:numPr>
          <w:ilvl w:val="0"/>
          <w:numId w:val="1"/>
        </w:numPr>
        <w:tabs>
          <w:tab w:pos="783" w:val="left" w:leader="none"/>
        </w:tabs>
        <w:spacing w:line="240" w:lineRule="auto" w:before="0" w:after="0"/>
        <w:ind w:left="783" w:right="0" w:hanging="359"/>
        <w:jc w:val="left"/>
        <w:rPr>
          <w:b/>
          <w:sz w:val="22"/>
        </w:rPr>
      </w:pPr>
      <w:r>
        <w:rPr>
          <w:b/>
          <w:sz w:val="22"/>
        </w:rPr>
        <w:t>Summary</w:t>
      </w:r>
      <w:r>
        <w:rPr>
          <w:b/>
          <w:spacing w:val="-5"/>
          <w:sz w:val="22"/>
        </w:rPr>
        <w:t> </w:t>
      </w:r>
      <w:r>
        <w:rPr>
          <w:b/>
          <w:sz w:val="22"/>
        </w:rPr>
        <w:t>of</w:t>
      </w:r>
      <w:r>
        <w:rPr>
          <w:b/>
          <w:spacing w:val="-4"/>
          <w:sz w:val="22"/>
        </w:rPr>
        <w:t> </w:t>
      </w:r>
      <w:r>
        <w:rPr>
          <w:b/>
          <w:sz w:val="22"/>
        </w:rPr>
        <w:t>Primary</w:t>
      </w:r>
      <w:r>
        <w:rPr>
          <w:b/>
          <w:spacing w:val="-4"/>
          <w:sz w:val="22"/>
        </w:rPr>
        <w:t> </w:t>
      </w:r>
      <w:r>
        <w:rPr>
          <w:b/>
          <w:spacing w:val="-2"/>
          <w:sz w:val="22"/>
        </w:rPr>
        <w:t>Business</w:t>
      </w:r>
    </w:p>
    <w:p>
      <w:pPr>
        <w:spacing w:before="251"/>
        <w:ind w:left="784" w:right="893" w:firstLine="0"/>
        <w:jc w:val="both"/>
        <w:rPr>
          <w:sz w:val="22"/>
        </w:rPr>
      </w:pPr>
      <w:r>
        <w:rPr>
          <w:sz w:val="22"/>
        </w:rPr>
        <w:t>We provide a comprehensive suite of AI-powered vertical software-as-a-service, embedded payments, and Agentic AI products, built exclusively for the education industry. Our products address the mission-critical layers of student acquisition, enrollment, fee management, and student engagement; the core areas directly impacting the educational organisation’s revenue and</w:t>
      </w:r>
      <w:r>
        <w:rPr>
          <w:spacing w:val="-2"/>
          <w:sz w:val="22"/>
        </w:rPr>
        <w:t> </w:t>
      </w:r>
      <w:r>
        <w:rPr>
          <w:sz w:val="22"/>
        </w:rPr>
        <w:t>the student experience (</w:t>
      </w:r>
      <w:r>
        <w:rPr>
          <w:i/>
          <w:sz w:val="22"/>
        </w:rPr>
        <w:t>source: 1Lattice Report</w:t>
      </w:r>
      <w:r>
        <w:rPr>
          <w:sz w:val="22"/>
        </w:rPr>
        <w:t>). We empower educational organisations to improve</w:t>
      </w:r>
      <w:r>
        <w:rPr>
          <w:spacing w:val="-7"/>
          <w:sz w:val="22"/>
        </w:rPr>
        <w:t> </w:t>
      </w:r>
      <w:r>
        <w:rPr>
          <w:sz w:val="22"/>
        </w:rPr>
        <w:t>conversions</w:t>
      </w:r>
      <w:r>
        <w:rPr>
          <w:spacing w:val="-7"/>
          <w:sz w:val="22"/>
        </w:rPr>
        <w:t> </w:t>
      </w:r>
      <w:r>
        <w:rPr>
          <w:sz w:val="22"/>
        </w:rPr>
        <w:t>and</w:t>
      </w:r>
      <w:r>
        <w:rPr>
          <w:spacing w:val="-7"/>
          <w:sz w:val="22"/>
        </w:rPr>
        <w:t> </w:t>
      </w:r>
      <w:r>
        <w:rPr>
          <w:sz w:val="22"/>
        </w:rPr>
        <w:t>revenue,</w:t>
      </w:r>
      <w:r>
        <w:rPr>
          <w:spacing w:val="-7"/>
          <w:sz w:val="22"/>
        </w:rPr>
        <w:t> </w:t>
      </w:r>
      <w:r>
        <w:rPr>
          <w:sz w:val="22"/>
        </w:rPr>
        <w:t>optimise</w:t>
      </w:r>
      <w:r>
        <w:rPr>
          <w:spacing w:val="-6"/>
          <w:sz w:val="22"/>
        </w:rPr>
        <w:t> </w:t>
      </w:r>
      <w:r>
        <w:rPr>
          <w:sz w:val="22"/>
        </w:rPr>
        <w:t>marketing</w:t>
      </w:r>
      <w:r>
        <w:rPr>
          <w:spacing w:val="-10"/>
          <w:sz w:val="22"/>
        </w:rPr>
        <w:t> </w:t>
      </w:r>
      <w:r>
        <w:rPr>
          <w:sz w:val="22"/>
        </w:rPr>
        <w:t>spends,</w:t>
      </w:r>
      <w:r>
        <w:rPr>
          <w:spacing w:val="-7"/>
          <w:sz w:val="22"/>
        </w:rPr>
        <w:t> </w:t>
      </w:r>
      <w:r>
        <w:rPr>
          <w:sz w:val="22"/>
        </w:rPr>
        <w:t>enhance</w:t>
      </w:r>
      <w:r>
        <w:rPr>
          <w:spacing w:val="-7"/>
          <w:sz w:val="22"/>
        </w:rPr>
        <w:t> </w:t>
      </w:r>
      <w:r>
        <w:rPr>
          <w:sz w:val="22"/>
        </w:rPr>
        <w:t>operational</w:t>
      </w:r>
      <w:r>
        <w:rPr>
          <w:spacing w:val="-6"/>
          <w:sz w:val="22"/>
        </w:rPr>
        <w:t> </w:t>
      </w:r>
      <w:r>
        <w:rPr>
          <w:sz w:val="22"/>
        </w:rPr>
        <w:t>efficiency,</w:t>
      </w:r>
      <w:r>
        <w:rPr>
          <w:spacing w:val="-1"/>
          <w:sz w:val="22"/>
        </w:rPr>
        <w:t> </w:t>
      </w:r>
      <w:r>
        <w:rPr>
          <w:sz w:val="22"/>
        </w:rPr>
        <w:t>by</w:t>
      </w:r>
      <w:r>
        <w:rPr>
          <w:spacing w:val="-7"/>
          <w:sz w:val="22"/>
        </w:rPr>
        <w:t> </w:t>
      </w:r>
      <w:r>
        <w:rPr>
          <w:sz w:val="22"/>
        </w:rPr>
        <w:t>unifying</w:t>
      </w:r>
      <w:r>
        <w:rPr>
          <w:spacing w:val="-7"/>
          <w:sz w:val="22"/>
        </w:rPr>
        <w:t> </w:t>
      </w:r>
      <w:r>
        <w:rPr>
          <w:sz w:val="22"/>
        </w:rPr>
        <w:t>data,</w:t>
      </w:r>
      <w:r>
        <w:rPr>
          <w:spacing w:val="-7"/>
          <w:sz w:val="22"/>
        </w:rPr>
        <w:t> </w:t>
      </w:r>
      <w:r>
        <w:rPr>
          <w:sz w:val="22"/>
        </w:rPr>
        <w:t>context, and workflows, and deliver improved student experiences.</w:t>
      </w:r>
    </w:p>
    <w:p>
      <w:pPr>
        <w:spacing w:line="240" w:lineRule="auto" w:before="3"/>
        <w:rPr>
          <w:sz w:val="22"/>
        </w:rPr>
      </w:pPr>
    </w:p>
    <w:p>
      <w:pPr>
        <w:pStyle w:val="Heading2"/>
        <w:numPr>
          <w:ilvl w:val="1"/>
          <w:numId w:val="1"/>
        </w:numPr>
        <w:tabs>
          <w:tab w:pos="983" w:val="left" w:leader="none"/>
        </w:tabs>
        <w:spacing w:line="240" w:lineRule="auto" w:before="0" w:after="0"/>
        <w:ind w:left="983" w:right="0" w:hanging="220"/>
        <w:jc w:val="left"/>
        <w:rPr>
          <w:i/>
        </w:rPr>
      </w:pPr>
      <w:r>
        <w:rPr>
          <w:i/>
        </w:rPr>
        <w:t>Our</w:t>
      </w:r>
      <w:r>
        <w:rPr>
          <w:i/>
          <w:spacing w:val="-4"/>
        </w:rPr>
        <w:t> </w:t>
      </w:r>
      <w:r>
        <w:rPr>
          <w:i/>
        </w:rPr>
        <w:t>products</w:t>
      </w:r>
      <w:r>
        <w:rPr>
          <w:i/>
          <w:spacing w:val="-4"/>
        </w:rPr>
        <w:t> </w:t>
      </w:r>
      <w:r>
        <w:rPr>
          <w:i/>
        </w:rPr>
        <w:t>and</w:t>
      </w:r>
      <w:r>
        <w:rPr>
          <w:i/>
          <w:spacing w:val="-4"/>
        </w:rPr>
        <w:t> </w:t>
      </w:r>
      <w:r>
        <w:rPr>
          <w:i/>
          <w:spacing w:val="-2"/>
        </w:rPr>
        <w:t>services</w:t>
      </w:r>
    </w:p>
    <w:p>
      <w:pPr>
        <w:spacing w:line="240" w:lineRule="auto" w:before="17"/>
        <w:rPr>
          <w:b/>
          <w:i/>
          <w:sz w:val="22"/>
        </w:rPr>
      </w:pPr>
    </w:p>
    <w:p>
      <w:pPr>
        <w:spacing w:before="0"/>
        <w:ind w:left="784" w:right="890" w:firstLine="0"/>
        <w:jc w:val="both"/>
        <w:rPr>
          <w:sz w:val="22"/>
        </w:rPr>
      </w:pPr>
      <w:r>
        <w:rPr>
          <w:sz w:val="22"/>
        </w:rPr>
        <w:t>Our</w:t>
      </w:r>
      <w:r>
        <w:rPr>
          <w:spacing w:val="-2"/>
          <w:sz w:val="22"/>
        </w:rPr>
        <w:t> </w:t>
      </w:r>
      <w:r>
        <w:rPr>
          <w:sz w:val="22"/>
        </w:rPr>
        <w:t>two</w:t>
      </w:r>
      <w:r>
        <w:rPr>
          <w:spacing w:val="-2"/>
          <w:sz w:val="22"/>
        </w:rPr>
        <w:t> </w:t>
      </w:r>
      <w:r>
        <w:rPr>
          <w:sz w:val="22"/>
        </w:rPr>
        <w:t>flagship</w:t>
      </w:r>
      <w:r>
        <w:rPr>
          <w:spacing w:val="-2"/>
          <w:sz w:val="22"/>
        </w:rPr>
        <w:t> </w:t>
      </w:r>
      <w:r>
        <w:rPr>
          <w:sz w:val="22"/>
        </w:rPr>
        <w:t>products</w:t>
      </w:r>
      <w:r>
        <w:rPr>
          <w:spacing w:val="-2"/>
          <w:sz w:val="22"/>
        </w:rPr>
        <w:t> </w:t>
      </w:r>
      <w:r>
        <w:rPr>
          <w:sz w:val="22"/>
        </w:rPr>
        <w:t>are</w:t>
      </w:r>
      <w:r>
        <w:rPr>
          <w:spacing w:val="-2"/>
          <w:sz w:val="22"/>
        </w:rPr>
        <w:t> </w:t>
      </w:r>
      <w:r>
        <w:rPr>
          <w:sz w:val="22"/>
        </w:rPr>
        <w:t>Meritto</w:t>
      </w:r>
      <w:r>
        <w:rPr>
          <w:sz w:val="22"/>
          <w:vertAlign w:val="superscript"/>
        </w:rPr>
        <w:t>®</w:t>
      </w:r>
      <w:r>
        <w:rPr>
          <w:sz w:val="22"/>
          <w:vertAlign w:val="baseline"/>
        </w:rPr>
        <w:t>,</w:t>
      </w:r>
      <w:r>
        <w:rPr>
          <w:spacing w:val="-2"/>
          <w:sz w:val="22"/>
          <w:vertAlign w:val="baseline"/>
        </w:rPr>
        <w:t> </w:t>
      </w:r>
      <w:r>
        <w:rPr>
          <w:sz w:val="22"/>
          <w:vertAlign w:val="baseline"/>
        </w:rPr>
        <w:t>our</w:t>
      </w:r>
      <w:r>
        <w:rPr>
          <w:spacing w:val="-13"/>
          <w:sz w:val="22"/>
          <w:vertAlign w:val="baseline"/>
        </w:rPr>
        <w:t> </w:t>
      </w:r>
      <w:r>
        <w:rPr>
          <w:sz w:val="22"/>
          <w:vertAlign w:val="baseline"/>
        </w:rPr>
        <w:t>AI-powered</w:t>
      </w:r>
      <w:r>
        <w:rPr>
          <w:spacing w:val="-2"/>
          <w:sz w:val="22"/>
          <w:vertAlign w:val="baseline"/>
        </w:rPr>
        <w:t> </w:t>
      </w:r>
      <w:r>
        <w:rPr>
          <w:sz w:val="22"/>
          <w:vertAlign w:val="baseline"/>
        </w:rPr>
        <w:t>operating</w:t>
      </w:r>
      <w:r>
        <w:rPr>
          <w:spacing w:val="-2"/>
          <w:sz w:val="22"/>
          <w:vertAlign w:val="baseline"/>
        </w:rPr>
        <w:t> </w:t>
      </w:r>
      <w:r>
        <w:rPr>
          <w:sz w:val="22"/>
          <w:vertAlign w:val="baseline"/>
        </w:rPr>
        <w:t>system</w:t>
      </w:r>
      <w:r>
        <w:rPr>
          <w:spacing w:val="-1"/>
          <w:sz w:val="22"/>
          <w:vertAlign w:val="baseline"/>
        </w:rPr>
        <w:t> </w:t>
      </w:r>
      <w:r>
        <w:rPr>
          <w:sz w:val="22"/>
          <w:vertAlign w:val="baseline"/>
        </w:rPr>
        <w:t>for</w:t>
      </w:r>
      <w:r>
        <w:rPr>
          <w:spacing w:val="-2"/>
          <w:sz w:val="22"/>
          <w:vertAlign w:val="baseline"/>
        </w:rPr>
        <w:t> </w:t>
      </w:r>
      <w:r>
        <w:rPr>
          <w:sz w:val="22"/>
          <w:vertAlign w:val="baseline"/>
        </w:rPr>
        <w:t>student</w:t>
      </w:r>
      <w:r>
        <w:rPr>
          <w:spacing w:val="-1"/>
          <w:sz w:val="22"/>
          <w:vertAlign w:val="baseline"/>
        </w:rPr>
        <w:t> </w:t>
      </w:r>
      <w:r>
        <w:rPr>
          <w:sz w:val="22"/>
          <w:vertAlign w:val="baseline"/>
        </w:rPr>
        <w:t>enrollments,</w:t>
      </w:r>
      <w:r>
        <w:rPr>
          <w:spacing w:val="-2"/>
          <w:sz w:val="22"/>
          <w:vertAlign w:val="baseline"/>
        </w:rPr>
        <w:t> </w:t>
      </w:r>
      <w:r>
        <w:rPr>
          <w:sz w:val="22"/>
          <w:vertAlign w:val="baseline"/>
        </w:rPr>
        <w:t>enabling</w:t>
      </w:r>
      <w:r>
        <w:rPr>
          <w:spacing w:val="-5"/>
          <w:sz w:val="22"/>
          <w:vertAlign w:val="baseline"/>
        </w:rPr>
        <w:t> </w:t>
      </w:r>
      <w:r>
        <w:rPr>
          <w:sz w:val="22"/>
          <w:vertAlign w:val="baseline"/>
        </w:rPr>
        <w:t>educational organisations</w:t>
      </w:r>
      <w:r>
        <w:rPr>
          <w:spacing w:val="-8"/>
          <w:sz w:val="22"/>
          <w:vertAlign w:val="baseline"/>
        </w:rPr>
        <w:t> </w:t>
      </w:r>
      <w:r>
        <w:rPr>
          <w:sz w:val="22"/>
          <w:vertAlign w:val="baseline"/>
        </w:rPr>
        <w:t>to</w:t>
      </w:r>
      <w:r>
        <w:rPr>
          <w:spacing w:val="-8"/>
          <w:sz w:val="22"/>
          <w:vertAlign w:val="baseline"/>
        </w:rPr>
        <w:t> </w:t>
      </w:r>
      <w:r>
        <w:rPr>
          <w:sz w:val="22"/>
          <w:vertAlign w:val="baseline"/>
        </w:rPr>
        <w:t>grow</w:t>
      </w:r>
      <w:r>
        <w:rPr>
          <w:spacing w:val="-9"/>
          <w:sz w:val="22"/>
          <w:vertAlign w:val="baseline"/>
        </w:rPr>
        <w:t> </w:t>
      </w:r>
      <w:r>
        <w:rPr>
          <w:sz w:val="22"/>
          <w:vertAlign w:val="baseline"/>
        </w:rPr>
        <w:t>their</w:t>
      </w:r>
      <w:r>
        <w:rPr>
          <w:spacing w:val="-10"/>
          <w:sz w:val="22"/>
          <w:vertAlign w:val="baseline"/>
        </w:rPr>
        <w:t> </w:t>
      </w:r>
      <w:r>
        <w:rPr>
          <w:sz w:val="22"/>
          <w:vertAlign w:val="baseline"/>
        </w:rPr>
        <w:t>enrollments,</w:t>
      </w:r>
      <w:r>
        <w:rPr>
          <w:spacing w:val="-7"/>
          <w:sz w:val="22"/>
          <w:vertAlign w:val="baseline"/>
        </w:rPr>
        <w:t> </w:t>
      </w:r>
      <w:r>
        <w:rPr>
          <w:sz w:val="22"/>
          <w:vertAlign w:val="baseline"/>
        </w:rPr>
        <w:t>optimise</w:t>
      </w:r>
      <w:r>
        <w:rPr>
          <w:spacing w:val="-10"/>
          <w:sz w:val="22"/>
          <w:vertAlign w:val="baseline"/>
        </w:rPr>
        <w:t> </w:t>
      </w:r>
      <w:r>
        <w:rPr>
          <w:sz w:val="22"/>
          <w:vertAlign w:val="baseline"/>
        </w:rPr>
        <w:t>marketing</w:t>
      </w:r>
      <w:r>
        <w:rPr>
          <w:spacing w:val="-8"/>
          <w:sz w:val="22"/>
          <w:vertAlign w:val="baseline"/>
        </w:rPr>
        <w:t> </w:t>
      </w:r>
      <w:r>
        <w:rPr>
          <w:sz w:val="22"/>
          <w:vertAlign w:val="baseline"/>
        </w:rPr>
        <w:t>spends</w:t>
      </w:r>
      <w:r>
        <w:rPr>
          <w:spacing w:val="-8"/>
          <w:sz w:val="22"/>
          <w:vertAlign w:val="baseline"/>
        </w:rPr>
        <w:t> </w:t>
      </w:r>
      <w:r>
        <w:rPr>
          <w:sz w:val="22"/>
          <w:vertAlign w:val="baseline"/>
        </w:rPr>
        <w:t>and</w:t>
      </w:r>
      <w:r>
        <w:rPr>
          <w:spacing w:val="-8"/>
          <w:sz w:val="22"/>
          <w:vertAlign w:val="baseline"/>
        </w:rPr>
        <w:t> </w:t>
      </w:r>
      <w:r>
        <w:rPr>
          <w:sz w:val="22"/>
          <w:vertAlign w:val="baseline"/>
        </w:rPr>
        <w:t>increase</w:t>
      </w:r>
      <w:r>
        <w:rPr>
          <w:spacing w:val="-7"/>
          <w:sz w:val="22"/>
          <w:vertAlign w:val="baseline"/>
        </w:rPr>
        <w:t> </w:t>
      </w:r>
      <w:r>
        <w:rPr>
          <w:sz w:val="22"/>
          <w:vertAlign w:val="baseline"/>
        </w:rPr>
        <w:t>operational</w:t>
      </w:r>
      <w:r>
        <w:rPr>
          <w:spacing w:val="-9"/>
          <w:sz w:val="22"/>
          <w:vertAlign w:val="baseline"/>
        </w:rPr>
        <w:t> </w:t>
      </w:r>
      <w:r>
        <w:rPr>
          <w:sz w:val="22"/>
          <w:vertAlign w:val="baseline"/>
        </w:rPr>
        <w:t>efficiency</w:t>
      </w:r>
      <w:r>
        <w:rPr>
          <w:spacing w:val="-2"/>
          <w:sz w:val="22"/>
          <w:vertAlign w:val="baseline"/>
        </w:rPr>
        <w:t> </w:t>
      </w:r>
      <w:r>
        <w:rPr>
          <w:sz w:val="22"/>
          <w:vertAlign w:val="baseline"/>
        </w:rPr>
        <w:t>through</w:t>
      </w:r>
      <w:r>
        <w:rPr>
          <w:spacing w:val="-8"/>
          <w:sz w:val="22"/>
          <w:vertAlign w:val="baseline"/>
        </w:rPr>
        <w:t> </w:t>
      </w:r>
      <w:r>
        <w:rPr>
          <w:sz w:val="22"/>
          <w:vertAlign w:val="baseline"/>
        </w:rPr>
        <w:t>a</w:t>
      </w:r>
      <w:r>
        <w:rPr>
          <w:spacing w:val="-8"/>
          <w:sz w:val="22"/>
          <w:vertAlign w:val="baseline"/>
        </w:rPr>
        <w:t> </w:t>
      </w:r>
      <w:r>
        <w:rPr>
          <w:sz w:val="22"/>
          <w:vertAlign w:val="baseline"/>
        </w:rPr>
        <w:t>unified enquiry-to-enrollment platform; and Collexo</w:t>
      </w:r>
      <w:r>
        <w:rPr>
          <w:sz w:val="22"/>
          <w:vertAlign w:val="superscript"/>
        </w:rPr>
        <w:t>®</w:t>
      </w:r>
      <w:r>
        <w:rPr>
          <w:sz w:val="22"/>
          <w:vertAlign w:val="baseline"/>
        </w:rPr>
        <w:t>, our operating system for fee collections and payments, enabling educational organisations to collect, manage, reconcile and report student-related payments via a unified platform.</w:t>
      </w:r>
    </w:p>
    <w:p>
      <w:pPr>
        <w:spacing w:line="240" w:lineRule="auto" w:before="0"/>
        <w:rPr>
          <w:sz w:val="22"/>
        </w:rPr>
      </w:pPr>
    </w:p>
    <w:p>
      <w:pPr>
        <w:spacing w:before="0"/>
        <w:ind w:left="784" w:right="895" w:firstLine="0"/>
        <w:jc w:val="both"/>
        <w:rPr>
          <w:sz w:val="22"/>
        </w:rPr>
      </w:pPr>
      <w:r>
        <w:rPr>
          <w:sz w:val="22"/>
        </w:rPr>
        <w:t>Mio</w:t>
      </w:r>
      <w:r>
        <w:rPr>
          <w:spacing w:val="-14"/>
          <w:sz w:val="22"/>
        </w:rPr>
        <w:t> </w:t>
      </w:r>
      <w:r>
        <w:rPr>
          <w:sz w:val="22"/>
        </w:rPr>
        <w:t>AI™</w:t>
      </w:r>
      <w:r>
        <w:rPr>
          <w:spacing w:val="-14"/>
          <w:sz w:val="22"/>
        </w:rPr>
        <w:t> </w:t>
      </w:r>
      <w:r>
        <w:rPr>
          <w:sz w:val="22"/>
        </w:rPr>
        <w:t>serves</w:t>
      </w:r>
      <w:r>
        <w:rPr>
          <w:spacing w:val="-7"/>
          <w:sz w:val="22"/>
        </w:rPr>
        <w:t> </w:t>
      </w:r>
      <w:r>
        <w:rPr>
          <w:sz w:val="22"/>
        </w:rPr>
        <w:t>as</w:t>
      </w:r>
      <w:r>
        <w:rPr>
          <w:spacing w:val="-7"/>
          <w:sz w:val="22"/>
        </w:rPr>
        <w:t> </w:t>
      </w:r>
      <w:r>
        <w:rPr>
          <w:sz w:val="22"/>
        </w:rPr>
        <w:t>the</w:t>
      </w:r>
      <w:r>
        <w:rPr>
          <w:spacing w:val="-7"/>
          <w:sz w:val="22"/>
        </w:rPr>
        <w:t> </w:t>
      </w:r>
      <w:r>
        <w:rPr>
          <w:sz w:val="22"/>
        </w:rPr>
        <w:t>intelligence</w:t>
      </w:r>
      <w:r>
        <w:rPr>
          <w:spacing w:val="-9"/>
          <w:sz w:val="22"/>
        </w:rPr>
        <w:t> </w:t>
      </w:r>
      <w:r>
        <w:rPr>
          <w:sz w:val="22"/>
        </w:rPr>
        <w:t>layer</w:t>
      </w:r>
      <w:r>
        <w:rPr>
          <w:spacing w:val="-6"/>
          <w:sz w:val="22"/>
        </w:rPr>
        <w:t> </w:t>
      </w:r>
      <w:r>
        <w:rPr>
          <w:sz w:val="22"/>
        </w:rPr>
        <w:t>across</w:t>
      </w:r>
      <w:r>
        <w:rPr>
          <w:spacing w:val="-6"/>
          <w:sz w:val="22"/>
        </w:rPr>
        <w:t> </w:t>
      </w:r>
      <w:r>
        <w:rPr>
          <w:sz w:val="22"/>
        </w:rPr>
        <w:t>our</w:t>
      </w:r>
      <w:r>
        <w:rPr>
          <w:spacing w:val="-6"/>
          <w:sz w:val="22"/>
        </w:rPr>
        <w:t> </w:t>
      </w:r>
      <w:r>
        <w:rPr>
          <w:sz w:val="22"/>
        </w:rPr>
        <w:t>platform,</w:t>
      </w:r>
      <w:r>
        <w:rPr>
          <w:spacing w:val="-7"/>
          <w:sz w:val="22"/>
        </w:rPr>
        <w:t> </w:t>
      </w:r>
      <w:r>
        <w:rPr>
          <w:sz w:val="22"/>
        </w:rPr>
        <w:t>and</w:t>
      </w:r>
      <w:r>
        <w:rPr>
          <w:spacing w:val="-7"/>
          <w:sz w:val="22"/>
        </w:rPr>
        <w:t> </w:t>
      </w:r>
      <w:r>
        <w:rPr>
          <w:sz w:val="22"/>
        </w:rPr>
        <w:t>enables</w:t>
      </w:r>
      <w:r>
        <w:rPr>
          <w:spacing w:val="-7"/>
          <w:sz w:val="22"/>
        </w:rPr>
        <w:t> </w:t>
      </w:r>
      <w:r>
        <w:rPr>
          <w:sz w:val="22"/>
        </w:rPr>
        <w:t>educational</w:t>
      </w:r>
      <w:r>
        <w:rPr>
          <w:spacing w:val="-6"/>
          <w:sz w:val="22"/>
        </w:rPr>
        <w:t> </w:t>
      </w:r>
      <w:r>
        <w:rPr>
          <w:sz w:val="22"/>
        </w:rPr>
        <w:t>organisations</w:t>
      </w:r>
      <w:r>
        <w:rPr>
          <w:spacing w:val="-7"/>
          <w:sz w:val="22"/>
        </w:rPr>
        <w:t> </w:t>
      </w:r>
      <w:r>
        <w:rPr>
          <w:sz w:val="22"/>
        </w:rPr>
        <w:t>to</w:t>
      </w:r>
      <w:r>
        <w:rPr>
          <w:spacing w:val="-10"/>
          <w:sz w:val="22"/>
        </w:rPr>
        <w:t> </w:t>
      </w:r>
      <w:r>
        <w:rPr>
          <w:sz w:val="22"/>
        </w:rPr>
        <w:t>deploy</w:t>
      </w:r>
      <w:r>
        <w:rPr>
          <w:spacing w:val="-10"/>
          <w:sz w:val="22"/>
        </w:rPr>
        <w:t> </w:t>
      </w:r>
      <w:r>
        <w:rPr>
          <w:sz w:val="22"/>
        </w:rPr>
        <w:t>intelligent agents across student-facing and institutional workflows.</w:t>
      </w:r>
    </w:p>
    <w:p>
      <w:pPr>
        <w:spacing w:line="240" w:lineRule="auto" w:before="2"/>
        <w:rPr>
          <w:sz w:val="22"/>
        </w:rPr>
      </w:pPr>
    </w:p>
    <w:p>
      <w:pPr>
        <w:spacing w:before="0"/>
        <w:ind w:left="784" w:right="893" w:firstLine="0"/>
        <w:jc w:val="both"/>
        <w:rPr>
          <w:sz w:val="22"/>
        </w:rPr>
      </w:pPr>
      <w:r>
        <w:rPr>
          <w:sz w:val="22"/>
        </w:rPr>
        <w:t>Our extended products include the Student Engagement Suite, comprising solutions purpose-built for educational organisations</w:t>
      </w:r>
      <w:r>
        <w:rPr>
          <w:spacing w:val="-2"/>
          <w:sz w:val="22"/>
        </w:rPr>
        <w:t> </w:t>
      </w:r>
      <w:r>
        <w:rPr>
          <w:sz w:val="22"/>
        </w:rPr>
        <w:t>to</w:t>
      </w:r>
      <w:r>
        <w:rPr>
          <w:spacing w:val="-2"/>
          <w:sz w:val="22"/>
        </w:rPr>
        <w:t> </w:t>
      </w:r>
      <w:r>
        <w:rPr>
          <w:sz w:val="22"/>
        </w:rPr>
        <w:t>boost</w:t>
      </w:r>
      <w:r>
        <w:rPr>
          <w:spacing w:val="-1"/>
          <w:sz w:val="22"/>
        </w:rPr>
        <w:t> </w:t>
      </w:r>
      <w:r>
        <w:rPr>
          <w:sz w:val="22"/>
        </w:rPr>
        <w:t>student engagement</w:t>
      </w:r>
      <w:r>
        <w:rPr>
          <w:spacing w:val="-1"/>
          <w:sz w:val="22"/>
        </w:rPr>
        <w:t> </w:t>
      </w:r>
      <w:r>
        <w:rPr>
          <w:sz w:val="22"/>
        </w:rPr>
        <w:t>and</w:t>
      </w:r>
      <w:r>
        <w:rPr>
          <w:spacing w:val="-2"/>
          <w:sz w:val="22"/>
        </w:rPr>
        <w:t> </w:t>
      </w:r>
      <w:r>
        <w:rPr>
          <w:sz w:val="22"/>
        </w:rPr>
        <w:t>drive personalisation at</w:t>
      </w:r>
      <w:r>
        <w:rPr>
          <w:spacing w:val="-1"/>
          <w:sz w:val="22"/>
        </w:rPr>
        <w:t> </w:t>
      </w:r>
      <w:r>
        <w:rPr>
          <w:sz w:val="22"/>
        </w:rPr>
        <w:t>scale,</w:t>
      </w:r>
      <w:r>
        <w:rPr>
          <w:spacing w:val="-2"/>
          <w:sz w:val="22"/>
        </w:rPr>
        <w:t> </w:t>
      </w:r>
      <w:r>
        <w:rPr>
          <w:sz w:val="22"/>
        </w:rPr>
        <w:t>and</w:t>
      </w:r>
      <w:r>
        <w:rPr>
          <w:spacing w:val="-2"/>
          <w:sz w:val="22"/>
        </w:rPr>
        <w:t> </w:t>
      </w:r>
      <w:r>
        <w:rPr>
          <w:sz w:val="22"/>
        </w:rPr>
        <w:t>Pixi™,</w:t>
      </w:r>
      <w:r>
        <w:rPr>
          <w:spacing w:val="-3"/>
          <w:sz w:val="22"/>
        </w:rPr>
        <w:t> </w:t>
      </w:r>
      <w:r>
        <w:rPr>
          <w:sz w:val="22"/>
        </w:rPr>
        <w:t>which</w:t>
      </w:r>
      <w:r>
        <w:rPr>
          <w:spacing w:val="-2"/>
          <w:sz w:val="22"/>
        </w:rPr>
        <w:t> </w:t>
      </w:r>
      <w:r>
        <w:rPr>
          <w:sz w:val="22"/>
        </w:rPr>
        <w:t>forms part</w:t>
      </w:r>
      <w:r>
        <w:rPr>
          <w:spacing w:val="-1"/>
          <w:sz w:val="22"/>
        </w:rPr>
        <w:t> </w:t>
      </w:r>
      <w:r>
        <w:rPr>
          <w:sz w:val="22"/>
        </w:rPr>
        <w:t>of</w:t>
      </w:r>
      <w:r>
        <w:rPr>
          <w:spacing w:val="-2"/>
          <w:sz w:val="22"/>
        </w:rPr>
        <w:t> </w:t>
      </w:r>
      <w:r>
        <w:rPr>
          <w:sz w:val="22"/>
        </w:rPr>
        <w:t>Collexo® and is a co-branded prepaid payment instrument card for campus ID, access, payments and transit.</w:t>
      </w:r>
    </w:p>
    <w:p>
      <w:pPr>
        <w:spacing w:line="240" w:lineRule="auto" w:before="1"/>
        <w:rPr>
          <w:sz w:val="22"/>
        </w:rPr>
      </w:pPr>
    </w:p>
    <w:p>
      <w:pPr>
        <w:pStyle w:val="Heading2"/>
        <w:numPr>
          <w:ilvl w:val="1"/>
          <w:numId w:val="1"/>
        </w:numPr>
        <w:tabs>
          <w:tab w:pos="983" w:val="left" w:leader="none"/>
        </w:tabs>
        <w:spacing w:line="240" w:lineRule="auto" w:before="1" w:after="0"/>
        <w:ind w:left="983" w:right="0" w:hanging="220"/>
        <w:jc w:val="left"/>
        <w:rPr>
          <w:i/>
        </w:rPr>
      </w:pPr>
      <w:r>
        <w:rPr>
          <w:i/>
        </w:rPr>
        <w:t>Industries</w:t>
      </w:r>
      <w:r>
        <w:rPr>
          <w:i/>
          <w:spacing w:val="-7"/>
        </w:rPr>
        <w:t> </w:t>
      </w:r>
      <w:r>
        <w:rPr>
          <w:i/>
        </w:rPr>
        <w:t>served</w:t>
      </w:r>
      <w:r>
        <w:rPr>
          <w:i/>
          <w:spacing w:val="-4"/>
        </w:rPr>
        <w:t> </w:t>
      </w:r>
      <w:r>
        <w:rPr>
          <w:i/>
        </w:rPr>
        <w:t>and</w:t>
      </w:r>
      <w:r>
        <w:rPr>
          <w:i/>
          <w:spacing w:val="-8"/>
        </w:rPr>
        <w:t> </w:t>
      </w:r>
      <w:r>
        <w:rPr>
          <w:i/>
        </w:rPr>
        <w:t>typical</w:t>
      </w:r>
      <w:r>
        <w:rPr>
          <w:i/>
          <w:spacing w:val="-3"/>
        </w:rPr>
        <w:t> </w:t>
      </w:r>
      <w:r>
        <w:rPr>
          <w:i/>
          <w:spacing w:val="-2"/>
        </w:rPr>
        <w:t>customers</w:t>
      </w:r>
    </w:p>
    <w:p>
      <w:pPr>
        <w:spacing w:line="240" w:lineRule="auto" w:before="17"/>
        <w:rPr>
          <w:b/>
          <w:i/>
          <w:sz w:val="22"/>
        </w:rPr>
      </w:pPr>
    </w:p>
    <w:p>
      <w:pPr>
        <w:spacing w:before="0"/>
        <w:ind w:left="784" w:right="895" w:firstLine="0"/>
        <w:jc w:val="both"/>
        <w:rPr>
          <w:sz w:val="22"/>
        </w:rPr>
      </w:pPr>
      <w:r>
        <w:rPr>
          <w:sz w:val="22"/>
        </w:rPr>
        <w:t>Our</w:t>
      </w:r>
      <w:r>
        <w:rPr>
          <w:spacing w:val="-1"/>
          <w:sz w:val="22"/>
        </w:rPr>
        <w:t> </w:t>
      </w:r>
      <w:r>
        <w:rPr>
          <w:sz w:val="22"/>
        </w:rPr>
        <w:t>customers</w:t>
      </w:r>
      <w:r>
        <w:rPr>
          <w:spacing w:val="-1"/>
          <w:sz w:val="22"/>
        </w:rPr>
        <w:t> </w:t>
      </w:r>
      <w:r>
        <w:rPr>
          <w:sz w:val="22"/>
        </w:rPr>
        <w:t>are</w:t>
      </w:r>
      <w:r>
        <w:rPr>
          <w:spacing w:val="-2"/>
          <w:sz w:val="22"/>
        </w:rPr>
        <w:t> </w:t>
      </w:r>
      <w:r>
        <w:rPr>
          <w:sz w:val="22"/>
        </w:rPr>
        <w:t>in</w:t>
      </w:r>
      <w:r>
        <w:rPr>
          <w:spacing w:val="-4"/>
          <w:sz w:val="22"/>
        </w:rPr>
        <w:t> </w:t>
      </w:r>
      <w:r>
        <w:rPr>
          <w:sz w:val="22"/>
        </w:rPr>
        <w:t>the</w:t>
      </w:r>
      <w:r>
        <w:rPr>
          <w:spacing w:val="-1"/>
          <w:sz w:val="22"/>
        </w:rPr>
        <w:t> </w:t>
      </w:r>
      <w:r>
        <w:rPr>
          <w:sz w:val="22"/>
        </w:rPr>
        <w:t>education</w:t>
      </w:r>
      <w:r>
        <w:rPr>
          <w:spacing w:val="-4"/>
          <w:sz w:val="22"/>
        </w:rPr>
        <w:t> </w:t>
      </w:r>
      <w:r>
        <w:rPr>
          <w:sz w:val="22"/>
        </w:rPr>
        <w:t>industry,</w:t>
      </w:r>
      <w:r>
        <w:rPr>
          <w:spacing w:val="-4"/>
          <w:sz w:val="22"/>
        </w:rPr>
        <w:t> </w:t>
      </w:r>
      <w:r>
        <w:rPr>
          <w:sz w:val="22"/>
        </w:rPr>
        <w:t>including</w:t>
      </w:r>
      <w:r>
        <w:rPr>
          <w:spacing w:val="-4"/>
          <w:sz w:val="22"/>
        </w:rPr>
        <w:t> </w:t>
      </w:r>
      <w:r>
        <w:rPr>
          <w:sz w:val="22"/>
        </w:rPr>
        <w:t>universities,</w:t>
      </w:r>
      <w:r>
        <w:rPr>
          <w:spacing w:val="-4"/>
          <w:sz w:val="22"/>
        </w:rPr>
        <w:t> </w:t>
      </w:r>
      <w:r>
        <w:rPr>
          <w:sz w:val="22"/>
        </w:rPr>
        <w:t>colleges,</w:t>
      </w:r>
      <w:r>
        <w:rPr>
          <w:spacing w:val="-1"/>
          <w:sz w:val="22"/>
        </w:rPr>
        <w:t> </w:t>
      </w:r>
      <w:r>
        <w:rPr>
          <w:sz w:val="22"/>
        </w:rPr>
        <w:t>Pre-K</w:t>
      </w:r>
      <w:r>
        <w:rPr>
          <w:spacing w:val="-2"/>
          <w:sz w:val="22"/>
        </w:rPr>
        <w:t> </w:t>
      </w:r>
      <w:r>
        <w:rPr>
          <w:sz w:val="22"/>
        </w:rPr>
        <w:t>and</w:t>
      </w:r>
      <w:r>
        <w:rPr>
          <w:spacing w:val="-1"/>
          <w:sz w:val="22"/>
        </w:rPr>
        <w:t> </w:t>
      </w:r>
      <w:r>
        <w:rPr>
          <w:sz w:val="22"/>
        </w:rPr>
        <w:t>K-12</w:t>
      </w:r>
      <w:r>
        <w:rPr>
          <w:spacing w:val="-4"/>
          <w:sz w:val="22"/>
        </w:rPr>
        <w:t> </w:t>
      </w:r>
      <w:r>
        <w:rPr>
          <w:sz w:val="22"/>
        </w:rPr>
        <w:t>schools,</w:t>
      </w:r>
      <w:r>
        <w:rPr>
          <w:spacing w:val="-3"/>
          <w:sz w:val="22"/>
        </w:rPr>
        <w:t> </w:t>
      </w:r>
      <w:r>
        <w:rPr>
          <w:sz w:val="22"/>
        </w:rPr>
        <w:t>coaching</w:t>
      </w:r>
      <w:r>
        <w:rPr>
          <w:spacing w:val="-1"/>
          <w:sz w:val="22"/>
        </w:rPr>
        <w:t> </w:t>
      </w:r>
      <w:r>
        <w:rPr>
          <w:sz w:val="22"/>
        </w:rPr>
        <w:t>and</w:t>
      </w:r>
      <w:r>
        <w:rPr>
          <w:spacing w:val="-3"/>
          <w:sz w:val="22"/>
        </w:rPr>
        <w:t> </w:t>
      </w:r>
      <w:r>
        <w:rPr>
          <w:sz w:val="22"/>
        </w:rPr>
        <w:t>test preparation institutes, Edtech providers, and education consultants.</w:t>
      </w:r>
    </w:p>
    <w:p>
      <w:pPr>
        <w:spacing w:after="0"/>
        <w:jc w:val="both"/>
        <w:rPr>
          <w:sz w:val="22"/>
        </w:rPr>
        <w:sectPr>
          <w:footerReference w:type="default" r:id="rId12"/>
          <w:pgSz w:w="12240" w:h="15840"/>
          <w:pgMar w:header="0" w:footer="762" w:top="1360" w:bottom="960" w:left="0" w:right="0"/>
          <w:pgNumType w:start="1"/>
        </w:sectPr>
      </w:pPr>
    </w:p>
    <w:p>
      <w:pPr>
        <w:pStyle w:val="Heading2"/>
        <w:numPr>
          <w:ilvl w:val="1"/>
          <w:numId w:val="1"/>
        </w:numPr>
        <w:tabs>
          <w:tab w:pos="971" w:val="left" w:leader="none"/>
        </w:tabs>
        <w:spacing w:line="240" w:lineRule="auto" w:before="61" w:after="0"/>
        <w:ind w:left="971" w:right="0" w:hanging="208"/>
        <w:jc w:val="left"/>
        <w:rPr>
          <w:i/>
        </w:rPr>
      </w:pPr>
      <w:r>
        <w:rPr>
          <w:i/>
        </w:rPr>
        <w:t>Segment</w:t>
      </w:r>
      <w:r>
        <w:rPr>
          <w:i/>
          <w:spacing w:val="-3"/>
        </w:rPr>
        <w:t> </w:t>
      </w:r>
      <w:r>
        <w:rPr>
          <w:i/>
        </w:rPr>
        <w:t>reporting</w:t>
      </w:r>
      <w:r>
        <w:rPr>
          <w:i/>
          <w:spacing w:val="-6"/>
        </w:rPr>
        <w:t> </w:t>
      </w:r>
      <w:r>
        <w:rPr>
          <w:i/>
        </w:rPr>
        <w:t>and</w:t>
      </w:r>
      <w:r>
        <w:rPr>
          <w:i/>
          <w:spacing w:val="-4"/>
        </w:rPr>
        <w:t> </w:t>
      </w:r>
      <w:r>
        <w:rPr>
          <w:i/>
        </w:rPr>
        <w:t>revenue</w:t>
      </w:r>
      <w:r>
        <w:rPr>
          <w:i/>
          <w:spacing w:val="-7"/>
        </w:rPr>
        <w:t> </w:t>
      </w:r>
      <w:r>
        <w:rPr>
          <w:i/>
          <w:spacing w:val="-2"/>
        </w:rPr>
        <w:t>contribution</w:t>
      </w:r>
    </w:p>
    <w:p>
      <w:pPr>
        <w:spacing w:line="240" w:lineRule="auto" w:before="39"/>
        <w:rPr>
          <w:b/>
          <w:i/>
          <w:sz w:val="22"/>
        </w:rPr>
      </w:pPr>
    </w:p>
    <w:p>
      <w:pPr>
        <w:spacing w:before="0"/>
        <w:ind w:left="784" w:right="0" w:firstLine="0"/>
        <w:jc w:val="left"/>
        <w:rPr>
          <w:sz w:val="22"/>
        </w:rPr>
      </w:pPr>
      <w:r>
        <w:rPr>
          <w:sz w:val="22"/>
        </w:rPr>
        <w:t>Our</w:t>
      </w:r>
      <w:r>
        <w:rPr>
          <w:spacing w:val="-6"/>
          <w:sz w:val="22"/>
        </w:rPr>
        <w:t> </w:t>
      </w:r>
      <w:r>
        <w:rPr>
          <w:sz w:val="22"/>
        </w:rPr>
        <w:t>business</w:t>
      </w:r>
      <w:r>
        <w:rPr>
          <w:spacing w:val="-3"/>
          <w:sz w:val="22"/>
        </w:rPr>
        <w:t> </w:t>
      </w:r>
      <w:r>
        <w:rPr>
          <w:sz w:val="22"/>
        </w:rPr>
        <w:t>activities</w:t>
      </w:r>
      <w:r>
        <w:rPr>
          <w:spacing w:val="-6"/>
          <w:sz w:val="22"/>
        </w:rPr>
        <w:t> </w:t>
      </w:r>
      <w:r>
        <w:rPr>
          <w:sz w:val="22"/>
        </w:rPr>
        <w:t>fall</w:t>
      </w:r>
      <w:r>
        <w:rPr>
          <w:spacing w:val="-6"/>
          <w:sz w:val="22"/>
        </w:rPr>
        <w:t> </w:t>
      </w:r>
      <w:r>
        <w:rPr>
          <w:sz w:val="22"/>
        </w:rPr>
        <w:t>within</w:t>
      </w:r>
      <w:r>
        <w:rPr>
          <w:spacing w:val="-2"/>
          <w:sz w:val="22"/>
        </w:rPr>
        <w:t> </w:t>
      </w:r>
      <w:r>
        <w:rPr>
          <w:sz w:val="22"/>
        </w:rPr>
        <w:t>a</w:t>
      </w:r>
      <w:r>
        <w:rPr>
          <w:spacing w:val="-7"/>
          <w:sz w:val="22"/>
        </w:rPr>
        <w:t> </w:t>
      </w:r>
      <w:r>
        <w:rPr>
          <w:sz w:val="22"/>
        </w:rPr>
        <w:t>single</w:t>
      </w:r>
      <w:r>
        <w:rPr>
          <w:spacing w:val="-4"/>
          <w:sz w:val="22"/>
        </w:rPr>
        <w:t> </w:t>
      </w:r>
      <w:r>
        <w:rPr>
          <w:sz w:val="22"/>
        </w:rPr>
        <w:t>primary</w:t>
      </w:r>
      <w:r>
        <w:rPr>
          <w:spacing w:val="-4"/>
          <w:sz w:val="22"/>
        </w:rPr>
        <w:t> </w:t>
      </w:r>
      <w:r>
        <w:rPr>
          <w:sz w:val="22"/>
        </w:rPr>
        <w:t>business</w:t>
      </w:r>
      <w:r>
        <w:rPr>
          <w:spacing w:val="-4"/>
          <w:sz w:val="22"/>
        </w:rPr>
        <w:t> </w:t>
      </w:r>
      <w:r>
        <w:rPr>
          <w:sz w:val="22"/>
        </w:rPr>
        <w:t>segment,</w:t>
      </w:r>
      <w:r>
        <w:rPr>
          <w:spacing w:val="-7"/>
          <w:sz w:val="22"/>
        </w:rPr>
        <w:t> </w:t>
      </w:r>
      <w:r>
        <w:rPr>
          <w:sz w:val="22"/>
        </w:rPr>
        <w:t>viz.</w:t>
      </w:r>
      <w:r>
        <w:rPr>
          <w:spacing w:val="-7"/>
          <w:sz w:val="22"/>
        </w:rPr>
        <w:t> </w:t>
      </w:r>
      <w:r>
        <w:rPr>
          <w:sz w:val="22"/>
        </w:rPr>
        <w:t>rendering</w:t>
      </w:r>
      <w:r>
        <w:rPr>
          <w:spacing w:val="-4"/>
          <w:sz w:val="22"/>
        </w:rPr>
        <w:t> </w:t>
      </w:r>
      <w:r>
        <w:rPr>
          <w:sz w:val="22"/>
        </w:rPr>
        <w:t>of</w:t>
      </w:r>
      <w:r>
        <w:rPr>
          <w:spacing w:val="-4"/>
          <w:sz w:val="22"/>
        </w:rPr>
        <w:t> </w:t>
      </w:r>
      <w:r>
        <w:rPr>
          <w:spacing w:val="-2"/>
          <w:sz w:val="22"/>
        </w:rPr>
        <w:t>services.</w:t>
      </w:r>
    </w:p>
    <w:p>
      <w:pPr>
        <w:spacing w:line="240" w:lineRule="auto" w:before="0"/>
        <w:rPr>
          <w:sz w:val="22"/>
        </w:rPr>
      </w:pPr>
    </w:p>
    <w:p>
      <w:pPr>
        <w:pStyle w:val="Heading2"/>
        <w:numPr>
          <w:ilvl w:val="1"/>
          <w:numId w:val="1"/>
        </w:numPr>
        <w:tabs>
          <w:tab w:pos="983" w:val="left" w:leader="none"/>
        </w:tabs>
        <w:spacing w:line="240" w:lineRule="auto" w:before="0" w:after="0"/>
        <w:ind w:left="983" w:right="0" w:hanging="220"/>
        <w:jc w:val="left"/>
        <w:rPr>
          <w:i/>
        </w:rPr>
      </w:pPr>
      <w:r>
        <w:rPr>
          <w:i/>
        </w:rPr>
        <w:t>Key</w:t>
      </w:r>
      <w:r>
        <w:rPr>
          <w:i/>
          <w:spacing w:val="-7"/>
        </w:rPr>
        <w:t> </w:t>
      </w:r>
      <w:r>
        <w:rPr>
          <w:i/>
        </w:rPr>
        <w:t>geographies</w:t>
      </w:r>
      <w:r>
        <w:rPr>
          <w:i/>
          <w:spacing w:val="-6"/>
        </w:rPr>
        <w:t> </w:t>
      </w:r>
      <w:r>
        <w:rPr>
          <w:i/>
          <w:spacing w:val="-2"/>
        </w:rPr>
        <w:t>served</w:t>
      </w:r>
    </w:p>
    <w:p>
      <w:pPr>
        <w:spacing w:line="240" w:lineRule="auto" w:before="39"/>
        <w:rPr>
          <w:b/>
          <w:i/>
          <w:sz w:val="22"/>
        </w:rPr>
      </w:pPr>
    </w:p>
    <w:p>
      <w:pPr>
        <w:spacing w:before="0"/>
        <w:ind w:left="784" w:right="0" w:firstLine="0"/>
        <w:jc w:val="left"/>
        <w:rPr>
          <w:sz w:val="22"/>
        </w:rPr>
      </w:pPr>
      <w:r>
        <w:rPr>
          <w:sz w:val="22"/>
        </w:rPr>
        <w:t>We</w:t>
      </w:r>
      <w:r>
        <w:rPr>
          <w:spacing w:val="-4"/>
          <w:sz w:val="22"/>
        </w:rPr>
        <w:t> </w:t>
      </w:r>
      <w:r>
        <w:rPr>
          <w:sz w:val="22"/>
        </w:rPr>
        <w:t>primarily</w:t>
      </w:r>
      <w:r>
        <w:rPr>
          <w:spacing w:val="-2"/>
          <w:sz w:val="22"/>
        </w:rPr>
        <w:t> </w:t>
      </w:r>
      <w:r>
        <w:rPr>
          <w:sz w:val="22"/>
        </w:rPr>
        <w:t>sell</w:t>
      </w:r>
      <w:r>
        <w:rPr>
          <w:spacing w:val="-2"/>
          <w:sz w:val="22"/>
        </w:rPr>
        <w:t> </w:t>
      </w:r>
      <w:r>
        <w:rPr>
          <w:sz w:val="22"/>
        </w:rPr>
        <w:t>our</w:t>
      </w:r>
      <w:r>
        <w:rPr>
          <w:spacing w:val="-5"/>
          <w:sz w:val="22"/>
        </w:rPr>
        <w:t> </w:t>
      </w:r>
      <w:r>
        <w:rPr>
          <w:sz w:val="22"/>
        </w:rPr>
        <w:t>products</w:t>
      </w:r>
      <w:r>
        <w:rPr>
          <w:spacing w:val="-4"/>
          <w:sz w:val="22"/>
        </w:rPr>
        <w:t> </w:t>
      </w:r>
      <w:r>
        <w:rPr>
          <w:sz w:val="22"/>
        </w:rPr>
        <w:t>in</w:t>
      </w:r>
      <w:r>
        <w:rPr>
          <w:spacing w:val="-3"/>
          <w:sz w:val="22"/>
        </w:rPr>
        <w:t> </w:t>
      </w:r>
      <w:r>
        <w:rPr>
          <w:spacing w:val="-2"/>
          <w:sz w:val="22"/>
        </w:rPr>
        <w:t>India.</w:t>
      </w:r>
    </w:p>
    <w:p>
      <w:pPr>
        <w:spacing w:line="240" w:lineRule="auto" w:before="3"/>
        <w:rPr>
          <w:sz w:val="22"/>
        </w:rPr>
      </w:pPr>
    </w:p>
    <w:p>
      <w:pPr>
        <w:pStyle w:val="Heading2"/>
        <w:numPr>
          <w:ilvl w:val="1"/>
          <w:numId w:val="1"/>
        </w:numPr>
        <w:tabs>
          <w:tab w:pos="971" w:val="left" w:leader="none"/>
        </w:tabs>
        <w:spacing w:line="240" w:lineRule="auto" w:before="0" w:after="0"/>
        <w:ind w:left="971" w:right="0" w:hanging="208"/>
        <w:jc w:val="left"/>
        <w:rPr>
          <w:i/>
        </w:rPr>
      </w:pPr>
      <w:r>
        <w:rPr>
          <w:i/>
        </w:rPr>
        <w:t>Revenue</w:t>
      </w:r>
      <w:r>
        <w:rPr>
          <w:i/>
          <w:spacing w:val="-3"/>
        </w:rPr>
        <w:t> </w:t>
      </w:r>
      <w:r>
        <w:rPr>
          <w:i/>
        </w:rPr>
        <w:t>concentration</w:t>
      </w:r>
      <w:r>
        <w:rPr>
          <w:i/>
          <w:spacing w:val="-6"/>
        </w:rPr>
        <w:t> </w:t>
      </w:r>
      <w:r>
        <w:rPr>
          <w:i/>
        </w:rPr>
        <w:t>among</w:t>
      </w:r>
      <w:r>
        <w:rPr>
          <w:i/>
          <w:spacing w:val="-5"/>
        </w:rPr>
        <w:t> </w:t>
      </w:r>
      <w:r>
        <w:rPr>
          <w:i/>
        </w:rPr>
        <w:t>top</w:t>
      </w:r>
      <w:r>
        <w:rPr>
          <w:i/>
          <w:spacing w:val="-3"/>
        </w:rPr>
        <w:t> </w:t>
      </w:r>
      <w:r>
        <w:rPr>
          <w:i/>
        </w:rPr>
        <w:t>5</w:t>
      </w:r>
      <w:r>
        <w:rPr>
          <w:i/>
          <w:spacing w:val="-5"/>
        </w:rPr>
        <w:t> </w:t>
      </w:r>
      <w:r>
        <w:rPr>
          <w:i/>
          <w:spacing w:val="-2"/>
        </w:rPr>
        <w:t>customers</w:t>
      </w:r>
    </w:p>
    <w:p>
      <w:pPr>
        <w:spacing w:line="240" w:lineRule="auto" w:before="17"/>
        <w:rPr>
          <w:b/>
          <w:i/>
          <w:sz w:val="22"/>
        </w:rPr>
      </w:pPr>
    </w:p>
    <w:p>
      <w:pPr>
        <w:spacing w:before="0"/>
        <w:ind w:left="784" w:right="0" w:firstLine="0"/>
        <w:jc w:val="left"/>
        <w:rPr>
          <w:sz w:val="22"/>
        </w:rPr>
      </w:pPr>
      <w:r>
        <w:rPr>
          <w:sz w:val="22"/>
        </w:rPr>
        <w:t>Not</w:t>
      </w:r>
      <w:r>
        <w:rPr>
          <w:spacing w:val="-1"/>
          <w:sz w:val="22"/>
        </w:rPr>
        <w:t> </w:t>
      </w:r>
      <w:r>
        <w:rPr>
          <w:spacing w:val="-2"/>
          <w:sz w:val="22"/>
        </w:rPr>
        <w:t>Applicable.</w:t>
      </w:r>
    </w:p>
    <w:p>
      <w:pPr>
        <w:spacing w:line="240" w:lineRule="auto" w:before="3"/>
        <w:rPr>
          <w:sz w:val="22"/>
        </w:rPr>
      </w:pPr>
    </w:p>
    <w:p>
      <w:pPr>
        <w:pStyle w:val="Heading2"/>
        <w:numPr>
          <w:ilvl w:val="1"/>
          <w:numId w:val="1"/>
        </w:numPr>
        <w:tabs>
          <w:tab w:pos="934" w:val="left" w:leader="none"/>
        </w:tabs>
        <w:spacing w:line="240" w:lineRule="auto" w:before="0" w:after="0"/>
        <w:ind w:left="934" w:right="0" w:hanging="171"/>
        <w:jc w:val="left"/>
        <w:rPr>
          <w:i/>
        </w:rPr>
      </w:pPr>
      <w:r>
        <w:rPr>
          <w:i/>
        </w:rPr>
        <w:t>Key</w:t>
      </w:r>
      <w:r>
        <w:rPr>
          <w:i/>
          <w:spacing w:val="-5"/>
        </w:rPr>
        <w:t> </w:t>
      </w:r>
      <w:r>
        <w:rPr>
          <w:i/>
          <w:spacing w:val="-2"/>
        </w:rPr>
        <w:t>facilities</w:t>
      </w:r>
    </w:p>
    <w:p>
      <w:pPr>
        <w:spacing w:line="240" w:lineRule="auto" w:before="18"/>
        <w:rPr>
          <w:b/>
          <w:i/>
          <w:sz w:val="22"/>
        </w:rPr>
      </w:pPr>
    </w:p>
    <w:p>
      <w:pPr>
        <w:spacing w:before="0"/>
        <w:ind w:left="784" w:right="0" w:firstLine="0"/>
        <w:jc w:val="left"/>
        <w:rPr>
          <w:sz w:val="22"/>
        </w:rPr>
      </w:pPr>
      <w:r>
        <w:rPr>
          <w:sz w:val="22"/>
        </w:rPr>
        <w:t>Our</w:t>
      </w:r>
      <w:r>
        <w:rPr>
          <w:spacing w:val="-4"/>
          <w:sz w:val="22"/>
        </w:rPr>
        <w:t> </w:t>
      </w:r>
      <w:r>
        <w:rPr>
          <w:sz w:val="22"/>
        </w:rPr>
        <w:t>Registered</w:t>
      </w:r>
      <w:r>
        <w:rPr>
          <w:spacing w:val="-5"/>
          <w:sz w:val="22"/>
        </w:rPr>
        <w:t> </w:t>
      </w:r>
      <w:r>
        <w:rPr>
          <w:sz w:val="22"/>
        </w:rPr>
        <w:t>and</w:t>
      </w:r>
      <w:r>
        <w:rPr>
          <w:spacing w:val="-3"/>
          <w:sz w:val="22"/>
        </w:rPr>
        <w:t> </w:t>
      </w:r>
      <w:r>
        <w:rPr>
          <w:sz w:val="22"/>
        </w:rPr>
        <w:t>Corporate</w:t>
      </w:r>
      <w:r>
        <w:rPr>
          <w:spacing w:val="-3"/>
          <w:sz w:val="22"/>
        </w:rPr>
        <w:t> </w:t>
      </w:r>
      <w:r>
        <w:rPr>
          <w:sz w:val="22"/>
        </w:rPr>
        <w:t>Office</w:t>
      </w:r>
      <w:r>
        <w:rPr>
          <w:spacing w:val="-5"/>
          <w:sz w:val="22"/>
        </w:rPr>
        <w:t> </w:t>
      </w:r>
      <w:r>
        <w:rPr>
          <w:sz w:val="22"/>
        </w:rPr>
        <w:t>is</w:t>
      </w:r>
      <w:r>
        <w:rPr>
          <w:spacing w:val="-6"/>
          <w:sz w:val="22"/>
        </w:rPr>
        <w:t> </w:t>
      </w:r>
      <w:r>
        <w:rPr>
          <w:sz w:val="22"/>
        </w:rPr>
        <w:t>in</w:t>
      </w:r>
      <w:r>
        <w:rPr>
          <w:spacing w:val="-3"/>
          <w:sz w:val="22"/>
        </w:rPr>
        <w:t> </w:t>
      </w:r>
      <w:r>
        <w:rPr>
          <w:sz w:val="22"/>
        </w:rPr>
        <w:t>Haryana,</w:t>
      </w:r>
      <w:r>
        <w:rPr>
          <w:spacing w:val="-3"/>
          <w:sz w:val="22"/>
        </w:rPr>
        <w:t> </w:t>
      </w:r>
      <w:r>
        <w:rPr>
          <w:sz w:val="22"/>
        </w:rPr>
        <w:t>India,</w:t>
      </w:r>
      <w:r>
        <w:rPr>
          <w:spacing w:val="-3"/>
          <w:sz w:val="22"/>
        </w:rPr>
        <w:t> </w:t>
      </w:r>
      <w:r>
        <w:rPr>
          <w:sz w:val="22"/>
        </w:rPr>
        <w:t>which</w:t>
      </w:r>
      <w:r>
        <w:rPr>
          <w:spacing w:val="-4"/>
          <w:sz w:val="22"/>
        </w:rPr>
        <w:t> </w:t>
      </w:r>
      <w:r>
        <w:rPr>
          <w:sz w:val="22"/>
        </w:rPr>
        <w:t>we</w:t>
      </w:r>
      <w:r>
        <w:rPr>
          <w:spacing w:val="-6"/>
          <w:sz w:val="22"/>
        </w:rPr>
        <w:t> </w:t>
      </w:r>
      <w:r>
        <w:rPr>
          <w:sz w:val="22"/>
        </w:rPr>
        <w:t>lease.</w:t>
      </w:r>
      <w:r>
        <w:rPr>
          <w:spacing w:val="-5"/>
          <w:sz w:val="22"/>
        </w:rPr>
        <w:t> </w:t>
      </w:r>
      <w:r>
        <w:rPr>
          <w:sz w:val="22"/>
        </w:rPr>
        <w:t>We</w:t>
      </w:r>
      <w:r>
        <w:rPr>
          <w:spacing w:val="-3"/>
          <w:sz w:val="22"/>
        </w:rPr>
        <w:t> </w:t>
      </w:r>
      <w:r>
        <w:rPr>
          <w:sz w:val="22"/>
        </w:rPr>
        <w:t>have</w:t>
      </w:r>
      <w:r>
        <w:rPr>
          <w:spacing w:val="-3"/>
          <w:sz w:val="22"/>
        </w:rPr>
        <w:t> </w:t>
      </w:r>
      <w:r>
        <w:rPr>
          <w:sz w:val="22"/>
        </w:rPr>
        <w:t>regional</w:t>
      </w:r>
      <w:r>
        <w:rPr>
          <w:spacing w:val="-3"/>
          <w:sz w:val="22"/>
        </w:rPr>
        <w:t> </w:t>
      </w:r>
      <w:r>
        <w:rPr>
          <w:sz w:val="22"/>
        </w:rPr>
        <w:t>offices</w:t>
      </w:r>
      <w:r>
        <w:rPr>
          <w:spacing w:val="3"/>
          <w:sz w:val="22"/>
        </w:rPr>
        <w:t> </w:t>
      </w:r>
      <w:r>
        <w:rPr>
          <w:sz w:val="22"/>
        </w:rPr>
        <w:t>across</w:t>
      </w:r>
      <w:r>
        <w:rPr>
          <w:spacing w:val="-2"/>
          <w:sz w:val="22"/>
        </w:rPr>
        <w:t> India.</w:t>
      </w:r>
    </w:p>
    <w:p>
      <w:pPr>
        <w:pStyle w:val="Heading2"/>
        <w:numPr>
          <w:ilvl w:val="1"/>
          <w:numId w:val="1"/>
        </w:numPr>
        <w:tabs>
          <w:tab w:pos="784" w:val="left" w:leader="none"/>
          <w:tab w:pos="982" w:val="left" w:leader="none"/>
        </w:tabs>
        <w:spacing w:line="496" w:lineRule="auto" w:before="247" w:after="0"/>
        <w:ind w:left="784" w:right="9078" w:hanging="22"/>
        <w:jc w:val="left"/>
      </w:pPr>
      <w:r>
        <w:rPr>
          <w:i/>
        </w:rPr>
        <w:t>Strengths</w:t>
      </w:r>
      <w:r>
        <w:rPr>
          <w:i/>
          <w:spacing w:val="-14"/>
        </w:rPr>
        <w:t> </w:t>
      </w:r>
      <w:r>
        <w:rPr>
          <w:i/>
        </w:rPr>
        <w:t>and</w:t>
      </w:r>
      <w:r>
        <w:rPr>
          <w:i/>
          <w:spacing w:val="-14"/>
        </w:rPr>
        <w:t> </w:t>
      </w:r>
      <w:r>
        <w:rPr>
          <w:i/>
        </w:rPr>
        <w:t>strategies</w:t>
      </w:r>
      <w:r>
        <w:rPr/>
        <w:t> </w:t>
      </w:r>
      <w:r>
        <w:rPr>
          <w:spacing w:val="-2"/>
          <w:u w:val="single"/>
        </w:rPr>
        <w:t>Strengths</w:t>
      </w:r>
    </w:p>
    <w:p>
      <w:pPr>
        <w:pStyle w:val="ListParagraph"/>
        <w:numPr>
          <w:ilvl w:val="2"/>
          <w:numId w:val="1"/>
        </w:numPr>
        <w:tabs>
          <w:tab w:pos="1503" w:val="left" w:leader="none"/>
          <w:tab w:pos="1505" w:val="left" w:leader="none"/>
        </w:tabs>
        <w:spacing w:line="240" w:lineRule="auto" w:before="0" w:after="0"/>
        <w:ind w:left="1505" w:right="902" w:hanging="361"/>
        <w:jc w:val="left"/>
        <w:rPr>
          <w:sz w:val="22"/>
        </w:rPr>
      </w:pPr>
      <w:r>
        <w:rPr>
          <w:sz w:val="22"/>
        </w:rPr>
        <w:t>Category</w:t>
      </w:r>
      <w:r>
        <w:rPr>
          <w:spacing w:val="40"/>
          <w:sz w:val="22"/>
        </w:rPr>
        <w:t> </w:t>
      </w:r>
      <w:r>
        <w:rPr>
          <w:sz w:val="22"/>
        </w:rPr>
        <w:t>creators</w:t>
      </w:r>
      <w:r>
        <w:rPr>
          <w:spacing w:val="40"/>
          <w:sz w:val="22"/>
        </w:rPr>
        <w:t> </w:t>
      </w:r>
      <w:r>
        <w:rPr>
          <w:sz w:val="22"/>
        </w:rPr>
        <w:t>and</w:t>
      </w:r>
      <w:r>
        <w:rPr>
          <w:spacing w:val="40"/>
          <w:sz w:val="22"/>
        </w:rPr>
        <w:t> </w:t>
      </w:r>
      <w:r>
        <w:rPr>
          <w:sz w:val="22"/>
        </w:rPr>
        <w:t>market</w:t>
      </w:r>
      <w:r>
        <w:rPr>
          <w:spacing w:val="40"/>
          <w:sz w:val="22"/>
        </w:rPr>
        <w:t> </w:t>
      </w:r>
      <w:r>
        <w:rPr>
          <w:sz w:val="22"/>
        </w:rPr>
        <w:t>leaders</w:t>
      </w:r>
      <w:r>
        <w:rPr>
          <w:spacing w:val="40"/>
          <w:sz w:val="22"/>
        </w:rPr>
        <w:t> </w:t>
      </w:r>
      <w:r>
        <w:rPr>
          <w:sz w:val="22"/>
        </w:rPr>
        <w:t>of</w:t>
      </w:r>
      <w:r>
        <w:rPr>
          <w:spacing w:val="40"/>
          <w:sz w:val="22"/>
        </w:rPr>
        <w:t> </w:t>
      </w:r>
      <w:r>
        <w:rPr>
          <w:sz w:val="22"/>
        </w:rPr>
        <w:t>Vertical</w:t>
      </w:r>
      <w:r>
        <w:rPr>
          <w:spacing w:val="40"/>
          <w:sz w:val="22"/>
        </w:rPr>
        <w:t> </w:t>
      </w:r>
      <w:r>
        <w:rPr>
          <w:sz w:val="22"/>
        </w:rPr>
        <w:t>SaaS</w:t>
      </w:r>
      <w:r>
        <w:rPr>
          <w:spacing w:val="40"/>
          <w:sz w:val="22"/>
        </w:rPr>
        <w:t> </w:t>
      </w:r>
      <w:r>
        <w:rPr>
          <w:sz w:val="22"/>
        </w:rPr>
        <w:t>and</w:t>
      </w:r>
      <w:r>
        <w:rPr>
          <w:spacing w:val="40"/>
          <w:sz w:val="22"/>
        </w:rPr>
        <w:t> </w:t>
      </w:r>
      <w:r>
        <w:rPr>
          <w:sz w:val="22"/>
        </w:rPr>
        <w:t>embedded</w:t>
      </w:r>
      <w:r>
        <w:rPr>
          <w:spacing w:val="40"/>
          <w:sz w:val="22"/>
        </w:rPr>
        <w:t> </w:t>
      </w:r>
      <w:r>
        <w:rPr>
          <w:sz w:val="22"/>
        </w:rPr>
        <w:t>payments</w:t>
      </w:r>
      <w:r>
        <w:rPr>
          <w:spacing w:val="40"/>
          <w:sz w:val="22"/>
        </w:rPr>
        <w:t> </w:t>
      </w:r>
      <w:r>
        <w:rPr>
          <w:sz w:val="22"/>
        </w:rPr>
        <w:t>platform</w:t>
      </w:r>
      <w:r>
        <w:rPr>
          <w:spacing w:val="40"/>
          <w:sz w:val="22"/>
        </w:rPr>
        <w:t> </w:t>
      </w:r>
      <w:r>
        <w:rPr>
          <w:sz w:val="22"/>
        </w:rPr>
        <w:t>focused</w:t>
      </w:r>
      <w:r>
        <w:rPr>
          <w:spacing w:val="40"/>
          <w:sz w:val="22"/>
        </w:rPr>
        <w:t> </w:t>
      </w:r>
      <w:r>
        <w:rPr>
          <w:sz w:val="22"/>
        </w:rPr>
        <w:t>on</w:t>
      </w:r>
      <w:r>
        <w:rPr>
          <w:spacing w:val="40"/>
          <w:sz w:val="22"/>
        </w:rPr>
        <w:t> </w:t>
      </w:r>
      <w:r>
        <w:rPr>
          <w:sz w:val="22"/>
        </w:rPr>
        <w:t>the education sector in India.</w:t>
      </w:r>
    </w:p>
    <w:p>
      <w:pPr>
        <w:pStyle w:val="ListParagraph"/>
        <w:numPr>
          <w:ilvl w:val="2"/>
          <w:numId w:val="1"/>
        </w:numPr>
        <w:tabs>
          <w:tab w:pos="1503" w:val="left" w:leader="none"/>
          <w:tab w:pos="1505" w:val="left" w:leader="none"/>
        </w:tabs>
        <w:spacing w:line="240" w:lineRule="auto" w:before="0" w:after="0"/>
        <w:ind w:left="1505" w:right="894" w:hanging="361"/>
        <w:jc w:val="left"/>
        <w:rPr>
          <w:sz w:val="22"/>
        </w:rPr>
      </w:pPr>
      <w:r>
        <w:rPr>
          <w:sz w:val="22"/>
        </w:rPr>
        <w:t>Comprehensive suite of products with a wide range of</w:t>
      </w:r>
      <w:r>
        <w:rPr>
          <w:spacing w:val="-2"/>
          <w:sz w:val="22"/>
        </w:rPr>
        <w:t> </w:t>
      </w:r>
      <w:r>
        <w:rPr>
          <w:sz w:val="22"/>
        </w:rPr>
        <w:t>plug-and-play integrations enabling scalable distribution with multiple growth levers.</w:t>
      </w:r>
    </w:p>
    <w:p>
      <w:pPr>
        <w:pStyle w:val="ListParagraph"/>
        <w:numPr>
          <w:ilvl w:val="2"/>
          <w:numId w:val="1"/>
        </w:numPr>
        <w:tabs>
          <w:tab w:pos="1503" w:val="left" w:leader="none"/>
        </w:tabs>
        <w:spacing w:line="240" w:lineRule="auto" w:before="0" w:after="0"/>
        <w:ind w:left="1503" w:right="0" w:hanging="359"/>
        <w:jc w:val="left"/>
        <w:rPr>
          <w:sz w:val="22"/>
        </w:rPr>
      </w:pPr>
      <w:r>
        <w:rPr>
          <w:sz w:val="22"/>
        </w:rPr>
        <w:t>Expanding</w:t>
      </w:r>
      <w:r>
        <w:rPr>
          <w:spacing w:val="-16"/>
          <w:sz w:val="22"/>
        </w:rPr>
        <w:t> </w:t>
      </w:r>
      <w:r>
        <w:rPr>
          <w:sz w:val="22"/>
        </w:rPr>
        <w:t>key</w:t>
      </w:r>
      <w:r>
        <w:rPr>
          <w:spacing w:val="-14"/>
          <w:sz w:val="22"/>
        </w:rPr>
        <w:t> </w:t>
      </w:r>
      <w:r>
        <w:rPr>
          <w:sz w:val="22"/>
        </w:rPr>
        <w:t>customer</w:t>
      </w:r>
      <w:r>
        <w:rPr>
          <w:spacing w:val="-14"/>
          <w:sz w:val="22"/>
        </w:rPr>
        <w:t> </w:t>
      </w:r>
      <w:r>
        <w:rPr>
          <w:sz w:val="22"/>
        </w:rPr>
        <w:t>base</w:t>
      </w:r>
      <w:r>
        <w:rPr>
          <w:spacing w:val="-13"/>
          <w:sz w:val="22"/>
        </w:rPr>
        <w:t> </w:t>
      </w:r>
      <w:r>
        <w:rPr>
          <w:sz w:val="22"/>
        </w:rPr>
        <w:t>with</w:t>
      </w:r>
      <w:r>
        <w:rPr>
          <w:spacing w:val="-14"/>
          <w:sz w:val="22"/>
        </w:rPr>
        <w:t> </w:t>
      </w:r>
      <w:r>
        <w:rPr>
          <w:sz w:val="22"/>
        </w:rPr>
        <w:t>high</w:t>
      </w:r>
      <w:r>
        <w:rPr>
          <w:spacing w:val="-14"/>
          <w:sz w:val="22"/>
        </w:rPr>
        <w:t> </w:t>
      </w:r>
      <w:r>
        <w:rPr>
          <w:sz w:val="22"/>
        </w:rPr>
        <w:t>retention</w:t>
      </w:r>
      <w:r>
        <w:rPr>
          <w:spacing w:val="-14"/>
          <w:sz w:val="22"/>
        </w:rPr>
        <w:t> </w:t>
      </w:r>
      <w:r>
        <w:rPr>
          <w:sz w:val="22"/>
        </w:rPr>
        <w:t>rates</w:t>
      </w:r>
      <w:r>
        <w:rPr>
          <w:spacing w:val="-13"/>
          <w:sz w:val="22"/>
        </w:rPr>
        <w:t> </w:t>
      </w:r>
      <w:r>
        <w:rPr>
          <w:sz w:val="22"/>
        </w:rPr>
        <w:t>and</w:t>
      </w:r>
      <w:r>
        <w:rPr>
          <w:spacing w:val="-14"/>
          <w:sz w:val="22"/>
        </w:rPr>
        <w:t> </w:t>
      </w:r>
      <w:r>
        <w:rPr>
          <w:sz w:val="22"/>
        </w:rPr>
        <w:t>increased</w:t>
      </w:r>
      <w:r>
        <w:rPr>
          <w:spacing w:val="-13"/>
          <w:sz w:val="22"/>
        </w:rPr>
        <w:t> </w:t>
      </w:r>
      <w:r>
        <w:rPr>
          <w:sz w:val="22"/>
        </w:rPr>
        <w:t>revenue</w:t>
      </w:r>
      <w:r>
        <w:rPr>
          <w:spacing w:val="-14"/>
          <w:sz w:val="22"/>
        </w:rPr>
        <w:t> </w:t>
      </w:r>
      <w:r>
        <w:rPr>
          <w:sz w:val="22"/>
        </w:rPr>
        <w:t>realization</w:t>
      </w:r>
      <w:r>
        <w:rPr>
          <w:spacing w:val="-13"/>
          <w:sz w:val="22"/>
        </w:rPr>
        <w:t> </w:t>
      </w:r>
      <w:r>
        <w:rPr>
          <w:sz w:val="22"/>
        </w:rPr>
        <w:t>per</w:t>
      </w:r>
      <w:r>
        <w:rPr>
          <w:spacing w:val="-12"/>
          <w:sz w:val="22"/>
        </w:rPr>
        <w:t> </w:t>
      </w:r>
      <w:r>
        <w:rPr>
          <w:sz w:val="22"/>
        </w:rPr>
        <w:t>customer</w:t>
      </w:r>
      <w:r>
        <w:rPr>
          <w:spacing w:val="-13"/>
          <w:sz w:val="22"/>
        </w:rPr>
        <w:t> </w:t>
      </w:r>
      <w:r>
        <w:rPr>
          <w:sz w:val="22"/>
        </w:rPr>
        <w:t>over</w:t>
      </w:r>
      <w:r>
        <w:rPr>
          <w:spacing w:val="-13"/>
          <w:sz w:val="22"/>
        </w:rPr>
        <w:t> </w:t>
      </w:r>
      <w:r>
        <w:rPr>
          <w:spacing w:val="-2"/>
          <w:sz w:val="22"/>
        </w:rPr>
        <w:t>time.</w:t>
      </w:r>
    </w:p>
    <w:p>
      <w:pPr>
        <w:pStyle w:val="ListParagraph"/>
        <w:numPr>
          <w:ilvl w:val="2"/>
          <w:numId w:val="1"/>
        </w:numPr>
        <w:tabs>
          <w:tab w:pos="1503" w:val="left" w:leader="none"/>
        </w:tabs>
        <w:spacing w:line="253" w:lineRule="exact" w:before="0" w:after="0"/>
        <w:ind w:left="1503" w:right="0" w:hanging="359"/>
        <w:jc w:val="left"/>
        <w:rPr>
          <w:sz w:val="22"/>
        </w:rPr>
      </w:pPr>
      <w:r>
        <w:rPr>
          <w:sz w:val="22"/>
        </w:rPr>
        <w:t>Strong</w:t>
      </w:r>
      <w:r>
        <w:rPr>
          <w:spacing w:val="-6"/>
          <w:sz w:val="22"/>
        </w:rPr>
        <w:t> </w:t>
      </w:r>
      <w:r>
        <w:rPr>
          <w:sz w:val="22"/>
        </w:rPr>
        <w:t>network</w:t>
      </w:r>
      <w:r>
        <w:rPr>
          <w:spacing w:val="-5"/>
          <w:sz w:val="22"/>
        </w:rPr>
        <w:t> </w:t>
      </w:r>
      <w:r>
        <w:rPr>
          <w:sz w:val="22"/>
        </w:rPr>
        <w:t>effects</w:t>
      </w:r>
      <w:r>
        <w:rPr>
          <w:spacing w:val="-4"/>
          <w:sz w:val="22"/>
        </w:rPr>
        <w:t> </w:t>
      </w:r>
      <w:r>
        <w:rPr>
          <w:sz w:val="22"/>
        </w:rPr>
        <w:t>of</w:t>
      </w:r>
      <w:r>
        <w:rPr>
          <w:spacing w:val="-3"/>
          <w:sz w:val="22"/>
        </w:rPr>
        <w:t> </w:t>
      </w:r>
      <w:r>
        <w:rPr>
          <w:sz w:val="22"/>
        </w:rPr>
        <w:t>our</w:t>
      </w:r>
      <w:r>
        <w:rPr>
          <w:spacing w:val="-3"/>
          <w:sz w:val="22"/>
        </w:rPr>
        <w:t> </w:t>
      </w:r>
      <w:r>
        <w:rPr>
          <w:sz w:val="22"/>
        </w:rPr>
        <w:t>platform,</w:t>
      </w:r>
      <w:r>
        <w:rPr>
          <w:spacing w:val="-6"/>
          <w:sz w:val="22"/>
        </w:rPr>
        <w:t> </w:t>
      </w:r>
      <w:r>
        <w:rPr>
          <w:sz w:val="22"/>
        </w:rPr>
        <w:t>resulting</w:t>
      </w:r>
      <w:r>
        <w:rPr>
          <w:spacing w:val="-6"/>
          <w:sz w:val="22"/>
        </w:rPr>
        <w:t> </w:t>
      </w:r>
      <w:r>
        <w:rPr>
          <w:sz w:val="22"/>
        </w:rPr>
        <w:t>in</w:t>
      </w:r>
      <w:r>
        <w:rPr>
          <w:spacing w:val="-6"/>
          <w:sz w:val="22"/>
        </w:rPr>
        <w:t> </w:t>
      </w:r>
      <w:r>
        <w:rPr>
          <w:sz w:val="22"/>
        </w:rPr>
        <w:t>a</w:t>
      </w:r>
      <w:r>
        <w:rPr>
          <w:spacing w:val="-3"/>
          <w:sz w:val="22"/>
        </w:rPr>
        <w:t> </w:t>
      </w:r>
      <w:r>
        <w:rPr>
          <w:sz w:val="22"/>
        </w:rPr>
        <w:t>growing</w:t>
      </w:r>
      <w:r>
        <w:rPr>
          <w:spacing w:val="-6"/>
          <w:sz w:val="22"/>
        </w:rPr>
        <w:t> </w:t>
      </w:r>
      <w:r>
        <w:rPr>
          <w:sz w:val="22"/>
        </w:rPr>
        <w:t>customer</w:t>
      </w:r>
      <w:r>
        <w:rPr>
          <w:spacing w:val="-4"/>
          <w:sz w:val="22"/>
        </w:rPr>
        <w:t> </w:t>
      </w:r>
      <w:r>
        <w:rPr>
          <w:sz w:val="22"/>
        </w:rPr>
        <w:t>base</w:t>
      </w:r>
      <w:r>
        <w:rPr>
          <w:spacing w:val="-4"/>
          <w:sz w:val="22"/>
        </w:rPr>
        <w:t> </w:t>
      </w:r>
      <w:r>
        <w:rPr>
          <w:sz w:val="22"/>
        </w:rPr>
        <w:t>and</w:t>
      </w:r>
      <w:r>
        <w:rPr>
          <w:spacing w:val="-5"/>
          <w:sz w:val="22"/>
        </w:rPr>
        <w:t> </w:t>
      </w:r>
      <w:r>
        <w:rPr>
          <w:spacing w:val="-2"/>
          <w:sz w:val="22"/>
        </w:rPr>
        <w:t>revenues.</w:t>
      </w:r>
    </w:p>
    <w:p>
      <w:pPr>
        <w:pStyle w:val="ListParagraph"/>
        <w:numPr>
          <w:ilvl w:val="2"/>
          <w:numId w:val="1"/>
        </w:numPr>
        <w:tabs>
          <w:tab w:pos="1503" w:val="left" w:leader="none"/>
          <w:tab w:pos="1505" w:val="left" w:leader="none"/>
        </w:tabs>
        <w:spacing w:line="240" w:lineRule="auto" w:before="0" w:after="0"/>
        <w:ind w:left="1505" w:right="894" w:hanging="361"/>
        <w:jc w:val="left"/>
        <w:rPr>
          <w:sz w:val="22"/>
        </w:rPr>
      </w:pPr>
      <w:r>
        <w:rPr>
          <w:sz w:val="22"/>
        </w:rPr>
        <w:t>Structured</w:t>
      </w:r>
      <w:r>
        <w:rPr>
          <w:spacing w:val="-9"/>
          <w:sz w:val="22"/>
        </w:rPr>
        <w:t> </w:t>
      </w:r>
      <w:r>
        <w:rPr>
          <w:sz w:val="22"/>
        </w:rPr>
        <w:t>and</w:t>
      </w:r>
      <w:r>
        <w:rPr>
          <w:spacing w:val="-9"/>
          <w:sz w:val="22"/>
        </w:rPr>
        <w:t> </w:t>
      </w:r>
      <w:r>
        <w:rPr>
          <w:sz w:val="22"/>
        </w:rPr>
        <w:t>repeatable</w:t>
      </w:r>
      <w:r>
        <w:rPr>
          <w:spacing w:val="-7"/>
          <w:sz w:val="22"/>
        </w:rPr>
        <w:t> </w:t>
      </w:r>
      <w:r>
        <w:rPr>
          <w:sz w:val="22"/>
        </w:rPr>
        <w:t>go-to-market</w:t>
      </w:r>
      <w:r>
        <w:rPr>
          <w:spacing w:val="-8"/>
          <w:sz w:val="22"/>
        </w:rPr>
        <w:t> </w:t>
      </w:r>
      <w:r>
        <w:rPr>
          <w:sz w:val="22"/>
        </w:rPr>
        <w:t>strategy</w:t>
      </w:r>
      <w:r>
        <w:rPr>
          <w:spacing w:val="-9"/>
          <w:sz w:val="22"/>
        </w:rPr>
        <w:t> </w:t>
      </w:r>
      <w:r>
        <w:rPr>
          <w:sz w:val="22"/>
        </w:rPr>
        <w:t>enabled</w:t>
      </w:r>
      <w:r>
        <w:rPr>
          <w:spacing w:val="-7"/>
          <w:sz w:val="22"/>
        </w:rPr>
        <w:t> </w:t>
      </w:r>
      <w:r>
        <w:rPr>
          <w:sz w:val="22"/>
        </w:rPr>
        <w:t>by</w:t>
      </w:r>
      <w:r>
        <w:rPr>
          <w:spacing w:val="-7"/>
          <w:sz w:val="22"/>
        </w:rPr>
        <w:t> </w:t>
      </w:r>
      <w:r>
        <w:rPr>
          <w:sz w:val="22"/>
        </w:rPr>
        <w:t>a</w:t>
      </w:r>
      <w:r>
        <w:rPr>
          <w:spacing w:val="-9"/>
          <w:sz w:val="22"/>
        </w:rPr>
        <w:t> </w:t>
      </w:r>
      <w:r>
        <w:rPr>
          <w:sz w:val="22"/>
        </w:rPr>
        <w:t>full-funnel</w:t>
      </w:r>
      <w:r>
        <w:rPr>
          <w:spacing w:val="-8"/>
          <w:sz w:val="22"/>
        </w:rPr>
        <w:t> </w:t>
      </w:r>
      <w:r>
        <w:rPr>
          <w:sz w:val="22"/>
        </w:rPr>
        <w:t>engine</w:t>
      </w:r>
      <w:r>
        <w:rPr>
          <w:spacing w:val="-9"/>
          <w:sz w:val="22"/>
        </w:rPr>
        <w:t> </w:t>
      </w:r>
      <w:r>
        <w:rPr>
          <w:sz w:val="22"/>
        </w:rPr>
        <w:t>and</w:t>
      </w:r>
      <w:r>
        <w:rPr>
          <w:spacing w:val="-7"/>
          <w:sz w:val="22"/>
        </w:rPr>
        <w:t> </w:t>
      </w:r>
      <w:r>
        <w:rPr>
          <w:sz w:val="22"/>
        </w:rPr>
        <w:t>community-led</w:t>
      </w:r>
      <w:r>
        <w:rPr>
          <w:spacing w:val="-9"/>
          <w:sz w:val="22"/>
        </w:rPr>
        <w:t> </w:t>
      </w:r>
      <w:r>
        <w:rPr>
          <w:sz w:val="22"/>
        </w:rPr>
        <w:t>engagement </w:t>
      </w:r>
      <w:r>
        <w:rPr>
          <w:spacing w:val="-2"/>
          <w:sz w:val="22"/>
        </w:rPr>
        <w:t>initiatives.</w:t>
      </w:r>
    </w:p>
    <w:p>
      <w:pPr>
        <w:pStyle w:val="ListParagraph"/>
        <w:numPr>
          <w:ilvl w:val="2"/>
          <w:numId w:val="1"/>
        </w:numPr>
        <w:tabs>
          <w:tab w:pos="1503" w:val="left" w:leader="none"/>
        </w:tabs>
        <w:spacing w:line="252" w:lineRule="exact" w:before="0" w:after="0"/>
        <w:ind w:left="1503" w:right="0" w:hanging="359"/>
        <w:jc w:val="left"/>
        <w:rPr>
          <w:sz w:val="22"/>
        </w:rPr>
      </w:pPr>
      <w:r>
        <w:rPr>
          <w:sz w:val="22"/>
        </w:rPr>
        <w:t>Scalable,</w:t>
      </w:r>
      <w:r>
        <w:rPr>
          <w:spacing w:val="-7"/>
          <w:sz w:val="22"/>
        </w:rPr>
        <w:t> </w:t>
      </w:r>
      <w:r>
        <w:rPr>
          <w:sz w:val="22"/>
        </w:rPr>
        <w:t>Secure,</w:t>
      </w:r>
      <w:r>
        <w:rPr>
          <w:spacing w:val="-5"/>
          <w:sz w:val="22"/>
        </w:rPr>
        <w:t> </w:t>
      </w:r>
      <w:r>
        <w:rPr>
          <w:sz w:val="22"/>
        </w:rPr>
        <w:t>Reliable</w:t>
      </w:r>
      <w:r>
        <w:rPr>
          <w:spacing w:val="-6"/>
          <w:sz w:val="22"/>
        </w:rPr>
        <w:t> </w:t>
      </w:r>
      <w:r>
        <w:rPr>
          <w:sz w:val="22"/>
        </w:rPr>
        <w:t>Architecture</w:t>
      </w:r>
      <w:r>
        <w:rPr>
          <w:spacing w:val="-4"/>
          <w:sz w:val="22"/>
        </w:rPr>
        <w:t> </w:t>
      </w:r>
      <w:r>
        <w:rPr>
          <w:sz w:val="22"/>
        </w:rPr>
        <w:t>built</w:t>
      </w:r>
      <w:r>
        <w:rPr>
          <w:spacing w:val="-4"/>
          <w:sz w:val="22"/>
        </w:rPr>
        <w:t> </w:t>
      </w:r>
      <w:r>
        <w:rPr>
          <w:sz w:val="22"/>
        </w:rPr>
        <w:t>on</w:t>
      </w:r>
      <w:r>
        <w:rPr>
          <w:spacing w:val="-7"/>
          <w:sz w:val="22"/>
        </w:rPr>
        <w:t> </w:t>
      </w:r>
      <w:r>
        <w:rPr>
          <w:sz w:val="22"/>
        </w:rPr>
        <w:t>in-house</w:t>
      </w:r>
      <w:r>
        <w:rPr>
          <w:spacing w:val="-5"/>
          <w:sz w:val="22"/>
        </w:rPr>
        <w:t> </w:t>
      </w:r>
      <w:r>
        <w:rPr>
          <w:sz w:val="22"/>
        </w:rPr>
        <w:t>technology</w:t>
      </w:r>
      <w:r>
        <w:rPr>
          <w:spacing w:val="-4"/>
          <w:sz w:val="22"/>
        </w:rPr>
        <w:t> </w:t>
      </w:r>
      <w:r>
        <w:rPr>
          <w:spacing w:val="-2"/>
          <w:sz w:val="22"/>
        </w:rPr>
        <w:t>platform.</w:t>
      </w:r>
    </w:p>
    <w:p>
      <w:pPr>
        <w:pStyle w:val="ListParagraph"/>
        <w:numPr>
          <w:ilvl w:val="2"/>
          <w:numId w:val="1"/>
        </w:numPr>
        <w:tabs>
          <w:tab w:pos="1503" w:val="left" w:leader="none"/>
          <w:tab w:pos="1505" w:val="left" w:leader="none"/>
        </w:tabs>
        <w:spacing w:line="240" w:lineRule="auto" w:before="0" w:after="0"/>
        <w:ind w:left="1505" w:right="902" w:hanging="361"/>
        <w:jc w:val="left"/>
        <w:rPr>
          <w:sz w:val="22"/>
        </w:rPr>
      </w:pPr>
      <w:r>
        <w:rPr>
          <w:sz w:val="22"/>
        </w:rPr>
        <w:t>Promoter-led company with a professional management team with deep vertical expertise, and an experienced Board of Directors.</w:t>
      </w:r>
    </w:p>
    <w:p>
      <w:pPr>
        <w:spacing w:before="243"/>
        <w:ind w:left="784" w:right="0" w:firstLine="0"/>
        <w:jc w:val="left"/>
        <w:rPr>
          <w:b/>
          <w:i/>
          <w:sz w:val="22"/>
        </w:rPr>
      </w:pPr>
      <w:r>
        <w:rPr>
          <w:b/>
          <w:i/>
          <w:spacing w:val="-2"/>
          <w:sz w:val="22"/>
          <w:u w:val="single"/>
        </w:rPr>
        <w:t>Strategies</w:t>
      </w:r>
    </w:p>
    <w:p>
      <w:pPr>
        <w:spacing w:line="240" w:lineRule="auto" w:before="0"/>
        <w:rPr>
          <w:b/>
          <w:i/>
          <w:sz w:val="22"/>
        </w:rPr>
      </w:pPr>
    </w:p>
    <w:p>
      <w:pPr>
        <w:pStyle w:val="ListParagraph"/>
        <w:numPr>
          <w:ilvl w:val="0"/>
          <w:numId w:val="2"/>
        </w:numPr>
        <w:tabs>
          <w:tab w:pos="1503" w:val="left" w:leader="none"/>
        </w:tabs>
        <w:spacing w:line="240" w:lineRule="auto" w:before="1" w:after="0"/>
        <w:ind w:left="1503" w:right="0" w:hanging="359"/>
        <w:jc w:val="left"/>
        <w:rPr>
          <w:sz w:val="22"/>
        </w:rPr>
      </w:pPr>
      <w:r>
        <w:rPr>
          <w:sz w:val="22"/>
        </w:rPr>
        <w:t>Continue</w:t>
      </w:r>
      <w:r>
        <w:rPr>
          <w:spacing w:val="-4"/>
          <w:sz w:val="22"/>
        </w:rPr>
        <w:t> </w:t>
      </w:r>
      <w:r>
        <w:rPr>
          <w:sz w:val="22"/>
        </w:rPr>
        <w:t>to</w:t>
      </w:r>
      <w:r>
        <w:rPr>
          <w:spacing w:val="-3"/>
          <w:sz w:val="22"/>
        </w:rPr>
        <w:t> </w:t>
      </w:r>
      <w:r>
        <w:rPr>
          <w:sz w:val="22"/>
        </w:rPr>
        <w:t>expand</w:t>
      </w:r>
      <w:r>
        <w:rPr>
          <w:spacing w:val="-3"/>
          <w:sz w:val="22"/>
        </w:rPr>
        <w:t> </w:t>
      </w:r>
      <w:r>
        <w:rPr>
          <w:sz w:val="22"/>
        </w:rPr>
        <w:t>our</w:t>
      </w:r>
      <w:r>
        <w:rPr>
          <w:spacing w:val="-3"/>
          <w:sz w:val="22"/>
        </w:rPr>
        <w:t> </w:t>
      </w:r>
      <w:r>
        <w:rPr>
          <w:sz w:val="22"/>
        </w:rPr>
        <w:t>business</w:t>
      </w:r>
      <w:r>
        <w:rPr>
          <w:spacing w:val="-3"/>
          <w:sz w:val="22"/>
        </w:rPr>
        <w:t> </w:t>
      </w:r>
      <w:r>
        <w:rPr>
          <w:sz w:val="22"/>
        </w:rPr>
        <w:t>in</w:t>
      </w:r>
      <w:r>
        <w:rPr>
          <w:spacing w:val="-6"/>
          <w:sz w:val="22"/>
        </w:rPr>
        <w:t> </w:t>
      </w:r>
      <w:r>
        <w:rPr>
          <w:spacing w:val="-2"/>
          <w:sz w:val="22"/>
        </w:rPr>
        <w:t>India.</w:t>
      </w:r>
    </w:p>
    <w:p>
      <w:pPr>
        <w:pStyle w:val="ListParagraph"/>
        <w:numPr>
          <w:ilvl w:val="0"/>
          <w:numId w:val="2"/>
        </w:numPr>
        <w:tabs>
          <w:tab w:pos="1503" w:val="left" w:leader="none"/>
        </w:tabs>
        <w:spacing w:line="252" w:lineRule="exact" w:before="1" w:after="0"/>
        <w:ind w:left="1503" w:right="0" w:hanging="359"/>
        <w:jc w:val="left"/>
        <w:rPr>
          <w:sz w:val="22"/>
        </w:rPr>
      </w:pPr>
      <w:r>
        <w:rPr>
          <w:sz w:val="22"/>
        </w:rPr>
        <w:t>Drive</w:t>
      </w:r>
      <w:r>
        <w:rPr>
          <w:spacing w:val="-8"/>
          <w:sz w:val="22"/>
        </w:rPr>
        <w:t> </w:t>
      </w:r>
      <w:r>
        <w:rPr>
          <w:sz w:val="22"/>
        </w:rPr>
        <w:t>expansion</w:t>
      </w:r>
      <w:r>
        <w:rPr>
          <w:spacing w:val="-3"/>
          <w:sz w:val="22"/>
        </w:rPr>
        <w:t> </w:t>
      </w:r>
      <w:r>
        <w:rPr>
          <w:sz w:val="22"/>
        </w:rPr>
        <w:t>in</w:t>
      </w:r>
      <w:r>
        <w:rPr>
          <w:spacing w:val="-6"/>
          <w:sz w:val="22"/>
        </w:rPr>
        <w:t> </w:t>
      </w:r>
      <w:r>
        <w:rPr>
          <w:sz w:val="22"/>
        </w:rPr>
        <w:t>current</w:t>
      </w:r>
      <w:r>
        <w:rPr>
          <w:spacing w:val="-6"/>
          <w:sz w:val="22"/>
        </w:rPr>
        <w:t> </w:t>
      </w:r>
      <w:r>
        <w:rPr>
          <w:sz w:val="22"/>
        </w:rPr>
        <w:t>international</w:t>
      </w:r>
      <w:r>
        <w:rPr>
          <w:spacing w:val="-2"/>
          <w:sz w:val="22"/>
        </w:rPr>
        <w:t> </w:t>
      </w:r>
      <w:r>
        <w:rPr>
          <w:sz w:val="22"/>
        </w:rPr>
        <w:t>markets</w:t>
      </w:r>
      <w:r>
        <w:rPr>
          <w:spacing w:val="-3"/>
          <w:sz w:val="22"/>
        </w:rPr>
        <w:t> </w:t>
      </w:r>
      <w:r>
        <w:rPr>
          <w:sz w:val="22"/>
        </w:rPr>
        <w:t>and</w:t>
      </w:r>
      <w:r>
        <w:rPr>
          <w:spacing w:val="-7"/>
          <w:sz w:val="22"/>
        </w:rPr>
        <w:t> </w:t>
      </w:r>
      <w:r>
        <w:rPr>
          <w:sz w:val="22"/>
        </w:rPr>
        <w:t>expand</w:t>
      </w:r>
      <w:r>
        <w:rPr>
          <w:spacing w:val="-3"/>
          <w:sz w:val="22"/>
        </w:rPr>
        <w:t> </w:t>
      </w:r>
      <w:r>
        <w:rPr>
          <w:sz w:val="22"/>
        </w:rPr>
        <w:t>our</w:t>
      </w:r>
      <w:r>
        <w:rPr>
          <w:spacing w:val="-3"/>
          <w:sz w:val="22"/>
        </w:rPr>
        <w:t> </w:t>
      </w:r>
      <w:r>
        <w:rPr>
          <w:sz w:val="22"/>
        </w:rPr>
        <w:t>global</w:t>
      </w:r>
      <w:r>
        <w:rPr>
          <w:spacing w:val="-3"/>
          <w:sz w:val="22"/>
        </w:rPr>
        <w:t> </w:t>
      </w:r>
      <w:r>
        <w:rPr>
          <w:sz w:val="22"/>
        </w:rPr>
        <w:t>footprint</w:t>
      </w:r>
      <w:r>
        <w:rPr>
          <w:spacing w:val="-5"/>
          <w:sz w:val="22"/>
        </w:rPr>
        <w:t> </w:t>
      </w:r>
      <w:r>
        <w:rPr>
          <w:sz w:val="22"/>
        </w:rPr>
        <w:t>over</w:t>
      </w:r>
      <w:r>
        <w:rPr>
          <w:spacing w:val="-5"/>
          <w:sz w:val="22"/>
        </w:rPr>
        <w:t> </w:t>
      </w:r>
      <w:r>
        <w:rPr>
          <w:spacing w:val="-2"/>
          <w:sz w:val="22"/>
        </w:rPr>
        <w:t>time.</w:t>
      </w:r>
    </w:p>
    <w:p>
      <w:pPr>
        <w:pStyle w:val="ListParagraph"/>
        <w:numPr>
          <w:ilvl w:val="0"/>
          <w:numId w:val="2"/>
        </w:numPr>
        <w:tabs>
          <w:tab w:pos="1503" w:val="left" w:leader="none"/>
        </w:tabs>
        <w:spacing w:line="252" w:lineRule="exact" w:before="0" w:after="0"/>
        <w:ind w:left="1503" w:right="0" w:hanging="359"/>
        <w:jc w:val="left"/>
        <w:rPr>
          <w:sz w:val="22"/>
        </w:rPr>
      </w:pPr>
      <w:r>
        <w:rPr>
          <w:sz w:val="22"/>
        </w:rPr>
        <w:t>Enhance</w:t>
      </w:r>
      <w:r>
        <w:rPr>
          <w:spacing w:val="-7"/>
          <w:sz w:val="22"/>
        </w:rPr>
        <w:t> </w:t>
      </w:r>
      <w:r>
        <w:rPr>
          <w:sz w:val="22"/>
        </w:rPr>
        <w:t>our</w:t>
      </w:r>
      <w:r>
        <w:rPr>
          <w:spacing w:val="-4"/>
          <w:sz w:val="22"/>
        </w:rPr>
        <w:t> </w:t>
      </w:r>
      <w:r>
        <w:rPr>
          <w:sz w:val="22"/>
        </w:rPr>
        <w:t>existing</w:t>
      </w:r>
      <w:r>
        <w:rPr>
          <w:spacing w:val="-2"/>
          <w:sz w:val="22"/>
        </w:rPr>
        <w:t> </w:t>
      </w:r>
      <w:r>
        <w:rPr>
          <w:sz w:val="22"/>
        </w:rPr>
        <w:t>products</w:t>
      </w:r>
      <w:r>
        <w:rPr>
          <w:spacing w:val="-4"/>
          <w:sz w:val="22"/>
        </w:rPr>
        <w:t> </w:t>
      </w:r>
      <w:r>
        <w:rPr>
          <w:sz w:val="22"/>
        </w:rPr>
        <w:t>and</w:t>
      </w:r>
      <w:r>
        <w:rPr>
          <w:spacing w:val="-2"/>
          <w:sz w:val="22"/>
        </w:rPr>
        <w:t> </w:t>
      </w:r>
      <w:r>
        <w:rPr>
          <w:sz w:val="22"/>
        </w:rPr>
        <w:t>build</w:t>
      </w:r>
      <w:r>
        <w:rPr>
          <w:spacing w:val="-2"/>
          <w:sz w:val="22"/>
        </w:rPr>
        <w:t> </w:t>
      </w:r>
      <w:r>
        <w:rPr>
          <w:sz w:val="22"/>
        </w:rPr>
        <w:t>new</w:t>
      </w:r>
      <w:r>
        <w:rPr>
          <w:spacing w:val="-2"/>
          <w:sz w:val="22"/>
        </w:rPr>
        <w:t> </w:t>
      </w:r>
      <w:r>
        <w:rPr>
          <w:sz w:val="22"/>
        </w:rPr>
        <w:t>products</w:t>
      </w:r>
      <w:r>
        <w:rPr>
          <w:spacing w:val="-4"/>
          <w:sz w:val="22"/>
        </w:rPr>
        <w:t> </w:t>
      </w:r>
      <w:r>
        <w:rPr>
          <w:sz w:val="22"/>
        </w:rPr>
        <w:t>to</w:t>
      </w:r>
      <w:r>
        <w:rPr>
          <w:spacing w:val="-2"/>
          <w:sz w:val="22"/>
        </w:rPr>
        <w:t> </w:t>
      </w:r>
      <w:r>
        <w:rPr>
          <w:sz w:val="22"/>
        </w:rPr>
        <w:t>address</w:t>
      </w:r>
      <w:r>
        <w:rPr>
          <w:spacing w:val="-1"/>
          <w:sz w:val="22"/>
        </w:rPr>
        <w:t> </w:t>
      </w:r>
      <w:r>
        <w:rPr>
          <w:sz w:val="22"/>
        </w:rPr>
        <w:t>a</w:t>
      </w:r>
      <w:r>
        <w:rPr>
          <w:spacing w:val="-2"/>
          <w:sz w:val="22"/>
        </w:rPr>
        <w:t> </w:t>
      </w:r>
      <w:r>
        <w:rPr>
          <w:sz w:val="22"/>
        </w:rPr>
        <w:t>broader</w:t>
      </w:r>
      <w:r>
        <w:rPr>
          <w:spacing w:val="-4"/>
          <w:sz w:val="22"/>
        </w:rPr>
        <w:t> </w:t>
      </w:r>
      <w:r>
        <w:rPr>
          <w:sz w:val="22"/>
        </w:rPr>
        <w:t>set</w:t>
      </w:r>
      <w:r>
        <w:rPr>
          <w:spacing w:val="-1"/>
          <w:sz w:val="22"/>
        </w:rPr>
        <w:t> </w:t>
      </w:r>
      <w:r>
        <w:rPr>
          <w:sz w:val="22"/>
        </w:rPr>
        <w:t>of</w:t>
      </w:r>
      <w:r>
        <w:rPr>
          <w:spacing w:val="-4"/>
          <w:sz w:val="22"/>
        </w:rPr>
        <w:t> </w:t>
      </w:r>
      <w:r>
        <w:rPr>
          <w:sz w:val="22"/>
        </w:rPr>
        <w:t>use</w:t>
      </w:r>
      <w:r>
        <w:rPr>
          <w:spacing w:val="-2"/>
          <w:sz w:val="22"/>
        </w:rPr>
        <w:t> cases.</w:t>
      </w:r>
    </w:p>
    <w:p>
      <w:pPr>
        <w:pStyle w:val="ListParagraph"/>
        <w:numPr>
          <w:ilvl w:val="0"/>
          <w:numId w:val="2"/>
        </w:numPr>
        <w:tabs>
          <w:tab w:pos="1503" w:val="left" w:leader="none"/>
        </w:tabs>
        <w:spacing w:line="252" w:lineRule="exact" w:before="1" w:after="0"/>
        <w:ind w:left="1503" w:right="0" w:hanging="359"/>
        <w:jc w:val="left"/>
        <w:rPr>
          <w:sz w:val="22"/>
        </w:rPr>
      </w:pPr>
      <w:r>
        <w:rPr>
          <w:sz w:val="22"/>
        </w:rPr>
        <w:t>Build</w:t>
      </w:r>
      <w:r>
        <w:rPr>
          <w:spacing w:val="-4"/>
          <w:sz w:val="22"/>
        </w:rPr>
        <w:t> </w:t>
      </w:r>
      <w:r>
        <w:rPr>
          <w:sz w:val="22"/>
        </w:rPr>
        <w:t>Mio</w:t>
      </w:r>
      <w:r>
        <w:rPr>
          <w:spacing w:val="-1"/>
          <w:sz w:val="22"/>
        </w:rPr>
        <w:t> </w:t>
      </w:r>
      <w:r>
        <w:rPr>
          <w:sz w:val="22"/>
        </w:rPr>
        <w:t>AI</w:t>
      </w:r>
      <w:r>
        <w:rPr>
          <w:spacing w:val="-3"/>
          <w:sz w:val="22"/>
        </w:rPr>
        <w:t> </w:t>
      </w:r>
      <w:r>
        <w:rPr>
          <w:sz w:val="22"/>
        </w:rPr>
        <w:t>to</w:t>
      </w:r>
      <w:r>
        <w:rPr>
          <w:spacing w:val="-2"/>
          <w:sz w:val="22"/>
        </w:rPr>
        <w:t> </w:t>
      </w:r>
      <w:r>
        <w:rPr>
          <w:sz w:val="22"/>
        </w:rPr>
        <w:t>scale</w:t>
      </w:r>
      <w:r>
        <w:rPr>
          <w:spacing w:val="-3"/>
          <w:sz w:val="22"/>
        </w:rPr>
        <w:t> </w:t>
      </w:r>
      <w:r>
        <w:rPr>
          <w:sz w:val="22"/>
        </w:rPr>
        <w:t>our</w:t>
      </w:r>
      <w:r>
        <w:rPr>
          <w:spacing w:val="-2"/>
          <w:sz w:val="22"/>
        </w:rPr>
        <w:t> </w:t>
      </w:r>
      <w:r>
        <w:rPr>
          <w:sz w:val="22"/>
        </w:rPr>
        <w:t>AI</w:t>
      </w:r>
      <w:r>
        <w:rPr>
          <w:spacing w:val="-3"/>
          <w:sz w:val="22"/>
        </w:rPr>
        <w:t> </w:t>
      </w:r>
      <w:r>
        <w:rPr>
          <w:spacing w:val="-2"/>
          <w:sz w:val="22"/>
        </w:rPr>
        <w:t>capabilities.</w:t>
      </w:r>
    </w:p>
    <w:p>
      <w:pPr>
        <w:pStyle w:val="ListParagraph"/>
        <w:numPr>
          <w:ilvl w:val="0"/>
          <w:numId w:val="2"/>
        </w:numPr>
        <w:tabs>
          <w:tab w:pos="1503" w:val="left" w:leader="none"/>
        </w:tabs>
        <w:spacing w:line="252" w:lineRule="exact" w:before="0" w:after="0"/>
        <w:ind w:left="1503" w:right="0" w:hanging="359"/>
        <w:jc w:val="left"/>
        <w:rPr>
          <w:sz w:val="22"/>
        </w:rPr>
      </w:pPr>
      <w:r>
        <w:rPr>
          <w:sz w:val="22"/>
        </w:rPr>
        <w:t>Strengthen</w:t>
      </w:r>
      <w:r>
        <w:rPr>
          <w:spacing w:val="-8"/>
          <w:sz w:val="22"/>
        </w:rPr>
        <w:t> </w:t>
      </w:r>
      <w:r>
        <w:rPr>
          <w:sz w:val="22"/>
        </w:rPr>
        <w:t>our</w:t>
      </w:r>
      <w:r>
        <w:rPr>
          <w:spacing w:val="-5"/>
          <w:sz w:val="22"/>
        </w:rPr>
        <w:t> </w:t>
      </w:r>
      <w:r>
        <w:rPr>
          <w:sz w:val="22"/>
        </w:rPr>
        <w:t>platform</w:t>
      </w:r>
      <w:r>
        <w:rPr>
          <w:spacing w:val="-6"/>
          <w:sz w:val="22"/>
        </w:rPr>
        <w:t> </w:t>
      </w:r>
      <w:r>
        <w:rPr>
          <w:sz w:val="22"/>
        </w:rPr>
        <w:t>ecosystem</w:t>
      </w:r>
      <w:r>
        <w:rPr>
          <w:spacing w:val="-5"/>
          <w:sz w:val="22"/>
        </w:rPr>
        <w:t> </w:t>
      </w:r>
      <w:r>
        <w:rPr>
          <w:sz w:val="22"/>
        </w:rPr>
        <w:t>through</w:t>
      </w:r>
      <w:r>
        <w:rPr>
          <w:spacing w:val="-7"/>
          <w:sz w:val="22"/>
        </w:rPr>
        <w:t> </w:t>
      </w:r>
      <w:r>
        <w:rPr>
          <w:sz w:val="22"/>
        </w:rPr>
        <w:t>strategic</w:t>
      </w:r>
      <w:r>
        <w:rPr>
          <w:spacing w:val="-5"/>
          <w:sz w:val="22"/>
        </w:rPr>
        <w:t> </w:t>
      </w:r>
      <w:r>
        <w:rPr>
          <w:sz w:val="22"/>
        </w:rPr>
        <w:t>partnerships,</w:t>
      </w:r>
      <w:r>
        <w:rPr>
          <w:spacing w:val="-6"/>
          <w:sz w:val="22"/>
        </w:rPr>
        <w:t> </w:t>
      </w:r>
      <w:r>
        <w:rPr>
          <w:sz w:val="22"/>
        </w:rPr>
        <w:t>integrations,</w:t>
      </w:r>
      <w:r>
        <w:rPr>
          <w:spacing w:val="-6"/>
          <w:sz w:val="22"/>
        </w:rPr>
        <w:t> </w:t>
      </w:r>
      <w:r>
        <w:rPr>
          <w:sz w:val="22"/>
        </w:rPr>
        <w:t>and</w:t>
      </w:r>
      <w:r>
        <w:rPr>
          <w:spacing w:val="-5"/>
          <w:sz w:val="22"/>
        </w:rPr>
        <w:t> </w:t>
      </w:r>
      <w:r>
        <w:rPr>
          <w:sz w:val="22"/>
        </w:rPr>
        <w:t>developer</w:t>
      </w:r>
      <w:r>
        <w:rPr>
          <w:spacing w:val="-5"/>
          <w:sz w:val="22"/>
        </w:rPr>
        <w:t> </w:t>
      </w:r>
      <w:r>
        <w:rPr>
          <w:spacing w:val="-2"/>
          <w:sz w:val="22"/>
        </w:rPr>
        <w:t>enablement.</w:t>
      </w:r>
    </w:p>
    <w:p>
      <w:pPr>
        <w:spacing w:line="240" w:lineRule="auto" w:before="1"/>
        <w:rPr>
          <w:sz w:val="22"/>
        </w:rPr>
      </w:pPr>
    </w:p>
    <w:p>
      <w:pPr>
        <w:spacing w:before="0"/>
        <w:ind w:left="784" w:right="0" w:firstLine="0"/>
        <w:jc w:val="both"/>
        <w:rPr>
          <w:sz w:val="22"/>
        </w:rPr>
      </w:pPr>
      <w:r>
        <w:rPr>
          <w:sz w:val="22"/>
        </w:rPr>
        <w:t>For</w:t>
      </w:r>
      <w:r>
        <w:rPr>
          <w:spacing w:val="-6"/>
          <w:sz w:val="22"/>
        </w:rPr>
        <w:t> </w:t>
      </w:r>
      <w:r>
        <w:rPr>
          <w:sz w:val="22"/>
        </w:rPr>
        <w:t>further</w:t>
      </w:r>
      <w:r>
        <w:rPr>
          <w:spacing w:val="-6"/>
          <w:sz w:val="22"/>
        </w:rPr>
        <w:t> </w:t>
      </w:r>
      <w:r>
        <w:rPr>
          <w:sz w:val="22"/>
        </w:rPr>
        <w:t>information,</w:t>
      </w:r>
      <w:r>
        <w:rPr>
          <w:spacing w:val="-3"/>
          <w:sz w:val="22"/>
        </w:rPr>
        <w:t> </w:t>
      </w:r>
      <w:r>
        <w:rPr>
          <w:sz w:val="22"/>
        </w:rPr>
        <w:t>see</w:t>
      </w:r>
      <w:r>
        <w:rPr>
          <w:spacing w:val="-6"/>
          <w:sz w:val="22"/>
        </w:rPr>
        <w:t> </w:t>
      </w:r>
      <w:r>
        <w:rPr>
          <w:sz w:val="22"/>
        </w:rPr>
        <w:t>“</w:t>
      </w:r>
      <w:r>
        <w:rPr>
          <w:i/>
          <w:sz w:val="22"/>
        </w:rPr>
        <w:t>Our</w:t>
      </w:r>
      <w:r>
        <w:rPr>
          <w:i/>
          <w:spacing w:val="-4"/>
          <w:sz w:val="22"/>
        </w:rPr>
        <w:t> </w:t>
      </w:r>
      <w:r>
        <w:rPr>
          <w:i/>
          <w:sz w:val="22"/>
        </w:rPr>
        <w:t>Business</w:t>
      </w:r>
      <w:r>
        <w:rPr>
          <w:sz w:val="22"/>
        </w:rPr>
        <w:t>”</w:t>
      </w:r>
      <w:r>
        <w:rPr>
          <w:spacing w:val="-3"/>
          <w:sz w:val="22"/>
        </w:rPr>
        <w:t> </w:t>
      </w:r>
      <w:r>
        <w:rPr>
          <w:sz w:val="22"/>
        </w:rPr>
        <w:t>beginning</w:t>
      </w:r>
      <w:r>
        <w:rPr>
          <w:spacing w:val="-7"/>
          <w:sz w:val="22"/>
        </w:rPr>
        <w:t> </w:t>
      </w:r>
      <w:r>
        <w:rPr>
          <w:sz w:val="22"/>
        </w:rPr>
        <w:t>on</w:t>
      </w:r>
      <w:r>
        <w:rPr>
          <w:spacing w:val="-3"/>
          <w:sz w:val="22"/>
        </w:rPr>
        <w:t> </w:t>
      </w:r>
      <w:r>
        <w:rPr>
          <w:sz w:val="22"/>
        </w:rPr>
        <w:t>page</w:t>
      </w:r>
      <w:r>
        <w:rPr>
          <w:spacing w:val="-5"/>
          <w:sz w:val="22"/>
        </w:rPr>
        <w:t> </w:t>
      </w:r>
      <w:r>
        <w:rPr>
          <w:sz w:val="22"/>
        </w:rPr>
        <w:t>191</w:t>
      </w:r>
      <w:r>
        <w:rPr>
          <w:spacing w:val="-4"/>
          <w:sz w:val="22"/>
        </w:rPr>
        <w:t> </w:t>
      </w:r>
      <w:r>
        <w:rPr>
          <w:sz w:val="22"/>
        </w:rPr>
        <w:t>of</w:t>
      </w:r>
      <w:r>
        <w:rPr>
          <w:spacing w:val="-3"/>
          <w:sz w:val="22"/>
        </w:rPr>
        <w:t> </w:t>
      </w:r>
      <w:r>
        <w:rPr>
          <w:sz w:val="22"/>
        </w:rPr>
        <w:t>the</w:t>
      </w:r>
      <w:r>
        <w:rPr>
          <w:spacing w:val="-4"/>
          <w:sz w:val="22"/>
        </w:rPr>
        <w:t> </w:t>
      </w:r>
      <w:r>
        <w:rPr>
          <w:sz w:val="22"/>
        </w:rPr>
        <w:t>Updated</w:t>
      </w:r>
      <w:r>
        <w:rPr>
          <w:spacing w:val="-5"/>
          <w:sz w:val="22"/>
        </w:rPr>
        <w:t> </w:t>
      </w:r>
      <w:r>
        <w:rPr>
          <w:sz w:val="22"/>
        </w:rPr>
        <w:t>Draft</w:t>
      </w:r>
      <w:r>
        <w:rPr>
          <w:spacing w:val="-3"/>
          <w:sz w:val="22"/>
        </w:rPr>
        <w:t> </w:t>
      </w:r>
      <w:r>
        <w:rPr>
          <w:sz w:val="22"/>
        </w:rPr>
        <w:t>Red</w:t>
      </w:r>
      <w:r>
        <w:rPr>
          <w:spacing w:val="-4"/>
          <w:sz w:val="22"/>
        </w:rPr>
        <w:t> </w:t>
      </w:r>
      <w:r>
        <w:rPr>
          <w:sz w:val="22"/>
        </w:rPr>
        <w:t>Herring</w:t>
      </w:r>
      <w:r>
        <w:rPr>
          <w:spacing w:val="-3"/>
          <w:sz w:val="22"/>
        </w:rPr>
        <w:t> </w:t>
      </w:r>
      <w:r>
        <w:rPr>
          <w:sz w:val="22"/>
        </w:rPr>
        <w:t>Prospectus-</w:t>
      </w:r>
      <w:r>
        <w:rPr>
          <w:spacing w:val="-5"/>
          <w:sz w:val="22"/>
        </w:rPr>
        <w:t>I.</w:t>
      </w:r>
    </w:p>
    <w:p>
      <w:pPr>
        <w:spacing w:line="240" w:lineRule="auto" w:before="1"/>
        <w:rPr>
          <w:sz w:val="22"/>
        </w:rPr>
      </w:pPr>
    </w:p>
    <w:p>
      <w:pPr>
        <w:pStyle w:val="ListParagraph"/>
        <w:numPr>
          <w:ilvl w:val="0"/>
          <w:numId w:val="1"/>
        </w:numPr>
        <w:tabs>
          <w:tab w:pos="783" w:val="left" w:leader="none"/>
        </w:tabs>
        <w:spacing w:line="240" w:lineRule="auto" w:before="0" w:after="0"/>
        <w:ind w:left="783" w:right="0" w:hanging="359"/>
        <w:jc w:val="left"/>
        <w:rPr>
          <w:b/>
          <w:sz w:val="22"/>
        </w:rPr>
      </w:pPr>
      <w:r>
        <w:rPr>
          <w:b/>
          <w:sz w:val="22"/>
        </w:rPr>
        <w:t>Summary</w:t>
      </w:r>
      <w:r>
        <w:rPr>
          <w:b/>
          <w:spacing w:val="-5"/>
          <w:sz w:val="22"/>
        </w:rPr>
        <w:t> </w:t>
      </w:r>
      <w:r>
        <w:rPr>
          <w:b/>
          <w:sz w:val="22"/>
        </w:rPr>
        <w:t>of</w:t>
      </w:r>
      <w:r>
        <w:rPr>
          <w:b/>
          <w:spacing w:val="-4"/>
          <w:sz w:val="22"/>
        </w:rPr>
        <w:t> </w:t>
      </w:r>
      <w:r>
        <w:rPr>
          <w:b/>
          <w:sz w:val="22"/>
        </w:rPr>
        <w:t>Industry</w:t>
      </w:r>
      <w:r>
        <w:rPr>
          <w:b/>
          <w:spacing w:val="-5"/>
          <w:sz w:val="22"/>
        </w:rPr>
        <w:t> </w:t>
      </w:r>
      <w:r>
        <w:rPr>
          <w:b/>
          <w:i/>
          <w:sz w:val="22"/>
        </w:rPr>
        <w:t>(Source:</w:t>
      </w:r>
      <w:r>
        <w:rPr>
          <w:b/>
          <w:i/>
          <w:spacing w:val="-6"/>
          <w:sz w:val="22"/>
        </w:rPr>
        <w:t> </w:t>
      </w:r>
      <w:r>
        <w:rPr>
          <w:b/>
          <w:i/>
          <w:sz w:val="22"/>
        </w:rPr>
        <w:t>1Lattice</w:t>
      </w:r>
      <w:r>
        <w:rPr>
          <w:b/>
          <w:i/>
          <w:spacing w:val="-4"/>
          <w:sz w:val="22"/>
        </w:rPr>
        <w:t> </w:t>
      </w:r>
      <w:r>
        <w:rPr>
          <w:b/>
          <w:i/>
          <w:spacing w:val="-2"/>
          <w:sz w:val="22"/>
        </w:rPr>
        <w:t>Report)</w:t>
      </w:r>
    </w:p>
    <w:p>
      <w:pPr>
        <w:spacing w:line="240" w:lineRule="auto" w:before="22"/>
        <w:rPr>
          <w:b/>
          <w:i/>
          <w:sz w:val="22"/>
        </w:rPr>
      </w:pPr>
    </w:p>
    <w:p>
      <w:pPr>
        <w:spacing w:line="259" w:lineRule="auto" w:before="0"/>
        <w:ind w:left="792" w:right="895" w:firstLine="0"/>
        <w:jc w:val="both"/>
        <w:rPr>
          <w:sz w:val="22"/>
        </w:rPr>
      </w:pPr>
      <w:r>
        <w:rPr>
          <w:spacing w:val="-2"/>
          <w:sz w:val="22"/>
        </w:rPr>
        <w:t>The</w:t>
      </w:r>
      <w:r>
        <w:rPr>
          <w:spacing w:val="-6"/>
          <w:sz w:val="22"/>
        </w:rPr>
        <w:t> </w:t>
      </w:r>
      <w:r>
        <w:rPr>
          <w:spacing w:val="-2"/>
          <w:sz w:val="22"/>
        </w:rPr>
        <w:t>market</w:t>
      </w:r>
      <w:r>
        <w:rPr>
          <w:spacing w:val="-4"/>
          <w:sz w:val="22"/>
        </w:rPr>
        <w:t> </w:t>
      </w:r>
      <w:r>
        <w:rPr>
          <w:spacing w:val="-2"/>
          <w:sz w:val="22"/>
        </w:rPr>
        <w:t>for</w:t>
      </w:r>
      <w:r>
        <w:rPr>
          <w:spacing w:val="-8"/>
          <w:sz w:val="22"/>
        </w:rPr>
        <w:t> </w:t>
      </w:r>
      <w:r>
        <w:rPr>
          <w:spacing w:val="-2"/>
          <w:sz w:val="22"/>
        </w:rPr>
        <w:t>Vertical</w:t>
      </w:r>
      <w:r>
        <w:rPr>
          <w:spacing w:val="-5"/>
          <w:sz w:val="22"/>
        </w:rPr>
        <w:t> </w:t>
      </w:r>
      <w:r>
        <w:rPr>
          <w:spacing w:val="-2"/>
          <w:sz w:val="22"/>
        </w:rPr>
        <w:t>SaaS</w:t>
      </w:r>
      <w:r>
        <w:rPr>
          <w:spacing w:val="-6"/>
          <w:sz w:val="22"/>
        </w:rPr>
        <w:t> </w:t>
      </w:r>
      <w:r>
        <w:rPr>
          <w:spacing w:val="-2"/>
          <w:sz w:val="22"/>
        </w:rPr>
        <w:t>in</w:t>
      </w:r>
      <w:r>
        <w:rPr>
          <w:spacing w:val="-6"/>
          <w:sz w:val="22"/>
        </w:rPr>
        <w:t> </w:t>
      </w:r>
      <w:r>
        <w:rPr>
          <w:spacing w:val="-2"/>
          <w:sz w:val="22"/>
        </w:rPr>
        <w:t>the</w:t>
      </w:r>
      <w:r>
        <w:rPr>
          <w:spacing w:val="-5"/>
          <w:sz w:val="22"/>
        </w:rPr>
        <w:t> </w:t>
      </w:r>
      <w:r>
        <w:rPr>
          <w:spacing w:val="-2"/>
          <w:sz w:val="22"/>
        </w:rPr>
        <w:t>student</w:t>
      </w:r>
      <w:r>
        <w:rPr>
          <w:spacing w:val="-5"/>
          <w:sz w:val="22"/>
        </w:rPr>
        <w:t> </w:t>
      </w:r>
      <w:r>
        <w:rPr>
          <w:spacing w:val="-2"/>
          <w:sz w:val="22"/>
        </w:rPr>
        <w:t>enrollment</w:t>
      </w:r>
      <w:r>
        <w:rPr>
          <w:spacing w:val="-5"/>
          <w:sz w:val="22"/>
        </w:rPr>
        <w:t> </w:t>
      </w:r>
      <w:r>
        <w:rPr>
          <w:spacing w:val="-2"/>
          <w:sz w:val="22"/>
        </w:rPr>
        <w:t>and</w:t>
      </w:r>
      <w:r>
        <w:rPr>
          <w:spacing w:val="-6"/>
          <w:sz w:val="22"/>
        </w:rPr>
        <w:t> </w:t>
      </w:r>
      <w:r>
        <w:rPr>
          <w:spacing w:val="-2"/>
          <w:sz w:val="22"/>
        </w:rPr>
        <w:t>payments</w:t>
      </w:r>
      <w:r>
        <w:rPr>
          <w:spacing w:val="-5"/>
          <w:sz w:val="22"/>
        </w:rPr>
        <w:t> </w:t>
      </w:r>
      <w:r>
        <w:rPr>
          <w:spacing w:val="-2"/>
          <w:sz w:val="22"/>
        </w:rPr>
        <w:t>layer,</w:t>
      </w:r>
      <w:r>
        <w:rPr>
          <w:spacing w:val="-6"/>
          <w:sz w:val="22"/>
        </w:rPr>
        <w:t> </w:t>
      </w:r>
      <w:r>
        <w:rPr>
          <w:spacing w:val="-2"/>
          <w:sz w:val="22"/>
        </w:rPr>
        <w:t>presents</w:t>
      </w:r>
      <w:r>
        <w:rPr>
          <w:spacing w:val="-9"/>
          <w:sz w:val="22"/>
        </w:rPr>
        <w:t> </w:t>
      </w:r>
      <w:r>
        <w:rPr>
          <w:spacing w:val="-2"/>
          <w:sz w:val="22"/>
        </w:rPr>
        <w:t>a</w:t>
      </w:r>
      <w:r>
        <w:rPr>
          <w:spacing w:val="-5"/>
          <w:sz w:val="22"/>
        </w:rPr>
        <w:t> </w:t>
      </w:r>
      <w:r>
        <w:rPr>
          <w:spacing w:val="-2"/>
          <w:sz w:val="22"/>
        </w:rPr>
        <w:t>substantial</w:t>
      </w:r>
      <w:r>
        <w:rPr>
          <w:spacing w:val="-5"/>
          <w:sz w:val="22"/>
        </w:rPr>
        <w:t> </w:t>
      </w:r>
      <w:r>
        <w:rPr>
          <w:spacing w:val="-2"/>
          <w:sz w:val="22"/>
        </w:rPr>
        <w:t>and</w:t>
      </w:r>
      <w:r>
        <w:rPr>
          <w:spacing w:val="-5"/>
          <w:sz w:val="22"/>
        </w:rPr>
        <w:t> </w:t>
      </w:r>
      <w:r>
        <w:rPr>
          <w:spacing w:val="-2"/>
          <w:sz w:val="22"/>
        </w:rPr>
        <w:t>growing</w:t>
      </w:r>
      <w:r>
        <w:rPr>
          <w:spacing w:val="-6"/>
          <w:sz w:val="22"/>
        </w:rPr>
        <w:t> </w:t>
      </w:r>
      <w:r>
        <w:rPr>
          <w:spacing w:val="-2"/>
          <w:sz w:val="22"/>
        </w:rPr>
        <w:t>opportunity (</w:t>
      </w:r>
      <w:r>
        <w:rPr>
          <w:i/>
          <w:spacing w:val="-2"/>
          <w:sz w:val="22"/>
        </w:rPr>
        <w:t>source: 1Lattice Report</w:t>
      </w:r>
      <w:r>
        <w:rPr>
          <w:spacing w:val="-2"/>
          <w:sz w:val="22"/>
        </w:rPr>
        <w:t>).</w:t>
      </w:r>
      <w:r>
        <w:rPr>
          <w:spacing w:val="-5"/>
          <w:sz w:val="22"/>
        </w:rPr>
        <w:t> </w:t>
      </w:r>
      <w:r>
        <w:rPr>
          <w:spacing w:val="-2"/>
          <w:sz w:val="22"/>
        </w:rPr>
        <w:t>The Indian enrollment SaaS</w:t>
      </w:r>
      <w:r>
        <w:rPr>
          <w:spacing w:val="-5"/>
          <w:sz w:val="22"/>
        </w:rPr>
        <w:t> </w:t>
      </w:r>
      <w:r>
        <w:rPr>
          <w:spacing w:val="-2"/>
          <w:sz w:val="22"/>
        </w:rPr>
        <w:t>for education sector’s total</w:t>
      </w:r>
      <w:r>
        <w:rPr>
          <w:spacing w:val="-4"/>
          <w:sz w:val="22"/>
        </w:rPr>
        <w:t> </w:t>
      </w:r>
      <w:r>
        <w:rPr>
          <w:spacing w:val="-2"/>
          <w:sz w:val="22"/>
        </w:rPr>
        <w:t>addressable</w:t>
      </w:r>
      <w:r>
        <w:rPr>
          <w:spacing w:val="-4"/>
          <w:sz w:val="22"/>
        </w:rPr>
        <w:t> </w:t>
      </w:r>
      <w:r>
        <w:rPr>
          <w:spacing w:val="-2"/>
          <w:sz w:val="22"/>
        </w:rPr>
        <w:t>market</w:t>
      </w:r>
      <w:r>
        <w:rPr>
          <w:spacing w:val="-4"/>
          <w:sz w:val="22"/>
        </w:rPr>
        <w:t> </w:t>
      </w:r>
      <w:r>
        <w:rPr>
          <w:spacing w:val="-2"/>
          <w:sz w:val="22"/>
        </w:rPr>
        <w:t>(TAM) is</w:t>
      </w:r>
      <w:r>
        <w:rPr>
          <w:spacing w:val="-4"/>
          <w:sz w:val="22"/>
        </w:rPr>
        <w:t> </w:t>
      </w:r>
      <w:r>
        <w:rPr>
          <w:spacing w:val="-2"/>
          <w:sz w:val="22"/>
        </w:rPr>
        <w:t>estimated </w:t>
      </w:r>
      <w:r>
        <w:rPr>
          <w:sz w:val="22"/>
        </w:rPr>
        <w:t>to</w:t>
      </w:r>
      <w:r>
        <w:rPr>
          <w:spacing w:val="-1"/>
          <w:sz w:val="22"/>
        </w:rPr>
        <w:t> </w:t>
      </w:r>
      <w:r>
        <w:rPr>
          <w:sz w:val="22"/>
        </w:rPr>
        <w:t>grow</w:t>
      </w:r>
      <w:r>
        <w:rPr>
          <w:spacing w:val="-2"/>
          <w:sz w:val="22"/>
        </w:rPr>
        <w:t> </w:t>
      </w:r>
      <w:r>
        <w:rPr>
          <w:sz w:val="22"/>
        </w:rPr>
        <w:t>from ₹370.27</w:t>
      </w:r>
      <w:r>
        <w:rPr>
          <w:spacing w:val="-1"/>
          <w:sz w:val="22"/>
        </w:rPr>
        <w:t> </w:t>
      </w:r>
      <w:r>
        <w:rPr>
          <w:sz w:val="22"/>
        </w:rPr>
        <w:t>billion</w:t>
      </w:r>
      <w:r>
        <w:rPr>
          <w:spacing w:val="-1"/>
          <w:sz w:val="22"/>
        </w:rPr>
        <w:t> </w:t>
      </w:r>
      <w:r>
        <w:rPr>
          <w:sz w:val="22"/>
        </w:rPr>
        <w:t>(US$</w:t>
      </w:r>
      <w:r>
        <w:rPr>
          <w:spacing w:val="-1"/>
          <w:sz w:val="22"/>
        </w:rPr>
        <w:t> </w:t>
      </w:r>
      <w:r>
        <w:rPr>
          <w:sz w:val="22"/>
        </w:rPr>
        <w:t>4.20</w:t>
      </w:r>
      <w:r>
        <w:rPr>
          <w:spacing w:val="-1"/>
          <w:sz w:val="22"/>
        </w:rPr>
        <w:t> </w:t>
      </w:r>
      <w:r>
        <w:rPr>
          <w:sz w:val="22"/>
        </w:rPr>
        <w:t>billion)</w:t>
      </w:r>
      <w:r>
        <w:rPr>
          <w:spacing w:val="-1"/>
          <w:sz w:val="22"/>
        </w:rPr>
        <w:t> </w:t>
      </w:r>
      <w:r>
        <w:rPr>
          <w:sz w:val="22"/>
        </w:rPr>
        <w:t>in</w:t>
      </w:r>
      <w:r>
        <w:rPr>
          <w:spacing w:val="-1"/>
          <w:sz w:val="22"/>
        </w:rPr>
        <w:t> </w:t>
      </w:r>
      <w:r>
        <w:rPr>
          <w:sz w:val="22"/>
        </w:rPr>
        <w:t>Fiscal 2026</w:t>
      </w:r>
      <w:r>
        <w:rPr>
          <w:spacing w:val="-4"/>
          <w:sz w:val="22"/>
        </w:rPr>
        <w:t> </w:t>
      </w:r>
      <w:r>
        <w:rPr>
          <w:sz w:val="22"/>
        </w:rPr>
        <w:t>to</w:t>
      </w:r>
      <w:r>
        <w:rPr>
          <w:spacing w:val="-1"/>
          <w:sz w:val="22"/>
        </w:rPr>
        <w:t> </w:t>
      </w:r>
      <w:r>
        <w:rPr>
          <w:sz w:val="22"/>
        </w:rPr>
        <w:t>₹530.23</w:t>
      </w:r>
      <w:r>
        <w:rPr>
          <w:spacing w:val="-1"/>
          <w:sz w:val="22"/>
        </w:rPr>
        <w:t> </w:t>
      </w:r>
      <w:r>
        <w:rPr>
          <w:sz w:val="22"/>
        </w:rPr>
        <w:t>billion</w:t>
      </w:r>
      <w:r>
        <w:rPr>
          <w:spacing w:val="-1"/>
          <w:sz w:val="22"/>
        </w:rPr>
        <w:t> </w:t>
      </w:r>
      <w:r>
        <w:rPr>
          <w:sz w:val="22"/>
        </w:rPr>
        <w:t>(US$</w:t>
      </w:r>
      <w:r>
        <w:rPr>
          <w:spacing w:val="-1"/>
          <w:sz w:val="22"/>
        </w:rPr>
        <w:t> </w:t>
      </w:r>
      <w:r>
        <w:rPr>
          <w:sz w:val="22"/>
        </w:rPr>
        <w:t>6.00</w:t>
      </w:r>
      <w:r>
        <w:rPr>
          <w:spacing w:val="-1"/>
          <w:sz w:val="22"/>
        </w:rPr>
        <w:t> </w:t>
      </w:r>
      <w:r>
        <w:rPr>
          <w:sz w:val="22"/>
        </w:rPr>
        <w:t>billion)</w:t>
      </w:r>
      <w:r>
        <w:rPr>
          <w:spacing w:val="-3"/>
          <w:sz w:val="22"/>
        </w:rPr>
        <w:t> </w:t>
      </w:r>
      <w:r>
        <w:rPr>
          <w:sz w:val="22"/>
        </w:rPr>
        <w:t>in</w:t>
      </w:r>
      <w:r>
        <w:rPr>
          <w:spacing w:val="-1"/>
          <w:sz w:val="22"/>
        </w:rPr>
        <w:t> </w:t>
      </w:r>
      <w:r>
        <w:rPr>
          <w:sz w:val="22"/>
        </w:rPr>
        <w:t>Fiscal 2031,</w:t>
      </w:r>
      <w:r>
        <w:rPr>
          <w:spacing w:val="-1"/>
          <w:sz w:val="22"/>
        </w:rPr>
        <w:t> </w:t>
      </w:r>
      <w:r>
        <w:rPr>
          <w:sz w:val="22"/>
        </w:rPr>
        <w:t>at</w:t>
      </w:r>
      <w:r>
        <w:rPr>
          <w:spacing w:val="-5"/>
          <w:sz w:val="22"/>
        </w:rPr>
        <w:t> </w:t>
      </w:r>
      <w:r>
        <w:rPr>
          <w:sz w:val="22"/>
        </w:rPr>
        <w:t>a CAGR</w:t>
      </w:r>
      <w:r>
        <w:rPr>
          <w:spacing w:val="-14"/>
          <w:sz w:val="22"/>
        </w:rPr>
        <w:t> </w:t>
      </w:r>
      <w:r>
        <w:rPr>
          <w:sz w:val="22"/>
        </w:rPr>
        <w:t>of</w:t>
      </w:r>
      <w:r>
        <w:rPr>
          <w:spacing w:val="-14"/>
          <w:sz w:val="22"/>
        </w:rPr>
        <w:t> </w:t>
      </w:r>
      <w:r>
        <w:rPr>
          <w:sz w:val="22"/>
        </w:rPr>
        <w:t>7.45%</w:t>
      </w:r>
      <w:r>
        <w:rPr>
          <w:spacing w:val="-14"/>
          <w:sz w:val="22"/>
        </w:rPr>
        <w:t> </w:t>
      </w:r>
      <w:r>
        <w:rPr>
          <w:sz w:val="22"/>
        </w:rPr>
        <w:t>(</w:t>
      </w:r>
      <w:r>
        <w:rPr>
          <w:i/>
          <w:sz w:val="22"/>
        </w:rPr>
        <w:t>source:</w:t>
      </w:r>
      <w:r>
        <w:rPr>
          <w:i/>
          <w:spacing w:val="-13"/>
          <w:sz w:val="22"/>
        </w:rPr>
        <w:t> </w:t>
      </w:r>
      <w:r>
        <w:rPr>
          <w:i/>
          <w:sz w:val="22"/>
        </w:rPr>
        <w:t>1Lattice</w:t>
      </w:r>
      <w:r>
        <w:rPr>
          <w:i/>
          <w:spacing w:val="-14"/>
          <w:sz w:val="22"/>
        </w:rPr>
        <w:t> </w:t>
      </w:r>
      <w:r>
        <w:rPr>
          <w:i/>
          <w:sz w:val="22"/>
        </w:rPr>
        <w:t>Report</w:t>
      </w:r>
      <w:r>
        <w:rPr>
          <w:sz w:val="22"/>
        </w:rPr>
        <w:t>).</w:t>
      </w:r>
      <w:r>
        <w:rPr>
          <w:spacing w:val="-14"/>
          <w:sz w:val="22"/>
        </w:rPr>
        <w:t> </w:t>
      </w:r>
      <w:r>
        <w:rPr>
          <w:sz w:val="22"/>
        </w:rPr>
        <w:t>This</w:t>
      </w:r>
      <w:r>
        <w:rPr>
          <w:spacing w:val="-14"/>
          <w:sz w:val="22"/>
        </w:rPr>
        <w:t> </w:t>
      </w:r>
      <w:r>
        <w:rPr>
          <w:sz w:val="22"/>
        </w:rPr>
        <w:t>growth</w:t>
      </w:r>
      <w:r>
        <w:rPr>
          <w:spacing w:val="-13"/>
          <w:sz w:val="22"/>
        </w:rPr>
        <w:t> </w:t>
      </w:r>
      <w:r>
        <w:rPr>
          <w:sz w:val="22"/>
        </w:rPr>
        <w:t>is</w:t>
      </w:r>
      <w:r>
        <w:rPr>
          <w:spacing w:val="-14"/>
          <w:sz w:val="22"/>
        </w:rPr>
        <w:t> </w:t>
      </w:r>
      <w:r>
        <w:rPr>
          <w:sz w:val="22"/>
        </w:rPr>
        <w:t>primarily</w:t>
      </w:r>
      <w:r>
        <w:rPr>
          <w:spacing w:val="-14"/>
          <w:sz w:val="22"/>
        </w:rPr>
        <w:t> </w:t>
      </w:r>
      <w:r>
        <w:rPr>
          <w:sz w:val="22"/>
        </w:rPr>
        <w:t>driven</w:t>
      </w:r>
      <w:r>
        <w:rPr>
          <w:spacing w:val="-14"/>
          <w:sz w:val="22"/>
        </w:rPr>
        <w:t> </w:t>
      </w:r>
      <w:r>
        <w:rPr>
          <w:sz w:val="22"/>
        </w:rPr>
        <w:t>by</w:t>
      </w:r>
      <w:r>
        <w:rPr>
          <w:spacing w:val="-13"/>
          <w:sz w:val="22"/>
        </w:rPr>
        <w:t> </w:t>
      </w:r>
      <w:r>
        <w:rPr>
          <w:sz w:val="22"/>
        </w:rPr>
        <w:t>the</w:t>
      </w:r>
      <w:r>
        <w:rPr>
          <w:spacing w:val="-14"/>
          <w:sz w:val="22"/>
        </w:rPr>
        <w:t> </w:t>
      </w:r>
      <w:r>
        <w:rPr>
          <w:sz w:val="22"/>
        </w:rPr>
        <w:t>rising</w:t>
      </w:r>
      <w:r>
        <w:rPr>
          <w:spacing w:val="-14"/>
          <w:sz w:val="22"/>
        </w:rPr>
        <w:t> </w:t>
      </w:r>
      <w:r>
        <w:rPr>
          <w:sz w:val="22"/>
        </w:rPr>
        <w:t>demand</w:t>
      </w:r>
      <w:r>
        <w:rPr>
          <w:spacing w:val="-14"/>
          <w:sz w:val="22"/>
        </w:rPr>
        <w:t> </w:t>
      </w:r>
      <w:r>
        <w:rPr>
          <w:sz w:val="22"/>
        </w:rPr>
        <w:t>for</w:t>
      </w:r>
      <w:r>
        <w:rPr>
          <w:spacing w:val="-13"/>
          <w:sz w:val="22"/>
        </w:rPr>
        <w:t> </w:t>
      </w:r>
      <w:r>
        <w:rPr>
          <w:sz w:val="22"/>
        </w:rPr>
        <w:t>efficient</w:t>
      </w:r>
      <w:r>
        <w:rPr>
          <w:spacing w:val="-14"/>
          <w:sz w:val="22"/>
        </w:rPr>
        <w:t> </w:t>
      </w:r>
      <w:r>
        <w:rPr>
          <w:sz w:val="22"/>
        </w:rPr>
        <w:t>and</w:t>
      </w:r>
      <w:r>
        <w:rPr>
          <w:spacing w:val="-14"/>
          <w:sz w:val="22"/>
        </w:rPr>
        <w:t> </w:t>
      </w:r>
      <w:r>
        <w:rPr>
          <w:sz w:val="22"/>
        </w:rPr>
        <w:t>scalable enrollment</w:t>
      </w:r>
      <w:r>
        <w:rPr>
          <w:spacing w:val="20"/>
          <w:sz w:val="22"/>
        </w:rPr>
        <w:t> </w:t>
      </w:r>
      <w:r>
        <w:rPr>
          <w:sz w:val="22"/>
        </w:rPr>
        <w:t>processes</w:t>
      </w:r>
      <w:r>
        <w:rPr>
          <w:spacing w:val="20"/>
          <w:sz w:val="22"/>
        </w:rPr>
        <w:t> </w:t>
      </w:r>
      <w:r>
        <w:rPr>
          <w:sz w:val="22"/>
        </w:rPr>
        <w:t>across</w:t>
      </w:r>
      <w:r>
        <w:rPr>
          <w:spacing w:val="22"/>
          <w:sz w:val="22"/>
        </w:rPr>
        <w:t> </w:t>
      </w:r>
      <w:r>
        <w:rPr>
          <w:sz w:val="22"/>
        </w:rPr>
        <w:t>higher</w:t>
      </w:r>
      <w:r>
        <w:rPr>
          <w:spacing w:val="23"/>
          <w:sz w:val="22"/>
        </w:rPr>
        <w:t> </w:t>
      </w:r>
      <w:r>
        <w:rPr>
          <w:sz w:val="22"/>
        </w:rPr>
        <w:t>education</w:t>
      </w:r>
      <w:r>
        <w:rPr>
          <w:spacing w:val="20"/>
          <w:sz w:val="22"/>
        </w:rPr>
        <w:t> </w:t>
      </w:r>
      <w:r>
        <w:rPr>
          <w:sz w:val="22"/>
        </w:rPr>
        <w:t>institutions</w:t>
      </w:r>
      <w:r>
        <w:rPr>
          <w:spacing w:val="20"/>
          <w:sz w:val="22"/>
        </w:rPr>
        <w:t> </w:t>
      </w:r>
      <w:r>
        <w:rPr>
          <w:sz w:val="22"/>
        </w:rPr>
        <w:t>in</w:t>
      </w:r>
      <w:r>
        <w:rPr>
          <w:spacing w:val="20"/>
          <w:sz w:val="22"/>
        </w:rPr>
        <w:t> </w:t>
      </w:r>
      <w:r>
        <w:rPr>
          <w:sz w:val="22"/>
        </w:rPr>
        <w:t>India</w:t>
      </w:r>
      <w:r>
        <w:rPr>
          <w:spacing w:val="20"/>
          <w:sz w:val="22"/>
        </w:rPr>
        <w:t> </w:t>
      </w:r>
      <w:r>
        <w:rPr>
          <w:sz w:val="22"/>
        </w:rPr>
        <w:t>(</w:t>
      </w:r>
      <w:r>
        <w:rPr>
          <w:i/>
          <w:sz w:val="22"/>
        </w:rPr>
        <w:t>source:</w:t>
      </w:r>
      <w:r>
        <w:rPr>
          <w:i/>
          <w:spacing w:val="20"/>
          <w:sz w:val="22"/>
        </w:rPr>
        <w:t> </w:t>
      </w:r>
      <w:r>
        <w:rPr>
          <w:i/>
          <w:sz w:val="22"/>
        </w:rPr>
        <w:t>1Lattice</w:t>
      </w:r>
      <w:r>
        <w:rPr>
          <w:i/>
          <w:spacing w:val="20"/>
          <w:sz w:val="22"/>
        </w:rPr>
        <w:t> </w:t>
      </w:r>
      <w:r>
        <w:rPr>
          <w:i/>
          <w:sz w:val="22"/>
        </w:rPr>
        <w:t>Report</w:t>
      </w:r>
      <w:r>
        <w:rPr>
          <w:sz w:val="22"/>
        </w:rPr>
        <w:t>).</w:t>
      </w:r>
      <w:r>
        <w:rPr>
          <w:spacing w:val="16"/>
          <w:sz w:val="22"/>
        </w:rPr>
        <w:t> </w:t>
      </w:r>
      <w:r>
        <w:rPr>
          <w:sz w:val="22"/>
        </w:rPr>
        <w:t>With</w:t>
      </w:r>
      <w:r>
        <w:rPr>
          <w:spacing w:val="20"/>
          <w:sz w:val="22"/>
        </w:rPr>
        <w:t> </w:t>
      </w:r>
      <w:r>
        <w:rPr>
          <w:sz w:val="22"/>
        </w:rPr>
        <w:t>increasing</w:t>
      </w:r>
      <w:r>
        <w:rPr>
          <w:spacing w:val="22"/>
          <w:sz w:val="22"/>
        </w:rPr>
        <w:t> </w:t>
      </w:r>
      <w:r>
        <w:rPr>
          <w:sz w:val="22"/>
        </w:rPr>
        <w:t>student</w:t>
      </w:r>
    </w:p>
    <w:p>
      <w:pPr>
        <w:spacing w:after="0" w:line="259" w:lineRule="auto"/>
        <w:jc w:val="both"/>
        <w:rPr>
          <w:sz w:val="22"/>
        </w:rPr>
        <w:sectPr>
          <w:pgSz w:w="12240" w:h="15840"/>
          <w:pgMar w:header="0" w:footer="762" w:top="1380" w:bottom="960" w:left="0" w:right="0"/>
        </w:sectPr>
      </w:pPr>
    </w:p>
    <w:p>
      <w:pPr>
        <w:spacing w:line="259" w:lineRule="auto" w:before="61"/>
        <w:ind w:left="792" w:right="902" w:firstLine="0"/>
        <w:jc w:val="both"/>
        <w:rPr>
          <w:sz w:val="22"/>
        </w:rPr>
      </w:pPr>
      <w:r>
        <w:rPr>
          <w:sz w:val="22"/>
        </w:rPr>
        <w:t>volumes and growing competition among institutions, there is a heightened focus on improving applicant experience, reducing manual workload, and enhancing conversion rates (</w:t>
      </w:r>
      <w:r>
        <w:rPr>
          <w:i/>
          <w:sz w:val="22"/>
        </w:rPr>
        <w:t>source: 1Lattice Report</w:t>
      </w:r>
      <w:r>
        <w:rPr>
          <w:sz w:val="22"/>
        </w:rPr>
        <w:t>).</w:t>
      </w:r>
    </w:p>
    <w:p>
      <w:pPr>
        <w:spacing w:before="250"/>
        <w:ind w:left="784" w:right="895" w:firstLine="0"/>
        <w:jc w:val="both"/>
        <w:rPr>
          <w:sz w:val="22"/>
        </w:rPr>
      </w:pPr>
      <w:r>
        <w:rPr>
          <w:sz w:val="22"/>
        </w:rPr>
        <w:t>As</w:t>
      </w:r>
      <w:r>
        <w:rPr>
          <w:spacing w:val="-14"/>
          <w:sz w:val="22"/>
        </w:rPr>
        <w:t> </w:t>
      </w:r>
      <w:r>
        <w:rPr>
          <w:sz w:val="22"/>
        </w:rPr>
        <w:t>per</w:t>
      </w:r>
      <w:r>
        <w:rPr>
          <w:spacing w:val="-14"/>
          <w:sz w:val="22"/>
        </w:rPr>
        <w:t> </w:t>
      </w:r>
      <w:r>
        <w:rPr>
          <w:sz w:val="22"/>
        </w:rPr>
        <w:t>the</w:t>
      </w:r>
      <w:r>
        <w:rPr>
          <w:spacing w:val="-13"/>
          <w:sz w:val="22"/>
        </w:rPr>
        <w:t> </w:t>
      </w:r>
      <w:r>
        <w:rPr>
          <w:sz w:val="22"/>
        </w:rPr>
        <w:t>1Lattice</w:t>
      </w:r>
      <w:r>
        <w:rPr>
          <w:spacing w:val="-13"/>
          <w:sz w:val="22"/>
        </w:rPr>
        <w:t> </w:t>
      </w:r>
      <w:r>
        <w:rPr>
          <w:sz w:val="22"/>
        </w:rPr>
        <w:t>Report,</w:t>
      </w:r>
      <w:r>
        <w:rPr>
          <w:spacing w:val="-13"/>
          <w:sz w:val="22"/>
        </w:rPr>
        <w:t> </w:t>
      </w:r>
      <w:r>
        <w:rPr>
          <w:sz w:val="22"/>
        </w:rPr>
        <w:t>India</w:t>
      </w:r>
      <w:r>
        <w:rPr>
          <w:spacing w:val="-13"/>
          <w:sz w:val="22"/>
        </w:rPr>
        <w:t> </w:t>
      </w:r>
      <w:r>
        <w:rPr>
          <w:sz w:val="22"/>
        </w:rPr>
        <w:t>has</w:t>
      </w:r>
      <w:r>
        <w:rPr>
          <w:spacing w:val="-13"/>
          <w:sz w:val="22"/>
        </w:rPr>
        <w:t> </w:t>
      </w:r>
      <w:r>
        <w:rPr>
          <w:sz w:val="22"/>
        </w:rPr>
        <w:t>approximately</w:t>
      </w:r>
      <w:r>
        <w:rPr>
          <w:spacing w:val="-13"/>
          <w:sz w:val="22"/>
        </w:rPr>
        <w:t> </w:t>
      </w:r>
      <w:r>
        <w:rPr>
          <w:sz w:val="22"/>
        </w:rPr>
        <w:t>247.20</w:t>
      </w:r>
      <w:r>
        <w:rPr>
          <w:spacing w:val="-13"/>
          <w:sz w:val="22"/>
        </w:rPr>
        <w:t> </w:t>
      </w:r>
      <w:r>
        <w:rPr>
          <w:sz w:val="22"/>
        </w:rPr>
        <w:t>million</w:t>
      </w:r>
      <w:r>
        <w:rPr>
          <w:spacing w:val="-13"/>
          <w:sz w:val="22"/>
        </w:rPr>
        <w:t> </w:t>
      </w:r>
      <w:r>
        <w:rPr>
          <w:sz w:val="22"/>
        </w:rPr>
        <w:t>students</w:t>
      </w:r>
      <w:r>
        <w:rPr>
          <w:spacing w:val="-14"/>
          <w:sz w:val="22"/>
        </w:rPr>
        <w:t> </w:t>
      </w:r>
      <w:r>
        <w:rPr>
          <w:sz w:val="22"/>
        </w:rPr>
        <w:t>in</w:t>
      </w:r>
      <w:r>
        <w:rPr>
          <w:spacing w:val="-13"/>
          <w:sz w:val="22"/>
        </w:rPr>
        <w:t> </w:t>
      </w:r>
      <w:r>
        <w:rPr>
          <w:sz w:val="22"/>
        </w:rPr>
        <w:t>schools,</w:t>
      </w:r>
      <w:r>
        <w:rPr>
          <w:spacing w:val="-13"/>
          <w:sz w:val="22"/>
        </w:rPr>
        <w:t> </w:t>
      </w:r>
      <w:r>
        <w:rPr>
          <w:sz w:val="22"/>
        </w:rPr>
        <w:t>67.15</w:t>
      </w:r>
      <w:r>
        <w:rPr>
          <w:spacing w:val="-13"/>
          <w:sz w:val="22"/>
        </w:rPr>
        <w:t> </w:t>
      </w:r>
      <w:r>
        <w:rPr>
          <w:sz w:val="22"/>
        </w:rPr>
        <w:t>million</w:t>
      </w:r>
      <w:r>
        <w:rPr>
          <w:spacing w:val="-14"/>
          <w:sz w:val="22"/>
        </w:rPr>
        <w:t> </w:t>
      </w:r>
      <w:r>
        <w:rPr>
          <w:sz w:val="22"/>
        </w:rPr>
        <w:t>in</w:t>
      </w:r>
      <w:r>
        <w:rPr>
          <w:spacing w:val="-13"/>
          <w:sz w:val="22"/>
        </w:rPr>
        <w:t> </w:t>
      </w:r>
      <w:r>
        <w:rPr>
          <w:sz w:val="22"/>
        </w:rPr>
        <w:t>higher</w:t>
      </w:r>
      <w:r>
        <w:rPr>
          <w:spacing w:val="-13"/>
          <w:sz w:val="22"/>
        </w:rPr>
        <w:t> </w:t>
      </w:r>
      <w:r>
        <w:rPr>
          <w:sz w:val="22"/>
        </w:rPr>
        <w:t>education, </w:t>
      </w:r>
      <w:r>
        <w:rPr>
          <w:spacing w:val="-2"/>
          <w:sz w:val="22"/>
        </w:rPr>
        <w:t>and</w:t>
      </w:r>
      <w:r>
        <w:rPr>
          <w:spacing w:val="-7"/>
          <w:sz w:val="22"/>
        </w:rPr>
        <w:t> </w:t>
      </w:r>
      <w:r>
        <w:rPr>
          <w:spacing w:val="-2"/>
          <w:sz w:val="22"/>
        </w:rPr>
        <w:t>nearly</w:t>
      </w:r>
      <w:r>
        <w:rPr>
          <w:spacing w:val="-9"/>
          <w:sz w:val="22"/>
        </w:rPr>
        <w:t> </w:t>
      </w:r>
      <w:r>
        <w:rPr>
          <w:spacing w:val="-2"/>
          <w:sz w:val="22"/>
        </w:rPr>
        <w:t>110.00</w:t>
      </w:r>
      <w:r>
        <w:rPr>
          <w:spacing w:val="-8"/>
          <w:sz w:val="22"/>
        </w:rPr>
        <w:t> </w:t>
      </w:r>
      <w:r>
        <w:rPr>
          <w:spacing w:val="-2"/>
          <w:sz w:val="22"/>
        </w:rPr>
        <w:t>million</w:t>
      </w:r>
      <w:r>
        <w:rPr>
          <w:spacing w:val="-8"/>
          <w:sz w:val="22"/>
        </w:rPr>
        <w:t> </w:t>
      </w:r>
      <w:r>
        <w:rPr>
          <w:spacing w:val="-2"/>
          <w:sz w:val="22"/>
        </w:rPr>
        <w:t>learners</w:t>
      </w:r>
      <w:r>
        <w:rPr>
          <w:spacing w:val="-7"/>
          <w:sz w:val="22"/>
        </w:rPr>
        <w:t> </w:t>
      </w:r>
      <w:r>
        <w:rPr>
          <w:spacing w:val="-2"/>
          <w:sz w:val="22"/>
        </w:rPr>
        <w:t>in</w:t>
      </w:r>
      <w:r>
        <w:rPr>
          <w:spacing w:val="-8"/>
          <w:sz w:val="22"/>
        </w:rPr>
        <w:t> </w:t>
      </w:r>
      <w:r>
        <w:rPr>
          <w:spacing w:val="-2"/>
          <w:sz w:val="22"/>
        </w:rPr>
        <w:t>test</w:t>
      </w:r>
      <w:r>
        <w:rPr>
          <w:spacing w:val="-6"/>
          <w:sz w:val="22"/>
        </w:rPr>
        <w:t> </w:t>
      </w:r>
      <w:r>
        <w:rPr>
          <w:spacing w:val="-2"/>
          <w:sz w:val="22"/>
        </w:rPr>
        <w:t>prep,</w:t>
      </w:r>
      <w:r>
        <w:rPr>
          <w:spacing w:val="-5"/>
          <w:sz w:val="22"/>
        </w:rPr>
        <w:t> </w:t>
      </w:r>
      <w:r>
        <w:rPr>
          <w:spacing w:val="-2"/>
          <w:sz w:val="22"/>
        </w:rPr>
        <w:t>coaching,</w:t>
      </w:r>
      <w:r>
        <w:rPr>
          <w:spacing w:val="-5"/>
          <w:sz w:val="22"/>
        </w:rPr>
        <w:t> </w:t>
      </w:r>
      <w:r>
        <w:rPr>
          <w:spacing w:val="-2"/>
          <w:sz w:val="22"/>
        </w:rPr>
        <w:t>and</w:t>
      </w:r>
      <w:r>
        <w:rPr>
          <w:spacing w:val="-5"/>
          <w:sz w:val="22"/>
        </w:rPr>
        <w:t> </w:t>
      </w:r>
      <w:r>
        <w:rPr>
          <w:spacing w:val="-2"/>
          <w:sz w:val="22"/>
        </w:rPr>
        <w:t>EdTech</w:t>
      </w:r>
      <w:r>
        <w:rPr>
          <w:spacing w:val="-7"/>
          <w:sz w:val="22"/>
        </w:rPr>
        <w:t> </w:t>
      </w:r>
      <w:r>
        <w:rPr>
          <w:spacing w:val="-2"/>
          <w:sz w:val="22"/>
        </w:rPr>
        <w:t>in</w:t>
      </w:r>
      <w:r>
        <w:rPr>
          <w:spacing w:val="-4"/>
          <w:sz w:val="22"/>
        </w:rPr>
        <w:t> </w:t>
      </w:r>
      <w:r>
        <w:rPr>
          <w:spacing w:val="-2"/>
          <w:sz w:val="22"/>
        </w:rPr>
        <w:t>Fiscal</w:t>
      </w:r>
      <w:r>
        <w:rPr>
          <w:spacing w:val="-6"/>
          <w:sz w:val="22"/>
        </w:rPr>
        <w:t> </w:t>
      </w:r>
      <w:r>
        <w:rPr>
          <w:spacing w:val="-2"/>
          <w:sz w:val="22"/>
        </w:rPr>
        <w:t>2026.</w:t>
      </w:r>
      <w:r>
        <w:rPr>
          <w:spacing w:val="-9"/>
          <w:sz w:val="22"/>
        </w:rPr>
        <w:t> </w:t>
      </w:r>
      <w:r>
        <w:rPr>
          <w:spacing w:val="-2"/>
          <w:sz w:val="22"/>
        </w:rPr>
        <w:t>Private</w:t>
      </w:r>
      <w:r>
        <w:rPr>
          <w:spacing w:val="-4"/>
          <w:sz w:val="22"/>
        </w:rPr>
        <w:t> </w:t>
      </w:r>
      <w:r>
        <w:rPr>
          <w:spacing w:val="-2"/>
          <w:sz w:val="22"/>
        </w:rPr>
        <w:t>education</w:t>
      </w:r>
      <w:r>
        <w:rPr>
          <w:spacing w:val="-5"/>
          <w:sz w:val="22"/>
        </w:rPr>
        <w:t> </w:t>
      </w:r>
      <w:r>
        <w:rPr>
          <w:spacing w:val="-2"/>
          <w:sz w:val="22"/>
        </w:rPr>
        <w:t>spending</w:t>
      </w:r>
      <w:r>
        <w:rPr>
          <w:spacing w:val="-8"/>
          <w:sz w:val="22"/>
        </w:rPr>
        <w:t> </w:t>
      </w:r>
      <w:r>
        <w:rPr>
          <w:spacing w:val="-2"/>
          <w:sz w:val="22"/>
        </w:rPr>
        <w:t>exceeded</w:t>
      </w:r>
    </w:p>
    <w:p>
      <w:pPr>
        <w:spacing w:before="1"/>
        <w:ind w:left="784" w:right="898" w:firstLine="0"/>
        <w:jc w:val="both"/>
        <w:rPr>
          <w:sz w:val="22"/>
        </w:rPr>
      </w:pPr>
      <w:r>
        <w:rPr>
          <w:sz w:val="22"/>
        </w:rPr>
        <w:t>₹7.28 trillion in Fiscal 2023, with total spending accounting for approximately 4% of India’s GDP, most institutions continue to remain offline or on horizontal software (</w:t>
      </w:r>
      <w:r>
        <w:rPr>
          <w:i/>
          <w:sz w:val="22"/>
        </w:rPr>
        <w:t>source: 1Lattice Report</w:t>
      </w:r>
      <w:r>
        <w:rPr>
          <w:sz w:val="22"/>
        </w:rPr>
        <w:t>).</w:t>
      </w:r>
    </w:p>
    <w:p>
      <w:pPr>
        <w:spacing w:before="252"/>
        <w:ind w:left="784" w:right="897" w:firstLine="0"/>
        <w:jc w:val="both"/>
        <w:rPr>
          <w:sz w:val="22"/>
        </w:rPr>
      </w:pPr>
      <w:r>
        <w:rPr>
          <w:sz w:val="22"/>
        </w:rPr>
        <w:t>The</w:t>
      </w:r>
      <w:r>
        <w:rPr>
          <w:spacing w:val="-4"/>
          <w:sz w:val="22"/>
        </w:rPr>
        <w:t> </w:t>
      </w:r>
      <w:r>
        <w:rPr>
          <w:sz w:val="22"/>
        </w:rPr>
        <w:t>global</w:t>
      </w:r>
      <w:r>
        <w:rPr>
          <w:spacing w:val="-3"/>
          <w:sz w:val="22"/>
        </w:rPr>
        <w:t> </w:t>
      </w:r>
      <w:r>
        <w:rPr>
          <w:sz w:val="22"/>
        </w:rPr>
        <w:t>education</w:t>
      </w:r>
      <w:r>
        <w:rPr>
          <w:spacing w:val="-4"/>
          <w:sz w:val="22"/>
        </w:rPr>
        <w:t> </w:t>
      </w:r>
      <w:r>
        <w:rPr>
          <w:sz w:val="22"/>
        </w:rPr>
        <w:t>market</w:t>
      </w:r>
      <w:r>
        <w:rPr>
          <w:spacing w:val="-3"/>
          <w:sz w:val="22"/>
        </w:rPr>
        <w:t> </w:t>
      </w:r>
      <w:r>
        <w:rPr>
          <w:sz w:val="22"/>
        </w:rPr>
        <w:t>was</w:t>
      </w:r>
      <w:r>
        <w:rPr>
          <w:spacing w:val="-3"/>
          <w:sz w:val="22"/>
        </w:rPr>
        <w:t> </w:t>
      </w:r>
      <w:r>
        <w:rPr>
          <w:sz w:val="22"/>
        </w:rPr>
        <w:t>₹569.01</w:t>
      </w:r>
      <w:r>
        <w:rPr>
          <w:spacing w:val="-4"/>
          <w:sz w:val="22"/>
        </w:rPr>
        <w:t> </w:t>
      </w:r>
      <w:r>
        <w:rPr>
          <w:sz w:val="22"/>
        </w:rPr>
        <w:t>trillion</w:t>
      </w:r>
      <w:r>
        <w:rPr>
          <w:spacing w:val="-4"/>
          <w:sz w:val="22"/>
        </w:rPr>
        <w:t> </w:t>
      </w:r>
      <w:r>
        <w:rPr>
          <w:sz w:val="22"/>
        </w:rPr>
        <w:t>(US$</w:t>
      </w:r>
      <w:r>
        <w:rPr>
          <w:spacing w:val="-4"/>
          <w:sz w:val="22"/>
        </w:rPr>
        <w:t> </w:t>
      </w:r>
      <w:r>
        <w:rPr>
          <w:sz w:val="22"/>
        </w:rPr>
        <w:t>6.61</w:t>
      </w:r>
      <w:r>
        <w:rPr>
          <w:spacing w:val="-4"/>
          <w:sz w:val="22"/>
        </w:rPr>
        <w:t> </w:t>
      </w:r>
      <w:r>
        <w:rPr>
          <w:sz w:val="22"/>
        </w:rPr>
        <w:t>trillion)</w:t>
      </w:r>
      <w:r>
        <w:rPr>
          <w:spacing w:val="-5"/>
          <w:sz w:val="22"/>
        </w:rPr>
        <w:t> </w:t>
      </w:r>
      <w:r>
        <w:rPr>
          <w:sz w:val="22"/>
        </w:rPr>
        <w:t>in</w:t>
      </w:r>
      <w:r>
        <w:rPr>
          <w:spacing w:val="-4"/>
          <w:sz w:val="22"/>
        </w:rPr>
        <w:t> </w:t>
      </w:r>
      <w:r>
        <w:rPr>
          <w:sz w:val="22"/>
        </w:rPr>
        <w:t>the</w:t>
      </w:r>
      <w:r>
        <w:rPr>
          <w:spacing w:val="-3"/>
          <w:sz w:val="22"/>
        </w:rPr>
        <w:t> </w:t>
      </w:r>
      <w:r>
        <w:rPr>
          <w:sz w:val="22"/>
        </w:rPr>
        <w:t>Calendar</w:t>
      </w:r>
      <w:r>
        <w:rPr>
          <w:spacing w:val="-3"/>
          <w:sz w:val="22"/>
        </w:rPr>
        <w:t> </w:t>
      </w:r>
      <w:r>
        <w:rPr>
          <w:sz w:val="22"/>
        </w:rPr>
        <w:t>Year</w:t>
      </w:r>
      <w:r>
        <w:rPr>
          <w:spacing w:val="-3"/>
          <w:sz w:val="22"/>
        </w:rPr>
        <w:t> </w:t>
      </w:r>
      <w:r>
        <w:rPr>
          <w:sz w:val="22"/>
        </w:rPr>
        <w:t>2025</w:t>
      </w:r>
      <w:r>
        <w:rPr>
          <w:spacing w:val="-4"/>
          <w:sz w:val="22"/>
        </w:rPr>
        <w:t> </w:t>
      </w:r>
      <w:r>
        <w:rPr>
          <w:sz w:val="22"/>
        </w:rPr>
        <w:t>and</w:t>
      </w:r>
      <w:r>
        <w:rPr>
          <w:spacing w:val="-6"/>
          <w:sz w:val="22"/>
        </w:rPr>
        <w:t> </w:t>
      </w:r>
      <w:r>
        <w:rPr>
          <w:sz w:val="22"/>
        </w:rPr>
        <w:t>is</w:t>
      </w:r>
      <w:r>
        <w:rPr>
          <w:spacing w:val="-3"/>
          <w:sz w:val="22"/>
        </w:rPr>
        <w:t> </w:t>
      </w:r>
      <w:r>
        <w:rPr>
          <w:sz w:val="22"/>
        </w:rPr>
        <w:t>projected</w:t>
      </w:r>
      <w:r>
        <w:rPr>
          <w:spacing w:val="-3"/>
          <w:sz w:val="22"/>
        </w:rPr>
        <w:t> </w:t>
      </w:r>
      <w:r>
        <w:rPr>
          <w:sz w:val="22"/>
        </w:rPr>
        <w:t>to</w:t>
      </w:r>
      <w:r>
        <w:rPr>
          <w:spacing w:val="-4"/>
          <w:sz w:val="22"/>
        </w:rPr>
        <w:t> </w:t>
      </w:r>
      <w:r>
        <w:rPr>
          <w:sz w:val="22"/>
        </w:rPr>
        <w:t>grow at a CAGR of 4.23% to reach ₹700.02 trillion (US$ 8.13 trillion) by Calendar Year 2030 (</w:t>
      </w:r>
      <w:r>
        <w:rPr>
          <w:i/>
          <w:sz w:val="22"/>
        </w:rPr>
        <w:t>source: 1Lattice Report</w:t>
      </w:r>
      <w:r>
        <w:rPr>
          <w:sz w:val="22"/>
        </w:rPr>
        <w:t>).</w:t>
      </w:r>
    </w:p>
    <w:p>
      <w:pPr>
        <w:spacing w:line="240" w:lineRule="auto" w:before="0"/>
        <w:rPr>
          <w:sz w:val="22"/>
        </w:rPr>
      </w:pPr>
    </w:p>
    <w:p>
      <w:pPr>
        <w:spacing w:before="0"/>
        <w:ind w:left="784" w:right="0" w:firstLine="0"/>
        <w:jc w:val="both"/>
        <w:rPr>
          <w:sz w:val="22"/>
        </w:rPr>
      </w:pPr>
      <w:r>
        <w:rPr>
          <w:sz w:val="22"/>
        </w:rPr>
        <w:t>For</w:t>
      </w:r>
      <w:r>
        <w:rPr>
          <w:spacing w:val="-6"/>
          <w:sz w:val="22"/>
        </w:rPr>
        <w:t> </w:t>
      </w:r>
      <w:r>
        <w:rPr>
          <w:sz w:val="22"/>
        </w:rPr>
        <w:t>further</w:t>
      </w:r>
      <w:r>
        <w:rPr>
          <w:spacing w:val="-5"/>
          <w:sz w:val="22"/>
        </w:rPr>
        <w:t> </w:t>
      </w:r>
      <w:r>
        <w:rPr>
          <w:sz w:val="22"/>
        </w:rPr>
        <w:t>information,</w:t>
      </w:r>
      <w:r>
        <w:rPr>
          <w:spacing w:val="-4"/>
          <w:sz w:val="22"/>
        </w:rPr>
        <w:t> </w:t>
      </w:r>
      <w:r>
        <w:rPr>
          <w:sz w:val="22"/>
        </w:rPr>
        <w:t>see</w:t>
      </w:r>
      <w:r>
        <w:rPr>
          <w:spacing w:val="-5"/>
          <w:sz w:val="22"/>
        </w:rPr>
        <w:t> </w:t>
      </w:r>
      <w:r>
        <w:rPr>
          <w:sz w:val="22"/>
        </w:rPr>
        <w:t>“</w:t>
      </w:r>
      <w:r>
        <w:rPr>
          <w:i/>
          <w:sz w:val="22"/>
        </w:rPr>
        <w:t>Industry</w:t>
      </w:r>
      <w:r>
        <w:rPr>
          <w:i/>
          <w:spacing w:val="-4"/>
          <w:sz w:val="22"/>
        </w:rPr>
        <w:t> </w:t>
      </w:r>
      <w:r>
        <w:rPr>
          <w:i/>
          <w:sz w:val="22"/>
        </w:rPr>
        <w:t>Overview</w:t>
      </w:r>
      <w:r>
        <w:rPr>
          <w:sz w:val="22"/>
        </w:rPr>
        <w:t>”</w:t>
      </w:r>
      <w:r>
        <w:rPr>
          <w:spacing w:val="-3"/>
          <w:sz w:val="22"/>
        </w:rPr>
        <w:t> </w:t>
      </w:r>
      <w:r>
        <w:rPr>
          <w:sz w:val="22"/>
        </w:rPr>
        <w:t>beginning</w:t>
      </w:r>
      <w:r>
        <w:rPr>
          <w:spacing w:val="-4"/>
          <w:sz w:val="22"/>
        </w:rPr>
        <w:t> </w:t>
      </w:r>
      <w:r>
        <w:rPr>
          <w:sz w:val="22"/>
        </w:rPr>
        <w:t>on</w:t>
      </w:r>
      <w:r>
        <w:rPr>
          <w:spacing w:val="-6"/>
          <w:sz w:val="22"/>
        </w:rPr>
        <w:t> </w:t>
      </w:r>
      <w:r>
        <w:rPr>
          <w:sz w:val="22"/>
        </w:rPr>
        <w:t>page</w:t>
      </w:r>
      <w:r>
        <w:rPr>
          <w:spacing w:val="-4"/>
          <w:sz w:val="22"/>
        </w:rPr>
        <w:t> </w:t>
      </w:r>
      <w:r>
        <w:rPr>
          <w:sz w:val="22"/>
        </w:rPr>
        <w:t>151</w:t>
      </w:r>
      <w:r>
        <w:rPr>
          <w:spacing w:val="-4"/>
          <w:sz w:val="22"/>
        </w:rPr>
        <w:t> </w:t>
      </w:r>
      <w:r>
        <w:rPr>
          <w:sz w:val="22"/>
        </w:rPr>
        <w:t>of</w:t>
      </w:r>
      <w:r>
        <w:rPr>
          <w:spacing w:val="-3"/>
          <w:sz w:val="22"/>
        </w:rPr>
        <w:t> </w:t>
      </w:r>
      <w:r>
        <w:rPr>
          <w:sz w:val="22"/>
        </w:rPr>
        <w:t>the</w:t>
      </w:r>
      <w:r>
        <w:rPr>
          <w:spacing w:val="-4"/>
          <w:sz w:val="22"/>
        </w:rPr>
        <w:t> </w:t>
      </w:r>
      <w:r>
        <w:rPr>
          <w:sz w:val="22"/>
        </w:rPr>
        <w:t>Updated</w:t>
      </w:r>
      <w:r>
        <w:rPr>
          <w:spacing w:val="-5"/>
          <w:sz w:val="22"/>
        </w:rPr>
        <w:t> </w:t>
      </w:r>
      <w:r>
        <w:rPr>
          <w:sz w:val="22"/>
        </w:rPr>
        <w:t>Draft</w:t>
      </w:r>
      <w:r>
        <w:rPr>
          <w:spacing w:val="-3"/>
          <w:sz w:val="22"/>
        </w:rPr>
        <w:t> </w:t>
      </w:r>
      <w:r>
        <w:rPr>
          <w:sz w:val="22"/>
        </w:rPr>
        <w:t>Red</w:t>
      </w:r>
      <w:r>
        <w:rPr>
          <w:spacing w:val="-3"/>
          <w:sz w:val="22"/>
        </w:rPr>
        <w:t> </w:t>
      </w:r>
      <w:r>
        <w:rPr>
          <w:sz w:val="22"/>
        </w:rPr>
        <w:t>Herring</w:t>
      </w:r>
      <w:r>
        <w:rPr>
          <w:spacing w:val="-3"/>
          <w:sz w:val="22"/>
        </w:rPr>
        <w:t> </w:t>
      </w:r>
      <w:r>
        <w:rPr>
          <w:sz w:val="22"/>
        </w:rPr>
        <w:t>Prospectus-</w:t>
      </w:r>
      <w:r>
        <w:rPr>
          <w:spacing w:val="-5"/>
          <w:sz w:val="22"/>
        </w:rPr>
        <w:t>I.</w:t>
      </w:r>
    </w:p>
    <w:p>
      <w:pPr>
        <w:spacing w:line="240" w:lineRule="auto" w:before="1"/>
        <w:rPr>
          <w:sz w:val="22"/>
        </w:rPr>
      </w:pPr>
    </w:p>
    <w:p>
      <w:pPr>
        <w:pStyle w:val="Heading1"/>
        <w:numPr>
          <w:ilvl w:val="0"/>
          <w:numId w:val="1"/>
        </w:numPr>
        <w:tabs>
          <w:tab w:pos="783" w:val="left" w:leader="none"/>
        </w:tabs>
        <w:spacing w:line="240" w:lineRule="auto" w:before="0" w:after="0"/>
        <w:ind w:left="783" w:right="0" w:hanging="359"/>
        <w:jc w:val="left"/>
      </w:pPr>
      <w:r>
        <w:rPr>
          <w:spacing w:val="-2"/>
        </w:rPr>
        <w:t>Promoters</w:t>
      </w:r>
    </w:p>
    <w:p>
      <w:pPr>
        <w:spacing w:line="240" w:lineRule="auto" w:before="0"/>
        <w:rPr>
          <w:b/>
          <w:sz w:val="22"/>
        </w:rPr>
      </w:pPr>
    </w:p>
    <w:p>
      <w:pPr>
        <w:spacing w:before="0"/>
        <w:ind w:left="784" w:right="0" w:firstLine="0"/>
        <w:jc w:val="both"/>
        <w:rPr>
          <w:sz w:val="22"/>
        </w:rPr>
      </w:pPr>
      <w:r>
        <w:rPr>
          <w:sz w:val="22"/>
        </w:rPr>
        <w:t>The</w:t>
      </w:r>
      <w:r>
        <w:rPr>
          <w:spacing w:val="-3"/>
          <w:sz w:val="22"/>
        </w:rPr>
        <w:t> </w:t>
      </w:r>
      <w:r>
        <w:rPr>
          <w:sz w:val="22"/>
        </w:rPr>
        <w:t>Promoter</w:t>
      </w:r>
      <w:r>
        <w:rPr>
          <w:spacing w:val="-5"/>
          <w:sz w:val="22"/>
        </w:rPr>
        <w:t> </w:t>
      </w:r>
      <w:r>
        <w:rPr>
          <w:sz w:val="22"/>
        </w:rPr>
        <w:t>of</w:t>
      </w:r>
      <w:r>
        <w:rPr>
          <w:spacing w:val="-3"/>
          <w:sz w:val="22"/>
        </w:rPr>
        <w:t> </w:t>
      </w:r>
      <w:r>
        <w:rPr>
          <w:sz w:val="22"/>
        </w:rPr>
        <w:t>our</w:t>
      </w:r>
      <w:r>
        <w:rPr>
          <w:spacing w:val="-3"/>
          <w:sz w:val="22"/>
        </w:rPr>
        <w:t> </w:t>
      </w:r>
      <w:r>
        <w:rPr>
          <w:sz w:val="22"/>
        </w:rPr>
        <w:t>Company</w:t>
      </w:r>
      <w:r>
        <w:rPr>
          <w:spacing w:val="-1"/>
          <w:sz w:val="22"/>
        </w:rPr>
        <w:t> </w:t>
      </w:r>
      <w:r>
        <w:rPr>
          <w:sz w:val="22"/>
        </w:rPr>
        <w:t>is</w:t>
      </w:r>
      <w:r>
        <w:rPr>
          <w:spacing w:val="-3"/>
          <w:sz w:val="22"/>
        </w:rPr>
        <w:t> </w:t>
      </w:r>
      <w:r>
        <w:rPr>
          <w:sz w:val="22"/>
        </w:rPr>
        <w:t>Naveen</w:t>
      </w:r>
      <w:r>
        <w:rPr>
          <w:spacing w:val="-2"/>
          <w:sz w:val="22"/>
        </w:rPr>
        <w:t> Goyal.</w:t>
      </w:r>
    </w:p>
    <w:p>
      <w:pPr>
        <w:spacing w:line="240" w:lineRule="auto" w:before="1"/>
        <w:rPr>
          <w:sz w:val="22"/>
        </w:rPr>
      </w:pPr>
    </w:p>
    <w:p>
      <w:pPr>
        <w:spacing w:before="0"/>
        <w:ind w:left="784" w:right="892" w:firstLine="0"/>
        <w:jc w:val="both"/>
        <w:rPr>
          <w:sz w:val="22"/>
        </w:rPr>
      </w:pPr>
      <w:r>
        <w:rPr>
          <w:sz w:val="22"/>
        </w:rPr>
        <w:t>Naveen</w:t>
      </w:r>
      <w:r>
        <w:rPr>
          <w:spacing w:val="-7"/>
          <w:sz w:val="22"/>
        </w:rPr>
        <w:t> </w:t>
      </w:r>
      <w:r>
        <w:rPr>
          <w:sz w:val="22"/>
        </w:rPr>
        <w:t>Goyal</w:t>
      </w:r>
      <w:r>
        <w:rPr>
          <w:spacing w:val="-5"/>
          <w:sz w:val="22"/>
        </w:rPr>
        <w:t> </w:t>
      </w:r>
      <w:r>
        <w:rPr>
          <w:sz w:val="22"/>
        </w:rPr>
        <w:t>is</w:t>
      </w:r>
      <w:r>
        <w:rPr>
          <w:spacing w:val="-7"/>
          <w:sz w:val="22"/>
        </w:rPr>
        <w:t> </w:t>
      </w:r>
      <w:r>
        <w:rPr>
          <w:sz w:val="22"/>
        </w:rPr>
        <w:t>the</w:t>
      </w:r>
      <w:r>
        <w:rPr>
          <w:spacing w:val="-7"/>
          <w:sz w:val="22"/>
        </w:rPr>
        <w:t> </w:t>
      </w:r>
      <w:r>
        <w:rPr>
          <w:sz w:val="22"/>
        </w:rPr>
        <w:t>Chairman,</w:t>
      </w:r>
      <w:r>
        <w:rPr>
          <w:spacing w:val="-6"/>
          <w:sz w:val="22"/>
        </w:rPr>
        <w:t> </w:t>
      </w:r>
      <w:r>
        <w:rPr>
          <w:sz w:val="22"/>
        </w:rPr>
        <w:t>Managing</w:t>
      </w:r>
      <w:r>
        <w:rPr>
          <w:spacing w:val="-7"/>
          <w:sz w:val="22"/>
        </w:rPr>
        <w:t> </w:t>
      </w:r>
      <w:r>
        <w:rPr>
          <w:sz w:val="22"/>
        </w:rPr>
        <w:t>Director,</w:t>
      </w:r>
      <w:r>
        <w:rPr>
          <w:spacing w:val="-7"/>
          <w:sz w:val="22"/>
        </w:rPr>
        <w:t> </w:t>
      </w:r>
      <w:r>
        <w:rPr>
          <w:sz w:val="22"/>
        </w:rPr>
        <w:t>and</w:t>
      </w:r>
      <w:r>
        <w:rPr>
          <w:spacing w:val="-7"/>
          <w:sz w:val="22"/>
        </w:rPr>
        <w:t> </w:t>
      </w:r>
      <w:r>
        <w:rPr>
          <w:sz w:val="22"/>
        </w:rPr>
        <w:t>Chief</w:t>
      </w:r>
      <w:r>
        <w:rPr>
          <w:spacing w:val="-6"/>
          <w:sz w:val="22"/>
        </w:rPr>
        <w:t> </w:t>
      </w:r>
      <w:r>
        <w:rPr>
          <w:sz w:val="22"/>
        </w:rPr>
        <w:t>Executive</w:t>
      </w:r>
      <w:r>
        <w:rPr>
          <w:spacing w:val="-7"/>
          <w:sz w:val="22"/>
        </w:rPr>
        <w:t> </w:t>
      </w:r>
      <w:r>
        <w:rPr>
          <w:sz w:val="22"/>
        </w:rPr>
        <w:t>Officer</w:t>
      </w:r>
      <w:r>
        <w:rPr>
          <w:spacing w:val="-8"/>
          <w:sz w:val="22"/>
        </w:rPr>
        <w:t> </w:t>
      </w:r>
      <w:r>
        <w:rPr>
          <w:sz w:val="22"/>
        </w:rPr>
        <w:t>of</w:t>
      </w:r>
      <w:r>
        <w:rPr>
          <w:spacing w:val="-6"/>
          <w:sz w:val="22"/>
        </w:rPr>
        <w:t> </w:t>
      </w:r>
      <w:r>
        <w:rPr>
          <w:sz w:val="22"/>
        </w:rPr>
        <w:t>our</w:t>
      </w:r>
      <w:r>
        <w:rPr>
          <w:spacing w:val="-6"/>
          <w:sz w:val="22"/>
        </w:rPr>
        <w:t> </w:t>
      </w:r>
      <w:r>
        <w:rPr>
          <w:sz w:val="22"/>
        </w:rPr>
        <w:t>Company.</w:t>
      </w:r>
      <w:r>
        <w:rPr>
          <w:spacing w:val="-2"/>
          <w:sz w:val="22"/>
        </w:rPr>
        <w:t> </w:t>
      </w:r>
      <w:r>
        <w:rPr>
          <w:sz w:val="22"/>
        </w:rPr>
        <w:t>He</w:t>
      </w:r>
      <w:r>
        <w:rPr>
          <w:spacing w:val="-7"/>
          <w:sz w:val="22"/>
        </w:rPr>
        <w:t> </w:t>
      </w:r>
      <w:r>
        <w:rPr>
          <w:sz w:val="22"/>
        </w:rPr>
        <w:t>holds</w:t>
      </w:r>
      <w:r>
        <w:rPr>
          <w:spacing w:val="-7"/>
          <w:sz w:val="22"/>
        </w:rPr>
        <w:t> </w:t>
      </w:r>
      <w:r>
        <w:rPr>
          <w:sz w:val="22"/>
        </w:rPr>
        <w:t>a</w:t>
      </w:r>
      <w:r>
        <w:rPr>
          <w:spacing w:val="-7"/>
          <w:sz w:val="22"/>
        </w:rPr>
        <w:t> </w:t>
      </w:r>
      <w:r>
        <w:rPr>
          <w:sz w:val="22"/>
        </w:rPr>
        <w:t>bachelor’s degree in technology (computer engineering) from Maharshi Dayanand University, Rohtak, Haryana. He has over 16 years of experience in entrepreneurship, leadership, strategy, and business management. Prior to joining our Company, he</w:t>
      </w:r>
      <w:r>
        <w:rPr>
          <w:spacing w:val="-8"/>
          <w:sz w:val="22"/>
        </w:rPr>
        <w:t> </w:t>
      </w:r>
      <w:r>
        <w:rPr>
          <w:sz w:val="22"/>
        </w:rPr>
        <w:t>was</w:t>
      </w:r>
      <w:r>
        <w:rPr>
          <w:spacing w:val="-10"/>
          <w:sz w:val="22"/>
        </w:rPr>
        <w:t> </w:t>
      </w:r>
      <w:r>
        <w:rPr>
          <w:sz w:val="22"/>
        </w:rPr>
        <w:t>associated</w:t>
      </w:r>
      <w:r>
        <w:rPr>
          <w:spacing w:val="-8"/>
          <w:sz w:val="22"/>
        </w:rPr>
        <w:t> </w:t>
      </w:r>
      <w:r>
        <w:rPr>
          <w:sz w:val="22"/>
        </w:rPr>
        <w:t>with</w:t>
      </w:r>
      <w:r>
        <w:rPr>
          <w:spacing w:val="-8"/>
          <w:sz w:val="22"/>
        </w:rPr>
        <w:t> </w:t>
      </w:r>
      <w:r>
        <w:rPr>
          <w:sz w:val="22"/>
        </w:rPr>
        <w:t>Honeywell</w:t>
      </w:r>
      <w:r>
        <w:rPr>
          <w:spacing w:val="-7"/>
          <w:sz w:val="22"/>
        </w:rPr>
        <w:t> </w:t>
      </w:r>
      <w:r>
        <w:rPr>
          <w:sz w:val="22"/>
        </w:rPr>
        <w:t>Technology</w:t>
      </w:r>
      <w:r>
        <w:rPr>
          <w:spacing w:val="-8"/>
          <w:sz w:val="22"/>
        </w:rPr>
        <w:t> </w:t>
      </w:r>
      <w:r>
        <w:rPr>
          <w:sz w:val="22"/>
        </w:rPr>
        <w:t>Solutions</w:t>
      </w:r>
      <w:r>
        <w:rPr>
          <w:spacing w:val="-8"/>
          <w:sz w:val="22"/>
        </w:rPr>
        <w:t> </w:t>
      </w:r>
      <w:r>
        <w:rPr>
          <w:sz w:val="22"/>
        </w:rPr>
        <w:t>Lab</w:t>
      </w:r>
      <w:r>
        <w:rPr>
          <w:spacing w:val="-11"/>
          <w:sz w:val="22"/>
        </w:rPr>
        <w:t> </w:t>
      </w:r>
      <w:r>
        <w:rPr>
          <w:sz w:val="22"/>
        </w:rPr>
        <w:t>Private</w:t>
      </w:r>
      <w:r>
        <w:rPr>
          <w:spacing w:val="-8"/>
          <w:sz w:val="22"/>
        </w:rPr>
        <w:t> </w:t>
      </w:r>
      <w:r>
        <w:rPr>
          <w:sz w:val="22"/>
        </w:rPr>
        <w:t>Limited,</w:t>
      </w:r>
      <w:r>
        <w:rPr>
          <w:spacing w:val="-8"/>
          <w:sz w:val="22"/>
        </w:rPr>
        <w:t> </w:t>
      </w:r>
      <w:r>
        <w:rPr>
          <w:sz w:val="22"/>
        </w:rPr>
        <w:t>Vriti</w:t>
      </w:r>
      <w:r>
        <w:rPr>
          <w:spacing w:val="-7"/>
          <w:sz w:val="22"/>
        </w:rPr>
        <w:t> </w:t>
      </w:r>
      <w:r>
        <w:rPr>
          <w:sz w:val="22"/>
        </w:rPr>
        <w:t>Infocom</w:t>
      </w:r>
      <w:r>
        <w:rPr>
          <w:spacing w:val="-7"/>
          <w:sz w:val="22"/>
        </w:rPr>
        <w:t> </w:t>
      </w:r>
      <w:r>
        <w:rPr>
          <w:sz w:val="22"/>
        </w:rPr>
        <w:t>Private</w:t>
      </w:r>
      <w:r>
        <w:rPr>
          <w:spacing w:val="-10"/>
          <w:sz w:val="22"/>
        </w:rPr>
        <w:t> </w:t>
      </w:r>
      <w:r>
        <w:rPr>
          <w:sz w:val="22"/>
        </w:rPr>
        <w:t>Limited,</w:t>
      </w:r>
      <w:r>
        <w:rPr>
          <w:spacing w:val="-11"/>
          <w:sz w:val="22"/>
        </w:rPr>
        <w:t> </w:t>
      </w:r>
      <w:r>
        <w:rPr>
          <w:sz w:val="22"/>
        </w:rPr>
        <w:t>Pathfinder Publishing Private Limited. He has also founded Edukriti Learning Solutions Private Limited where he served as the founder and director.</w:t>
      </w:r>
    </w:p>
    <w:p>
      <w:pPr>
        <w:spacing w:before="251"/>
        <w:ind w:left="784" w:right="892" w:firstLine="0"/>
        <w:jc w:val="both"/>
        <w:rPr>
          <w:sz w:val="22"/>
        </w:rPr>
      </w:pPr>
      <w:r>
        <w:rPr>
          <w:sz w:val="22"/>
        </w:rPr>
        <w:t>For further information, see “</w:t>
      </w:r>
      <w:r>
        <w:rPr>
          <w:i/>
          <w:sz w:val="22"/>
        </w:rPr>
        <w:t>Our Promoter and Promoter Group</w:t>
      </w:r>
      <w:r>
        <w:rPr>
          <w:sz w:val="22"/>
        </w:rPr>
        <w:t>” beginning on page 278 of the Updated Draft Red Herring Prospectus-I.</w:t>
      </w:r>
    </w:p>
    <w:p>
      <w:pPr>
        <w:spacing w:line="240" w:lineRule="auto" w:before="2"/>
        <w:rPr>
          <w:sz w:val="22"/>
        </w:rPr>
      </w:pPr>
    </w:p>
    <w:p>
      <w:pPr>
        <w:pStyle w:val="Heading1"/>
        <w:numPr>
          <w:ilvl w:val="0"/>
          <w:numId w:val="1"/>
        </w:numPr>
        <w:tabs>
          <w:tab w:pos="783" w:val="left" w:leader="none"/>
        </w:tabs>
        <w:spacing w:line="240" w:lineRule="auto" w:before="0" w:after="0"/>
        <w:ind w:left="783" w:right="0" w:hanging="359"/>
        <w:jc w:val="left"/>
      </w:pPr>
      <w:r>
        <w:rPr/>
        <w:t>Objects</w:t>
      </w:r>
      <w:r>
        <w:rPr>
          <w:spacing w:val="-4"/>
        </w:rPr>
        <w:t> </w:t>
      </w:r>
      <w:r>
        <w:rPr/>
        <w:t>of</w:t>
      </w:r>
      <w:r>
        <w:rPr>
          <w:spacing w:val="-3"/>
        </w:rPr>
        <w:t> </w:t>
      </w:r>
      <w:r>
        <w:rPr/>
        <w:t>the</w:t>
      </w:r>
      <w:r>
        <w:rPr>
          <w:spacing w:val="-4"/>
        </w:rPr>
        <w:t> Offer</w:t>
      </w:r>
    </w:p>
    <w:p>
      <w:pPr>
        <w:spacing w:line="240" w:lineRule="auto" w:before="3"/>
        <w:rPr>
          <w:b/>
          <w:sz w:val="22"/>
        </w:rPr>
      </w:pPr>
    </w:p>
    <w:p>
      <w:pPr>
        <w:spacing w:before="0"/>
        <w:ind w:left="784" w:right="0" w:firstLine="0"/>
        <w:jc w:val="both"/>
        <w:rPr>
          <w:sz w:val="22"/>
        </w:rPr>
      </w:pPr>
      <w:r>
        <w:rPr>
          <w:sz w:val="22"/>
        </w:rPr>
        <w:t>The</w:t>
      </w:r>
      <w:r>
        <w:rPr>
          <w:spacing w:val="-6"/>
          <w:sz w:val="22"/>
        </w:rPr>
        <w:t> </w:t>
      </w:r>
      <w:r>
        <w:rPr>
          <w:sz w:val="22"/>
        </w:rPr>
        <w:t>Net</w:t>
      </w:r>
      <w:r>
        <w:rPr>
          <w:spacing w:val="-1"/>
          <w:sz w:val="22"/>
        </w:rPr>
        <w:t> </w:t>
      </w:r>
      <w:r>
        <w:rPr>
          <w:sz w:val="22"/>
        </w:rPr>
        <w:t>Proceeds</w:t>
      </w:r>
      <w:r>
        <w:rPr>
          <w:spacing w:val="-5"/>
          <w:sz w:val="22"/>
        </w:rPr>
        <w:t> </w:t>
      </w:r>
      <w:r>
        <w:rPr>
          <w:sz w:val="22"/>
        </w:rPr>
        <w:t>of</w:t>
      </w:r>
      <w:r>
        <w:rPr>
          <w:spacing w:val="-5"/>
          <w:sz w:val="22"/>
        </w:rPr>
        <w:t> </w:t>
      </w:r>
      <w:r>
        <w:rPr>
          <w:sz w:val="22"/>
        </w:rPr>
        <w:t>the</w:t>
      </w:r>
      <w:r>
        <w:rPr>
          <w:spacing w:val="-2"/>
          <w:sz w:val="22"/>
        </w:rPr>
        <w:t> </w:t>
      </w:r>
      <w:r>
        <w:rPr>
          <w:sz w:val="22"/>
        </w:rPr>
        <w:t>Offer</w:t>
      </w:r>
      <w:r>
        <w:rPr>
          <w:spacing w:val="-5"/>
          <w:sz w:val="22"/>
        </w:rPr>
        <w:t> </w:t>
      </w:r>
      <w:r>
        <w:rPr>
          <w:sz w:val="22"/>
        </w:rPr>
        <w:t>are</w:t>
      </w:r>
      <w:r>
        <w:rPr>
          <w:spacing w:val="-5"/>
          <w:sz w:val="22"/>
        </w:rPr>
        <w:t> </w:t>
      </w:r>
      <w:r>
        <w:rPr>
          <w:sz w:val="22"/>
        </w:rPr>
        <w:t>proposed</w:t>
      </w:r>
      <w:r>
        <w:rPr>
          <w:spacing w:val="-6"/>
          <w:sz w:val="22"/>
        </w:rPr>
        <w:t> </w:t>
      </w:r>
      <w:r>
        <w:rPr>
          <w:sz w:val="22"/>
        </w:rPr>
        <w:t>to</w:t>
      </w:r>
      <w:r>
        <w:rPr>
          <w:spacing w:val="-3"/>
          <w:sz w:val="22"/>
        </w:rPr>
        <w:t> </w:t>
      </w:r>
      <w:r>
        <w:rPr>
          <w:sz w:val="22"/>
        </w:rPr>
        <w:t>be</w:t>
      </w:r>
      <w:r>
        <w:rPr>
          <w:spacing w:val="-3"/>
          <w:sz w:val="22"/>
        </w:rPr>
        <w:t> </w:t>
      </w:r>
      <w:r>
        <w:rPr>
          <w:sz w:val="22"/>
        </w:rPr>
        <w:t>utilized</w:t>
      </w:r>
      <w:r>
        <w:rPr>
          <w:spacing w:val="-3"/>
          <w:sz w:val="22"/>
        </w:rPr>
        <w:t> </w:t>
      </w:r>
      <w:r>
        <w:rPr>
          <w:sz w:val="22"/>
        </w:rPr>
        <w:t>towards</w:t>
      </w:r>
      <w:r>
        <w:rPr>
          <w:spacing w:val="-5"/>
          <w:sz w:val="22"/>
        </w:rPr>
        <w:t> </w:t>
      </w:r>
      <w:r>
        <w:rPr>
          <w:sz w:val="22"/>
        </w:rPr>
        <w:t>following</w:t>
      </w:r>
      <w:r>
        <w:rPr>
          <w:spacing w:val="-3"/>
          <w:sz w:val="22"/>
        </w:rPr>
        <w:t> </w:t>
      </w:r>
      <w:r>
        <w:rPr>
          <w:spacing w:val="-2"/>
          <w:sz w:val="22"/>
        </w:rPr>
        <w:t>objects:</w:t>
      </w:r>
    </w:p>
    <w:p>
      <w:pPr>
        <w:spacing w:line="240" w:lineRule="auto" w:before="4" w:after="1"/>
        <w:rPr>
          <w:sz w:val="13"/>
        </w:rPr>
      </w:pPr>
    </w:p>
    <w:tbl>
      <w:tblPr>
        <w:tblW w:w="0" w:type="auto"/>
        <w:jc w:val="left"/>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82"/>
        <w:gridCol w:w="4279"/>
      </w:tblGrid>
      <w:tr>
        <w:trPr>
          <w:trHeight w:val="515" w:hRule="atLeast"/>
        </w:trPr>
        <w:tc>
          <w:tcPr>
            <w:tcW w:w="6182" w:type="dxa"/>
            <w:tcBorders>
              <w:bottom w:val="single" w:sz="4" w:space="0" w:color="000000"/>
            </w:tcBorders>
            <w:shd w:val="clear" w:color="auto" w:fill="091D40"/>
          </w:tcPr>
          <w:p>
            <w:pPr>
              <w:pStyle w:val="TableParagraph"/>
              <w:spacing w:before="128"/>
              <w:ind w:right="30"/>
              <w:jc w:val="center"/>
              <w:rPr>
                <w:b/>
                <w:sz w:val="22"/>
              </w:rPr>
            </w:pPr>
            <w:r>
              <w:rPr>
                <w:b/>
                <w:color w:val="FFFFFF"/>
                <w:spacing w:val="-2"/>
                <w:sz w:val="22"/>
              </w:rPr>
              <w:t>Particulars</w:t>
            </w:r>
          </w:p>
        </w:tc>
        <w:tc>
          <w:tcPr>
            <w:tcW w:w="4279" w:type="dxa"/>
            <w:tcBorders>
              <w:bottom w:val="single" w:sz="4" w:space="0" w:color="000000"/>
            </w:tcBorders>
            <w:shd w:val="clear" w:color="auto" w:fill="091D40"/>
          </w:tcPr>
          <w:p>
            <w:pPr>
              <w:pStyle w:val="TableParagraph"/>
              <w:spacing w:line="252" w:lineRule="exact"/>
              <w:ind w:left="606" w:hanging="454"/>
              <w:rPr>
                <w:b/>
                <w:sz w:val="22"/>
              </w:rPr>
            </w:pPr>
            <w:r>
              <w:rPr>
                <w:b/>
                <w:color w:val="FFFFFF"/>
                <w:sz w:val="22"/>
              </w:rPr>
              <w:t>Estimated</w:t>
            </w:r>
            <w:r>
              <w:rPr>
                <w:b/>
                <w:color w:val="FFFFFF"/>
                <w:spacing w:val="-7"/>
                <w:sz w:val="22"/>
              </w:rPr>
              <w:t> </w:t>
            </w:r>
            <w:r>
              <w:rPr>
                <w:b/>
                <w:color w:val="FFFFFF"/>
                <w:sz w:val="22"/>
              </w:rPr>
              <w:t>amount</w:t>
            </w:r>
            <w:r>
              <w:rPr>
                <w:b/>
                <w:color w:val="FFFFFF"/>
                <w:spacing w:val="-7"/>
                <w:sz w:val="22"/>
              </w:rPr>
              <w:t> </w:t>
            </w:r>
            <w:r>
              <w:rPr>
                <w:b/>
                <w:color w:val="FFFFFF"/>
                <w:sz w:val="22"/>
              </w:rPr>
              <w:t>proposed</w:t>
            </w:r>
            <w:r>
              <w:rPr>
                <w:b/>
                <w:color w:val="FFFFFF"/>
                <w:spacing w:val="-7"/>
                <w:sz w:val="22"/>
              </w:rPr>
              <w:t> </w:t>
            </w:r>
            <w:r>
              <w:rPr>
                <w:b/>
                <w:color w:val="FFFFFF"/>
                <w:sz w:val="22"/>
              </w:rPr>
              <w:t>to</w:t>
            </w:r>
            <w:r>
              <w:rPr>
                <w:b/>
                <w:color w:val="FFFFFF"/>
                <w:spacing w:val="-7"/>
                <w:sz w:val="22"/>
              </w:rPr>
              <w:t> </w:t>
            </w:r>
            <w:r>
              <w:rPr>
                <w:b/>
                <w:color w:val="FFFFFF"/>
                <w:sz w:val="22"/>
              </w:rPr>
              <w:t>be</w:t>
            </w:r>
            <w:r>
              <w:rPr>
                <w:b/>
                <w:color w:val="FFFFFF"/>
                <w:spacing w:val="-10"/>
                <w:sz w:val="22"/>
              </w:rPr>
              <w:t> </w:t>
            </w:r>
            <w:r>
              <w:rPr>
                <w:b/>
                <w:color w:val="FFFFFF"/>
                <w:sz w:val="22"/>
              </w:rPr>
              <w:t>utilized from Net Proceeds (in </w:t>
            </w:r>
            <w:r>
              <w:rPr>
                <w:color w:val="FFFFFF"/>
                <w:sz w:val="22"/>
              </w:rPr>
              <w:t>₹ </w:t>
            </w:r>
            <w:r>
              <w:rPr>
                <w:b/>
                <w:color w:val="FFFFFF"/>
                <w:sz w:val="22"/>
              </w:rPr>
              <w:t>million)</w:t>
            </w:r>
          </w:p>
        </w:tc>
      </w:tr>
      <w:tr>
        <w:trPr>
          <w:trHeight w:val="350" w:hRule="atLeast"/>
        </w:trPr>
        <w:tc>
          <w:tcPr>
            <w:tcW w:w="6182" w:type="dxa"/>
            <w:tcBorders>
              <w:top w:val="single" w:sz="4" w:space="0" w:color="000000"/>
              <w:bottom w:val="single" w:sz="4" w:space="0" w:color="000000"/>
            </w:tcBorders>
          </w:tcPr>
          <w:p>
            <w:pPr>
              <w:pStyle w:val="TableParagraph"/>
              <w:spacing w:before="46"/>
              <w:ind w:left="122"/>
              <w:rPr>
                <w:sz w:val="22"/>
              </w:rPr>
            </w:pPr>
            <w:r>
              <w:rPr>
                <w:sz w:val="22"/>
              </w:rPr>
              <w:t>Funding</w:t>
            </w:r>
            <w:r>
              <w:rPr>
                <w:spacing w:val="-6"/>
                <w:sz w:val="22"/>
              </w:rPr>
              <w:t> </w:t>
            </w:r>
            <w:r>
              <w:rPr>
                <w:sz w:val="22"/>
              </w:rPr>
              <w:t>of</w:t>
            </w:r>
            <w:r>
              <w:rPr>
                <w:spacing w:val="-3"/>
                <w:sz w:val="22"/>
              </w:rPr>
              <w:t> </w:t>
            </w:r>
            <w:r>
              <w:rPr>
                <w:sz w:val="22"/>
              </w:rPr>
              <w:t>expenditure</w:t>
            </w:r>
            <w:r>
              <w:rPr>
                <w:spacing w:val="-5"/>
                <w:sz w:val="22"/>
              </w:rPr>
              <w:t> </w:t>
            </w:r>
            <w:r>
              <w:rPr>
                <w:sz w:val="22"/>
              </w:rPr>
              <w:t>for</w:t>
            </w:r>
            <w:r>
              <w:rPr>
                <w:spacing w:val="-6"/>
                <w:sz w:val="22"/>
              </w:rPr>
              <w:t> </w:t>
            </w:r>
            <w:r>
              <w:rPr>
                <w:sz w:val="22"/>
              </w:rPr>
              <w:t>customer</w:t>
            </w:r>
            <w:r>
              <w:rPr>
                <w:spacing w:val="-3"/>
                <w:sz w:val="22"/>
              </w:rPr>
              <w:t> </w:t>
            </w:r>
            <w:r>
              <w:rPr>
                <w:sz w:val="22"/>
              </w:rPr>
              <w:t>acquisition</w:t>
            </w:r>
            <w:r>
              <w:rPr>
                <w:spacing w:val="-3"/>
                <w:sz w:val="22"/>
              </w:rPr>
              <w:t> </w:t>
            </w:r>
            <w:r>
              <w:rPr>
                <w:sz w:val="22"/>
              </w:rPr>
              <w:t>and</w:t>
            </w:r>
            <w:r>
              <w:rPr>
                <w:spacing w:val="-5"/>
                <w:sz w:val="22"/>
              </w:rPr>
              <w:t> </w:t>
            </w:r>
            <w:r>
              <w:rPr>
                <w:spacing w:val="-2"/>
                <w:sz w:val="22"/>
              </w:rPr>
              <w:t>retention</w:t>
            </w:r>
          </w:p>
        </w:tc>
        <w:tc>
          <w:tcPr>
            <w:tcW w:w="4279" w:type="dxa"/>
            <w:tcBorders>
              <w:top w:val="single" w:sz="4" w:space="0" w:color="000000"/>
              <w:bottom w:val="single" w:sz="4" w:space="0" w:color="000000"/>
            </w:tcBorders>
          </w:tcPr>
          <w:p>
            <w:pPr>
              <w:pStyle w:val="TableParagraph"/>
              <w:spacing w:before="46"/>
              <w:ind w:right="108"/>
              <w:jc w:val="right"/>
              <w:rPr>
                <w:sz w:val="22"/>
              </w:rPr>
            </w:pPr>
            <w:r>
              <w:rPr>
                <w:spacing w:val="-2"/>
                <w:sz w:val="22"/>
              </w:rPr>
              <w:t>960.00</w:t>
            </w:r>
          </w:p>
        </w:tc>
      </w:tr>
      <w:tr>
        <w:trPr>
          <w:trHeight w:val="506" w:hRule="atLeast"/>
        </w:trPr>
        <w:tc>
          <w:tcPr>
            <w:tcW w:w="6182" w:type="dxa"/>
            <w:tcBorders>
              <w:top w:val="single" w:sz="4" w:space="0" w:color="000000"/>
              <w:bottom w:val="single" w:sz="4" w:space="0" w:color="000000"/>
            </w:tcBorders>
          </w:tcPr>
          <w:p>
            <w:pPr>
              <w:pStyle w:val="TableParagraph"/>
              <w:spacing w:line="252" w:lineRule="exact"/>
              <w:ind w:left="122"/>
              <w:rPr>
                <w:sz w:val="22"/>
              </w:rPr>
            </w:pPr>
            <w:r>
              <w:rPr>
                <w:sz w:val="22"/>
              </w:rPr>
              <w:t>Funding</w:t>
            </w:r>
            <w:r>
              <w:rPr>
                <w:spacing w:val="-13"/>
                <w:sz w:val="22"/>
              </w:rPr>
              <w:t> </w:t>
            </w:r>
            <w:r>
              <w:rPr>
                <w:sz w:val="22"/>
              </w:rPr>
              <w:t>of</w:t>
            </w:r>
            <w:r>
              <w:rPr>
                <w:spacing w:val="-13"/>
                <w:sz w:val="22"/>
              </w:rPr>
              <w:t> </w:t>
            </w:r>
            <w:r>
              <w:rPr>
                <w:sz w:val="22"/>
              </w:rPr>
              <w:t>expenditure</w:t>
            </w:r>
            <w:r>
              <w:rPr>
                <w:spacing w:val="-14"/>
                <w:sz w:val="22"/>
              </w:rPr>
              <w:t> </w:t>
            </w:r>
            <w:r>
              <w:rPr>
                <w:sz w:val="22"/>
              </w:rPr>
              <w:t>towards</w:t>
            </w:r>
            <w:r>
              <w:rPr>
                <w:spacing w:val="-12"/>
                <w:sz w:val="22"/>
              </w:rPr>
              <w:t> </w:t>
            </w:r>
            <w:r>
              <w:rPr>
                <w:sz w:val="22"/>
              </w:rPr>
              <w:t>technology</w:t>
            </w:r>
            <w:r>
              <w:rPr>
                <w:spacing w:val="-14"/>
                <w:sz w:val="22"/>
              </w:rPr>
              <w:t> </w:t>
            </w:r>
            <w:r>
              <w:rPr>
                <w:sz w:val="22"/>
              </w:rPr>
              <w:t>development</w:t>
            </w:r>
            <w:r>
              <w:rPr>
                <w:spacing w:val="-11"/>
                <w:sz w:val="22"/>
              </w:rPr>
              <w:t> </w:t>
            </w:r>
            <w:r>
              <w:rPr>
                <w:sz w:val="22"/>
              </w:rPr>
              <w:t>and</w:t>
            </w:r>
            <w:r>
              <w:rPr>
                <w:spacing w:val="-12"/>
                <w:sz w:val="22"/>
              </w:rPr>
              <w:t> </w:t>
            </w:r>
            <w:r>
              <w:rPr>
                <w:sz w:val="22"/>
              </w:rPr>
              <w:t>cloud </w:t>
            </w:r>
            <w:r>
              <w:rPr>
                <w:spacing w:val="-2"/>
                <w:sz w:val="22"/>
              </w:rPr>
              <w:t>infrastructure</w:t>
            </w:r>
          </w:p>
        </w:tc>
        <w:tc>
          <w:tcPr>
            <w:tcW w:w="4279" w:type="dxa"/>
            <w:tcBorders>
              <w:top w:val="single" w:sz="4" w:space="0" w:color="000000"/>
              <w:bottom w:val="single" w:sz="4" w:space="0" w:color="000000"/>
            </w:tcBorders>
          </w:tcPr>
          <w:p>
            <w:pPr>
              <w:pStyle w:val="TableParagraph"/>
              <w:spacing w:before="123"/>
              <w:ind w:right="108"/>
              <w:jc w:val="right"/>
              <w:rPr>
                <w:sz w:val="22"/>
              </w:rPr>
            </w:pPr>
            <w:r>
              <w:rPr>
                <w:spacing w:val="-2"/>
                <w:sz w:val="22"/>
              </w:rPr>
              <w:t>1,480.00</w:t>
            </w:r>
          </w:p>
        </w:tc>
      </w:tr>
      <w:tr>
        <w:trPr>
          <w:trHeight w:val="505" w:hRule="atLeast"/>
        </w:trPr>
        <w:tc>
          <w:tcPr>
            <w:tcW w:w="6182" w:type="dxa"/>
            <w:tcBorders>
              <w:top w:val="single" w:sz="4" w:space="0" w:color="000000"/>
              <w:bottom w:val="single" w:sz="4" w:space="0" w:color="000000"/>
            </w:tcBorders>
          </w:tcPr>
          <w:p>
            <w:pPr>
              <w:pStyle w:val="TableParagraph"/>
              <w:spacing w:line="252" w:lineRule="exact"/>
              <w:ind w:left="122"/>
              <w:rPr>
                <w:sz w:val="22"/>
              </w:rPr>
            </w:pPr>
            <w:r>
              <w:rPr>
                <w:sz w:val="22"/>
              </w:rPr>
              <w:t>General corporate purposes and funding inorganic growth through unidentified acquisitions </w:t>
            </w:r>
            <w:r>
              <w:rPr>
                <w:sz w:val="22"/>
                <w:vertAlign w:val="superscript"/>
              </w:rPr>
              <w:t>(1)(2)</w:t>
            </w:r>
          </w:p>
        </w:tc>
        <w:tc>
          <w:tcPr>
            <w:tcW w:w="4279" w:type="dxa"/>
            <w:tcBorders>
              <w:top w:val="single" w:sz="4" w:space="0" w:color="000000"/>
              <w:bottom w:val="single" w:sz="4" w:space="0" w:color="000000"/>
            </w:tcBorders>
          </w:tcPr>
          <w:p>
            <w:pPr>
              <w:pStyle w:val="TableParagraph"/>
              <w:spacing w:before="123"/>
              <w:ind w:right="109"/>
              <w:jc w:val="right"/>
              <w:rPr>
                <w:sz w:val="22"/>
              </w:rPr>
            </w:pPr>
            <w:r>
              <w:rPr>
                <w:spacing w:val="-5"/>
                <w:sz w:val="22"/>
              </w:rPr>
              <w:t>[●]</w:t>
            </w:r>
          </w:p>
        </w:tc>
      </w:tr>
      <w:tr>
        <w:trPr>
          <w:trHeight w:val="342" w:hRule="atLeast"/>
        </w:trPr>
        <w:tc>
          <w:tcPr>
            <w:tcW w:w="6182" w:type="dxa"/>
            <w:tcBorders>
              <w:top w:val="single" w:sz="4" w:space="0" w:color="000000"/>
              <w:bottom w:val="single" w:sz="4" w:space="0" w:color="000000"/>
            </w:tcBorders>
          </w:tcPr>
          <w:p>
            <w:pPr>
              <w:pStyle w:val="TableParagraph"/>
              <w:spacing w:before="41"/>
              <w:ind w:left="122"/>
              <w:rPr>
                <w:b/>
                <w:sz w:val="22"/>
              </w:rPr>
            </w:pPr>
            <w:r>
              <w:rPr>
                <w:b/>
                <w:sz w:val="22"/>
              </w:rPr>
              <w:t>Net</w:t>
            </w:r>
            <w:r>
              <w:rPr>
                <w:b/>
                <w:spacing w:val="-1"/>
                <w:sz w:val="22"/>
              </w:rPr>
              <w:t> </w:t>
            </w:r>
            <w:r>
              <w:rPr>
                <w:b/>
                <w:spacing w:val="-2"/>
                <w:sz w:val="22"/>
              </w:rPr>
              <w:t>Proceeds</w:t>
            </w:r>
            <w:r>
              <w:rPr>
                <w:b/>
                <w:spacing w:val="-2"/>
                <w:sz w:val="22"/>
                <w:vertAlign w:val="superscript"/>
              </w:rPr>
              <w:t>(2)</w:t>
            </w:r>
          </w:p>
        </w:tc>
        <w:tc>
          <w:tcPr>
            <w:tcW w:w="4279" w:type="dxa"/>
            <w:tcBorders>
              <w:top w:val="single" w:sz="4" w:space="0" w:color="000000"/>
              <w:bottom w:val="single" w:sz="4" w:space="0" w:color="000000"/>
            </w:tcBorders>
          </w:tcPr>
          <w:p>
            <w:pPr>
              <w:pStyle w:val="TableParagraph"/>
              <w:spacing w:before="41"/>
              <w:ind w:right="109"/>
              <w:jc w:val="right"/>
              <w:rPr>
                <w:sz w:val="22"/>
              </w:rPr>
            </w:pPr>
            <w:r>
              <w:rPr>
                <w:spacing w:val="-5"/>
                <w:sz w:val="22"/>
              </w:rPr>
              <w:t>[●]</w:t>
            </w:r>
          </w:p>
        </w:tc>
      </w:tr>
    </w:tbl>
    <w:p>
      <w:pPr>
        <w:pStyle w:val="ListParagraph"/>
        <w:numPr>
          <w:ilvl w:val="0"/>
          <w:numId w:val="3"/>
        </w:numPr>
        <w:tabs>
          <w:tab w:pos="1210" w:val="left" w:leader="none"/>
          <w:tab w:pos="1212" w:val="left" w:leader="none"/>
        </w:tabs>
        <w:spacing w:line="240" w:lineRule="auto" w:before="6" w:after="0"/>
        <w:ind w:left="1212" w:right="900" w:hanging="361"/>
        <w:jc w:val="both"/>
        <w:rPr>
          <w:i/>
          <w:sz w:val="22"/>
        </w:rPr>
      </w:pPr>
      <w:r>
        <w:rPr>
          <w:i/>
          <w:sz w:val="22"/>
        </w:rPr>
        <w:t>The cumulative amount to be utilized for general corporate purposes and funding inorganic growth through</w:t>
      </w:r>
      <w:r>
        <w:rPr>
          <w:i/>
          <w:sz w:val="22"/>
        </w:rPr>
        <w:t> unidentified</w:t>
      </w:r>
      <w:r>
        <w:rPr>
          <w:i/>
          <w:spacing w:val="-5"/>
          <w:sz w:val="22"/>
        </w:rPr>
        <w:t> </w:t>
      </w:r>
      <w:r>
        <w:rPr>
          <w:i/>
          <w:sz w:val="22"/>
        </w:rPr>
        <w:t>acquisitions</w:t>
      </w:r>
      <w:r>
        <w:rPr>
          <w:i/>
          <w:spacing w:val="-5"/>
          <w:sz w:val="22"/>
        </w:rPr>
        <w:t> </w:t>
      </w:r>
      <w:r>
        <w:rPr>
          <w:i/>
          <w:sz w:val="22"/>
        </w:rPr>
        <w:t>shall</w:t>
      </w:r>
      <w:r>
        <w:rPr>
          <w:i/>
          <w:spacing w:val="-5"/>
          <w:sz w:val="22"/>
        </w:rPr>
        <w:t> </w:t>
      </w:r>
      <w:r>
        <w:rPr>
          <w:i/>
          <w:sz w:val="22"/>
        </w:rPr>
        <w:t>not</w:t>
      </w:r>
      <w:r>
        <w:rPr>
          <w:i/>
          <w:spacing w:val="-7"/>
          <w:sz w:val="22"/>
        </w:rPr>
        <w:t> </w:t>
      </w:r>
      <w:r>
        <w:rPr>
          <w:i/>
          <w:sz w:val="22"/>
        </w:rPr>
        <w:t>exceed</w:t>
      </w:r>
      <w:r>
        <w:rPr>
          <w:i/>
          <w:spacing w:val="-5"/>
          <w:sz w:val="22"/>
        </w:rPr>
        <w:t> </w:t>
      </w:r>
      <w:r>
        <w:rPr>
          <w:i/>
          <w:sz w:val="22"/>
        </w:rPr>
        <w:t>35%</w:t>
      </w:r>
      <w:r>
        <w:rPr>
          <w:i/>
          <w:spacing w:val="-5"/>
          <w:sz w:val="22"/>
        </w:rPr>
        <w:t> </w:t>
      </w:r>
      <w:r>
        <w:rPr>
          <w:i/>
          <w:sz w:val="22"/>
        </w:rPr>
        <w:t>of</w:t>
      </w:r>
      <w:r>
        <w:rPr>
          <w:i/>
          <w:spacing w:val="-5"/>
          <w:sz w:val="22"/>
        </w:rPr>
        <w:t> </w:t>
      </w:r>
      <w:r>
        <w:rPr>
          <w:i/>
          <w:sz w:val="22"/>
        </w:rPr>
        <w:t>the</w:t>
      </w:r>
      <w:r>
        <w:rPr>
          <w:i/>
          <w:spacing w:val="-5"/>
          <w:sz w:val="22"/>
        </w:rPr>
        <w:t> </w:t>
      </w:r>
      <w:r>
        <w:rPr>
          <w:i/>
          <w:sz w:val="22"/>
        </w:rPr>
        <w:t>Gross</w:t>
      </w:r>
      <w:r>
        <w:rPr>
          <w:i/>
          <w:spacing w:val="-5"/>
          <w:sz w:val="22"/>
        </w:rPr>
        <w:t> </w:t>
      </w:r>
      <w:r>
        <w:rPr>
          <w:i/>
          <w:sz w:val="22"/>
        </w:rPr>
        <w:t>Proceeds.</w:t>
      </w:r>
      <w:r>
        <w:rPr>
          <w:i/>
          <w:spacing w:val="-5"/>
          <w:sz w:val="22"/>
        </w:rPr>
        <w:t> </w:t>
      </w:r>
      <w:r>
        <w:rPr>
          <w:i/>
          <w:sz w:val="22"/>
        </w:rPr>
        <w:t>The</w:t>
      </w:r>
      <w:r>
        <w:rPr>
          <w:i/>
          <w:spacing w:val="-5"/>
          <w:sz w:val="22"/>
        </w:rPr>
        <w:t> </w:t>
      </w:r>
      <w:r>
        <w:rPr>
          <w:i/>
          <w:sz w:val="22"/>
        </w:rPr>
        <w:t>amount</w:t>
      </w:r>
      <w:r>
        <w:rPr>
          <w:i/>
          <w:spacing w:val="-7"/>
          <w:sz w:val="22"/>
        </w:rPr>
        <w:t> </w:t>
      </w:r>
      <w:r>
        <w:rPr>
          <w:i/>
          <w:sz w:val="22"/>
        </w:rPr>
        <w:t>to</w:t>
      </w:r>
      <w:r>
        <w:rPr>
          <w:i/>
          <w:spacing w:val="-6"/>
          <w:sz w:val="22"/>
        </w:rPr>
        <w:t> </w:t>
      </w:r>
      <w:r>
        <w:rPr>
          <w:i/>
          <w:sz w:val="22"/>
        </w:rPr>
        <w:t>be</w:t>
      </w:r>
      <w:r>
        <w:rPr>
          <w:i/>
          <w:spacing w:val="-5"/>
          <w:sz w:val="22"/>
        </w:rPr>
        <w:t> </w:t>
      </w:r>
      <w:r>
        <w:rPr>
          <w:i/>
          <w:sz w:val="22"/>
        </w:rPr>
        <w:t>utilized</w:t>
      </w:r>
      <w:r>
        <w:rPr>
          <w:i/>
          <w:spacing w:val="-8"/>
          <w:sz w:val="22"/>
        </w:rPr>
        <w:t> </w:t>
      </w:r>
      <w:r>
        <w:rPr>
          <w:i/>
          <w:sz w:val="22"/>
        </w:rPr>
        <w:t>for</w:t>
      </w:r>
      <w:r>
        <w:rPr>
          <w:i/>
          <w:spacing w:val="-8"/>
          <w:sz w:val="22"/>
        </w:rPr>
        <w:t> </w:t>
      </w:r>
      <w:r>
        <w:rPr>
          <w:i/>
          <w:sz w:val="22"/>
        </w:rPr>
        <w:t>each</w:t>
      </w:r>
      <w:r>
        <w:rPr>
          <w:i/>
          <w:spacing w:val="-8"/>
          <w:sz w:val="22"/>
        </w:rPr>
        <w:t> </w:t>
      </w:r>
      <w:r>
        <w:rPr>
          <w:i/>
          <w:sz w:val="22"/>
        </w:rPr>
        <w:t>of</w:t>
      </w:r>
      <w:r>
        <w:rPr>
          <w:i/>
          <w:spacing w:val="-5"/>
          <w:sz w:val="22"/>
        </w:rPr>
        <w:t> </w:t>
      </w:r>
      <w:r>
        <w:rPr>
          <w:i/>
          <w:sz w:val="22"/>
        </w:rPr>
        <w:t>general corporate purposes and</w:t>
      </w:r>
      <w:r>
        <w:rPr>
          <w:i/>
          <w:spacing w:val="-1"/>
          <w:sz w:val="22"/>
        </w:rPr>
        <w:t> </w:t>
      </w:r>
      <w:r>
        <w:rPr>
          <w:i/>
          <w:sz w:val="22"/>
        </w:rPr>
        <w:t>funding</w:t>
      </w:r>
      <w:r>
        <w:rPr>
          <w:i/>
          <w:spacing w:val="-1"/>
          <w:sz w:val="22"/>
        </w:rPr>
        <w:t> </w:t>
      </w:r>
      <w:r>
        <w:rPr>
          <w:i/>
          <w:sz w:val="22"/>
        </w:rPr>
        <w:t>inorganic growth</w:t>
      </w:r>
      <w:r>
        <w:rPr>
          <w:i/>
          <w:spacing w:val="-1"/>
          <w:sz w:val="22"/>
        </w:rPr>
        <w:t> </w:t>
      </w:r>
      <w:r>
        <w:rPr>
          <w:i/>
          <w:sz w:val="22"/>
        </w:rPr>
        <w:t>through unidentified acquisitions, individually,</w:t>
      </w:r>
      <w:r>
        <w:rPr>
          <w:i/>
          <w:spacing w:val="-1"/>
          <w:sz w:val="22"/>
        </w:rPr>
        <w:t> </w:t>
      </w:r>
      <w:r>
        <w:rPr>
          <w:i/>
          <w:sz w:val="22"/>
        </w:rPr>
        <w:t>shall not</w:t>
      </w:r>
      <w:r>
        <w:rPr>
          <w:i/>
          <w:spacing w:val="-2"/>
          <w:sz w:val="22"/>
        </w:rPr>
        <w:t> </w:t>
      </w:r>
      <w:r>
        <w:rPr>
          <w:i/>
          <w:sz w:val="22"/>
        </w:rPr>
        <w:t>exceed 25% of the Gross Proceeds.</w:t>
      </w:r>
    </w:p>
    <w:p>
      <w:pPr>
        <w:pStyle w:val="ListParagraph"/>
        <w:numPr>
          <w:ilvl w:val="0"/>
          <w:numId w:val="3"/>
        </w:numPr>
        <w:tabs>
          <w:tab w:pos="1211" w:val="left" w:leader="none"/>
        </w:tabs>
        <w:spacing w:line="251" w:lineRule="exact" w:before="0" w:after="0"/>
        <w:ind w:left="1211" w:right="0" w:hanging="359"/>
        <w:jc w:val="both"/>
        <w:rPr>
          <w:i/>
          <w:sz w:val="22"/>
        </w:rPr>
      </w:pPr>
      <w:r>
        <w:rPr>
          <w:i/>
          <w:sz w:val="22"/>
        </w:rPr>
        <w:t>To</w:t>
      </w:r>
      <w:r>
        <w:rPr>
          <w:i/>
          <w:spacing w:val="-6"/>
          <w:sz w:val="22"/>
        </w:rPr>
        <w:t> </w:t>
      </w:r>
      <w:r>
        <w:rPr>
          <w:i/>
          <w:sz w:val="22"/>
        </w:rPr>
        <w:t>be</w:t>
      </w:r>
      <w:r>
        <w:rPr>
          <w:i/>
          <w:spacing w:val="-5"/>
          <w:sz w:val="22"/>
        </w:rPr>
        <w:t> </w:t>
      </w:r>
      <w:r>
        <w:rPr>
          <w:i/>
          <w:sz w:val="22"/>
        </w:rPr>
        <w:t>determined</w:t>
      </w:r>
      <w:r>
        <w:rPr>
          <w:i/>
          <w:spacing w:val="-5"/>
          <w:sz w:val="22"/>
        </w:rPr>
        <w:t> </w:t>
      </w:r>
      <w:r>
        <w:rPr>
          <w:i/>
          <w:sz w:val="22"/>
        </w:rPr>
        <w:t>upon</w:t>
      </w:r>
      <w:r>
        <w:rPr>
          <w:i/>
          <w:spacing w:val="-5"/>
          <w:sz w:val="22"/>
        </w:rPr>
        <w:t> </w:t>
      </w:r>
      <w:r>
        <w:rPr>
          <w:i/>
          <w:sz w:val="22"/>
        </w:rPr>
        <w:t>finalisation</w:t>
      </w:r>
      <w:r>
        <w:rPr>
          <w:i/>
          <w:spacing w:val="-5"/>
          <w:sz w:val="22"/>
        </w:rPr>
        <w:t> </w:t>
      </w:r>
      <w:r>
        <w:rPr>
          <w:i/>
          <w:sz w:val="22"/>
        </w:rPr>
        <w:t>of</w:t>
      </w:r>
      <w:r>
        <w:rPr>
          <w:i/>
          <w:spacing w:val="-5"/>
          <w:sz w:val="22"/>
        </w:rPr>
        <w:t> </w:t>
      </w:r>
      <w:r>
        <w:rPr>
          <w:i/>
          <w:sz w:val="22"/>
        </w:rPr>
        <w:t>the</w:t>
      </w:r>
      <w:r>
        <w:rPr>
          <w:i/>
          <w:spacing w:val="-5"/>
          <w:sz w:val="22"/>
        </w:rPr>
        <w:t> </w:t>
      </w:r>
      <w:r>
        <w:rPr>
          <w:i/>
          <w:sz w:val="22"/>
        </w:rPr>
        <w:t>Offer</w:t>
      </w:r>
      <w:r>
        <w:rPr>
          <w:i/>
          <w:spacing w:val="-5"/>
          <w:sz w:val="22"/>
        </w:rPr>
        <w:t> </w:t>
      </w:r>
      <w:r>
        <w:rPr>
          <w:i/>
          <w:sz w:val="22"/>
        </w:rPr>
        <w:t>Price</w:t>
      </w:r>
      <w:r>
        <w:rPr>
          <w:i/>
          <w:spacing w:val="-5"/>
          <w:sz w:val="22"/>
        </w:rPr>
        <w:t> </w:t>
      </w:r>
      <w:r>
        <w:rPr>
          <w:i/>
          <w:sz w:val="22"/>
        </w:rPr>
        <w:t>and</w:t>
      </w:r>
      <w:r>
        <w:rPr>
          <w:i/>
          <w:spacing w:val="-5"/>
          <w:sz w:val="22"/>
        </w:rPr>
        <w:t> </w:t>
      </w:r>
      <w:r>
        <w:rPr>
          <w:i/>
          <w:sz w:val="22"/>
        </w:rPr>
        <w:t>updated</w:t>
      </w:r>
      <w:r>
        <w:rPr>
          <w:i/>
          <w:spacing w:val="-7"/>
          <w:sz w:val="22"/>
        </w:rPr>
        <w:t> </w:t>
      </w:r>
      <w:r>
        <w:rPr>
          <w:i/>
          <w:sz w:val="22"/>
        </w:rPr>
        <w:t>in</w:t>
      </w:r>
      <w:r>
        <w:rPr>
          <w:i/>
          <w:spacing w:val="-5"/>
          <w:sz w:val="22"/>
        </w:rPr>
        <w:t> </w:t>
      </w:r>
      <w:r>
        <w:rPr>
          <w:i/>
          <w:sz w:val="22"/>
        </w:rPr>
        <w:t>the</w:t>
      </w:r>
      <w:r>
        <w:rPr>
          <w:i/>
          <w:spacing w:val="-6"/>
          <w:sz w:val="22"/>
        </w:rPr>
        <w:t> </w:t>
      </w:r>
      <w:r>
        <w:rPr>
          <w:i/>
          <w:sz w:val="22"/>
        </w:rPr>
        <w:t>Prospectus</w:t>
      </w:r>
      <w:r>
        <w:rPr>
          <w:i/>
          <w:spacing w:val="-5"/>
          <w:sz w:val="22"/>
        </w:rPr>
        <w:t> </w:t>
      </w:r>
      <w:r>
        <w:rPr>
          <w:i/>
          <w:sz w:val="22"/>
        </w:rPr>
        <w:t>prior</w:t>
      </w:r>
      <w:r>
        <w:rPr>
          <w:i/>
          <w:spacing w:val="-7"/>
          <w:sz w:val="22"/>
        </w:rPr>
        <w:t> </w:t>
      </w:r>
      <w:r>
        <w:rPr>
          <w:i/>
          <w:sz w:val="22"/>
        </w:rPr>
        <w:t>to</w:t>
      </w:r>
      <w:r>
        <w:rPr>
          <w:i/>
          <w:spacing w:val="-5"/>
          <w:sz w:val="22"/>
        </w:rPr>
        <w:t> </w:t>
      </w:r>
      <w:r>
        <w:rPr>
          <w:i/>
          <w:sz w:val="22"/>
        </w:rPr>
        <w:t>filing</w:t>
      </w:r>
      <w:r>
        <w:rPr>
          <w:i/>
          <w:spacing w:val="-5"/>
          <w:sz w:val="22"/>
        </w:rPr>
        <w:t> </w:t>
      </w:r>
      <w:r>
        <w:rPr>
          <w:i/>
          <w:sz w:val="22"/>
        </w:rPr>
        <w:t>with</w:t>
      </w:r>
      <w:r>
        <w:rPr>
          <w:i/>
          <w:spacing w:val="-5"/>
          <w:sz w:val="22"/>
        </w:rPr>
        <w:t> </w:t>
      </w:r>
      <w:r>
        <w:rPr>
          <w:i/>
          <w:sz w:val="22"/>
        </w:rPr>
        <w:t>the</w:t>
      </w:r>
      <w:r>
        <w:rPr>
          <w:i/>
          <w:spacing w:val="-5"/>
          <w:sz w:val="22"/>
        </w:rPr>
        <w:t> </w:t>
      </w:r>
      <w:r>
        <w:rPr>
          <w:i/>
          <w:spacing w:val="-4"/>
          <w:sz w:val="22"/>
        </w:rPr>
        <w:t>RoC.</w:t>
      </w:r>
    </w:p>
    <w:p>
      <w:pPr>
        <w:spacing w:line="240" w:lineRule="auto" w:before="0"/>
        <w:rPr>
          <w:i/>
          <w:sz w:val="22"/>
        </w:rPr>
      </w:pPr>
    </w:p>
    <w:p>
      <w:pPr>
        <w:spacing w:before="1"/>
        <w:ind w:left="784" w:right="895" w:firstLine="0"/>
        <w:jc w:val="both"/>
        <w:rPr>
          <w:sz w:val="22"/>
        </w:rPr>
      </w:pPr>
      <w:r>
        <w:rPr>
          <w:sz w:val="22"/>
        </w:rPr>
        <w:t>The</w:t>
      </w:r>
      <w:r>
        <w:rPr>
          <w:spacing w:val="-5"/>
          <w:sz w:val="22"/>
        </w:rPr>
        <w:t> </w:t>
      </w:r>
      <w:r>
        <w:rPr>
          <w:sz w:val="22"/>
        </w:rPr>
        <w:t>proceeds</w:t>
      </w:r>
      <w:r>
        <w:rPr>
          <w:spacing w:val="-4"/>
          <w:sz w:val="22"/>
        </w:rPr>
        <w:t> </w:t>
      </w:r>
      <w:r>
        <w:rPr>
          <w:sz w:val="22"/>
        </w:rPr>
        <w:t>from</w:t>
      </w:r>
      <w:r>
        <w:rPr>
          <w:spacing w:val="-6"/>
          <w:sz w:val="22"/>
        </w:rPr>
        <w:t> </w:t>
      </w:r>
      <w:r>
        <w:rPr>
          <w:sz w:val="22"/>
        </w:rPr>
        <w:t>the</w:t>
      </w:r>
      <w:r>
        <w:rPr>
          <w:spacing w:val="-4"/>
          <w:sz w:val="22"/>
        </w:rPr>
        <w:t> </w:t>
      </w:r>
      <w:r>
        <w:rPr>
          <w:sz w:val="22"/>
        </w:rPr>
        <w:t>Offer</w:t>
      </w:r>
      <w:r>
        <w:rPr>
          <w:spacing w:val="-4"/>
          <w:sz w:val="22"/>
        </w:rPr>
        <w:t> </w:t>
      </w:r>
      <w:r>
        <w:rPr>
          <w:sz w:val="22"/>
        </w:rPr>
        <w:t>for</w:t>
      </w:r>
      <w:r>
        <w:rPr>
          <w:spacing w:val="-4"/>
          <w:sz w:val="22"/>
        </w:rPr>
        <w:t> </w:t>
      </w:r>
      <w:r>
        <w:rPr>
          <w:sz w:val="22"/>
        </w:rPr>
        <w:t>Sale</w:t>
      </w:r>
      <w:r>
        <w:rPr>
          <w:spacing w:val="-7"/>
          <w:sz w:val="22"/>
        </w:rPr>
        <w:t> </w:t>
      </w:r>
      <w:r>
        <w:rPr>
          <w:sz w:val="22"/>
        </w:rPr>
        <w:t>shall</w:t>
      </w:r>
      <w:r>
        <w:rPr>
          <w:spacing w:val="-4"/>
          <w:sz w:val="22"/>
        </w:rPr>
        <w:t> </w:t>
      </w:r>
      <w:r>
        <w:rPr>
          <w:sz w:val="22"/>
        </w:rPr>
        <w:t>be</w:t>
      </w:r>
      <w:r>
        <w:rPr>
          <w:spacing w:val="-7"/>
          <w:sz w:val="22"/>
        </w:rPr>
        <w:t> </w:t>
      </w:r>
      <w:r>
        <w:rPr>
          <w:sz w:val="22"/>
        </w:rPr>
        <w:t>received</w:t>
      </w:r>
      <w:r>
        <w:rPr>
          <w:spacing w:val="-7"/>
          <w:sz w:val="22"/>
        </w:rPr>
        <w:t> </w:t>
      </w:r>
      <w:r>
        <w:rPr>
          <w:sz w:val="22"/>
        </w:rPr>
        <w:t>by</w:t>
      </w:r>
      <w:r>
        <w:rPr>
          <w:spacing w:val="-5"/>
          <w:sz w:val="22"/>
        </w:rPr>
        <w:t> </w:t>
      </w:r>
      <w:r>
        <w:rPr>
          <w:sz w:val="22"/>
        </w:rPr>
        <w:t>the Investor</w:t>
      </w:r>
      <w:r>
        <w:rPr>
          <w:spacing w:val="-3"/>
          <w:sz w:val="22"/>
        </w:rPr>
        <w:t> </w:t>
      </w:r>
      <w:r>
        <w:rPr>
          <w:sz w:val="22"/>
        </w:rPr>
        <w:t>Selling</w:t>
      </w:r>
      <w:r>
        <w:rPr>
          <w:spacing w:val="-5"/>
          <w:sz w:val="22"/>
        </w:rPr>
        <w:t> </w:t>
      </w:r>
      <w:r>
        <w:rPr>
          <w:sz w:val="22"/>
        </w:rPr>
        <w:t>Shareholder</w:t>
      </w:r>
      <w:r>
        <w:rPr>
          <w:spacing w:val="-4"/>
          <w:sz w:val="22"/>
        </w:rPr>
        <w:t> </w:t>
      </w:r>
      <w:r>
        <w:rPr>
          <w:sz w:val="22"/>
        </w:rPr>
        <w:t>after</w:t>
      </w:r>
      <w:r>
        <w:rPr>
          <w:spacing w:val="-4"/>
          <w:sz w:val="22"/>
        </w:rPr>
        <w:t> </w:t>
      </w:r>
      <w:r>
        <w:rPr>
          <w:sz w:val="22"/>
        </w:rPr>
        <w:t>deducting</w:t>
      </w:r>
      <w:r>
        <w:rPr>
          <w:spacing w:val="-7"/>
          <w:sz w:val="22"/>
        </w:rPr>
        <w:t> </w:t>
      </w:r>
      <w:r>
        <w:rPr>
          <w:sz w:val="22"/>
        </w:rPr>
        <w:t>its</w:t>
      </w:r>
      <w:r>
        <w:rPr>
          <w:spacing w:val="-4"/>
          <w:sz w:val="22"/>
        </w:rPr>
        <w:t> </w:t>
      </w:r>
      <w:r>
        <w:rPr>
          <w:sz w:val="22"/>
        </w:rPr>
        <w:t>proportion of Offer expenses and relevant taxes thereon. Our Company will not receive any proceeds from the Offer for Sale and the proceeds received from the Offer for Sale will not form part of the Net Proceeds.</w:t>
      </w:r>
    </w:p>
    <w:p>
      <w:pPr>
        <w:spacing w:after="0"/>
        <w:jc w:val="both"/>
        <w:rPr>
          <w:sz w:val="22"/>
        </w:rPr>
        <w:sectPr>
          <w:pgSz w:w="12240" w:h="15840"/>
          <w:pgMar w:header="0" w:footer="762" w:top="1380" w:bottom="960" w:left="0" w:right="0"/>
        </w:sectPr>
      </w:pPr>
    </w:p>
    <w:p>
      <w:pPr>
        <w:spacing w:before="79"/>
        <w:ind w:left="784" w:right="894" w:firstLine="0"/>
        <w:jc w:val="both"/>
        <w:rPr>
          <w:sz w:val="22"/>
        </w:rPr>
      </w:pPr>
      <w:r>
        <w:rPr>
          <w:sz w:val="22"/>
        </w:rPr>
        <w:t>For</w:t>
      </w:r>
      <w:r>
        <w:rPr>
          <w:spacing w:val="-6"/>
          <w:sz w:val="22"/>
        </w:rPr>
        <w:t> </w:t>
      </w:r>
      <w:r>
        <w:rPr>
          <w:sz w:val="22"/>
        </w:rPr>
        <w:t>further</w:t>
      </w:r>
      <w:r>
        <w:rPr>
          <w:spacing w:val="-6"/>
          <w:sz w:val="22"/>
        </w:rPr>
        <w:t> </w:t>
      </w:r>
      <w:r>
        <w:rPr>
          <w:sz w:val="22"/>
        </w:rPr>
        <w:t>information,</w:t>
      </w:r>
      <w:r>
        <w:rPr>
          <w:spacing w:val="-7"/>
          <w:sz w:val="22"/>
        </w:rPr>
        <w:t> </w:t>
      </w:r>
      <w:r>
        <w:rPr>
          <w:sz w:val="22"/>
        </w:rPr>
        <w:t>see</w:t>
      </w:r>
      <w:r>
        <w:rPr>
          <w:spacing w:val="-7"/>
          <w:sz w:val="22"/>
        </w:rPr>
        <w:t> </w:t>
      </w:r>
      <w:r>
        <w:rPr>
          <w:sz w:val="22"/>
        </w:rPr>
        <w:t>“</w:t>
      </w:r>
      <w:r>
        <w:rPr>
          <w:i/>
          <w:sz w:val="22"/>
        </w:rPr>
        <w:t>Objects</w:t>
      </w:r>
      <w:r>
        <w:rPr>
          <w:i/>
          <w:spacing w:val="-4"/>
          <w:sz w:val="22"/>
        </w:rPr>
        <w:t> </w:t>
      </w:r>
      <w:r>
        <w:rPr>
          <w:i/>
          <w:sz w:val="22"/>
        </w:rPr>
        <w:t>of</w:t>
      </w:r>
      <w:r>
        <w:rPr>
          <w:i/>
          <w:spacing w:val="-6"/>
          <w:sz w:val="22"/>
        </w:rPr>
        <w:t> </w:t>
      </w:r>
      <w:r>
        <w:rPr>
          <w:i/>
          <w:sz w:val="22"/>
        </w:rPr>
        <w:t>the</w:t>
      </w:r>
      <w:r>
        <w:rPr>
          <w:i/>
          <w:spacing w:val="-4"/>
          <w:sz w:val="22"/>
        </w:rPr>
        <w:t> </w:t>
      </w:r>
      <w:r>
        <w:rPr>
          <w:i/>
          <w:sz w:val="22"/>
        </w:rPr>
        <w:t>Offer</w:t>
      </w:r>
      <w:r>
        <w:rPr>
          <w:sz w:val="22"/>
        </w:rPr>
        <w:t>”</w:t>
      </w:r>
      <w:r>
        <w:rPr>
          <w:spacing w:val="-7"/>
          <w:sz w:val="22"/>
        </w:rPr>
        <w:t> </w:t>
      </w:r>
      <w:r>
        <w:rPr>
          <w:sz w:val="22"/>
        </w:rPr>
        <w:t>beginning</w:t>
      </w:r>
      <w:r>
        <w:rPr>
          <w:spacing w:val="-7"/>
          <w:sz w:val="22"/>
        </w:rPr>
        <w:t> </w:t>
      </w:r>
      <w:r>
        <w:rPr>
          <w:sz w:val="22"/>
        </w:rPr>
        <w:t>on</w:t>
      </w:r>
      <w:r>
        <w:rPr>
          <w:spacing w:val="-5"/>
          <w:sz w:val="22"/>
        </w:rPr>
        <w:t> </w:t>
      </w:r>
      <w:r>
        <w:rPr>
          <w:sz w:val="22"/>
        </w:rPr>
        <w:t>page</w:t>
      </w:r>
      <w:r>
        <w:rPr>
          <w:spacing w:val="-6"/>
          <w:sz w:val="22"/>
        </w:rPr>
        <w:t> </w:t>
      </w:r>
      <w:r>
        <w:rPr>
          <w:sz w:val="22"/>
        </w:rPr>
        <w:t>113</w:t>
      </w:r>
      <w:r>
        <w:rPr>
          <w:spacing w:val="-7"/>
          <w:sz w:val="22"/>
        </w:rPr>
        <w:t> </w:t>
      </w:r>
      <w:r>
        <w:rPr>
          <w:sz w:val="22"/>
        </w:rPr>
        <w:t>of</w:t>
      </w:r>
      <w:r>
        <w:rPr>
          <w:spacing w:val="-6"/>
          <w:sz w:val="22"/>
        </w:rPr>
        <w:t> </w:t>
      </w:r>
      <w:r>
        <w:rPr>
          <w:sz w:val="22"/>
        </w:rPr>
        <w:t>the</w:t>
      </w:r>
      <w:r>
        <w:rPr>
          <w:spacing w:val="-7"/>
          <w:sz w:val="22"/>
        </w:rPr>
        <w:t> </w:t>
      </w:r>
      <w:r>
        <w:rPr>
          <w:sz w:val="22"/>
        </w:rPr>
        <w:t>Updated</w:t>
      </w:r>
      <w:r>
        <w:rPr>
          <w:spacing w:val="-5"/>
          <w:sz w:val="22"/>
        </w:rPr>
        <w:t> </w:t>
      </w:r>
      <w:r>
        <w:rPr>
          <w:sz w:val="22"/>
        </w:rPr>
        <w:t>Draft</w:t>
      </w:r>
      <w:r>
        <w:rPr>
          <w:spacing w:val="-4"/>
          <w:sz w:val="22"/>
        </w:rPr>
        <w:t> </w:t>
      </w:r>
      <w:r>
        <w:rPr>
          <w:sz w:val="22"/>
        </w:rPr>
        <w:t>Red</w:t>
      </w:r>
      <w:r>
        <w:rPr>
          <w:spacing w:val="-7"/>
          <w:sz w:val="22"/>
        </w:rPr>
        <w:t> </w:t>
      </w:r>
      <w:r>
        <w:rPr>
          <w:sz w:val="22"/>
        </w:rPr>
        <w:t>Herring</w:t>
      </w:r>
      <w:r>
        <w:rPr>
          <w:spacing w:val="-5"/>
          <w:sz w:val="22"/>
        </w:rPr>
        <w:t> </w:t>
      </w:r>
      <w:r>
        <w:rPr>
          <w:sz w:val="22"/>
        </w:rPr>
        <w:t>Prospectus-</w:t>
      </w:r>
      <w:r>
        <w:rPr>
          <w:spacing w:val="-6"/>
          <w:sz w:val="22"/>
        </w:rPr>
        <w:t>I.</w:t>
      </w:r>
    </w:p>
    <w:p>
      <w:pPr>
        <w:pStyle w:val="Heading1"/>
        <w:numPr>
          <w:ilvl w:val="0"/>
          <w:numId w:val="1"/>
        </w:numPr>
        <w:tabs>
          <w:tab w:pos="784" w:val="left" w:leader="none"/>
        </w:tabs>
        <w:spacing w:line="240" w:lineRule="auto" w:before="252" w:after="0"/>
        <w:ind w:left="784" w:right="892" w:hanging="360"/>
        <w:jc w:val="left"/>
      </w:pPr>
      <w:r>
        <w:rPr/>
        <w:t>Pre-Offer and Post-Offer shareholding of our Promoter, members of the Promoter Group, top 10 shareholders and other public shareholders</w:t>
      </w:r>
    </w:p>
    <w:p>
      <w:pPr>
        <w:spacing w:before="253"/>
        <w:ind w:left="784" w:right="894" w:firstLine="0"/>
        <w:jc w:val="both"/>
        <w:rPr>
          <w:sz w:val="22"/>
        </w:rPr>
      </w:pPr>
      <w:r>
        <w:rPr>
          <w:sz w:val="22"/>
        </w:rPr>
        <w:t>The aggregate pre-Offer and post-Offer shareholding of our Promoter, the members of the Promoter Group, additional top</w:t>
      </w:r>
      <w:r>
        <w:rPr>
          <w:spacing w:val="-2"/>
          <w:sz w:val="22"/>
        </w:rPr>
        <w:t> </w:t>
      </w:r>
      <w:r>
        <w:rPr>
          <w:sz w:val="22"/>
        </w:rPr>
        <w:t>10</w:t>
      </w:r>
      <w:r>
        <w:rPr>
          <w:spacing w:val="-2"/>
          <w:sz w:val="22"/>
        </w:rPr>
        <w:t> </w:t>
      </w:r>
      <w:r>
        <w:rPr>
          <w:sz w:val="22"/>
        </w:rPr>
        <w:t>shareholders,</w:t>
      </w:r>
      <w:r>
        <w:rPr>
          <w:spacing w:val="-2"/>
          <w:sz w:val="22"/>
        </w:rPr>
        <w:t> </w:t>
      </w:r>
      <w:r>
        <w:rPr>
          <w:sz w:val="22"/>
        </w:rPr>
        <w:t>and</w:t>
      </w:r>
      <w:r>
        <w:rPr>
          <w:spacing w:val="-2"/>
          <w:sz w:val="22"/>
        </w:rPr>
        <w:t> </w:t>
      </w:r>
      <w:r>
        <w:rPr>
          <w:sz w:val="22"/>
        </w:rPr>
        <w:t>other</w:t>
      </w:r>
      <w:r>
        <w:rPr>
          <w:spacing w:val="-1"/>
          <w:sz w:val="22"/>
        </w:rPr>
        <w:t> </w:t>
      </w:r>
      <w:r>
        <w:rPr>
          <w:sz w:val="22"/>
        </w:rPr>
        <w:t>public</w:t>
      </w:r>
      <w:r>
        <w:rPr>
          <w:spacing w:val="-2"/>
          <w:sz w:val="22"/>
        </w:rPr>
        <w:t> </w:t>
      </w:r>
      <w:r>
        <w:rPr>
          <w:sz w:val="22"/>
        </w:rPr>
        <w:t>shareholders</w:t>
      </w:r>
      <w:r>
        <w:rPr>
          <w:spacing w:val="-2"/>
          <w:sz w:val="22"/>
        </w:rPr>
        <w:t> </w:t>
      </w:r>
      <w:r>
        <w:rPr>
          <w:sz w:val="22"/>
        </w:rPr>
        <w:t>as</w:t>
      </w:r>
      <w:r>
        <w:rPr>
          <w:spacing w:val="-2"/>
          <w:sz w:val="22"/>
        </w:rPr>
        <w:t> </w:t>
      </w:r>
      <w:r>
        <w:rPr>
          <w:sz w:val="22"/>
        </w:rPr>
        <w:t>a</w:t>
      </w:r>
      <w:r>
        <w:rPr>
          <w:spacing w:val="-4"/>
          <w:sz w:val="22"/>
        </w:rPr>
        <w:t> </w:t>
      </w:r>
      <w:r>
        <w:rPr>
          <w:sz w:val="22"/>
        </w:rPr>
        <w:t>percentage</w:t>
      </w:r>
      <w:r>
        <w:rPr>
          <w:spacing w:val="-2"/>
          <w:sz w:val="22"/>
        </w:rPr>
        <w:t> </w:t>
      </w:r>
      <w:r>
        <w:rPr>
          <w:sz w:val="22"/>
        </w:rPr>
        <w:t>of</w:t>
      </w:r>
      <w:r>
        <w:rPr>
          <w:spacing w:val="-1"/>
          <w:sz w:val="22"/>
        </w:rPr>
        <w:t> </w:t>
      </w:r>
      <w:r>
        <w:rPr>
          <w:sz w:val="22"/>
        </w:rPr>
        <w:t>the</w:t>
      </w:r>
      <w:r>
        <w:rPr>
          <w:spacing w:val="-2"/>
          <w:sz w:val="22"/>
        </w:rPr>
        <w:t> </w:t>
      </w:r>
      <w:r>
        <w:rPr>
          <w:sz w:val="22"/>
        </w:rPr>
        <w:t>pre-Offer</w:t>
      </w:r>
      <w:r>
        <w:rPr>
          <w:spacing w:val="-4"/>
          <w:sz w:val="22"/>
        </w:rPr>
        <w:t> </w:t>
      </w:r>
      <w:r>
        <w:rPr>
          <w:sz w:val="22"/>
        </w:rPr>
        <w:t>and</w:t>
      </w:r>
      <w:r>
        <w:rPr>
          <w:spacing w:val="-2"/>
          <w:sz w:val="22"/>
        </w:rPr>
        <w:t> </w:t>
      </w:r>
      <w:r>
        <w:rPr>
          <w:sz w:val="22"/>
        </w:rPr>
        <w:t>post-Offer</w:t>
      </w:r>
      <w:r>
        <w:rPr>
          <w:spacing w:val="-2"/>
          <w:sz w:val="22"/>
        </w:rPr>
        <w:t> </w:t>
      </w:r>
      <w:r>
        <w:rPr>
          <w:sz w:val="22"/>
        </w:rPr>
        <w:t>paid-up</w:t>
      </w:r>
      <w:r>
        <w:rPr>
          <w:spacing w:val="-2"/>
          <w:sz w:val="22"/>
        </w:rPr>
        <w:t> </w:t>
      </w:r>
      <w:r>
        <w:rPr>
          <w:sz w:val="22"/>
        </w:rPr>
        <w:t>Equity</w:t>
      </w:r>
      <w:r>
        <w:rPr>
          <w:spacing w:val="-2"/>
          <w:sz w:val="22"/>
        </w:rPr>
        <w:t> </w:t>
      </w:r>
      <w:r>
        <w:rPr>
          <w:sz w:val="22"/>
        </w:rPr>
        <w:t>Share capital of our Company is set out below:</w:t>
      </w:r>
    </w:p>
    <w:p>
      <w:pPr>
        <w:spacing w:line="240" w:lineRule="auto" w:before="181" w:after="0"/>
        <w:rPr>
          <w:sz w:val="20"/>
        </w:rPr>
      </w:pPr>
    </w:p>
    <w:tbl>
      <w:tblPr>
        <w:tblW w:w="0" w:type="auto"/>
        <w:jc w:val="left"/>
        <w:tblInd w:w="1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9"/>
        <w:gridCol w:w="108"/>
        <w:gridCol w:w="1068"/>
        <w:gridCol w:w="1309"/>
        <w:gridCol w:w="1342"/>
        <w:gridCol w:w="1491"/>
        <w:gridCol w:w="1407"/>
        <w:gridCol w:w="1156"/>
        <w:gridCol w:w="1981"/>
      </w:tblGrid>
      <w:tr>
        <w:trPr>
          <w:trHeight w:val="256" w:hRule="atLeast"/>
        </w:trPr>
        <w:tc>
          <w:tcPr>
            <w:tcW w:w="509" w:type="dxa"/>
            <w:vMerge w:val="restart"/>
            <w:shd w:val="clear" w:color="auto" w:fill="0A1D40"/>
          </w:tcPr>
          <w:p>
            <w:pPr>
              <w:pStyle w:val="TableParagraph"/>
              <w:ind w:left="122" w:right="108"/>
              <w:jc w:val="center"/>
              <w:rPr>
                <w:b/>
                <w:sz w:val="22"/>
              </w:rPr>
            </w:pPr>
            <w:r>
              <w:rPr>
                <w:b/>
                <w:color w:val="FFFFFF"/>
                <w:spacing w:val="-4"/>
                <w:sz w:val="22"/>
              </w:rPr>
              <w:t>Sr. </w:t>
            </w:r>
            <w:r>
              <w:rPr>
                <w:b/>
                <w:color w:val="FFFFFF"/>
                <w:spacing w:val="-5"/>
                <w:sz w:val="22"/>
              </w:rPr>
              <w:t>No</w:t>
            </w:r>
          </w:p>
          <w:p>
            <w:pPr>
              <w:pStyle w:val="TableParagraph"/>
              <w:ind w:left="12"/>
              <w:jc w:val="center"/>
              <w:rPr>
                <w:b/>
                <w:sz w:val="22"/>
              </w:rPr>
            </w:pPr>
            <w:r>
              <w:rPr>
                <w:b/>
                <w:color w:val="FFFFFF"/>
                <w:spacing w:val="-10"/>
                <w:sz w:val="22"/>
              </w:rPr>
              <w:t>.</w:t>
            </w:r>
          </w:p>
        </w:tc>
        <w:tc>
          <w:tcPr>
            <w:tcW w:w="1176" w:type="dxa"/>
            <w:gridSpan w:val="2"/>
            <w:vMerge w:val="restart"/>
            <w:shd w:val="clear" w:color="auto" w:fill="0A1D40"/>
          </w:tcPr>
          <w:p>
            <w:pPr>
              <w:pStyle w:val="TableParagraph"/>
              <w:ind w:left="165" w:right="164" w:hanging="3"/>
              <w:jc w:val="center"/>
              <w:rPr>
                <w:b/>
                <w:sz w:val="22"/>
              </w:rPr>
            </w:pPr>
            <w:r>
              <w:rPr>
                <w:b/>
                <w:color w:val="FFFFFF"/>
                <w:sz w:val="22"/>
              </w:rPr>
              <w:t>Name of </w:t>
            </w:r>
            <w:r>
              <w:rPr>
                <w:b/>
                <w:color w:val="FFFFFF"/>
                <w:spacing w:val="-2"/>
                <w:sz w:val="22"/>
              </w:rPr>
              <w:t>Sharehol </w:t>
            </w:r>
            <w:r>
              <w:rPr>
                <w:b/>
                <w:color w:val="FFFFFF"/>
                <w:spacing w:val="-4"/>
                <w:sz w:val="22"/>
              </w:rPr>
              <w:t>der</w:t>
            </w:r>
          </w:p>
        </w:tc>
        <w:tc>
          <w:tcPr>
            <w:tcW w:w="1309" w:type="dxa"/>
            <w:shd w:val="clear" w:color="auto" w:fill="0A1D40"/>
          </w:tcPr>
          <w:p>
            <w:pPr>
              <w:pStyle w:val="TableParagraph"/>
              <w:rPr>
                <w:sz w:val="18"/>
              </w:rPr>
            </w:pPr>
          </w:p>
        </w:tc>
        <w:tc>
          <w:tcPr>
            <w:tcW w:w="4240" w:type="dxa"/>
            <w:gridSpan w:val="3"/>
            <w:shd w:val="clear" w:color="auto" w:fill="0A1D40"/>
          </w:tcPr>
          <w:p>
            <w:pPr>
              <w:pStyle w:val="TableParagraph"/>
              <w:spacing w:line="237" w:lineRule="exact"/>
              <w:jc w:val="center"/>
              <w:rPr>
                <w:b/>
                <w:sz w:val="22"/>
              </w:rPr>
            </w:pPr>
            <w:r>
              <w:rPr>
                <w:b/>
                <w:color w:val="FFFFFF"/>
                <w:spacing w:val="-2"/>
                <w:sz w:val="22"/>
              </w:rPr>
              <w:t>Pre-Offer</w:t>
            </w:r>
          </w:p>
        </w:tc>
        <w:tc>
          <w:tcPr>
            <w:tcW w:w="3137" w:type="dxa"/>
            <w:gridSpan w:val="2"/>
            <w:shd w:val="clear" w:color="auto" w:fill="0A1D40"/>
          </w:tcPr>
          <w:p>
            <w:pPr>
              <w:pStyle w:val="TableParagraph"/>
              <w:spacing w:line="237" w:lineRule="exact"/>
              <w:ind w:left="925"/>
              <w:rPr>
                <w:b/>
                <w:sz w:val="22"/>
              </w:rPr>
            </w:pPr>
            <w:r>
              <w:rPr>
                <w:b/>
                <w:color w:val="FFFFFF"/>
                <w:sz w:val="22"/>
              </w:rPr>
              <w:t>Post-Offer</w:t>
            </w:r>
            <w:r>
              <w:rPr>
                <w:b/>
                <w:color w:val="FFFFFF"/>
                <w:spacing w:val="-8"/>
                <w:sz w:val="22"/>
              </w:rPr>
              <w:t> </w:t>
            </w:r>
            <w:r>
              <w:rPr>
                <w:b/>
                <w:color w:val="FFFFFF"/>
                <w:spacing w:val="-5"/>
                <w:sz w:val="22"/>
              </w:rPr>
              <w:t>*^</w:t>
            </w:r>
          </w:p>
        </w:tc>
      </w:tr>
      <w:tr>
        <w:trPr>
          <w:trHeight w:val="2282" w:hRule="atLeast"/>
        </w:trPr>
        <w:tc>
          <w:tcPr>
            <w:tcW w:w="509" w:type="dxa"/>
            <w:vMerge/>
            <w:tcBorders>
              <w:top w:val="nil"/>
            </w:tcBorders>
            <w:shd w:val="clear" w:color="auto" w:fill="0A1D40"/>
          </w:tcPr>
          <w:p>
            <w:pPr>
              <w:rPr>
                <w:sz w:val="2"/>
                <w:szCs w:val="2"/>
              </w:rPr>
            </w:pPr>
          </w:p>
        </w:tc>
        <w:tc>
          <w:tcPr>
            <w:tcW w:w="1176" w:type="dxa"/>
            <w:gridSpan w:val="2"/>
            <w:vMerge/>
            <w:tcBorders>
              <w:top w:val="nil"/>
            </w:tcBorders>
            <w:shd w:val="clear" w:color="auto" w:fill="0A1D40"/>
          </w:tcPr>
          <w:p>
            <w:pPr>
              <w:rPr>
                <w:sz w:val="2"/>
                <w:szCs w:val="2"/>
              </w:rPr>
            </w:pPr>
          </w:p>
        </w:tc>
        <w:tc>
          <w:tcPr>
            <w:tcW w:w="1309" w:type="dxa"/>
            <w:shd w:val="clear" w:color="auto" w:fill="0A1D40"/>
          </w:tcPr>
          <w:p>
            <w:pPr>
              <w:pStyle w:val="TableParagraph"/>
              <w:spacing w:before="3"/>
              <w:ind w:left="114" w:right="116"/>
              <w:jc w:val="center"/>
              <w:rPr>
                <w:b/>
                <w:sz w:val="22"/>
              </w:rPr>
            </w:pPr>
            <w:r>
              <w:rPr>
                <w:b/>
                <w:color w:val="FFFFFF"/>
                <w:sz w:val="22"/>
              </w:rPr>
              <w:t>Number</w:t>
            </w:r>
            <w:r>
              <w:rPr>
                <w:b/>
                <w:color w:val="FFFFFF"/>
                <w:spacing w:val="-14"/>
                <w:sz w:val="22"/>
              </w:rPr>
              <w:t> </w:t>
            </w:r>
            <w:r>
              <w:rPr>
                <w:b/>
                <w:color w:val="FFFFFF"/>
                <w:sz w:val="22"/>
              </w:rPr>
              <w:t>of </w:t>
            </w:r>
            <w:r>
              <w:rPr>
                <w:b/>
                <w:color w:val="FFFFFF"/>
                <w:spacing w:val="-2"/>
                <w:sz w:val="22"/>
              </w:rPr>
              <w:t>Equity </w:t>
            </w:r>
            <w:r>
              <w:rPr>
                <w:b/>
                <w:color w:val="FFFFFF"/>
                <w:sz w:val="22"/>
              </w:rPr>
              <w:t>Shares of face value of ₹ 1</w:t>
            </w:r>
            <w:r>
              <w:rPr>
                <w:b/>
                <w:color w:val="FFFFFF"/>
                <w:spacing w:val="-3"/>
                <w:sz w:val="22"/>
              </w:rPr>
              <w:t> </w:t>
            </w:r>
            <w:r>
              <w:rPr>
                <w:b/>
                <w:color w:val="FFFFFF"/>
                <w:spacing w:val="-4"/>
                <w:sz w:val="22"/>
              </w:rPr>
              <w:t>each</w:t>
            </w:r>
          </w:p>
        </w:tc>
        <w:tc>
          <w:tcPr>
            <w:tcW w:w="1342" w:type="dxa"/>
            <w:shd w:val="clear" w:color="auto" w:fill="0A1D40"/>
          </w:tcPr>
          <w:p>
            <w:pPr>
              <w:pStyle w:val="TableParagraph"/>
              <w:spacing w:before="4"/>
              <w:rPr>
                <w:sz w:val="22"/>
              </w:rPr>
            </w:pPr>
          </w:p>
          <w:p>
            <w:pPr>
              <w:pStyle w:val="TableParagraph"/>
              <w:ind w:left="117" w:right="113" w:hanging="6"/>
              <w:jc w:val="center"/>
              <w:rPr>
                <w:b/>
                <w:sz w:val="22"/>
              </w:rPr>
            </w:pPr>
            <w:r>
              <w:rPr>
                <w:b/>
                <w:color w:val="FFFFFF"/>
                <w:sz w:val="22"/>
              </w:rPr>
              <w:t>Number of CCPS of face value of ₹ 10</w:t>
            </w:r>
            <w:r>
              <w:rPr>
                <w:b/>
                <w:color w:val="FFFFFF"/>
                <w:spacing w:val="-3"/>
                <w:sz w:val="22"/>
              </w:rPr>
              <w:t> </w:t>
            </w:r>
            <w:r>
              <w:rPr>
                <w:b/>
                <w:color w:val="FFFFFF"/>
                <w:spacing w:val="-4"/>
                <w:sz w:val="22"/>
              </w:rPr>
              <w:t>each</w:t>
            </w:r>
          </w:p>
        </w:tc>
        <w:tc>
          <w:tcPr>
            <w:tcW w:w="1491" w:type="dxa"/>
            <w:shd w:val="clear" w:color="auto" w:fill="0A1D40"/>
          </w:tcPr>
          <w:p>
            <w:pPr>
              <w:pStyle w:val="TableParagraph"/>
              <w:spacing w:before="3"/>
              <w:ind w:left="139" w:right="139"/>
              <w:jc w:val="center"/>
              <w:rPr>
                <w:b/>
                <w:sz w:val="22"/>
              </w:rPr>
            </w:pPr>
            <w:r>
              <w:rPr>
                <w:b/>
                <w:color w:val="FFFFFF"/>
                <w:sz w:val="22"/>
              </w:rPr>
              <w:t>Number of </w:t>
            </w:r>
            <w:r>
              <w:rPr>
                <w:b/>
                <w:color w:val="FFFFFF"/>
                <w:spacing w:val="-2"/>
                <w:sz w:val="22"/>
              </w:rPr>
              <w:t>Equity </w:t>
            </w:r>
            <w:r>
              <w:rPr>
                <w:b/>
                <w:color w:val="FFFFFF"/>
                <w:sz w:val="22"/>
              </w:rPr>
              <w:t>Shares of face</w:t>
            </w:r>
            <w:r>
              <w:rPr>
                <w:b/>
                <w:color w:val="FFFFFF"/>
                <w:spacing w:val="-4"/>
                <w:sz w:val="22"/>
              </w:rPr>
              <w:t> </w:t>
            </w:r>
            <w:r>
              <w:rPr>
                <w:b/>
                <w:color w:val="FFFFFF"/>
                <w:sz w:val="22"/>
              </w:rPr>
              <w:t>value</w:t>
            </w:r>
            <w:r>
              <w:rPr>
                <w:b/>
                <w:color w:val="FFFFFF"/>
                <w:spacing w:val="-1"/>
                <w:sz w:val="22"/>
              </w:rPr>
              <w:t> </w:t>
            </w:r>
            <w:r>
              <w:rPr>
                <w:b/>
                <w:color w:val="FFFFFF"/>
                <w:spacing w:val="-5"/>
                <w:sz w:val="22"/>
              </w:rPr>
              <w:t>of</w:t>
            </w:r>
          </w:p>
          <w:p>
            <w:pPr>
              <w:pStyle w:val="TableParagraph"/>
              <w:spacing w:before="1"/>
              <w:ind w:left="139" w:right="139"/>
              <w:jc w:val="center"/>
              <w:rPr>
                <w:b/>
                <w:sz w:val="22"/>
              </w:rPr>
            </w:pPr>
            <w:r>
              <w:rPr>
                <w:b/>
                <w:color w:val="FFFFFF"/>
                <w:sz w:val="22"/>
              </w:rPr>
              <w:t>₹</w:t>
            </w:r>
            <w:r>
              <w:rPr>
                <w:b/>
                <w:color w:val="FFFFFF"/>
                <w:spacing w:val="-9"/>
                <w:sz w:val="22"/>
              </w:rPr>
              <w:t> </w:t>
            </w:r>
            <w:r>
              <w:rPr>
                <w:b/>
                <w:color w:val="FFFFFF"/>
                <w:sz w:val="22"/>
              </w:rPr>
              <w:t>1</w:t>
            </w:r>
            <w:r>
              <w:rPr>
                <w:b/>
                <w:color w:val="FFFFFF"/>
                <w:spacing w:val="-9"/>
                <w:sz w:val="22"/>
              </w:rPr>
              <w:t> </w:t>
            </w:r>
            <w:r>
              <w:rPr>
                <w:b/>
                <w:color w:val="FFFFFF"/>
                <w:sz w:val="22"/>
              </w:rPr>
              <w:t>each</w:t>
            </w:r>
            <w:r>
              <w:rPr>
                <w:b/>
                <w:color w:val="FFFFFF"/>
                <w:spacing w:val="-11"/>
                <w:sz w:val="22"/>
              </w:rPr>
              <w:t> </w:t>
            </w:r>
            <w:r>
              <w:rPr>
                <w:b/>
                <w:color w:val="FFFFFF"/>
                <w:sz w:val="22"/>
              </w:rPr>
              <w:t>on</w:t>
            </w:r>
            <w:r>
              <w:rPr>
                <w:b/>
                <w:color w:val="FFFFFF"/>
                <w:spacing w:val="-9"/>
                <w:sz w:val="22"/>
              </w:rPr>
              <w:t> </w:t>
            </w:r>
            <w:r>
              <w:rPr>
                <w:b/>
                <w:color w:val="FFFFFF"/>
                <w:sz w:val="22"/>
              </w:rPr>
              <w:t>a fully diluted </w:t>
            </w:r>
            <w:r>
              <w:rPr>
                <w:b/>
                <w:color w:val="FFFFFF"/>
                <w:spacing w:val="-2"/>
                <w:sz w:val="22"/>
              </w:rPr>
              <w:t>basis</w:t>
            </w:r>
            <w:r>
              <w:rPr>
                <w:b/>
                <w:color w:val="FFFFFF"/>
                <w:spacing w:val="-2"/>
                <w:sz w:val="22"/>
                <w:vertAlign w:val="superscript"/>
              </w:rPr>
              <w:t>#</w:t>
            </w:r>
          </w:p>
        </w:tc>
        <w:tc>
          <w:tcPr>
            <w:tcW w:w="1407" w:type="dxa"/>
            <w:shd w:val="clear" w:color="auto" w:fill="0A1D40"/>
          </w:tcPr>
          <w:p>
            <w:pPr>
              <w:pStyle w:val="TableParagraph"/>
              <w:spacing w:before="3"/>
              <w:ind w:left="131" w:right="129" w:hanging="3"/>
              <w:jc w:val="center"/>
              <w:rPr>
                <w:b/>
                <w:sz w:val="22"/>
              </w:rPr>
            </w:pPr>
            <w:r>
              <w:rPr>
                <w:b/>
                <w:color w:val="FFFFFF"/>
                <w:spacing w:val="-2"/>
                <w:sz w:val="22"/>
              </w:rPr>
              <w:t>Percentage </w:t>
            </w:r>
            <w:r>
              <w:rPr>
                <w:b/>
                <w:color w:val="FFFFFF"/>
                <w:sz w:val="22"/>
              </w:rPr>
              <w:t>of</w:t>
            </w:r>
            <w:r>
              <w:rPr>
                <w:b/>
                <w:color w:val="FFFFFF"/>
                <w:spacing w:val="-3"/>
                <w:sz w:val="22"/>
              </w:rPr>
              <w:t> </w:t>
            </w:r>
            <w:r>
              <w:rPr>
                <w:b/>
                <w:color w:val="FFFFFF"/>
                <w:sz w:val="22"/>
              </w:rPr>
              <w:t>total</w:t>
            </w:r>
            <w:r>
              <w:rPr>
                <w:b/>
                <w:color w:val="FFFFFF"/>
                <w:spacing w:val="-3"/>
                <w:sz w:val="22"/>
              </w:rPr>
              <w:t> </w:t>
            </w:r>
            <w:r>
              <w:rPr>
                <w:b/>
                <w:color w:val="FFFFFF"/>
                <w:sz w:val="22"/>
              </w:rPr>
              <w:t>pre-Offer paid up Equity </w:t>
            </w:r>
            <w:r>
              <w:rPr>
                <w:b/>
                <w:color w:val="FFFFFF"/>
                <w:spacing w:val="-4"/>
                <w:sz w:val="22"/>
              </w:rPr>
              <w:t>Share </w:t>
            </w:r>
            <w:r>
              <w:rPr>
                <w:b/>
                <w:color w:val="FFFFFF"/>
                <w:sz w:val="22"/>
              </w:rPr>
              <w:t>capital on a fully</w:t>
            </w:r>
            <w:r>
              <w:rPr>
                <w:b/>
                <w:color w:val="FFFFFF"/>
                <w:spacing w:val="-14"/>
                <w:sz w:val="22"/>
              </w:rPr>
              <w:t> </w:t>
            </w:r>
            <w:r>
              <w:rPr>
                <w:b/>
                <w:color w:val="FFFFFF"/>
                <w:sz w:val="22"/>
              </w:rPr>
              <w:t>diluted basis (%)</w:t>
            </w:r>
            <w:r>
              <w:rPr>
                <w:b/>
                <w:color w:val="FFFFFF"/>
                <w:sz w:val="22"/>
                <w:vertAlign w:val="superscript"/>
              </w:rPr>
              <w:t>#</w:t>
            </w:r>
          </w:p>
        </w:tc>
        <w:tc>
          <w:tcPr>
            <w:tcW w:w="1156" w:type="dxa"/>
            <w:shd w:val="clear" w:color="auto" w:fill="0A1D40"/>
          </w:tcPr>
          <w:p>
            <w:pPr>
              <w:pStyle w:val="TableParagraph"/>
              <w:spacing w:before="3"/>
              <w:ind w:left="106" w:right="112" w:firstLine="2"/>
              <w:jc w:val="center"/>
              <w:rPr>
                <w:b/>
                <w:sz w:val="22"/>
              </w:rPr>
            </w:pPr>
            <w:r>
              <w:rPr>
                <w:b/>
                <w:color w:val="FFFFFF"/>
                <w:spacing w:val="-2"/>
                <w:sz w:val="22"/>
              </w:rPr>
              <w:t>Number </w:t>
            </w:r>
            <w:r>
              <w:rPr>
                <w:b/>
                <w:color w:val="FFFFFF"/>
                <w:sz w:val="22"/>
              </w:rPr>
              <w:t>of Equity Shares of face</w:t>
            </w:r>
            <w:r>
              <w:rPr>
                <w:b/>
                <w:color w:val="FFFFFF"/>
                <w:spacing w:val="-14"/>
                <w:sz w:val="22"/>
              </w:rPr>
              <w:t> </w:t>
            </w:r>
            <w:r>
              <w:rPr>
                <w:b/>
                <w:color w:val="FFFFFF"/>
                <w:sz w:val="22"/>
              </w:rPr>
              <w:t>value of ₹ 1 </w:t>
            </w:r>
            <w:r>
              <w:rPr>
                <w:b/>
                <w:color w:val="FFFFFF"/>
                <w:spacing w:val="-4"/>
                <w:sz w:val="22"/>
              </w:rPr>
              <w:t>each</w:t>
            </w:r>
          </w:p>
        </w:tc>
        <w:tc>
          <w:tcPr>
            <w:tcW w:w="1981" w:type="dxa"/>
            <w:shd w:val="clear" w:color="auto" w:fill="0A1D40"/>
          </w:tcPr>
          <w:p>
            <w:pPr>
              <w:pStyle w:val="TableParagraph"/>
              <w:spacing w:before="3"/>
              <w:ind w:left="105" w:right="114"/>
              <w:jc w:val="center"/>
              <w:rPr>
                <w:b/>
                <w:sz w:val="22"/>
              </w:rPr>
            </w:pPr>
            <w:r>
              <w:rPr>
                <w:b/>
                <w:color w:val="FFFFFF"/>
                <w:sz w:val="22"/>
              </w:rPr>
              <w:t>Percentage</w:t>
            </w:r>
            <w:r>
              <w:rPr>
                <w:b/>
                <w:color w:val="FFFFFF"/>
                <w:spacing w:val="-14"/>
                <w:sz w:val="22"/>
              </w:rPr>
              <w:t> </w:t>
            </w:r>
            <w:r>
              <w:rPr>
                <w:b/>
                <w:color w:val="FFFFFF"/>
                <w:sz w:val="22"/>
              </w:rPr>
              <w:t>of</w:t>
            </w:r>
            <w:r>
              <w:rPr>
                <w:b/>
                <w:color w:val="FFFFFF"/>
                <w:spacing w:val="-14"/>
                <w:sz w:val="22"/>
              </w:rPr>
              <w:t> </w:t>
            </w:r>
            <w:r>
              <w:rPr>
                <w:b/>
                <w:color w:val="FFFFFF"/>
                <w:sz w:val="22"/>
              </w:rPr>
              <w:t>total post-Offer</w:t>
            </w:r>
            <w:r>
              <w:rPr>
                <w:b/>
                <w:color w:val="FFFFFF"/>
                <w:spacing w:val="-14"/>
                <w:sz w:val="22"/>
              </w:rPr>
              <w:t> </w:t>
            </w:r>
            <w:r>
              <w:rPr>
                <w:b/>
                <w:color w:val="FFFFFF"/>
                <w:sz w:val="22"/>
              </w:rPr>
              <w:t>paid</w:t>
            </w:r>
            <w:r>
              <w:rPr>
                <w:b/>
                <w:color w:val="FFFFFF"/>
                <w:spacing w:val="-13"/>
                <w:sz w:val="22"/>
              </w:rPr>
              <w:t> </w:t>
            </w:r>
            <w:r>
              <w:rPr>
                <w:b/>
                <w:color w:val="FFFFFF"/>
                <w:sz w:val="22"/>
              </w:rPr>
              <w:t>up Equity Share </w:t>
            </w:r>
            <w:r>
              <w:rPr>
                <w:b/>
                <w:color w:val="FFFFFF"/>
                <w:spacing w:val="-2"/>
                <w:sz w:val="22"/>
              </w:rPr>
              <w:t>capital</w:t>
            </w:r>
            <w:r>
              <w:rPr>
                <w:b/>
                <w:color w:val="FFFFFF"/>
                <w:spacing w:val="-2"/>
                <w:sz w:val="22"/>
                <w:vertAlign w:val="superscript"/>
              </w:rPr>
              <w:t>#</w:t>
            </w:r>
          </w:p>
        </w:tc>
      </w:tr>
      <w:tr>
        <w:trPr>
          <w:trHeight w:val="251" w:hRule="atLeast"/>
        </w:trPr>
        <w:tc>
          <w:tcPr>
            <w:tcW w:w="10371" w:type="dxa"/>
            <w:gridSpan w:val="9"/>
            <w:tcBorders>
              <w:bottom w:val="single" w:sz="4" w:space="0" w:color="000000"/>
            </w:tcBorders>
            <w:shd w:val="clear" w:color="auto" w:fill="D2D3DF"/>
          </w:tcPr>
          <w:p>
            <w:pPr>
              <w:pStyle w:val="TableParagraph"/>
              <w:spacing w:line="232" w:lineRule="exact"/>
              <w:ind w:left="122"/>
              <w:rPr>
                <w:b/>
                <w:i/>
                <w:sz w:val="22"/>
              </w:rPr>
            </w:pPr>
            <w:r>
              <w:rPr>
                <w:b/>
                <w:i/>
                <w:spacing w:val="-2"/>
                <w:sz w:val="22"/>
              </w:rPr>
              <w:t>Promoter</w:t>
            </w:r>
          </w:p>
        </w:tc>
      </w:tr>
      <w:tr>
        <w:trPr>
          <w:trHeight w:val="506" w:hRule="atLeast"/>
        </w:trPr>
        <w:tc>
          <w:tcPr>
            <w:tcW w:w="617" w:type="dxa"/>
            <w:gridSpan w:val="2"/>
            <w:tcBorders>
              <w:bottom w:val="single" w:sz="4" w:space="0" w:color="000000"/>
            </w:tcBorders>
          </w:tcPr>
          <w:p>
            <w:pPr>
              <w:pStyle w:val="TableParagraph"/>
              <w:spacing w:line="239" w:lineRule="exact"/>
              <w:ind w:left="122"/>
              <w:rPr>
                <w:sz w:val="22"/>
              </w:rPr>
            </w:pPr>
            <w:r>
              <w:rPr>
                <w:spacing w:val="-5"/>
                <w:sz w:val="22"/>
              </w:rPr>
              <w:t>1.</w:t>
            </w:r>
          </w:p>
        </w:tc>
        <w:tc>
          <w:tcPr>
            <w:tcW w:w="1068" w:type="dxa"/>
            <w:tcBorders>
              <w:bottom w:val="single" w:sz="4" w:space="0" w:color="000000"/>
            </w:tcBorders>
          </w:tcPr>
          <w:p>
            <w:pPr>
              <w:pStyle w:val="TableParagraph"/>
              <w:spacing w:line="239" w:lineRule="exact"/>
              <w:rPr>
                <w:sz w:val="22"/>
              </w:rPr>
            </w:pPr>
            <w:r>
              <w:rPr>
                <w:spacing w:val="-2"/>
                <w:sz w:val="22"/>
              </w:rPr>
              <w:t>Naveen</w:t>
            </w:r>
          </w:p>
          <w:p>
            <w:pPr>
              <w:pStyle w:val="TableParagraph"/>
              <w:spacing w:line="233" w:lineRule="exact"/>
              <w:rPr>
                <w:sz w:val="22"/>
              </w:rPr>
            </w:pPr>
            <w:r>
              <w:rPr>
                <w:spacing w:val="-2"/>
                <w:sz w:val="22"/>
              </w:rPr>
              <w:t>Goyal</w:t>
            </w:r>
          </w:p>
        </w:tc>
        <w:tc>
          <w:tcPr>
            <w:tcW w:w="1309" w:type="dxa"/>
            <w:tcBorders>
              <w:bottom w:val="single" w:sz="4" w:space="0" w:color="000000"/>
            </w:tcBorders>
          </w:tcPr>
          <w:p>
            <w:pPr>
              <w:pStyle w:val="TableParagraph"/>
              <w:spacing w:line="239" w:lineRule="exact"/>
              <w:ind w:right="104"/>
              <w:jc w:val="right"/>
              <w:rPr>
                <w:sz w:val="22"/>
              </w:rPr>
            </w:pPr>
            <w:r>
              <w:rPr>
                <w:spacing w:val="-2"/>
                <w:sz w:val="22"/>
              </w:rPr>
              <w:t>64,999,870</w:t>
            </w:r>
          </w:p>
        </w:tc>
        <w:tc>
          <w:tcPr>
            <w:tcW w:w="1342" w:type="dxa"/>
            <w:tcBorders>
              <w:bottom w:val="single" w:sz="4" w:space="0" w:color="000000"/>
            </w:tcBorders>
          </w:tcPr>
          <w:p>
            <w:pPr>
              <w:pStyle w:val="TableParagraph"/>
              <w:spacing w:line="239" w:lineRule="exact"/>
              <w:ind w:right="107"/>
              <w:jc w:val="right"/>
              <w:rPr>
                <w:sz w:val="22"/>
              </w:rPr>
            </w:pPr>
            <w:r>
              <w:rPr>
                <w:spacing w:val="-5"/>
                <w:sz w:val="22"/>
              </w:rPr>
              <w:t>Nil</w:t>
            </w:r>
          </w:p>
        </w:tc>
        <w:tc>
          <w:tcPr>
            <w:tcW w:w="1491" w:type="dxa"/>
            <w:tcBorders>
              <w:bottom w:val="single" w:sz="4" w:space="0" w:color="000000"/>
            </w:tcBorders>
          </w:tcPr>
          <w:p>
            <w:pPr>
              <w:pStyle w:val="TableParagraph"/>
              <w:spacing w:line="239" w:lineRule="exact"/>
              <w:ind w:right="102"/>
              <w:jc w:val="right"/>
              <w:rPr>
                <w:sz w:val="22"/>
              </w:rPr>
            </w:pPr>
            <w:r>
              <w:rPr>
                <w:spacing w:val="-2"/>
                <w:sz w:val="22"/>
              </w:rPr>
              <w:t>64,999,870</w:t>
            </w:r>
          </w:p>
        </w:tc>
        <w:tc>
          <w:tcPr>
            <w:tcW w:w="1407" w:type="dxa"/>
            <w:tcBorders>
              <w:bottom w:val="single" w:sz="4" w:space="0" w:color="000000"/>
            </w:tcBorders>
          </w:tcPr>
          <w:p>
            <w:pPr>
              <w:pStyle w:val="TableParagraph"/>
              <w:spacing w:line="239" w:lineRule="exact"/>
              <w:ind w:right="105"/>
              <w:jc w:val="right"/>
              <w:rPr>
                <w:sz w:val="22"/>
              </w:rPr>
            </w:pPr>
            <w:r>
              <w:rPr>
                <w:spacing w:val="-2"/>
                <w:sz w:val="22"/>
              </w:rPr>
              <w:t>30.19%</w:t>
            </w:r>
          </w:p>
        </w:tc>
        <w:tc>
          <w:tcPr>
            <w:tcW w:w="1156" w:type="dxa"/>
            <w:tcBorders>
              <w:bottom w:val="single" w:sz="4" w:space="0" w:color="000000"/>
            </w:tcBorders>
          </w:tcPr>
          <w:p>
            <w:pPr>
              <w:pStyle w:val="TableParagraph"/>
              <w:spacing w:line="239" w:lineRule="exact"/>
              <w:ind w:right="107"/>
              <w:jc w:val="right"/>
              <w:rPr>
                <w:sz w:val="22"/>
              </w:rPr>
            </w:pPr>
            <w:r>
              <w:rPr>
                <w:spacing w:val="-5"/>
                <w:sz w:val="22"/>
              </w:rPr>
              <w:t>[●]</w:t>
            </w:r>
          </w:p>
        </w:tc>
        <w:tc>
          <w:tcPr>
            <w:tcW w:w="1981" w:type="dxa"/>
            <w:tcBorders>
              <w:bottom w:val="single" w:sz="4" w:space="0" w:color="000000"/>
            </w:tcBorders>
          </w:tcPr>
          <w:p>
            <w:pPr>
              <w:pStyle w:val="TableParagraph"/>
              <w:spacing w:line="239" w:lineRule="exact"/>
              <w:ind w:right="108"/>
              <w:jc w:val="right"/>
              <w:rPr>
                <w:sz w:val="22"/>
              </w:rPr>
            </w:pPr>
            <w:r>
              <w:rPr>
                <w:spacing w:val="-5"/>
                <w:sz w:val="22"/>
              </w:rPr>
              <w:t>[●]</w:t>
            </w:r>
          </w:p>
        </w:tc>
      </w:tr>
      <w:tr>
        <w:trPr>
          <w:trHeight w:val="253" w:hRule="atLeast"/>
        </w:trPr>
        <w:tc>
          <w:tcPr>
            <w:tcW w:w="617" w:type="dxa"/>
            <w:gridSpan w:val="2"/>
            <w:tcBorders>
              <w:top w:val="single" w:sz="4" w:space="0" w:color="000000"/>
              <w:bottom w:val="single" w:sz="4" w:space="0" w:color="000000"/>
            </w:tcBorders>
          </w:tcPr>
          <w:p>
            <w:pPr>
              <w:pStyle w:val="TableParagraph"/>
              <w:spacing w:line="233" w:lineRule="exact" w:before="1"/>
              <w:ind w:left="122" w:right="-15"/>
              <w:rPr>
                <w:b/>
                <w:sz w:val="22"/>
              </w:rPr>
            </w:pPr>
            <w:r>
              <w:rPr>
                <w:b/>
                <w:spacing w:val="-2"/>
                <w:sz w:val="22"/>
              </w:rPr>
              <w:t>Total</w:t>
            </w:r>
          </w:p>
        </w:tc>
        <w:tc>
          <w:tcPr>
            <w:tcW w:w="1068" w:type="dxa"/>
            <w:tcBorders>
              <w:top w:val="single" w:sz="4" w:space="0" w:color="000000"/>
              <w:bottom w:val="single" w:sz="4" w:space="0" w:color="000000"/>
            </w:tcBorders>
          </w:tcPr>
          <w:p>
            <w:pPr>
              <w:pStyle w:val="TableParagraph"/>
              <w:rPr>
                <w:sz w:val="18"/>
              </w:rPr>
            </w:pPr>
          </w:p>
        </w:tc>
        <w:tc>
          <w:tcPr>
            <w:tcW w:w="1309" w:type="dxa"/>
            <w:tcBorders>
              <w:top w:val="single" w:sz="4" w:space="0" w:color="000000"/>
              <w:bottom w:val="single" w:sz="4" w:space="0" w:color="000000"/>
            </w:tcBorders>
          </w:tcPr>
          <w:p>
            <w:pPr>
              <w:pStyle w:val="TableParagraph"/>
              <w:spacing w:line="233" w:lineRule="exact" w:before="1"/>
              <w:ind w:right="104"/>
              <w:jc w:val="right"/>
              <w:rPr>
                <w:b/>
                <w:sz w:val="22"/>
              </w:rPr>
            </w:pPr>
            <w:r>
              <w:rPr>
                <w:b/>
                <w:spacing w:val="-2"/>
                <w:sz w:val="22"/>
              </w:rPr>
              <w:t>64,999,870</w:t>
            </w:r>
          </w:p>
        </w:tc>
        <w:tc>
          <w:tcPr>
            <w:tcW w:w="1342" w:type="dxa"/>
            <w:tcBorders>
              <w:top w:val="single" w:sz="4" w:space="0" w:color="000000"/>
              <w:bottom w:val="single" w:sz="4" w:space="0" w:color="000000"/>
            </w:tcBorders>
          </w:tcPr>
          <w:p>
            <w:pPr>
              <w:pStyle w:val="TableParagraph"/>
              <w:spacing w:line="233" w:lineRule="exact" w:before="1"/>
              <w:ind w:right="107"/>
              <w:jc w:val="right"/>
              <w:rPr>
                <w:b/>
                <w:sz w:val="22"/>
              </w:rPr>
            </w:pPr>
            <w:r>
              <w:rPr>
                <w:b/>
                <w:spacing w:val="-5"/>
                <w:sz w:val="22"/>
              </w:rPr>
              <w:t>Nil</w:t>
            </w:r>
          </w:p>
        </w:tc>
        <w:tc>
          <w:tcPr>
            <w:tcW w:w="1491" w:type="dxa"/>
            <w:tcBorders>
              <w:top w:val="single" w:sz="4" w:space="0" w:color="000000"/>
              <w:bottom w:val="single" w:sz="4" w:space="0" w:color="000000"/>
            </w:tcBorders>
          </w:tcPr>
          <w:p>
            <w:pPr>
              <w:pStyle w:val="TableParagraph"/>
              <w:spacing w:line="233" w:lineRule="exact" w:before="1"/>
              <w:ind w:right="102"/>
              <w:jc w:val="right"/>
              <w:rPr>
                <w:b/>
                <w:sz w:val="22"/>
              </w:rPr>
            </w:pPr>
            <w:r>
              <w:rPr>
                <w:b/>
                <w:spacing w:val="-2"/>
                <w:sz w:val="22"/>
              </w:rPr>
              <w:t>64,999,870</w:t>
            </w:r>
          </w:p>
        </w:tc>
        <w:tc>
          <w:tcPr>
            <w:tcW w:w="1407" w:type="dxa"/>
            <w:tcBorders>
              <w:top w:val="single" w:sz="4" w:space="0" w:color="000000"/>
              <w:bottom w:val="single" w:sz="4" w:space="0" w:color="000000"/>
            </w:tcBorders>
          </w:tcPr>
          <w:p>
            <w:pPr>
              <w:pStyle w:val="TableParagraph"/>
              <w:spacing w:line="233" w:lineRule="exact" w:before="1"/>
              <w:ind w:right="106"/>
              <w:jc w:val="right"/>
              <w:rPr>
                <w:b/>
                <w:sz w:val="22"/>
              </w:rPr>
            </w:pPr>
            <w:r>
              <w:rPr>
                <w:b/>
                <w:spacing w:val="-2"/>
                <w:sz w:val="22"/>
              </w:rPr>
              <w:t>30.19%</w:t>
            </w:r>
          </w:p>
        </w:tc>
        <w:tc>
          <w:tcPr>
            <w:tcW w:w="1156" w:type="dxa"/>
            <w:tcBorders>
              <w:top w:val="single" w:sz="4" w:space="0" w:color="000000"/>
              <w:bottom w:val="single" w:sz="4" w:space="0" w:color="000000"/>
            </w:tcBorders>
          </w:tcPr>
          <w:p>
            <w:pPr>
              <w:pStyle w:val="TableParagraph"/>
              <w:spacing w:line="233" w:lineRule="exact" w:before="1"/>
              <w:ind w:right="107"/>
              <w:jc w:val="right"/>
              <w:rPr>
                <w:sz w:val="22"/>
              </w:rPr>
            </w:pPr>
            <w:r>
              <w:rPr>
                <w:spacing w:val="-5"/>
                <w:sz w:val="22"/>
              </w:rPr>
              <w:t>[●]</w:t>
            </w:r>
          </w:p>
        </w:tc>
        <w:tc>
          <w:tcPr>
            <w:tcW w:w="1981" w:type="dxa"/>
            <w:tcBorders>
              <w:top w:val="single" w:sz="4" w:space="0" w:color="000000"/>
              <w:bottom w:val="single" w:sz="4" w:space="0" w:color="000000"/>
            </w:tcBorders>
          </w:tcPr>
          <w:p>
            <w:pPr>
              <w:pStyle w:val="TableParagraph"/>
              <w:spacing w:line="233" w:lineRule="exact" w:before="1"/>
              <w:ind w:right="108"/>
              <w:jc w:val="right"/>
              <w:rPr>
                <w:b/>
                <w:sz w:val="22"/>
              </w:rPr>
            </w:pPr>
            <w:r>
              <w:rPr>
                <w:b/>
                <w:spacing w:val="-5"/>
                <w:sz w:val="22"/>
              </w:rPr>
              <w:t>[●]</w:t>
            </w:r>
          </w:p>
        </w:tc>
      </w:tr>
      <w:tr>
        <w:trPr>
          <w:trHeight w:val="253" w:hRule="atLeast"/>
        </w:trPr>
        <w:tc>
          <w:tcPr>
            <w:tcW w:w="617" w:type="dxa"/>
            <w:gridSpan w:val="2"/>
            <w:tcBorders>
              <w:top w:val="single" w:sz="4" w:space="0" w:color="000000"/>
              <w:bottom w:val="single" w:sz="4" w:space="0" w:color="000000"/>
            </w:tcBorders>
            <w:shd w:val="clear" w:color="auto" w:fill="D2D3DF"/>
          </w:tcPr>
          <w:p>
            <w:pPr>
              <w:pStyle w:val="TableParagraph"/>
              <w:spacing w:line="234" w:lineRule="exact"/>
              <w:ind w:left="122"/>
              <w:rPr>
                <w:b/>
                <w:i/>
                <w:sz w:val="22"/>
              </w:rPr>
            </w:pPr>
            <w:r>
              <w:rPr>
                <w:b/>
                <w:i/>
                <w:spacing w:val="-5"/>
                <w:sz w:val="22"/>
              </w:rPr>
              <w:t>Mem</w:t>
            </w:r>
          </w:p>
        </w:tc>
        <w:tc>
          <w:tcPr>
            <w:tcW w:w="1068" w:type="dxa"/>
            <w:tcBorders>
              <w:top w:val="single" w:sz="4" w:space="0" w:color="000000"/>
              <w:bottom w:val="single" w:sz="4" w:space="0" w:color="000000"/>
            </w:tcBorders>
            <w:shd w:val="clear" w:color="auto" w:fill="D2D3DF"/>
          </w:tcPr>
          <w:p>
            <w:pPr>
              <w:pStyle w:val="TableParagraph"/>
              <w:spacing w:line="234" w:lineRule="exact"/>
              <w:ind w:left="-30" w:right="-87"/>
              <w:rPr>
                <w:b/>
                <w:i/>
                <w:sz w:val="22"/>
              </w:rPr>
            </w:pPr>
            <w:r>
              <w:rPr>
                <w:b/>
                <w:i/>
                <w:sz w:val="22"/>
              </w:rPr>
              <w:t>bers</w:t>
            </w:r>
            <w:r>
              <w:rPr>
                <w:b/>
                <w:i/>
                <w:spacing w:val="-4"/>
                <w:sz w:val="22"/>
              </w:rPr>
              <w:t> </w:t>
            </w:r>
            <w:r>
              <w:rPr>
                <w:b/>
                <w:i/>
                <w:sz w:val="22"/>
              </w:rPr>
              <w:t>of</w:t>
            </w:r>
            <w:r>
              <w:rPr>
                <w:b/>
                <w:i/>
                <w:spacing w:val="-1"/>
                <w:sz w:val="22"/>
              </w:rPr>
              <w:t> </w:t>
            </w:r>
            <w:r>
              <w:rPr>
                <w:b/>
                <w:i/>
                <w:spacing w:val="-4"/>
                <w:sz w:val="22"/>
              </w:rPr>
              <w:t>Prom</w:t>
            </w:r>
          </w:p>
        </w:tc>
        <w:tc>
          <w:tcPr>
            <w:tcW w:w="1309" w:type="dxa"/>
            <w:tcBorders>
              <w:top w:val="single" w:sz="4" w:space="0" w:color="000000"/>
              <w:bottom w:val="single" w:sz="4" w:space="0" w:color="000000"/>
            </w:tcBorders>
            <w:shd w:val="clear" w:color="auto" w:fill="D2D3DF"/>
          </w:tcPr>
          <w:p>
            <w:pPr>
              <w:pStyle w:val="TableParagraph"/>
              <w:spacing w:line="234" w:lineRule="exact"/>
              <w:ind w:left="75"/>
              <w:rPr>
                <w:b/>
                <w:i/>
                <w:sz w:val="22"/>
              </w:rPr>
            </w:pPr>
            <w:r>
              <w:rPr>
                <w:b/>
                <w:i/>
                <w:sz w:val="22"/>
              </w:rPr>
              <w:t>oter</w:t>
            </w:r>
            <w:r>
              <w:rPr>
                <w:b/>
                <w:i/>
                <w:spacing w:val="-5"/>
                <w:sz w:val="22"/>
              </w:rPr>
              <w:t> </w:t>
            </w:r>
            <w:r>
              <w:rPr>
                <w:b/>
                <w:i/>
                <w:spacing w:val="-2"/>
                <w:sz w:val="22"/>
              </w:rPr>
              <w:t>Group</w:t>
            </w:r>
          </w:p>
        </w:tc>
        <w:tc>
          <w:tcPr>
            <w:tcW w:w="1342" w:type="dxa"/>
            <w:tcBorders>
              <w:top w:val="single" w:sz="4" w:space="0" w:color="000000"/>
              <w:bottom w:val="single" w:sz="4" w:space="0" w:color="000000"/>
            </w:tcBorders>
            <w:shd w:val="clear" w:color="auto" w:fill="D2D3DF"/>
          </w:tcPr>
          <w:p>
            <w:pPr>
              <w:pStyle w:val="TableParagraph"/>
              <w:rPr>
                <w:sz w:val="18"/>
              </w:rPr>
            </w:pPr>
          </w:p>
        </w:tc>
        <w:tc>
          <w:tcPr>
            <w:tcW w:w="1491" w:type="dxa"/>
            <w:tcBorders>
              <w:top w:val="single" w:sz="4" w:space="0" w:color="000000"/>
              <w:bottom w:val="single" w:sz="4" w:space="0" w:color="000000"/>
            </w:tcBorders>
            <w:shd w:val="clear" w:color="auto" w:fill="D2D3DF"/>
          </w:tcPr>
          <w:p>
            <w:pPr>
              <w:pStyle w:val="TableParagraph"/>
              <w:rPr>
                <w:sz w:val="18"/>
              </w:rPr>
            </w:pPr>
          </w:p>
        </w:tc>
        <w:tc>
          <w:tcPr>
            <w:tcW w:w="1407" w:type="dxa"/>
            <w:tcBorders>
              <w:top w:val="single" w:sz="4" w:space="0" w:color="000000"/>
              <w:bottom w:val="single" w:sz="4" w:space="0" w:color="000000"/>
            </w:tcBorders>
            <w:shd w:val="clear" w:color="auto" w:fill="D2D3DF"/>
          </w:tcPr>
          <w:p>
            <w:pPr>
              <w:pStyle w:val="TableParagraph"/>
              <w:rPr>
                <w:sz w:val="18"/>
              </w:rPr>
            </w:pPr>
          </w:p>
        </w:tc>
        <w:tc>
          <w:tcPr>
            <w:tcW w:w="1156" w:type="dxa"/>
            <w:tcBorders>
              <w:top w:val="single" w:sz="4" w:space="0" w:color="000000"/>
              <w:bottom w:val="single" w:sz="4" w:space="0" w:color="000000"/>
            </w:tcBorders>
            <w:shd w:val="clear" w:color="auto" w:fill="D2D3DF"/>
          </w:tcPr>
          <w:p>
            <w:pPr>
              <w:pStyle w:val="TableParagraph"/>
              <w:rPr>
                <w:sz w:val="18"/>
              </w:rPr>
            </w:pPr>
          </w:p>
        </w:tc>
        <w:tc>
          <w:tcPr>
            <w:tcW w:w="1981" w:type="dxa"/>
            <w:tcBorders>
              <w:top w:val="single" w:sz="4" w:space="0" w:color="000000"/>
              <w:bottom w:val="single" w:sz="4" w:space="0" w:color="000000"/>
            </w:tcBorders>
            <w:shd w:val="clear" w:color="auto" w:fill="D2D3DF"/>
          </w:tcPr>
          <w:p>
            <w:pPr>
              <w:pStyle w:val="TableParagraph"/>
              <w:rPr>
                <w:sz w:val="18"/>
              </w:rPr>
            </w:pPr>
          </w:p>
        </w:tc>
      </w:tr>
    </w:tbl>
    <w:p>
      <w:pPr>
        <w:pStyle w:val="TableParagraph"/>
        <w:spacing w:after="0"/>
        <w:rPr>
          <w:sz w:val="18"/>
        </w:rPr>
        <w:sectPr>
          <w:pgSz w:w="12240" w:h="15840"/>
          <w:pgMar w:header="0" w:footer="762" w:top="1360" w:bottom="1532" w:left="0" w:right="0"/>
        </w:sectPr>
      </w:pPr>
    </w:p>
    <w:p>
      <w:pPr>
        <w:tabs>
          <w:tab w:pos="1634" w:val="left" w:leader="none"/>
        </w:tabs>
        <w:spacing w:before="8"/>
        <w:ind w:left="1634" w:right="38" w:hanging="495"/>
        <w:jc w:val="right"/>
        <w:rPr>
          <w:sz w:val="22"/>
        </w:rPr>
      </w:pPr>
      <w:r>
        <w:rPr>
          <w:spacing w:val="-6"/>
          <w:sz w:val="22"/>
        </w:rPr>
        <w:t>2.</w:t>
      </w:r>
      <w:r>
        <w:rPr>
          <w:sz w:val="22"/>
        </w:rPr>
        <w:tab/>
      </w:r>
      <w:r>
        <w:rPr>
          <w:spacing w:val="-2"/>
          <w:sz w:val="22"/>
        </w:rPr>
        <w:t>Ankita Goyal</w:t>
      </w:r>
    </w:p>
    <w:p>
      <w:pPr>
        <w:tabs>
          <w:tab w:pos="2532" w:val="left" w:leader="none"/>
          <w:tab w:pos="3975" w:val="left" w:leader="none"/>
          <w:tab w:pos="4781" w:val="left" w:leader="none"/>
          <w:tab w:pos="6587" w:val="left" w:leader="none"/>
          <w:tab w:pos="8567" w:val="left" w:leader="none"/>
        </w:tabs>
        <w:spacing w:before="8"/>
        <w:ind w:left="1140" w:right="0" w:firstLine="0"/>
        <w:jc w:val="left"/>
        <w:rPr>
          <w:b/>
          <w:sz w:val="22"/>
        </w:rPr>
      </w:pPr>
      <w:r>
        <w:rPr/>
        <w:br w:type="column"/>
      </w:r>
      <w:r>
        <w:rPr>
          <w:spacing w:val="-5"/>
          <w:sz w:val="22"/>
        </w:rPr>
        <w:t>130</w:t>
      </w:r>
      <w:r>
        <w:rPr>
          <w:sz w:val="22"/>
        </w:rPr>
        <w:tab/>
      </w:r>
      <w:r>
        <w:rPr>
          <w:spacing w:val="-5"/>
          <w:sz w:val="22"/>
        </w:rPr>
        <w:t>Nil</w:t>
      </w:r>
      <w:r>
        <w:rPr>
          <w:sz w:val="22"/>
        </w:rPr>
        <w:tab/>
      </w:r>
      <w:r>
        <w:rPr>
          <w:spacing w:val="-5"/>
          <w:sz w:val="22"/>
        </w:rPr>
        <w:t>130</w:t>
      </w:r>
      <w:r>
        <w:rPr>
          <w:sz w:val="22"/>
        </w:rPr>
        <w:tab/>
      </w:r>
      <w:r>
        <w:rPr>
          <w:spacing w:val="-2"/>
          <w:sz w:val="22"/>
        </w:rPr>
        <w:t>Negligible</w:t>
      </w:r>
      <w:r>
        <w:rPr>
          <w:sz w:val="22"/>
        </w:rPr>
        <w:tab/>
      </w:r>
      <w:r>
        <w:rPr>
          <w:spacing w:val="-5"/>
          <w:sz w:val="22"/>
        </w:rPr>
        <w:t>[●]</w:t>
      </w:r>
      <w:r>
        <w:rPr>
          <w:sz w:val="22"/>
        </w:rPr>
        <w:tab/>
      </w:r>
      <w:r>
        <w:rPr>
          <w:b/>
          <w:spacing w:val="-5"/>
          <w:sz w:val="22"/>
        </w:rPr>
        <w:t>[●]</w:t>
      </w:r>
    </w:p>
    <w:p>
      <w:pPr>
        <w:spacing w:after="0"/>
        <w:jc w:val="left"/>
        <w:rPr>
          <w:b/>
          <w:sz w:val="22"/>
        </w:rPr>
        <w:sectPr>
          <w:type w:val="continuous"/>
          <w:pgSz w:w="12240" w:h="15840"/>
          <w:pgMar w:header="0" w:footer="762" w:top="1820" w:bottom="280" w:left="0" w:right="0"/>
          <w:cols w:num="2" w:equalWidth="0">
            <w:col w:w="2277" w:space="154"/>
            <w:col w:w="9809"/>
          </w:cols>
        </w:sectPr>
      </w:pPr>
    </w:p>
    <w:p>
      <w:pPr>
        <w:spacing w:line="20" w:lineRule="exact"/>
        <w:ind w:left="1032" w:right="0" w:firstLine="0"/>
        <w:rPr>
          <w:sz w:val="2"/>
        </w:rPr>
      </w:pPr>
      <w:r>
        <w:rPr>
          <w:sz w:val="2"/>
        </w:rPr>
        <mc:AlternateContent>
          <mc:Choice Requires="wps">
            <w:drawing>
              <wp:inline distT="0" distB="0" distL="0" distR="0">
                <wp:extent cx="6574790" cy="6350"/>
                <wp:effectExtent l="0" t="0" r="0" b="0"/>
                <wp:docPr id="7" name="Group 7"/>
                <wp:cNvGraphicFramePr>
                  <a:graphicFrameLocks/>
                </wp:cNvGraphicFramePr>
                <a:graphic>
                  <a:graphicData uri="http://schemas.microsoft.com/office/word/2010/wordprocessingGroup">
                    <wpg:wgp>
                      <wpg:cNvPr id="7" name="Group 7"/>
                      <wpg:cNvGrpSpPr/>
                      <wpg:grpSpPr>
                        <a:xfrm>
                          <a:off x="0" y="0"/>
                          <a:ext cx="6574790" cy="6350"/>
                          <a:chExt cx="6574790" cy="6350"/>
                        </a:xfrm>
                      </wpg:grpSpPr>
                      <wps:wsp>
                        <wps:cNvPr id="8" name="Graphic 8"/>
                        <wps:cNvSpPr/>
                        <wps:spPr>
                          <a:xfrm>
                            <a:off x="0" y="12"/>
                            <a:ext cx="6574790" cy="6350"/>
                          </a:xfrm>
                          <a:custGeom>
                            <a:avLst/>
                            <a:gdLst/>
                            <a:ahLst/>
                            <a:cxnLst/>
                            <a:rect l="l" t="t" r="r" b="b"/>
                            <a:pathLst>
                              <a:path w="6574790" h="6350">
                                <a:moveTo>
                                  <a:pt x="1891842" y="0"/>
                                </a:moveTo>
                                <a:lnTo>
                                  <a:pt x="1891842" y="0"/>
                                </a:lnTo>
                                <a:lnTo>
                                  <a:pt x="0" y="0"/>
                                </a:lnTo>
                                <a:lnTo>
                                  <a:pt x="0" y="6083"/>
                                </a:lnTo>
                                <a:lnTo>
                                  <a:pt x="1891842" y="6083"/>
                                </a:lnTo>
                                <a:lnTo>
                                  <a:pt x="1891842" y="0"/>
                                </a:lnTo>
                                <a:close/>
                              </a:path>
                              <a:path w="6574790" h="6350">
                                <a:moveTo>
                                  <a:pt x="1898002" y="0"/>
                                </a:moveTo>
                                <a:lnTo>
                                  <a:pt x="1891919" y="0"/>
                                </a:lnTo>
                                <a:lnTo>
                                  <a:pt x="1891919" y="6083"/>
                                </a:lnTo>
                                <a:lnTo>
                                  <a:pt x="1898002" y="6083"/>
                                </a:lnTo>
                                <a:lnTo>
                                  <a:pt x="1898002" y="0"/>
                                </a:lnTo>
                                <a:close/>
                              </a:path>
                              <a:path w="6574790" h="6350">
                                <a:moveTo>
                                  <a:pt x="2749918" y="0"/>
                                </a:moveTo>
                                <a:lnTo>
                                  <a:pt x="2743835" y="0"/>
                                </a:lnTo>
                                <a:lnTo>
                                  <a:pt x="1898015" y="0"/>
                                </a:lnTo>
                                <a:lnTo>
                                  <a:pt x="1898015" y="6083"/>
                                </a:lnTo>
                                <a:lnTo>
                                  <a:pt x="2743835" y="6083"/>
                                </a:lnTo>
                                <a:lnTo>
                                  <a:pt x="2749918" y="6083"/>
                                </a:lnTo>
                                <a:lnTo>
                                  <a:pt x="2749918" y="0"/>
                                </a:lnTo>
                                <a:close/>
                              </a:path>
                              <a:path w="6574790" h="6350">
                                <a:moveTo>
                                  <a:pt x="3696576" y="0"/>
                                </a:moveTo>
                                <a:lnTo>
                                  <a:pt x="3690531" y="0"/>
                                </a:lnTo>
                                <a:lnTo>
                                  <a:pt x="2749931" y="0"/>
                                </a:lnTo>
                                <a:lnTo>
                                  <a:pt x="2749931" y="6083"/>
                                </a:lnTo>
                                <a:lnTo>
                                  <a:pt x="3690493" y="6083"/>
                                </a:lnTo>
                                <a:lnTo>
                                  <a:pt x="3696576" y="6083"/>
                                </a:lnTo>
                                <a:lnTo>
                                  <a:pt x="3696576" y="0"/>
                                </a:lnTo>
                                <a:close/>
                              </a:path>
                              <a:path w="6574790" h="6350">
                                <a:moveTo>
                                  <a:pt x="5316906" y="0"/>
                                </a:moveTo>
                                <a:lnTo>
                                  <a:pt x="4589653" y="0"/>
                                </a:lnTo>
                                <a:lnTo>
                                  <a:pt x="4583557" y="0"/>
                                </a:lnTo>
                                <a:lnTo>
                                  <a:pt x="3696589" y="0"/>
                                </a:lnTo>
                                <a:lnTo>
                                  <a:pt x="3696589" y="6083"/>
                                </a:lnTo>
                                <a:lnTo>
                                  <a:pt x="4583557" y="6083"/>
                                </a:lnTo>
                                <a:lnTo>
                                  <a:pt x="4589653" y="6083"/>
                                </a:lnTo>
                                <a:lnTo>
                                  <a:pt x="5316906" y="6083"/>
                                </a:lnTo>
                                <a:lnTo>
                                  <a:pt x="5316906" y="0"/>
                                </a:lnTo>
                                <a:close/>
                              </a:path>
                              <a:path w="6574790" h="6350">
                                <a:moveTo>
                                  <a:pt x="5323065" y="0"/>
                                </a:moveTo>
                                <a:lnTo>
                                  <a:pt x="5316982" y="0"/>
                                </a:lnTo>
                                <a:lnTo>
                                  <a:pt x="5316982" y="6083"/>
                                </a:lnTo>
                                <a:lnTo>
                                  <a:pt x="5323065" y="6083"/>
                                </a:lnTo>
                                <a:lnTo>
                                  <a:pt x="5323065" y="0"/>
                                </a:lnTo>
                                <a:close/>
                              </a:path>
                              <a:path w="6574790" h="6350">
                                <a:moveTo>
                                  <a:pt x="6574282" y="0"/>
                                </a:moveTo>
                                <a:lnTo>
                                  <a:pt x="5323078" y="0"/>
                                </a:lnTo>
                                <a:lnTo>
                                  <a:pt x="5323078" y="6083"/>
                                </a:lnTo>
                                <a:lnTo>
                                  <a:pt x="6574282" y="6083"/>
                                </a:lnTo>
                                <a:lnTo>
                                  <a:pt x="657428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7.7pt;height:.5pt;mso-position-horizontal-relative:char;mso-position-vertical-relative:line" id="docshapegroup2" coordorigin="0,0" coordsize="10354,10">
                <v:shape style="position:absolute;left:0;top:0;width:10354;height:10" id="docshape3" coordorigin="0,0" coordsize="10354,10" path="m2979,0l1680,0,1671,0,1671,0,504,0,495,0,0,0,0,10,495,10,504,10,1671,10,1671,10,1680,10,2979,10,2979,0xm2989,0l2979,0,2979,10,2989,10,2989,0xm4331,0l4321,0,2989,0,2989,10,4321,10,4331,10,4331,0xm5821,0l5812,0,5812,0,4331,0,4331,10,5812,10,5812,10,5821,10,5821,0xm8373,0l7228,0,7218,0,5821,0,5821,10,7218,10,7228,10,8373,10,8373,0xm8383,0l8373,0,8373,10,8383,10,8383,0xm10353,0l8383,0,8383,10,10353,10,10353,0xe" filled="true" fillcolor="#000000" stroked="false">
                  <v:path arrowok="t"/>
                  <v:fill type="solid"/>
                </v:shape>
              </v:group>
            </w:pict>
          </mc:Fallback>
        </mc:AlternateContent>
      </w:r>
      <w:r>
        <w:rPr>
          <w:sz w:val="2"/>
        </w:rPr>
      </w:r>
    </w:p>
    <w:p>
      <w:pPr>
        <w:tabs>
          <w:tab w:pos="3571" w:val="left" w:leader="none"/>
          <w:tab w:pos="4964" w:val="left" w:leader="none"/>
          <w:tab w:pos="6406" w:val="left" w:leader="none"/>
          <w:tab w:pos="7201" w:val="left" w:leader="none"/>
          <w:tab w:pos="9018" w:val="left" w:leader="none"/>
          <w:tab w:pos="10998" w:val="left" w:leader="none"/>
        </w:tabs>
        <w:spacing w:before="0"/>
        <w:ind w:left="1195" w:right="0" w:firstLine="0"/>
        <w:jc w:val="left"/>
        <w:rPr>
          <w:b/>
          <w:sz w:val="22"/>
        </w:rPr>
      </w:pPr>
      <w:r>
        <w:rPr>
          <w:b/>
          <w:spacing w:val="-2"/>
          <w:sz w:val="22"/>
        </w:rPr>
        <w:t>Total</w:t>
      </w:r>
      <w:r>
        <w:rPr>
          <w:b/>
          <w:sz w:val="22"/>
        </w:rPr>
        <w:tab/>
      </w:r>
      <w:r>
        <w:rPr>
          <w:b/>
          <w:spacing w:val="-5"/>
          <w:sz w:val="22"/>
        </w:rPr>
        <w:t>130</w:t>
      </w:r>
      <w:r>
        <w:rPr>
          <w:b/>
          <w:sz w:val="22"/>
        </w:rPr>
        <w:tab/>
      </w:r>
      <w:r>
        <w:rPr>
          <w:b/>
          <w:spacing w:val="-5"/>
          <w:sz w:val="22"/>
        </w:rPr>
        <w:t>Nil</w:t>
      </w:r>
      <w:r>
        <w:rPr>
          <w:b/>
          <w:sz w:val="22"/>
        </w:rPr>
        <w:tab/>
      </w:r>
      <w:r>
        <w:rPr>
          <w:b/>
          <w:spacing w:val="-5"/>
          <w:sz w:val="22"/>
        </w:rPr>
        <w:t>130</w:t>
      </w:r>
      <w:r>
        <w:rPr>
          <w:b/>
          <w:sz w:val="22"/>
        </w:rPr>
        <w:tab/>
      </w:r>
      <w:r>
        <w:rPr>
          <w:b/>
          <w:spacing w:val="-2"/>
          <w:sz w:val="22"/>
        </w:rPr>
        <w:t>Negligible</w:t>
      </w:r>
      <w:r>
        <w:rPr>
          <w:b/>
          <w:sz w:val="22"/>
        </w:rPr>
        <w:tab/>
      </w:r>
      <w:r>
        <w:rPr>
          <w:spacing w:val="-5"/>
          <w:sz w:val="22"/>
        </w:rPr>
        <w:t>[●]</w:t>
      </w:r>
      <w:r>
        <w:rPr>
          <w:sz w:val="22"/>
        </w:rPr>
        <w:tab/>
      </w:r>
      <w:r>
        <w:rPr>
          <w:b/>
          <w:spacing w:val="-5"/>
          <w:sz w:val="22"/>
        </w:rPr>
        <w:t>[●]</w:t>
      </w:r>
    </w:p>
    <w:tbl>
      <w:tblPr>
        <w:tblW w:w="0" w:type="auto"/>
        <w:jc w:val="left"/>
        <w:tblInd w:w="1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5"/>
        <w:gridCol w:w="1327"/>
        <w:gridCol w:w="1364"/>
        <w:gridCol w:w="1659"/>
        <w:gridCol w:w="1480"/>
        <w:gridCol w:w="1568"/>
        <w:gridCol w:w="1237"/>
      </w:tblGrid>
      <w:tr>
        <w:trPr>
          <w:trHeight w:val="1279" w:hRule="atLeast"/>
        </w:trPr>
        <w:tc>
          <w:tcPr>
            <w:tcW w:w="1735" w:type="dxa"/>
            <w:tcBorders>
              <w:bottom w:val="single" w:sz="4" w:space="0" w:color="000000"/>
            </w:tcBorders>
          </w:tcPr>
          <w:p>
            <w:pPr>
              <w:pStyle w:val="TableParagraph"/>
              <w:spacing w:line="244" w:lineRule="auto"/>
              <w:ind w:left="122"/>
              <w:rPr>
                <w:sz w:val="22"/>
              </w:rPr>
            </w:pPr>
            <w:r>
              <w:rPr>
                <w:sz w:val="22"/>
              </w:rPr>
              <mc:AlternateContent>
                <mc:Choice Requires="wps">
                  <w:drawing>
                    <wp:anchor distT="0" distB="0" distL="0" distR="0" allowOverlap="1" layoutInCell="1" locked="0" behindDoc="1" simplePos="0" relativeHeight="486248448">
                      <wp:simplePos x="0" y="0"/>
                      <wp:positionH relativeFrom="column">
                        <wp:posOffset>9144</wp:posOffset>
                      </wp:positionH>
                      <wp:positionV relativeFrom="paragraph">
                        <wp:posOffset>-5213</wp:posOffset>
                      </wp:positionV>
                      <wp:extent cx="6574790" cy="17399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574790" cy="173990"/>
                                <a:chExt cx="6574790" cy="173990"/>
                              </a:xfrm>
                            </wpg:grpSpPr>
                            <wps:wsp>
                              <wps:cNvPr id="10" name="Graphic 10"/>
                              <wps:cNvSpPr/>
                              <wps:spPr>
                                <a:xfrm>
                                  <a:off x="0" y="6096"/>
                                  <a:ext cx="6574790" cy="161925"/>
                                </a:xfrm>
                                <a:custGeom>
                                  <a:avLst/>
                                  <a:gdLst/>
                                  <a:ahLst/>
                                  <a:cxnLst/>
                                  <a:rect l="l" t="t" r="r" b="b"/>
                                  <a:pathLst>
                                    <a:path w="6574790" h="161925">
                                      <a:moveTo>
                                        <a:pt x="6574282" y="0"/>
                                      </a:moveTo>
                                      <a:lnTo>
                                        <a:pt x="0" y="0"/>
                                      </a:lnTo>
                                      <a:lnTo>
                                        <a:pt x="0" y="161544"/>
                                      </a:lnTo>
                                      <a:lnTo>
                                        <a:pt x="6574282" y="161544"/>
                                      </a:lnTo>
                                      <a:lnTo>
                                        <a:pt x="6574282" y="0"/>
                                      </a:lnTo>
                                      <a:close/>
                                    </a:path>
                                  </a:pathLst>
                                </a:custGeom>
                                <a:solidFill>
                                  <a:srgbClr val="D2D3DF"/>
                                </a:solidFill>
                              </wps:spPr>
                              <wps:bodyPr wrap="square" lIns="0" tIns="0" rIns="0" bIns="0" rtlCol="0">
                                <a:prstTxWarp prst="textNoShape">
                                  <a:avLst/>
                                </a:prstTxWarp>
                                <a:noAutofit/>
                              </wps:bodyPr>
                            </wps:wsp>
                            <wps:wsp>
                              <wps:cNvPr id="11" name="Graphic 11"/>
                              <wps:cNvSpPr/>
                              <wps:spPr>
                                <a:xfrm>
                                  <a:off x="0" y="0"/>
                                  <a:ext cx="6574790" cy="173990"/>
                                </a:xfrm>
                                <a:custGeom>
                                  <a:avLst/>
                                  <a:gdLst/>
                                  <a:ahLst/>
                                  <a:cxnLst/>
                                  <a:rect l="l" t="t" r="r" b="b"/>
                                  <a:pathLst>
                                    <a:path w="6574790" h="173990">
                                      <a:moveTo>
                                        <a:pt x="1891842" y="167640"/>
                                      </a:moveTo>
                                      <a:lnTo>
                                        <a:pt x="1067054" y="167640"/>
                                      </a:lnTo>
                                      <a:lnTo>
                                        <a:pt x="1061008" y="167640"/>
                                      </a:lnTo>
                                      <a:lnTo>
                                        <a:pt x="0" y="167640"/>
                                      </a:lnTo>
                                      <a:lnTo>
                                        <a:pt x="0" y="173736"/>
                                      </a:lnTo>
                                      <a:lnTo>
                                        <a:pt x="1060958" y="173736"/>
                                      </a:lnTo>
                                      <a:lnTo>
                                        <a:pt x="1067054" y="173736"/>
                                      </a:lnTo>
                                      <a:lnTo>
                                        <a:pt x="1891842" y="173736"/>
                                      </a:lnTo>
                                      <a:lnTo>
                                        <a:pt x="1891842" y="167640"/>
                                      </a:lnTo>
                                      <a:close/>
                                    </a:path>
                                    <a:path w="6574790" h="173990">
                                      <a:moveTo>
                                        <a:pt x="1891842" y="0"/>
                                      </a:moveTo>
                                      <a:lnTo>
                                        <a:pt x="1067054" y="0"/>
                                      </a:lnTo>
                                      <a:lnTo>
                                        <a:pt x="1061008" y="0"/>
                                      </a:lnTo>
                                      <a:lnTo>
                                        <a:pt x="0" y="0"/>
                                      </a:lnTo>
                                      <a:lnTo>
                                        <a:pt x="0" y="6096"/>
                                      </a:lnTo>
                                      <a:lnTo>
                                        <a:pt x="1060958" y="6096"/>
                                      </a:lnTo>
                                      <a:lnTo>
                                        <a:pt x="1067054" y="6096"/>
                                      </a:lnTo>
                                      <a:lnTo>
                                        <a:pt x="1891842" y="6096"/>
                                      </a:lnTo>
                                      <a:lnTo>
                                        <a:pt x="1891842" y="0"/>
                                      </a:lnTo>
                                      <a:close/>
                                    </a:path>
                                    <a:path w="6574790" h="173990">
                                      <a:moveTo>
                                        <a:pt x="1898002" y="167640"/>
                                      </a:moveTo>
                                      <a:lnTo>
                                        <a:pt x="1891919" y="167640"/>
                                      </a:lnTo>
                                      <a:lnTo>
                                        <a:pt x="1891919" y="173736"/>
                                      </a:lnTo>
                                      <a:lnTo>
                                        <a:pt x="1898002" y="173736"/>
                                      </a:lnTo>
                                      <a:lnTo>
                                        <a:pt x="1898002" y="167640"/>
                                      </a:lnTo>
                                      <a:close/>
                                    </a:path>
                                    <a:path w="6574790" h="173990">
                                      <a:moveTo>
                                        <a:pt x="1898002" y="0"/>
                                      </a:moveTo>
                                      <a:lnTo>
                                        <a:pt x="1891919" y="0"/>
                                      </a:lnTo>
                                      <a:lnTo>
                                        <a:pt x="1891919" y="6096"/>
                                      </a:lnTo>
                                      <a:lnTo>
                                        <a:pt x="1898002" y="6096"/>
                                      </a:lnTo>
                                      <a:lnTo>
                                        <a:pt x="1898002" y="0"/>
                                      </a:lnTo>
                                      <a:close/>
                                    </a:path>
                                    <a:path w="6574790" h="173990">
                                      <a:moveTo>
                                        <a:pt x="2749918" y="167640"/>
                                      </a:moveTo>
                                      <a:lnTo>
                                        <a:pt x="2743835" y="167640"/>
                                      </a:lnTo>
                                      <a:lnTo>
                                        <a:pt x="1898015" y="167640"/>
                                      </a:lnTo>
                                      <a:lnTo>
                                        <a:pt x="1898015" y="173736"/>
                                      </a:lnTo>
                                      <a:lnTo>
                                        <a:pt x="2743835" y="173736"/>
                                      </a:lnTo>
                                      <a:lnTo>
                                        <a:pt x="2749918" y="173736"/>
                                      </a:lnTo>
                                      <a:lnTo>
                                        <a:pt x="2749918" y="167640"/>
                                      </a:lnTo>
                                      <a:close/>
                                    </a:path>
                                    <a:path w="6574790" h="173990">
                                      <a:moveTo>
                                        <a:pt x="2749918" y="0"/>
                                      </a:moveTo>
                                      <a:lnTo>
                                        <a:pt x="2743835" y="0"/>
                                      </a:lnTo>
                                      <a:lnTo>
                                        <a:pt x="1898015" y="0"/>
                                      </a:lnTo>
                                      <a:lnTo>
                                        <a:pt x="1898015" y="6096"/>
                                      </a:lnTo>
                                      <a:lnTo>
                                        <a:pt x="2743835" y="6096"/>
                                      </a:lnTo>
                                      <a:lnTo>
                                        <a:pt x="2749918" y="6096"/>
                                      </a:lnTo>
                                      <a:lnTo>
                                        <a:pt x="2749918" y="0"/>
                                      </a:lnTo>
                                      <a:close/>
                                    </a:path>
                                    <a:path w="6574790" h="173990">
                                      <a:moveTo>
                                        <a:pt x="3696576" y="167640"/>
                                      </a:moveTo>
                                      <a:lnTo>
                                        <a:pt x="3690531" y="167640"/>
                                      </a:lnTo>
                                      <a:lnTo>
                                        <a:pt x="2749931" y="167640"/>
                                      </a:lnTo>
                                      <a:lnTo>
                                        <a:pt x="2749931" y="173736"/>
                                      </a:lnTo>
                                      <a:lnTo>
                                        <a:pt x="3690493" y="173736"/>
                                      </a:lnTo>
                                      <a:lnTo>
                                        <a:pt x="3696576" y="173736"/>
                                      </a:lnTo>
                                      <a:lnTo>
                                        <a:pt x="3696576" y="167640"/>
                                      </a:lnTo>
                                      <a:close/>
                                    </a:path>
                                    <a:path w="6574790" h="173990">
                                      <a:moveTo>
                                        <a:pt x="3696576" y="0"/>
                                      </a:moveTo>
                                      <a:lnTo>
                                        <a:pt x="3690531" y="0"/>
                                      </a:lnTo>
                                      <a:lnTo>
                                        <a:pt x="2749931" y="0"/>
                                      </a:lnTo>
                                      <a:lnTo>
                                        <a:pt x="2749931" y="6096"/>
                                      </a:lnTo>
                                      <a:lnTo>
                                        <a:pt x="3690493" y="6096"/>
                                      </a:lnTo>
                                      <a:lnTo>
                                        <a:pt x="3696576" y="6096"/>
                                      </a:lnTo>
                                      <a:lnTo>
                                        <a:pt x="3696576" y="0"/>
                                      </a:lnTo>
                                      <a:close/>
                                    </a:path>
                                    <a:path w="6574790" h="173990">
                                      <a:moveTo>
                                        <a:pt x="5316906" y="167640"/>
                                      </a:moveTo>
                                      <a:lnTo>
                                        <a:pt x="4589653" y="167640"/>
                                      </a:lnTo>
                                      <a:lnTo>
                                        <a:pt x="4583557" y="167640"/>
                                      </a:lnTo>
                                      <a:lnTo>
                                        <a:pt x="3696589" y="167640"/>
                                      </a:lnTo>
                                      <a:lnTo>
                                        <a:pt x="3696589" y="173736"/>
                                      </a:lnTo>
                                      <a:lnTo>
                                        <a:pt x="4583557" y="173736"/>
                                      </a:lnTo>
                                      <a:lnTo>
                                        <a:pt x="4589653" y="173736"/>
                                      </a:lnTo>
                                      <a:lnTo>
                                        <a:pt x="5316906" y="173736"/>
                                      </a:lnTo>
                                      <a:lnTo>
                                        <a:pt x="5316906" y="167640"/>
                                      </a:lnTo>
                                      <a:close/>
                                    </a:path>
                                    <a:path w="6574790" h="173990">
                                      <a:moveTo>
                                        <a:pt x="5316906" y="0"/>
                                      </a:moveTo>
                                      <a:lnTo>
                                        <a:pt x="4589653" y="0"/>
                                      </a:lnTo>
                                      <a:lnTo>
                                        <a:pt x="4583557" y="0"/>
                                      </a:lnTo>
                                      <a:lnTo>
                                        <a:pt x="3696589" y="0"/>
                                      </a:lnTo>
                                      <a:lnTo>
                                        <a:pt x="3696589" y="6096"/>
                                      </a:lnTo>
                                      <a:lnTo>
                                        <a:pt x="4583557" y="6096"/>
                                      </a:lnTo>
                                      <a:lnTo>
                                        <a:pt x="4589653" y="6096"/>
                                      </a:lnTo>
                                      <a:lnTo>
                                        <a:pt x="5316906" y="6096"/>
                                      </a:lnTo>
                                      <a:lnTo>
                                        <a:pt x="5316906" y="0"/>
                                      </a:lnTo>
                                      <a:close/>
                                    </a:path>
                                    <a:path w="6574790" h="173990">
                                      <a:moveTo>
                                        <a:pt x="5323065" y="167640"/>
                                      </a:moveTo>
                                      <a:lnTo>
                                        <a:pt x="5316982" y="167640"/>
                                      </a:lnTo>
                                      <a:lnTo>
                                        <a:pt x="5316982" y="173736"/>
                                      </a:lnTo>
                                      <a:lnTo>
                                        <a:pt x="5323065" y="173736"/>
                                      </a:lnTo>
                                      <a:lnTo>
                                        <a:pt x="5323065" y="167640"/>
                                      </a:lnTo>
                                      <a:close/>
                                    </a:path>
                                    <a:path w="6574790" h="173990">
                                      <a:moveTo>
                                        <a:pt x="5323065" y="0"/>
                                      </a:moveTo>
                                      <a:lnTo>
                                        <a:pt x="5316982" y="0"/>
                                      </a:lnTo>
                                      <a:lnTo>
                                        <a:pt x="5316982" y="6096"/>
                                      </a:lnTo>
                                      <a:lnTo>
                                        <a:pt x="5323065" y="6096"/>
                                      </a:lnTo>
                                      <a:lnTo>
                                        <a:pt x="5323065" y="0"/>
                                      </a:lnTo>
                                      <a:close/>
                                    </a:path>
                                    <a:path w="6574790" h="173990">
                                      <a:moveTo>
                                        <a:pt x="6574282" y="167640"/>
                                      </a:moveTo>
                                      <a:lnTo>
                                        <a:pt x="5323078" y="167640"/>
                                      </a:lnTo>
                                      <a:lnTo>
                                        <a:pt x="5323078" y="173736"/>
                                      </a:lnTo>
                                      <a:lnTo>
                                        <a:pt x="6574282" y="173736"/>
                                      </a:lnTo>
                                      <a:lnTo>
                                        <a:pt x="6574282" y="167640"/>
                                      </a:lnTo>
                                      <a:close/>
                                    </a:path>
                                    <a:path w="6574790" h="173990">
                                      <a:moveTo>
                                        <a:pt x="6574282" y="0"/>
                                      </a:moveTo>
                                      <a:lnTo>
                                        <a:pt x="5323078" y="0"/>
                                      </a:lnTo>
                                      <a:lnTo>
                                        <a:pt x="5323078" y="6096"/>
                                      </a:lnTo>
                                      <a:lnTo>
                                        <a:pt x="6574282" y="6096"/>
                                      </a:lnTo>
                                      <a:lnTo>
                                        <a:pt x="65742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410482pt;width:517.7pt;height:13.7pt;mso-position-horizontal-relative:column;mso-position-vertical-relative:paragraph;z-index:-17068032" id="docshapegroup4" coordorigin="14,-8" coordsize="10354,274">
                      <v:rect style="position:absolute;left:14;top:1;width:10354;height:255" id="docshape5" filled="true" fillcolor="#d2d3df" stroked="false">
                        <v:fill type="solid"/>
                      </v:rect>
                      <v:shape style="position:absolute;left:14;top:-9;width:10354;height:274" id="docshape6" coordorigin="14,-8" coordsize="10354,274" path="m2994,256l1695,256,1685,256,1685,256,14,256,14,265,1685,265,1685,265,1695,265,2994,265,2994,256xm2994,-8l1695,-8,1685,-8,1685,-8,14,-8,14,1,1685,1,1685,1,1695,1,2994,1,2994,-8xm3003,256l2994,256,2994,265,3003,265,3003,256xm3003,-8l2994,-8,2994,1,3003,1,3003,-8xm4345,256l4335,256,3003,256,3003,265,4335,265,4345,265,4345,256xm4345,-8l4335,-8,3003,-8,3003,1,4335,1,4345,1,4345,-8xm5836,256l5826,256,5826,256,4345,256,4345,265,5826,265,5826,265,5836,265,5836,256xm5836,-8l5826,-8,5826,-8,4345,-8,4345,1,5826,1,5826,1,5836,1,5836,-8xm8387,256l7242,256,7233,256,5836,256,5836,265,7233,265,7242,265,8387,265,8387,256xm8387,-8l7242,-8,7233,-8,5836,-8,5836,1,7233,1,7242,1,8387,1,8387,-8xm8397,256l8388,256,8388,265,8397,265,8397,256xm8397,-8l8388,-8,8388,1,8397,1,8397,-8xm10368,256l8397,256,8397,265,10368,265,10368,256xm10368,-8l8397,-8,8397,1,10368,1,10368,-8xe" filled="true" fillcolor="#000000" stroked="false">
                        <v:path arrowok="t"/>
                        <v:fill type="solid"/>
                      </v:shape>
                      <w10:wrap type="none"/>
                    </v:group>
                  </w:pict>
                </mc:Fallback>
              </mc:AlternateContent>
            </w:r>
            <w:r>
              <w:rPr>
                <w:b/>
                <w:i/>
                <w:sz w:val="22"/>
              </w:rPr>
              <w:t>Additional</w:t>
            </w:r>
            <w:r>
              <w:rPr>
                <w:b/>
                <w:i/>
                <w:spacing w:val="-14"/>
                <w:sz w:val="22"/>
              </w:rPr>
              <w:t> </w:t>
            </w:r>
            <w:r>
              <w:rPr>
                <w:b/>
                <w:i/>
                <w:sz w:val="22"/>
              </w:rPr>
              <w:t>top</w:t>
            </w:r>
            <w:r>
              <w:rPr>
                <w:b/>
                <w:i/>
                <w:spacing w:val="-14"/>
                <w:sz w:val="22"/>
              </w:rPr>
              <w:t> </w:t>
            </w:r>
            <w:r>
              <w:rPr>
                <w:b/>
                <w:i/>
                <w:sz w:val="22"/>
              </w:rPr>
              <w:t>10</w:t>
            </w:r>
            <w:r>
              <w:rPr>
                <w:b/>
                <w:i/>
                <w:sz w:val="22"/>
              </w:rPr>
              <w:t> </w:t>
            </w:r>
            <w:r>
              <w:rPr>
                <w:spacing w:val="-2"/>
                <w:sz w:val="22"/>
              </w:rPr>
              <w:t>Startup Investments</w:t>
            </w:r>
          </w:p>
          <w:p>
            <w:pPr>
              <w:pStyle w:val="TableParagraph"/>
              <w:spacing w:line="252" w:lineRule="exact"/>
              <w:ind w:left="122" w:right="156"/>
              <w:rPr>
                <w:sz w:val="22"/>
              </w:rPr>
            </w:pPr>
            <w:r>
              <w:rPr>
                <w:spacing w:val="-2"/>
                <w:sz w:val="22"/>
              </w:rPr>
              <w:t>(Holding) Limited</w:t>
            </w:r>
          </w:p>
        </w:tc>
        <w:tc>
          <w:tcPr>
            <w:tcW w:w="1327" w:type="dxa"/>
            <w:tcBorders>
              <w:bottom w:val="single" w:sz="4" w:space="0" w:color="000000"/>
            </w:tcBorders>
          </w:tcPr>
          <w:p>
            <w:pPr>
              <w:pStyle w:val="TableParagraph"/>
              <w:spacing w:line="252" w:lineRule="exact"/>
              <w:ind w:right="107"/>
              <w:jc w:val="right"/>
              <w:rPr>
                <w:b/>
                <w:i/>
                <w:sz w:val="22"/>
              </w:rPr>
            </w:pPr>
            <w:r>
              <w:rPr>
                <w:b/>
                <w:i/>
                <w:spacing w:val="-2"/>
                <w:sz w:val="22"/>
              </w:rPr>
              <w:t>Shareholders</w:t>
            </w:r>
          </w:p>
          <w:p>
            <w:pPr>
              <w:pStyle w:val="TableParagraph"/>
              <w:spacing w:before="11"/>
              <w:ind w:right="172"/>
              <w:jc w:val="right"/>
              <w:rPr>
                <w:sz w:val="22"/>
              </w:rPr>
            </w:pPr>
            <w:r>
              <w:rPr>
                <w:spacing w:val="-2"/>
                <w:sz w:val="22"/>
              </w:rPr>
              <w:t>73,171,930</w:t>
            </w:r>
          </w:p>
        </w:tc>
        <w:tc>
          <w:tcPr>
            <w:tcW w:w="1364" w:type="dxa"/>
            <w:tcBorders>
              <w:bottom w:val="single" w:sz="4" w:space="0" w:color="000000"/>
            </w:tcBorders>
          </w:tcPr>
          <w:p>
            <w:pPr>
              <w:pStyle w:val="TableParagraph"/>
              <w:spacing w:before="9"/>
              <w:rPr>
                <w:b/>
                <w:sz w:val="22"/>
              </w:rPr>
            </w:pPr>
          </w:p>
          <w:p>
            <w:pPr>
              <w:pStyle w:val="TableParagraph"/>
              <w:spacing w:before="1"/>
              <w:ind w:right="194"/>
              <w:jc w:val="right"/>
              <w:rPr>
                <w:sz w:val="22"/>
              </w:rPr>
            </w:pPr>
            <w:r>
              <w:rPr>
                <w:spacing w:val="-2"/>
                <w:sz w:val="22"/>
              </w:rPr>
              <w:t>14,000,000</w:t>
            </w:r>
          </w:p>
        </w:tc>
        <w:tc>
          <w:tcPr>
            <w:tcW w:w="1659" w:type="dxa"/>
            <w:tcBorders>
              <w:bottom w:val="single" w:sz="4" w:space="0" w:color="000000"/>
            </w:tcBorders>
          </w:tcPr>
          <w:p>
            <w:pPr>
              <w:pStyle w:val="TableParagraph"/>
              <w:spacing w:before="9"/>
              <w:rPr>
                <w:b/>
                <w:sz w:val="22"/>
              </w:rPr>
            </w:pPr>
          </w:p>
          <w:p>
            <w:pPr>
              <w:pStyle w:val="TableParagraph"/>
              <w:spacing w:before="1"/>
              <w:ind w:right="360"/>
              <w:jc w:val="right"/>
              <w:rPr>
                <w:sz w:val="22"/>
              </w:rPr>
            </w:pPr>
            <w:r>
              <w:rPr>
                <w:spacing w:val="-2"/>
                <w:sz w:val="22"/>
              </w:rPr>
              <w:t>103,209,860</w:t>
            </w:r>
          </w:p>
        </w:tc>
        <w:tc>
          <w:tcPr>
            <w:tcW w:w="1480" w:type="dxa"/>
            <w:tcBorders>
              <w:bottom w:val="single" w:sz="4" w:space="0" w:color="000000"/>
            </w:tcBorders>
          </w:tcPr>
          <w:p>
            <w:pPr>
              <w:pStyle w:val="TableParagraph"/>
              <w:spacing w:before="9"/>
              <w:rPr>
                <w:b/>
                <w:sz w:val="22"/>
              </w:rPr>
            </w:pPr>
          </w:p>
          <w:p>
            <w:pPr>
              <w:pStyle w:val="TableParagraph"/>
              <w:spacing w:before="1"/>
              <w:ind w:left="31" w:right="107"/>
              <w:jc w:val="center"/>
              <w:rPr>
                <w:sz w:val="22"/>
              </w:rPr>
            </w:pPr>
            <w:r>
              <w:rPr>
                <w:spacing w:val="-2"/>
                <w:sz w:val="22"/>
              </w:rPr>
              <w:t>47.93%</w:t>
            </w:r>
          </w:p>
        </w:tc>
        <w:tc>
          <w:tcPr>
            <w:tcW w:w="1568" w:type="dxa"/>
            <w:tcBorders>
              <w:bottom w:val="single" w:sz="4" w:space="0" w:color="000000"/>
            </w:tcBorders>
          </w:tcPr>
          <w:p>
            <w:pPr>
              <w:pStyle w:val="TableParagraph"/>
              <w:spacing w:before="9"/>
              <w:rPr>
                <w:b/>
                <w:sz w:val="22"/>
              </w:rPr>
            </w:pPr>
          </w:p>
          <w:p>
            <w:pPr>
              <w:pStyle w:val="TableParagraph"/>
              <w:spacing w:before="1"/>
              <w:ind w:left="436"/>
              <w:rPr>
                <w:sz w:val="22"/>
              </w:rPr>
            </w:pPr>
            <w:r>
              <w:rPr>
                <w:spacing w:val="-5"/>
                <w:sz w:val="22"/>
              </w:rPr>
              <w:t>[●]</w:t>
            </w:r>
          </w:p>
        </w:tc>
        <w:tc>
          <w:tcPr>
            <w:tcW w:w="1237" w:type="dxa"/>
            <w:tcBorders>
              <w:bottom w:val="single" w:sz="4" w:space="0" w:color="000000"/>
            </w:tcBorders>
          </w:tcPr>
          <w:p>
            <w:pPr>
              <w:pStyle w:val="TableParagraph"/>
              <w:spacing w:before="9"/>
              <w:rPr>
                <w:b/>
                <w:sz w:val="22"/>
              </w:rPr>
            </w:pPr>
          </w:p>
          <w:p>
            <w:pPr>
              <w:pStyle w:val="TableParagraph"/>
              <w:spacing w:before="1"/>
              <w:ind w:right="107"/>
              <w:jc w:val="right"/>
              <w:rPr>
                <w:sz w:val="22"/>
              </w:rPr>
            </w:pPr>
            <w:r>
              <w:rPr>
                <w:spacing w:val="-5"/>
                <w:sz w:val="22"/>
              </w:rPr>
              <w:t>[●]</w:t>
            </w:r>
          </w:p>
        </w:tc>
      </w:tr>
      <w:tr>
        <w:trPr>
          <w:trHeight w:val="1266" w:hRule="atLeast"/>
        </w:trPr>
        <w:tc>
          <w:tcPr>
            <w:tcW w:w="1735" w:type="dxa"/>
            <w:tcBorders>
              <w:top w:val="single" w:sz="4" w:space="0" w:color="000000"/>
              <w:bottom w:val="single" w:sz="4" w:space="0" w:color="000000"/>
            </w:tcBorders>
          </w:tcPr>
          <w:p>
            <w:pPr>
              <w:pStyle w:val="TableParagraph"/>
              <w:tabs>
                <w:tab w:pos="966" w:val="left" w:leader="none"/>
              </w:tabs>
              <w:ind w:left="122" w:right="156"/>
              <w:rPr>
                <w:sz w:val="22"/>
              </w:rPr>
            </w:pPr>
            <w:r>
              <w:rPr>
                <w:spacing w:val="-2"/>
                <w:sz w:val="22"/>
              </w:rPr>
              <w:t>NoPaperForms Solutions Employees Stock</w:t>
            </w:r>
            <w:r>
              <w:rPr>
                <w:sz w:val="22"/>
              </w:rPr>
              <w:tab/>
            </w:r>
            <w:r>
              <w:rPr>
                <w:spacing w:val="-2"/>
                <w:sz w:val="22"/>
              </w:rPr>
              <w:t>Option</w:t>
            </w:r>
          </w:p>
          <w:p>
            <w:pPr>
              <w:pStyle w:val="TableParagraph"/>
              <w:spacing w:line="239" w:lineRule="exact"/>
              <w:ind w:left="122"/>
              <w:rPr>
                <w:sz w:val="22"/>
              </w:rPr>
            </w:pPr>
            <w:r>
              <w:rPr>
                <w:sz w:val="22"/>
              </w:rPr>
              <w:t>Plan</w:t>
            </w:r>
            <w:r>
              <w:rPr>
                <w:spacing w:val="-2"/>
                <w:sz w:val="22"/>
              </w:rPr>
              <w:t> Trust</w:t>
            </w:r>
          </w:p>
        </w:tc>
        <w:tc>
          <w:tcPr>
            <w:tcW w:w="1327" w:type="dxa"/>
            <w:tcBorders>
              <w:top w:val="single" w:sz="4" w:space="0" w:color="000000"/>
              <w:bottom w:val="single" w:sz="4" w:space="0" w:color="000000"/>
            </w:tcBorders>
          </w:tcPr>
          <w:p>
            <w:pPr>
              <w:pStyle w:val="TableParagraph"/>
              <w:spacing w:line="249" w:lineRule="exact"/>
              <w:ind w:right="172"/>
              <w:jc w:val="right"/>
              <w:rPr>
                <w:sz w:val="22"/>
              </w:rPr>
            </w:pPr>
            <w:r>
              <w:rPr>
                <w:spacing w:val="-2"/>
                <w:sz w:val="22"/>
              </w:rPr>
              <w:t>37,887,590</w:t>
            </w:r>
          </w:p>
        </w:tc>
        <w:tc>
          <w:tcPr>
            <w:tcW w:w="1364" w:type="dxa"/>
            <w:tcBorders>
              <w:top w:val="single" w:sz="4" w:space="0" w:color="000000"/>
              <w:bottom w:val="single" w:sz="4" w:space="0" w:color="000000"/>
            </w:tcBorders>
          </w:tcPr>
          <w:p>
            <w:pPr>
              <w:pStyle w:val="TableParagraph"/>
              <w:spacing w:line="249" w:lineRule="exact"/>
              <w:ind w:right="195"/>
              <w:jc w:val="right"/>
              <w:rPr>
                <w:sz w:val="22"/>
              </w:rPr>
            </w:pPr>
            <w:r>
              <w:rPr>
                <w:spacing w:val="-5"/>
                <w:sz w:val="22"/>
              </w:rPr>
              <w:t>Nil</w:t>
            </w:r>
          </w:p>
        </w:tc>
        <w:tc>
          <w:tcPr>
            <w:tcW w:w="1659" w:type="dxa"/>
            <w:tcBorders>
              <w:top w:val="single" w:sz="4" w:space="0" w:color="000000"/>
              <w:bottom w:val="single" w:sz="4" w:space="0" w:color="000000"/>
            </w:tcBorders>
          </w:tcPr>
          <w:p>
            <w:pPr>
              <w:pStyle w:val="TableParagraph"/>
              <w:spacing w:line="249" w:lineRule="exact"/>
              <w:ind w:right="360"/>
              <w:jc w:val="right"/>
              <w:rPr>
                <w:sz w:val="22"/>
              </w:rPr>
            </w:pPr>
            <w:r>
              <w:rPr>
                <w:spacing w:val="-2"/>
                <w:sz w:val="22"/>
              </w:rPr>
              <w:t>37,887,590</w:t>
            </w:r>
          </w:p>
        </w:tc>
        <w:tc>
          <w:tcPr>
            <w:tcW w:w="1480" w:type="dxa"/>
            <w:tcBorders>
              <w:top w:val="single" w:sz="4" w:space="0" w:color="000000"/>
              <w:bottom w:val="single" w:sz="4" w:space="0" w:color="000000"/>
            </w:tcBorders>
          </w:tcPr>
          <w:p>
            <w:pPr>
              <w:pStyle w:val="TableParagraph"/>
              <w:spacing w:line="249" w:lineRule="exact"/>
              <w:ind w:left="31" w:right="107"/>
              <w:jc w:val="center"/>
              <w:rPr>
                <w:sz w:val="22"/>
              </w:rPr>
            </w:pPr>
            <w:r>
              <w:rPr>
                <w:spacing w:val="-2"/>
                <w:sz w:val="22"/>
              </w:rPr>
              <w:t>17.60%</w:t>
            </w:r>
          </w:p>
        </w:tc>
        <w:tc>
          <w:tcPr>
            <w:tcW w:w="1568" w:type="dxa"/>
            <w:tcBorders>
              <w:top w:val="single" w:sz="4" w:space="0" w:color="000000"/>
              <w:bottom w:val="single" w:sz="4" w:space="0" w:color="000000"/>
            </w:tcBorders>
          </w:tcPr>
          <w:p>
            <w:pPr>
              <w:pStyle w:val="TableParagraph"/>
              <w:spacing w:line="249" w:lineRule="exact"/>
              <w:ind w:left="436"/>
              <w:rPr>
                <w:sz w:val="22"/>
              </w:rPr>
            </w:pPr>
            <w:r>
              <w:rPr>
                <w:spacing w:val="-5"/>
                <w:sz w:val="22"/>
              </w:rPr>
              <w:t>[●]</w:t>
            </w:r>
          </w:p>
        </w:tc>
        <w:tc>
          <w:tcPr>
            <w:tcW w:w="1237" w:type="dxa"/>
            <w:tcBorders>
              <w:top w:val="single" w:sz="4" w:space="0" w:color="000000"/>
              <w:bottom w:val="single" w:sz="4" w:space="0" w:color="000000"/>
            </w:tcBorders>
          </w:tcPr>
          <w:p>
            <w:pPr>
              <w:pStyle w:val="TableParagraph"/>
              <w:spacing w:line="249" w:lineRule="exact"/>
              <w:ind w:right="107"/>
              <w:jc w:val="right"/>
              <w:rPr>
                <w:sz w:val="22"/>
              </w:rPr>
            </w:pPr>
            <w:r>
              <w:rPr>
                <w:spacing w:val="-5"/>
                <w:sz w:val="22"/>
              </w:rPr>
              <w:t>[●]</w:t>
            </w:r>
          </w:p>
        </w:tc>
      </w:tr>
      <w:tr>
        <w:trPr>
          <w:trHeight w:val="251" w:hRule="atLeast"/>
        </w:trPr>
        <w:tc>
          <w:tcPr>
            <w:tcW w:w="1735" w:type="dxa"/>
            <w:tcBorders>
              <w:top w:val="single" w:sz="4" w:space="0" w:color="000000"/>
              <w:bottom w:val="single" w:sz="4" w:space="0" w:color="000000"/>
            </w:tcBorders>
          </w:tcPr>
          <w:p>
            <w:pPr>
              <w:pStyle w:val="TableParagraph"/>
              <w:spacing w:line="232" w:lineRule="exact"/>
              <w:ind w:left="122"/>
              <w:rPr>
                <w:sz w:val="22"/>
              </w:rPr>
            </w:pPr>
            <w:r>
              <w:rPr>
                <w:sz w:val="22"/>
              </w:rPr>
              <w:t>Vikram</w:t>
            </w:r>
            <w:r>
              <w:rPr>
                <w:spacing w:val="-5"/>
                <w:sz w:val="22"/>
              </w:rPr>
              <w:t> </w:t>
            </w:r>
            <w:r>
              <w:rPr>
                <w:spacing w:val="-4"/>
                <w:sz w:val="22"/>
              </w:rPr>
              <w:t>Shah</w:t>
            </w:r>
          </w:p>
        </w:tc>
        <w:tc>
          <w:tcPr>
            <w:tcW w:w="1327" w:type="dxa"/>
            <w:tcBorders>
              <w:top w:val="single" w:sz="4" w:space="0" w:color="000000"/>
              <w:bottom w:val="single" w:sz="4" w:space="0" w:color="000000"/>
            </w:tcBorders>
          </w:tcPr>
          <w:p>
            <w:pPr>
              <w:pStyle w:val="TableParagraph"/>
              <w:spacing w:line="232" w:lineRule="exact"/>
              <w:ind w:right="172"/>
              <w:jc w:val="right"/>
              <w:rPr>
                <w:sz w:val="22"/>
              </w:rPr>
            </w:pPr>
            <w:r>
              <w:rPr>
                <w:spacing w:val="-2"/>
                <w:sz w:val="22"/>
              </w:rPr>
              <w:t>1,183,000</w:t>
            </w:r>
          </w:p>
        </w:tc>
        <w:tc>
          <w:tcPr>
            <w:tcW w:w="1364" w:type="dxa"/>
            <w:tcBorders>
              <w:top w:val="single" w:sz="4" w:space="0" w:color="000000"/>
              <w:bottom w:val="single" w:sz="4" w:space="0" w:color="000000"/>
            </w:tcBorders>
          </w:tcPr>
          <w:p>
            <w:pPr>
              <w:pStyle w:val="TableParagraph"/>
              <w:spacing w:line="232" w:lineRule="exact"/>
              <w:ind w:right="195"/>
              <w:jc w:val="right"/>
              <w:rPr>
                <w:sz w:val="22"/>
              </w:rPr>
            </w:pPr>
            <w:r>
              <w:rPr>
                <w:spacing w:val="-5"/>
                <w:sz w:val="22"/>
              </w:rPr>
              <w:t>Nil</w:t>
            </w:r>
          </w:p>
        </w:tc>
        <w:tc>
          <w:tcPr>
            <w:tcW w:w="1659" w:type="dxa"/>
            <w:tcBorders>
              <w:top w:val="single" w:sz="4" w:space="0" w:color="000000"/>
              <w:bottom w:val="single" w:sz="4" w:space="0" w:color="000000"/>
            </w:tcBorders>
          </w:tcPr>
          <w:p>
            <w:pPr>
              <w:pStyle w:val="TableParagraph"/>
              <w:spacing w:line="232" w:lineRule="exact"/>
              <w:ind w:right="360"/>
              <w:jc w:val="right"/>
              <w:rPr>
                <w:sz w:val="22"/>
              </w:rPr>
            </w:pPr>
            <w:r>
              <w:rPr>
                <w:spacing w:val="-2"/>
                <w:sz w:val="22"/>
              </w:rPr>
              <w:t>1,183,000</w:t>
            </w:r>
          </w:p>
        </w:tc>
        <w:tc>
          <w:tcPr>
            <w:tcW w:w="1480" w:type="dxa"/>
            <w:tcBorders>
              <w:top w:val="single" w:sz="4" w:space="0" w:color="000000"/>
              <w:bottom w:val="single" w:sz="4" w:space="0" w:color="000000"/>
            </w:tcBorders>
          </w:tcPr>
          <w:p>
            <w:pPr>
              <w:pStyle w:val="TableParagraph"/>
              <w:spacing w:line="232" w:lineRule="exact"/>
              <w:ind w:left="107" w:right="76"/>
              <w:jc w:val="center"/>
              <w:rPr>
                <w:sz w:val="22"/>
              </w:rPr>
            </w:pPr>
            <w:r>
              <w:rPr>
                <w:spacing w:val="-2"/>
                <w:sz w:val="22"/>
              </w:rPr>
              <w:t>0.55%</w:t>
            </w:r>
          </w:p>
        </w:tc>
        <w:tc>
          <w:tcPr>
            <w:tcW w:w="1568" w:type="dxa"/>
            <w:tcBorders>
              <w:top w:val="single" w:sz="4" w:space="0" w:color="000000"/>
              <w:bottom w:val="single" w:sz="4" w:space="0" w:color="000000"/>
            </w:tcBorders>
          </w:tcPr>
          <w:p>
            <w:pPr>
              <w:pStyle w:val="TableParagraph"/>
              <w:spacing w:line="232" w:lineRule="exact"/>
              <w:ind w:left="436"/>
              <w:rPr>
                <w:sz w:val="22"/>
              </w:rPr>
            </w:pPr>
            <w:r>
              <w:rPr>
                <w:spacing w:val="-5"/>
                <w:sz w:val="22"/>
              </w:rPr>
              <w:t>[●]</w:t>
            </w:r>
          </w:p>
        </w:tc>
        <w:tc>
          <w:tcPr>
            <w:tcW w:w="1237" w:type="dxa"/>
            <w:tcBorders>
              <w:top w:val="single" w:sz="4" w:space="0" w:color="000000"/>
              <w:bottom w:val="single" w:sz="4" w:space="0" w:color="000000"/>
            </w:tcBorders>
          </w:tcPr>
          <w:p>
            <w:pPr>
              <w:pStyle w:val="TableParagraph"/>
              <w:spacing w:line="232" w:lineRule="exact"/>
              <w:ind w:right="107"/>
              <w:jc w:val="right"/>
              <w:rPr>
                <w:sz w:val="22"/>
              </w:rPr>
            </w:pPr>
            <w:r>
              <w:rPr>
                <w:spacing w:val="-5"/>
                <w:sz w:val="22"/>
              </w:rPr>
              <w:t>[●]</w:t>
            </w:r>
          </w:p>
        </w:tc>
      </w:tr>
      <w:tr>
        <w:trPr>
          <w:trHeight w:val="254" w:hRule="atLeast"/>
        </w:trPr>
        <w:tc>
          <w:tcPr>
            <w:tcW w:w="1735" w:type="dxa"/>
            <w:tcBorders>
              <w:top w:val="single" w:sz="4" w:space="0" w:color="000000"/>
              <w:bottom w:val="single" w:sz="4" w:space="0" w:color="000000"/>
            </w:tcBorders>
          </w:tcPr>
          <w:p>
            <w:pPr>
              <w:pStyle w:val="TableParagraph"/>
              <w:spacing w:line="235" w:lineRule="exact"/>
              <w:ind w:left="122"/>
              <w:rPr>
                <w:sz w:val="22"/>
              </w:rPr>
            </w:pPr>
            <w:r>
              <w:rPr>
                <w:sz w:val="22"/>
              </w:rPr>
              <w:t>Dheeraj</w:t>
            </w:r>
            <w:r>
              <w:rPr>
                <w:spacing w:val="-5"/>
                <w:sz w:val="22"/>
              </w:rPr>
              <w:t> Raj</w:t>
            </w:r>
          </w:p>
        </w:tc>
        <w:tc>
          <w:tcPr>
            <w:tcW w:w="1327" w:type="dxa"/>
            <w:tcBorders>
              <w:top w:val="single" w:sz="4" w:space="0" w:color="000000"/>
              <w:bottom w:val="single" w:sz="4" w:space="0" w:color="000000"/>
            </w:tcBorders>
          </w:tcPr>
          <w:p>
            <w:pPr>
              <w:pStyle w:val="TableParagraph"/>
              <w:spacing w:line="235" w:lineRule="exact"/>
              <w:ind w:right="172"/>
              <w:jc w:val="right"/>
              <w:rPr>
                <w:sz w:val="22"/>
              </w:rPr>
            </w:pPr>
            <w:r>
              <w:rPr>
                <w:spacing w:val="-2"/>
                <w:sz w:val="22"/>
              </w:rPr>
              <w:t>1,139,190</w:t>
            </w:r>
          </w:p>
        </w:tc>
        <w:tc>
          <w:tcPr>
            <w:tcW w:w="1364" w:type="dxa"/>
            <w:tcBorders>
              <w:top w:val="single" w:sz="4" w:space="0" w:color="000000"/>
              <w:bottom w:val="single" w:sz="4" w:space="0" w:color="000000"/>
            </w:tcBorders>
          </w:tcPr>
          <w:p>
            <w:pPr>
              <w:pStyle w:val="TableParagraph"/>
              <w:spacing w:line="235" w:lineRule="exact"/>
              <w:ind w:right="195"/>
              <w:jc w:val="right"/>
              <w:rPr>
                <w:sz w:val="22"/>
              </w:rPr>
            </w:pPr>
            <w:r>
              <w:rPr>
                <w:spacing w:val="-5"/>
                <w:sz w:val="22"/>
              </w:rPr>
              <w:t>Nil</w:t>
            </w:r>
          </w:p>
        </w:tc>
        <w:tc>
          <w:tcPr>
            <w:tcW w:w="1659" w:type="dxa"/>
            <w:tcBorders>
              <w:top w:val="single" w:sz="4" w:space="0" w:color="000000"/>
              <w:bottom w:val="single" w:sz="4" w:space="0" w:color="000000"/>
            </w:tcBorders>
          </w:tcPr>
          <w:p>
            <w:pPr>
              <w:pStyle w:val="TableParagraph"/>
              <w:spacing w:line="235" w:lineRule="exact"/>
              <w:ind w:right="360"/>
              <w:jc w:val="right"/>
              <w:rPr>
                <w:sz w:val="22"/>
              </w:rPr>
            </w:pPr>
            <w:r>
              <w:rPr>
                <w:spacing w:val="-2"/>
                <w:sz w:val="22"/>
              </w:rPr>
              <w:t>1,139,190</w:t>
            </w:r>
          </w:p>
        </w:tc>
        <w:tc>
          <w:tcPr>
            <w:tcW w:w="1480" w:type="dxa"/>
            <w:tcBorders>
              <w:top w:val="single" w:sz="4" w:space="0" w:color="000000"/>
              <w:bottom w:val="single" w:sz="4" w:space="0" w:color="000000"/>
            </w:tcBorders>
          </w:tcPr>
          <w:p>
            <w:pPr>
              <w:pStyle w:val="TableParagraph"/>
              <w:spacing w:line="235" w:lineRule="exact"/>
              <w:ind w:left="107" w:right="76"/>
              <w:jc w:val="center"/>
              <w:rPr>
                <w:sz w:val="22"/>
              </w:rPr>
            </w:pPr>
            <w:r>
              <w:rPr>
                <w:spacing w:val="-2"/>
                <w:sz w:val="22"/>
              </w:rPr>
              <w:t>0.53%</w:t>
            </w:r>
          </w:p>
        </w:tc>
        <w:tc>
          <w:tcPr>
            <w:tcW w:w="1568" w:type="dxa"/>
            <w:tcBorders>
              <w:top w:val="single" w:sz="4" w:space="0" w:color="000000"/>
              <w:bottom w:val="single" w:sz="4" w:space="0" w:color="000000"/>
            </w:tcBorders>
          </w:tcPr>
          <w:p>
            <w:pPr>
              <w:pStyle w:val="TableParagraph"/>
              <w:spacing w:line="235" w:lineRule="exact"/>
              <w:ind w:left="436"/>
              <w:rPr>
                <w:sz w:val="22"/>
              </w:rPr>
            </w:pPr>
            <w:r>
              <w:rPr>
                <w:spacing w:val="-5"/>
                <w:sz w:val="22"/>
              </w:rPr>
              <w:t>[●]</w:t>
            </w:r>
          </w:p>
        </w:tc>
        <w:tc>
          <w:tcPr>
            <w:tcW w:w="1237" w:type="dxa"/>
            <w:tcBorders>
              <w:top w:val="single" w:sz="4" w:space="0" w:color="000000"/>
              <w:bottom w:val="single" w:sz="4" w:space="0" w:color="000000"/>
            </w:tcBorders>
          </w:tcPr>
          <w:p>
            <w:pPr>
              <w:pStyle w:val="TableParagraph"/>
              <w:spacing w:line="235" w:lineRule="exact"/>
              <w:ind w:right="107"/>
              <w:jc w:val="right"/>
              <w:rPr>
                <w:sz w:val="22"/>
              </w:rPr>
            </w:pPr>
            <w:r>
              <w:rPr>
                <w:spacing w:val="-5"/>
                <w:sz w:val="22"/>
              </w:rPr>
              <w:t>[●]</w:t>
            </w:r>
          </w:p>
        </w:tc>
      </w:tr>
      <w:tr>
        <w:trPr>
          <w:trHeight w:val="251" w:hRule="atLeast"/>
        </w:trPr>
        <w:tc>
          <w:tcPr>
            <w:tcW w:w="1735" w:type="dxa"/>
            <w:tcBorders>
              <w:top w:val="single" w:sz="4" w:space="0" w:color="000000"/>
              <w:bottom w:val="single" w:sz="4" w:space="0" w:color="000000"/>
            </w:tcBorders>
          </w:tcPr>
          <w:p>
            <w:pPr>
              <w:pStyle w:val="TableParagraph"/>
              <w:spacing w:line="232" w:lineRule="exact"/>
              <w:ind w:left="122"/>
              <w:rPr>
                <w:sz w:val="22"/>
              </w:rPr>
            </w:pPr>
            <w:r>
              <w:rPr>
                <w:sz w:val="22"/>
              </w:rPr>
              <w:t>Sumit </w:t>
            </w:r>
            <w:r>
              <w:rPr>
                <w:spacing w:val="-2"/>
                <w:sz w:val="22"/>
              </w:rPr>
              <w:t>Kejariwal</w:t>
            </w:r>
          </w:p>
        </w:tc>
        <w:tc>
          <w:tcPr>
            <w:tcW w:w="1327" w:type="dxa"/>
            <w:tcBorders>
              <w:top w:val="single" w:sz="4" w:space="0" w:color="000000"/>
              <w:bottom w:val="single" w:sz="4" w:space="0" w:color="000000"/>
            </w:tcBorders>
          </w:tcPr>
          <w:p>
            <w:pPr>
              <w:pStyle w:val="TableParagraph"/>
              <w:spacing w:line="232" w:lineRule="exact"/>
              <w:ind w:right="172"/>
              <w:jc w:val="right"/>
              <w:rPr>
                <w:sz w:val="22"/>
              </w:rPr>
            </w:pPr>
            <w:r>
              <w:rPr>
                <w:spacing w:val="-2"/>
                <w:sz w:val="22"/>
              </w:rPr>
              <w:t>845,000</w:t>
            </w:r>
          </w:p>
        </w:tc>
        <w:tc>
          <w:tcPr>
            <w:tcW w:w="1364" w:type="dxa"/>
            <w:tcBorders>
              <w:top w:val="single" w:sz="4" w:space="0" w:color="000000"/>
              <w:bottom w:val="single" w:sz="4" w:space="0" w:color="000000"/>
            </w:tcBorders>
          </w:tcPr>
          <w:p>
            <w:pPr>
              <w:pStyle w:val="TableParagraph"/>
              <w:spacing w:line="232" w:lineRule="exact"/>
              <w:ind w:right="195"/>
              <w:jc w:val="right"/>
              <w:rPr>
                <w:sz w:val="22"/>
              </w:rPr>
            </w:pPr>
            <w:r>
              <w:rPr>
                <w:spacing w:val="-5"/>
                <w:sz w:val="22"/>
              </w:rPr>
              <w:t>Nil</w:t>
            </w:r>
          </w:p>
        </w:tc>
        <w:tc>
          <w:tcPr>
            <w:tcW w:w="1659" w:type="dxa"/>
            <w:tcBorders>
              <w:top w:val="single" w:sz="4" w:space="0" w:color="000000"/>
              <w:bottom w:val="single" w:sz="4" w:space="0" w:color="000000"/>
            </w:tcBorders>
          </w:tcPr>
          <w:p>
            <w:pPr>
              <w:pStyle w:val="TableParagraph"/>
              <w:spacing w:line="232" w:lineRule="exact"/>
              <w:ind w:right="360"/>
              <w:jc w:val="right"/>
              <w:rPr>
                <w:sz w:val="22"/>
              </w:rPr>
            </w:pPr>
            <w:r>
              <w:rPr>
                <w:spacing w:val="-2"/>
                <w:sz w:val="22"/>
              </w:rPr>
              <w:t>845,000</w:t>
            </w:r>
          </w:p>
        </w:tc>
        <w:tc>
          <w:tcPr>
            <w:tcW w:w="1480" w:type="dxa"/>
            <w:tcBorders>
              <w:top w:val="single" w:sz="4" w:space="0" w:color="000000"/>
              <w:bottom w:val="single" w:sz="4" w:space="0" w:color="000000"/>
            </w:tcBorders>
          </w:tcPr>
          <w:p>
            <w:pPr>
              <w:pStyle w:val="TableParagraph"/>
              <w:spacing w:line="232" w:lineRule="exact"/>
              <w:ind w:left="107" w:right="76"/>
              <w:jc w:val="center"/>
              <w:rPr>
                <w:sz w:val="22"/>
              </w:rPr>
            </w:pPr>
            <w:r>
              <w:rPr>
                <w:spacing w:val="-2"/>
                <w:sz w:val="22"/>
              </w:rPr>
              <w:t>0.39%</w:t>
            </w:r>
          </w:p>
        </w:tc>
        <w:tc>
          <w:tcPr>
            <w:tcW w:w="1568" w:type="dxa"/>
            <w:tcBorders>
              <w:top w:val="single" w:sz="4" w:space="0" w:color="000000"/>
              <w:bottom w:val="single" w:sz="4" w:space="0" w:color="000000"/>
            </w:tcBorders>
          </w:tcPr>
          <w:p>
            <w:pPr>
              <w:pStyle w:val="TableParagraph"/>
              <w:spacing w:line="232" w:lineRule="exact"/>
              <w:ind w:left="436"/>
              <w:rPr>
                <w:sz w:val="22"/>
              </w:rPr>
            </w:pPr>
            <w:r>
              <w:rPr>
                <w:spacing w:val="-5"/>
                <w:sz w:val="22"/>
              </w:rPr>
              <w:t>[●]</w:t>
            </w:r>
          </w:p>
        </w:tc>
        <w:tc>
          <w:tcPr>
            <w:tcW w:w="1237" w:type="dxa"/>
            <w:tcBorders>
              <w:top w:val="single" w:sz="4" w:space="0" w:color="000000"/>
              <w:bottom w:val="single" w:sz="4" w:space="0" w:color="000000"/>
            </w:tcBorders>
          </w:tcPr>
          <w:p>
            <w:pPr>
              <w:pStyle w:val="TableParagraph"/>
              <w:spacing w:line="232" w:lineRule="exact"/>
              <w:ind w:right="107"/>
              <w:jc w:val="right"/>
              <w:rPr>
                <w:sz w:val="22"/>
              </w:rPr>
            </w:pPr>
            <w:r>
              <w:rPr>
                <w:spacing w:val="-5"/>
                <w:sz w:val="22"/>
              </w:rPr>
              <w:t>[●]</w:t>
            </w:r>
          </w:p>
        </w:tc>
      </w:tr>
      <w:tr>
        <w:trPr>
          <w:trHeight w:val="505" w:hRule="atLeast"/>
        </w:trPr>
        <w:tc>
          <w:tcPr>
            <w:tcW w:w="1735" w:type="dxa"/>
            <w:tcBorders>
              <w:top w:val="single" w:sz="4" w:space="0" w:color="000000"/>
              <w:bottom w:val="single" w:sz="4" w:space="0" w:color="000000"/>
            </w:tcBorders>
          </w:tcPr>
          <w:p>
            <w:pPr>
              <w:pStyle w:val="TableParagraph"/>
              <w:spacing w:line="252" w:lineRule="exact"/>
              <w:ind w:left="122" w:right="147"/>
              <w:rPr>
                <w:sz w:val="22"/>
              </w:rPr>
            </w:pPr>
            <w:r>
              <w:rPr>
                <w:sz w:val="22"/>
              </w:rPr>
              <w:t>Trifecta</w:t>
            </w:r>
            <w:r>
              <w:rPr>
                <w:spacing w:val="-14"/>
                <w:sz w:val="22"/>
              </w:rPr>
              <w:t> </w:t>
            </w:r>
            <w:r>
              <w:rPr>
                <w:sz w:val="22"/>
              </w:rPr>
              <w:t>Venture Debt Fund - II</w:t>
            </w:r>
          </w:p>
        </w:tc>
        <w:tc>
          <w:tcPr>
            <w:tcW w:w="1327" w:type="dxa"/>
            <w:tcBorders>
              <w:top w:val="single" w:sz="4" w:space="0" w:color="000000"/>
              <w:bottom w:val="single" w:sz="4" w:space="0" w:color="000000"/>
            </w:tcBorders>
          </w:tcPr>
          <w:p>
            <w:pPr>
              <w:pStyle w:val="TableParagraph"/>
              <w:spacing w:line="249" w:lineRule="exact"/>
              <w:ind w:right="174"/>
              <w:jc w:val="right"/>
              <w:rPr>
                <w:sz w:val="22"/>
              </w:rPr>
            </w:pPr>
            <w:r>
              <w:rPr>
                <w:spacing w:val="-5"/>
                <w:sz w:val="22"/>
              </w:rPr>
              <w:t>130</w:t>
            </w:r>
          </w:p>
        </w:tc>
        <w:tc>
          <w:tcPr>
            <w:tcW w:w="1364" w:type="dxa"/>
            <w:tcBorders>
              <w:top w:val="single" w:sz="4" w:space="0" w:color="000000"/>
              <w:bottom w:val="single" w:sz="4" w:space="0" w:color="000000"/>
            </w:tcBorders>
          </w:tcPr>
          <w:p>
            <w:pPr>
              <w:pStyle w:val="TableParagraph"/>
              <w:spacing w:line="249" w:lineRule="exact"/>
              <w:ind w:right="194"/>
              <w:jc w:val="right"/>
              <w:rPr>
                <w:sz w:val="22"/>
              </w:rPr>
            </w:pPr>
            <w:r>
              <w:rPr>
                <w:spacing w:val="-2"/>
                <w:sz w:val="22"/>
              </w:rPr>
              <w:t>6,906</w:t>
            </w:r>
          </w:p>
        </w:tc>
        <w:tc>
          <w:tcPr>
            <w:tcW w:w="1659" w:type="dxa"/>
            <w:tcBorders>
              <w:top w:val="single" w:sz="4" w:space="0" w:color="000000"/>
              <w:bottom w:val="single" w:sz="4" w:space="0" w:color="000000"/>
            </w:tcBorders>
          </w:tcPr>
          <w:p>
            <w:pPr>
              <w:pStyle w:val="TableParagraph"/>
              <w:spacing w:line="249" w:lineRule="exact"/>
              <w:ind w:right="360"/>
              <w:jc w:val="right"/>
              <w:rPr>
                <w:sz w:val="22"/>
              </w:rPr>
            </w:pPr>
            <w:r>
              <w:rPr>
                <w:spacing w:val="-2"/>
                <w:sz w:val="22"/>
              </w:rPr>
              <w:t>777,920</w:t>
            </w:r>
          </w:p>
        </w:tc>
        <w:tc>
          <w:tcPr>
            <w:tcW w:w="1480" w:type="dxa"/>
            <w:tcBorders>
              <w:top w:val="single" w:sz="4" w:space="0" w:color="000000"/>
              <w:bottom w:val="single" w:sz="4" w:space="0" w:color="000000"/>
            </w:tcBorders>
          </w:tcPr>
          <w:p>
            <w:pPr>
              <w:pStyle w:val="TableParagraph"/>
              <w:spacing w:line="249" w:lineRule="exact"/>
              <w:ind w:left="107" w:right="76"/>
              <w:jc w:val="center"/>
              <w:rPr>
                <w:sz w:val="22"/>
              </w:rPr>
            </w:pPr>
            <w:r>
              <w:rPr>
                <w:spacing w:val="-2"/>
                <w:sz w:val="22"/>
              </w:rPr>
              <w:t>0.36%</w:t>
            </w:r>
          </w:p>
        </w:tc>
        <w:tc>
          <w:tcPr>
            <w:tcW w:w="1568" w:type="dxa"/>
            <w:tcBorders>
              <w:top w:val="single" w:sz="4" w:space="0" w:color="000000"/>
              <w:bottom w:val="single" w:sz="4" w:space="0" w:color="000000"/>
            </w:tcBorders>
          </w:tcPr>
          <w:p>
            <w:pPr>
              <w:pStyle w:val="TableParagraph"/>
              <w:spacing w:line="249" w:lineRule="exact"/>
              <w:ind w:left="436"/>
              <w:rPr>
                <w:sz w:val="22"/>
              </w:rPr>
            </w:pPr>
            <w:r>
              <w:rPr>
                <w:spacing w:val="-5"/>
                <w:sz w:val="22"/>
              </w:rPr>
              <w:t>[●]</w:t>
            </w:r>
          </w:p>
        </w:tc>
        <w:tc>
          <w:tcPr>
            <w:tcW w:w="1237" w:type="dxa"/>
            <w:tcBorders>
              <w:top w:val="single" w:sz="4" w:space="0" w:color="000000"/>
              <w:bottom w:val="single" w:sz="4" w:space="0" w:color="000000"/>
            </w:tcBorders>
          </w:tcPr>
          <w:p>
            <w:pPr>
              <w:pStyle w:val="TableParagraph"/>
              <w:spacing w:line="249" w:lineRule="exact"/>
              <w:ind w:right="107"/>
              <w:jc w:val="right"/>
              <w:rPr>
                <w:sz w:val="22"/>
              </w:rPr>
            </w:pPr>
            <w:r>
              <w:rPr>
                <w:spacing w:val="-5"/>
                <w:sz w:val="22"/>
              </w:rPr>
              <w:t>[●]</w:t>
            </w:r>
          </w:p>
        </w:tc>
      </w:tr>
      <w:tr>
        <w:trPr>
          <w:trHeight w:val="506" w:hRule="atLeast"/>
        </w:trPr>
        <w:tc>
          <w:tcPr>
            <w:tcW w:w="1735" w:type="dxa"/>
            <w:tcBorders>
              <w:top w:val="single" w:sz="4" w:space="0" w:color="000000"/>
              <w:bottom w:val="single" w:sz="4" w:space="0" w:color="000000"/>
            </w:tcBorders>
          </w:tcPr>
          <w:p>
            <w:pPr>
              <w:pStyle w:val="TableParagraph"/>
              <w:spacing w:line="252" w:lineRule="exact"/>
              <w:ind w:left="122"/>
              <w:rPr>
                <w:sz w:val="22"/>
              </w:rPr>
            </w:pPr>
            <w:r>
              <w:rPr>
                <w:sz w:val="22"/>
              </w:rPr>
              <w:t>Gaurav</w:t>
            </w:r>
            <w:r>
              <w:rPr>
                <w:spacing w:val="80"/>
                <w:sz w:val="22"/>
              </w:rPr>
              <w:t> </w:t>
            </w:r>
            <w:r>
              <w:rPr>
                <w:sz w:val="22"/>
              </w:rPr>
              <w:t>Kumar </w:t>
            </w:r>
            <w:r>
              <w:rPr>
                <w:spacing w:val="-2"/>
                <w:sz w:val="22"/>
              </w:rPr>
              <w:t>Singh</w:t>
            </w:r>
          </w:p>
        </w:tc>
        <w:tc>
          <w:tcPr>
            <w:tcW w:w="1327" w:type="dxa"/>
            <w:tcBorders>
              <w:top w:val="single" w:sz="4" w:space="0" w:color="000000"/>
              <w:bottom w:val="single" w:sz="4" w:space="0" w:color="000000"/>
            </w:tcBorders>
          </w:tcPr>
          <w:p>
            <w:pPr>
              <w:pStyle w:val="TableParagraph"/>
              <w:spacing w:line="249" w:lineRule="exact"/>
              <w:ind w:right="172"/>
              <w:jc w:val="right"/>
              <w:rPr>
                <w:sz w:val="22"/>
              </w:rPr>
            </w:pPr>
            <w:r>
              <w:rPr>
                <w:spacing w:val="-2"/>
                <w:sz w:val="22"/>
              </w:rPr>
              <w:t>663,000</w:t>
            </w:r>
          </w:p>
        </w:tc>
        <w:tc>
          <w:tcPr>
            <w:tcW w:w="1364" w:type="dxa"/>
            <w:tcBorders>
              <w:top w:val="single" w:sz="4" w:space="0" w:color="000000"/>
              <w:bottom w:val="single" w:sz="4" w:space="0" w:color="000000"/>
            </w:tcBorders>
          </w:tcPr>
          <w:p>
            <w:pPr>
              <w:pStyle w:val="TableParagraph"/>
              <w:spacing w:line="249" w:lineRule="exact"/>
              <w:ind w:right="195"/>
              <w:jc w:val="right"/>
              <w:rPr>
                <w:sz w:val="22"/>
              </w:rPr>
            </w:pPr>
            <w:r>
              <w:rPr>
                <w:spacing w:val="-5"/>
                <w:sz w:val="22"/>
              </w:rPr>
              <w:t>Nil</w:t>
            </w:r>
          </w:p>
        </w:tc>
        <w:tc>
          <w:tcPr>
            <w:tcW w:w="1659" w:type="dxa"/>
            <w:tcBorders>
              <w:top w:val="single" w:sz="4" w:space="0" w:color="000000"/>
              <w:bottom w:val="single" w:sz="4" w:space="0" w:color="000000"/>
            </w:tcBorders>
          </w:tcPr>
          <w:p>
            <w:pPr>
              <w:pStyle w:val="TableParagraph"/>
              <w:spacing w:line="249" w:lineRule="exact"/>
              <w:ind w:right="360"/>
              <w:jc w:val="right"/>
              <w:rPr>
                <w:sz w:val="22"/>
              </w:rPr>
            </w:pPr>
            <w:r>
              <w:rPr>
                <w:spacing w:val="-2"/>
                <w:sz w:val="22"/>
              </w:rPr>
              <w:t>663,000</w:t>
            </w:r>
          </w:p>
        </w:tc>
        <w:tc>
          <w:tcPr>
            <w:tcW w:w="1480" w:type="dxa"/>
            <w:tcBorders>
              <w:top w:val="single" w:sz="4" w:space="0" w:color="000000"/>
              <w:bottom w:val="single" w:sz="4" w:space="0" w:color="000000"/>
            </w:tcBorders>
          </w:tcPr>
          <w:p>
            <w:pPr>
              <w:pStyle w:val="TableParagraph"/>
              <w:spacing w:line="249" w:lineRule="exact"/>
              <w:ind w:left="107" w:right="76"/>
              <w:jc w:val="center"/>
              <w:rPr>
                <w:sz w:val="22"/>
              </w:rPr>
            </w:pPr>
            <w:r>
              <w:rPr>
                <w:spacing w:val="-2"/>
                <w:sz w:val="22"/>
              </w:rPr>
              <w:t>0.31%</w:t>
            </w:r>
          </w:p>
        </w:tc>
        <w:tc>
          <w:tcPr>
            <w:tcW w:w="1568" w:type="dxa"/>
            <w:tcBorders>
              <w:top w:val="single" w:sz="4" w:space="0" w:color="000000"/>
              <w:bottom w:val="single" w:sz="4" w:space="0" w:color="000000"/>
            </w:tcBorders>
          </w:tcPr>
          <w:p>
            <w:pPr>
              <w:pStyle w:val="TableParagraph"/>
              <w:spacing w:line="249" w:lineRule="exact"/>
              <w:ind w:left="436"/>
              <w:rPr>
                <w:sz w:val="22"/>
              </w:rPr>
            </w:pPr>
            <w:r>
              <w:rPr>
                <w:spacing w:val="-5"/>
                <w:sz w:val="22"/>
              </w:rPr>
              <w:t>[●]</w:t>
            </w:r>
          </w:p>
        </w:tc>
        <w:tc>
          <w:tcPr>
            <w:tcW w:w="1237" w:type="dxa"/>
            <w:tcBorders>
              <w:top w:val="single" w:sz="4" w:space="0" w:color="000000"/>
              <w:bottom w:val="single" w:sz="4" w:space="0" w:color="000000"/>
            </w:tcBorders>
          </w:tcPr>
          <w:p>
            <w:pPr>
              <w:pStyle w:val="TableParagraph"/>
              <w:spacing w:line="249" w:lineRule="exact"/>
              <w:ind w:right="107"/>
              <w:jc w:val="right"/>
              <w:rPr>
                <w:sz w:val="22"/>
              </w:rPr>
            </w:pPr>
            <w:r>
              <w:rPr>
                <w:spacing w:val="-5"/>
                <w:sz w:val="22"/>
              </w:rPr>
              <w:t>[●]</w:t>
            </w:r>
          </w:p>
        </w:tc>
      </w:tr>
      <w:tr>
        <w:trPr>
          <w:trHeight w:val="506" w:hRule="atLeast"/>
        </w:trPr>
        <w:tc>
          <w:tcPr>
            <w:tcW w:w="1735" w:type="dxa"/>
            <w:tcBorders>
              <w:top w:val="single" w:sz="4" w:space="0" w:color="000000"/>
              <w:bottom w:val="single" w:sz="4" w:space="0" w:color="000000"/>
            </w:tcBorders>
          </w:tcPr>
          <w:p>
            <w:pPr>
              <w:pStyle w:val="TableParagraph"/>
              <w:tabs>
                <w:tab w:pos="966" w:val="left" w:leader="none"/>
              </w:tabs>
              <w:spacing w:line="252" w:lineRule="exact"/>
              <w:ind w:left="122" w:right="157"/>
              <w:rPr>
                <w:sz w:val="22"/>
              </w:rPr>
            </w:pPr>
            <w:r>
              <w:rPr>
                <w:spacing w:val="-4"/>
                <w:sz w:val="22"/>
              </w:rPr>
              <w:t>Alok</w:t>
            </w:r>
            <w:r>
              <w:rPr>
                <w:sz w:val="22"/>
              </w:rPr>
              <w:tab/>
            </w:r>
            <w:r>
              <w:rPr>
                <w:spacing w:val="-4"/>
                <w:sz w:val="22"/>
              </w:rPr>
              <w:t>Kumar </w:t>
            </w:r>
            <w:r>
              <w:rPr>
                <w:spacing w:val="-2"/>
                <w:sz w:val="22"/>
              </w:rPr>
              <w:t>Sharma</w:t>
            </w:r>
          </w:p>
        </w:tc>
        <w:tc>
          <w:tcPr>
            <w:tcW w:w="1327" w:type="dxa"/>
            <w:tcBorders>
              <w:top w:val="single" w:sz="4" w:space="0" w:color="000000"/>
              <w:bottom w:val="single" w:sz="4" w:space="0" w:color="000000"/>
            </w:tcBorders>
          </w:tcPr>
          <w:p>
            <w:pPr>
              <w:pStyle w:val="TableParagraph"/>
              <w:spacing w:line="249" w:lineRule="exact"/>
              <w:ind w:right="172"/>
              <w:jc w:val="right"/>
              <w:rPr>
                <w:sz w:val="22"/>
              </w:rPr>
            </w:pPr>
            <w:r>
              <w:rPr>
                <w:spacing w:val="-2"/>
                <w:sz w:val="22"/>
              </w:rPr>
              <w:t>663,000</w:t>
            </w:r>
          </w:p>
        </w:tc>
        <w:tc>
          <w:tcPr>
            <w:tcW w:w="1364" w:type="dxa"/>
            <w:tcBorders>
              <w:top w:val="single" w:sz="4" w:space="0" w:color="000000"/>
              <w:bottom w:val="single" w:sz="4" w:space="0" w:color="000000"/>
            </w:tcBorders>
          </w:tcPr>
          <w:p>
            <w:pPr>
              <w:pStyle w:val="TableParagraph"/>
              <w:spacing w:line="249" w:lineRule="exact"/>
              <w:ind w:right="195"/>
              <w:jc w:val="right"/>
              <w:rPr>
                <w:sz w:val="22"/>
              </w:rPr>
            </w:pPr>
            <w:r>
              <w:rPr>
                <w:spacing w:val="-5"/>
                <w:sz w:val="22"/>
              </w:rPr>
              <w:t>Nil</w:t>
            </w:r>
          </w:p>
        </w:tc>
        <w:tc>
          <w:tcPr>
            <w:tcW w:w="1659" w:type="dxa"/>
            <w:tcBorders>
              <w:top w:val="single" w:sz="4" w:space="0" w:color="000000"/>
              <w:bottom w:val="single" w:sz="4" w:space="0" w:color="000000"/>
            </w:tcBorders>
          </w:tcPr>
          <w:p>
            <w:pPr>
              <w:pStyle w:val="TableParagraph"/>
              <w:spacing w:line="249" w:lineRule="exact"/>
              <w:ind w:right="360"/>
              <w:jc w:val="right"/>
              <w:rPr>
                <w:sz w:val="22"/>
              </w:rPr>
            </w:pPr>
            <w:r>
              <w:rPr>
                <w:spacing w:val="-2"/>
                <w:sz w:val="22"/>
              </w:rPr>
              <w:t>663,000</w:t>
            </w:r>
          </w:p>
        </w:tc>
        <w:tc>
          <w:tcPr>
            <w:tcW w:w="1480" w:type="dxa"/>
            <w:tcBorders>
              <w:top w:val="single" w:sz="4" w:space="0" w:color="000000"/>
              <w:bottom w:val="single" w:sz="4" w:space="0" w:color="000000"/>
            </w:tcBorders>
          </w:tcPr>
          <w:p>
            <w:pPr>
              <w:pStyle w:val="TableParagraph"/>
              <w:spacing w:line="249" w:lineRule="exact"/>
              <w:ind w:left="107" w:right="76"/>
              <w:jc w:val="center"/>
              <w:rPr>
                <w:sz w:val="22"/>
              </w:rPr>
            </w:pPr>
            <w:r>
              <w:rPr>
                <w:spacing w:val="-2"/>
                <w:sz w:val="22"/>
              </w:rPr>
              <w:t>0.31%</w:t>
            </w:r>
          </w:p>
        </w:tc>
        <w:tc>
          <w:tcPr>
            <w:tcW w:w="1568" w:type="dxa"/>
            <w:tcBorders>
              <w:top w:val="single" w:sz="4" w:space="0" w:color="000000"/>
              <w:bottom w:val="single" w:sz="4" w:space="0" w:color="000000"/>
            </w:tcBorders>
          </w:tcPr>
          <w:p>
            <w:pPr>
              <w:pStyle w:val="TableParagraph"/>
              <w:spacing w:line="249" w:lineRule="exact"/>
              <w:ind w:left="436"/>
              <w:rPr>
                <w:sz w:val="22"/>
              </w:rPr>
            </w:pPr>
            <w:r>
              <w:rPr>
                <w:spacing w:val="-5"/>
                <w:sz w:val="22"/>
              </w:rPr>
              <w:t>[●]</w:t>
            </w:r>
          </w:p>
        </w:tc>
        <w:tc>
          <w:tcPr>
            <w:tcW w:w="1237" w:type="dxa"/>
            <w:tcBorders>
              <w:top w:val="single" w:sz="4" w:space="0" w:color="000000"/>
              <w:bottom w:val="single" w:sz="4" w:space="0" w:color="000000"/>
            </w:tcBorders>
          </w:tcPr>
          <w:p>
            <w:pPr>
              <w:pStyle w:val="TableParagraph"/>
              <w:spacing w:line="249" w:lineRule="exact"/>
              <w:ind w:right="107"/>
              <w:jc w:val="right"/>
              <w:rPr>
                <w:sz w:val="22"/>
              </w:rPr>
            </w:pPr>
            <w:r>
              <w:rPr>
                <w:spacing w:val="-5"/>
                <w:sz w:val="22"/>
              </w:rPr>
              <w:t>[●]</w:t>
            </w:r>
          </w:p>
        </w:tc>
      </w:tr>
      <w:tr>
        <w:trPr>
          <w:trHeight w:val="253" w:hRule="atLeast"/>
        </w:trPr>
        <w:tc>
          <w:tcPr>
            <w:tcW w:w="1735" w:type="dxa"/>
            <w:tcBorders>
              <w:top w:val="single" w:sz="4" w:space="0" w:color="000000"/>
              <w:bottom w:val="single" w:sz="4" w:space="0" w:color="000000"/>
            </w:tcBorders>
          </w:tcPr>
          <w:p>
            <w:pPr>
              <w:pStyle w:val="TableParagraph"/>
              <w:spacing w:line="234" w:lineRule="exact"/>
              <w:ind w:left="122"/>
              <w:rPr>
                <w:sz w:val="22"/>
              </w:rPr>
            </w:pPr>
            <w:r>
              <w:rPr>
                <w:sz w:val="22"/>
              </w:rPr>
              <w:t>Suraj</w:t>
            </w:r>
            <w:r>
              <w:rPr>
                <w:spacing w:val="-2"/>
                <w:sz w:val="22"/>
              </w:rPr>
              <w:t> </w:t>
            </w:r>
            <w:r>
              <w:rPr>
                <w:spacing w:val="-4"/>
                <w:sz w:val="22"/>
              </w:rPr>
              <w:t>Sapra</w:t>
            </w:r>
          </w:p>
        </w:tc>
        <w:tc>
          <w:tcPr>
            <w:tcW w:w="1327" w:type="dxa"/>
            <w:tcBorders>
              <w:top w:val="single" w:sz="4" w:space="0" w:color="000000"/>
              <w:bottom w:val="single" w:sz="4" w:space="0" w:color="000000"/>
            </w:tcBorders>
          </w:tcPr>
          <w:p>
            <w:pPr>
              <w:pStyle w:val="TableParagraph"/>
              <w:spacing w:line="234" w:lineRule="exact"/>
              <w:ind w:right="172"/>
              <w:jc w:val="right"/>
              <w:rPr>
                <w:sz w:val="22"/>
              </w:rPr>
            </w:pPr>
            <w:r>
              <w:rPr>
                <w:spacing w:val="-2"/>
                <w:sz w:val="22"/>
              </w:rPr>
              <w:t>468,000</w:t>
            </w:r>
          </w:p>
        </w:tc>
        <w:tc>
          <w:tcPr>
            <w:tcW w:w="1364" w:type="dxa"/>
            <w:tcBorders>
              <w:top w:val="single" w:sz="4" w:space="0" w:color="000000"/>
              <w:bottom w:val="single" w:sz="4" w:space="0" w:color="000000"/>
            </w:tcBorders>
          </w:tcPr>
          <w:p>
            <w:pPr>
              <w:pStyle w:val="TableParagraph"/>
              <w:spacing w:line="234" w:lineRule="exact"/>
              <w:ind w:right="195"/>
              <w:jc w:val="right"/>
              <w:rPr>
                <w:sz w:val="22"/>
              </w:rPr>
            </w:pPr>
            <w:r>
              <w:rPr>
                <w:spacing w:val="-5"/>
                <w:sz w:val="22"/>
              </w:rPr>
              <w:t>Nil</w:t>
            </w:r>
          </w:p>
        </w:tc>
        <w:tc>
          <w:tcPr>
            <w:tcW w:w="1659" w:type="dxa"/>
            <w:tcBorders>
              <w:top w:val="single" w:sz="4" w:space="0" w:color="000000"/>
              <w:bottom w:val="single" w:sz="4" w:space="0" w:color="000000"/>
            </w:tcBorders>
          </w:tcPr>
          <w:p>
            <w:pPr>
              <w:pStyle w:val="TableParagraph"/>
              <w:spacing w:line="234" w:lineRule="exact"/>
              <w:ind w:right="360"/>
              <w:jc w:val="right"/>
              <w:rPr>
                <w:sz w:val="22"/>
              </w:rPr>
            </w:pPr>
            <w:r>
              <w:rPr>
                <w:spacing w:val="-2"/>
                <w:sz w:val="22"/>
              </w:rPr>
              <w:t>468,000</w:t>
            </w:r>
          </w:p>
        </w:tc>
        <w:tc>
          <w:tcPr>
            <w:tcW w:w="1480" w:type="dxa"/>
            <w:tcBorders>
              <w:top w:val="single" w:sz="4" w:space="0" w:color="000000"/>
              <w:bottom w:val="single" w:sz="4" w:space="0" w:color="000000"/>
            </w:tcBorders>
          </w:tcPr>
          <w:p>
            <w:pPr>
              <w:pStyle w:val="TableParagraph"/>
              <w:spacing w:line="234" w:lineRule="exact"/>
              <w:ind w:left="107" w:right="76"/>
              <w:jc w:val="center"/>
              <w:rPr>
                <w:sz w:val="22"/>
              </w:rPr>
            </w:pPr>
            <w:r>
              <w:rPr>
                <w:spacing w:val="-2"/>
                <w:sz w:val="22"/>
              </w:rPr>
              <w:t>0.22%</w:t>
            </w:r>
          </w:p>
        </w:tc>
        <w:tc>
          <w:tcPr>
            <w:tcW w:w="1568" w:type="dxa"/>
            <w:tcBorders>
              <w:top w:val="single" w:sz="4" w:space="0" w:color="000000"/>
              <w:bottom w:val="single" w:sz="4" w:space="0" w:color="000000"/>
            </w:tcBorders>
          </w:tcPr>
          <w:p>
            <w:pPr>
              <w:pStyle w:val="TableParagraph"/>
              <w:spacing w:line="234" w:lineRule="exact"/>
              <w:ind w:left="436"/>
              <w:rPr>
                <w:sz w:val="22"/>
              </w:rPr>
            </w:pPr>
            <w:r>
              <w:rPr>
                <w:spacing w:val="-5"/>
                <w:sz w:val="22"/>
              </w:rPr>
              <w:t>[●]</w:t>
            </w:r>
          </w:p>
        </w:tc>
        <w:tc>
          <w:tcPr>
            <w:tcW w:w="1237" w:type="dxa"/>
            <w:tcBorders>
              <w:top w:val="single" w:sz="4" w:space="0" w:color="000000"/>
              <w:bottom w:val="single" w:sz="4" w:space="0" w:color="000000"/>
            </w:tcBorders>
          </w:tcPr>
          <w:p>
            <w:pPr>
              <w:pStyle w:val="TableParagraph"/>
              <w:spacing w:line="234" w:lineRule="exact"/>
              <w:ind w:right="107"/>
              <w:jc w:val="right"/>
              <w:rPr>
                <w:sz w:val="22"/>
              </w:rPr>
            </w:pPr>
            <w:r>
              <w:rPr>
                <w:spacing w:val="-5"/>
                <w:sz w:val="22"/>
              </w:rPr>
              <w:t>[●]</w:t>
            </w:r>
          </w:p>
        </w:tc>
      </w:tr>
      <w:tr>
        <w:trPr>
          <w:trHeight w:val="254" w:hRule="atLeast"/>
        </w:trPr>
        <w:tc>
          <w:tcPr>
            <w:tcW w:w="1735" w:type="dxa"/>
            <w:tcBorders>
              <w:top w:val="single" w:sz="4" w:space="0" w:color="000000"/>
              <w:bottom w:val="single" w:sz="4" w:space="0" w:color="000000"/>
            </w:tcBorders>
          </w:tcPr>
          <w:p>
            <w:pPr>
              <w:pStyle w:val="TableParagraph"/>
              <w:spacing w:line="234" w:lineRule="exact"/>
              <w:ind w:left="122"/>
              <w:rPr>
                <w:sz w:val="22"/>
              </w:rPr>
            </w:pPr>
            <w:r>
              <w:rPr>
                <w:sz w:val="22"/>
              </w:rPr>
              <w:t>Ritvij</w:t>
            </w:r>
            <w:r>
              <w:rPr>
                <w:spacing w:val="-5"/>
                <w:sz w:val="22"/>
              </w:rPr>
              <w:t> </w:t>
            </w:r>
            <w:r>
              <w:rPr>
                <w:spacing w:val="-2"/>
                <w:sz w:val="22"/>
              </w:rPr>
              <w:t>Pathak</w:t>
            </w:r>
          </w:p>
        </w:tc>
        <w:tc>
          <w:tcPr>
            <w:tcW w:w="1327" w:type="dxa"/>
            <w:tcBorders>
              <w:top w:val="single" w:sz="4" w:space="0" w:color="000000"/>
              <w:bottom w:val="single" w:sz="4" w:space="0" w:color="000000"/>
            </w:tcBorders>
          </w:tcPr>
          <w:p>
            <w:pPr>
              <w:pStyle w:val="TableParagraph"/>
              <w:spacing w:line="234" w:lineRule="exact"/>
              <w:ind w:right="172"/>
              <w:jc w:val="right"/>
              <w:rPr>
                <w:sz w:val="22"/>
              </w:rPr>
            </w:pPr>
            <w:r>
              <w:rPr>
                <w:spacing w:val="-2"/>
                <w:sz w:val="22"/>
              </w:rPr>
              <w:t>273,000</w:t>
            </w:r>
          </w:p>
        </w:tc>
        <w:tc>
          <w:tcPr>
            <w:tcW w:w="1364" w:type="dxa"/>
            <w:tcBorders>
              <w:top w:val="single" w:sz="4" w:space="0" w:color="000000"/>
              <w:bottom w:val="single" w:sz="4" w:space="0" w:color="000000"/>
            </w:tcBorders>
          </w:tcPr>
          <w:p>
            <w:pPr>
              <w:pStyle w:val="TableParagraph"/>
              <w:spacing w:line="234" w:lineRule="exact"/>
              <w:ind w:right="195"/>
              <w:jc w:val="right"/>
              <w:rPr>
                <w:sz w:val="22"/>
              </w:rPr>
            </w:pPr>
            <w:r>
              <w:rPr>
                <w:spacing w:val="-5"/>
                <w:sz w:val="22"/>
              </w:rPr>
              <w:t>Nil</w:t>
            </w:r>
          </w:p>
        </w:tc>
        <w:tc>
          <w:tcPr>
            <w:tcW w:w="1659" w:type="dxa"/>
            <w:tcBorders>
              <w:top w:val="single" w:sz="4" w:space="0" w:color="000000"/>
              <w:bottom w:val="single" w:sz="4" w:space="0" w:color="000000"/>
            </w:tcBorders>
          </w:tcPr>
          <w:p>
            <w:pPr>
              <w:pStyle w:val="TableParagraph"/>
              <w:spacing w:line="234" w:lineRule="exact"/>
              <w:ind w:right="360"/>
              <w:jc w:val="right"/>
              <w:rPr>
                <w:sz w:val="22"/>
              </w:rPr>
            </w:pPr>
            <w:r>
              <w:rPr>
                <w:spacing w:val="-2"/>
                <w:sz w:val="22"/>
              </w:rPr>
              <w:t>273,000</w:t>
            </w:r>
          </w:p>
        </w:tc>
        <w:tc>
          <w:tcPr>
            <w:tcW w:w="1480" w:type="dxa"/>
            <w:tcBorders>
              <w:top w:val="single" w:sz="4" w:space="0" w:color="000000"/>
              <w:bottom w:val="single" w:sz="4" w:space="0" w:color="000000"/>
            </w:tcBorders>
          </w:tcPr>
          <w:p>
            <w:pPr>
              <w:pStyle w:val="TableParagraph"/>
              <w:spacing w:line="234" w:lineRule="exact"/>
              <w:ind w:left="107" w:right="76"/>
              <w:jc w:val="center"/>
              <w:rPr>
                <w:sz w:val="22"/>
              </w:rPr>
            </w:pPr>
            <w:r>
              <w:rPr>
                <w:spacing w:val="-2"/>
                <w:sz w:val="22"/>
              </w:rPr>
              <w:t>0.13%</w:t>
            </w:r>
          </w:p>
        </w:tc>
        <w:tc>
          <w:tcPr>
            <w:tcW w:w="1568" w:type="dxa"/>
            <w:tcBorders>
              <w:top w:val="single" w:sz="4" w:space="0" w:color="000000"/>
              <w:bottom w:val="single" w:sz="4" w:space="0" w:color="000000"/>
            </w:tcBorders>
          </w:tcPr>
          <w:p>
            <w:pPr>
              <w:pStyle w:val="TableParagraph"/>
              <w:spacing w:line="234" w:lineRule="exact"/>
              <w:ind w:left="436"/>
              <w:rPr>
                <w:sz w:val="22"/>
              </w:rPr>
            </w:pPr>
            <w:r>
              <w:rPr>
                <w:spacing w:val="-5"/>
                <w:sz w:val="22"/>
              </w:rPr>
              <w:t>[●]</w:t>
            </w:r>
          </w:p>
        </w:tc>
        <w:tc>
          <w:tcPr>
            <w:tcW w:w="1237" w:type="dxa"/>
            <w:tcBorders>
              <w:top w:val="single" w:sz="4" w:space="0" w:color="000000"/>
              <w:bottom w:val="single" w:sz="4" w:space="0" w:color="000000"/>
            </w:tcBorders>
          </w:tcPr>
          <w:p>
            <w:pPr>
              <w:pStyle w:val="TableParagraph"/>
              <w:spacing w:line="234" w:lineRule="exact"/>
              <w:ind w:right="107"/>
              <w:jc w:val="right"/>
              <w:rPr>
                <w:sz w:val="22"/>
              </w:rPr>
            </w:pPr>
            <w:r>
              <w:rPr>
                <w:spacing w:val="-5"/>
                <w:sz w:val="22"/>
              </w:rPr>
              <w:t>[●]</w:t>
            </w:r>
          </w:p>
        </w:tc>
      </w:tr>
    </w:tbl>
    <w:p>
      <w:pPr>
        <w:pStyle w:val="TableParagraph"/>
        <w:spacing w:after="0" w:line="234" w:lineRule="exact"/>
        <w:jc w:val="right"/>
        <w:rPr>
          <w:sz w:val="22"/>
        </w:rPr>
        <w:sectPr>
          <w:type w:val="continuous"/>
          <w:pgSz w:w="12240" w:h="15840"/>
          <w:pgMar w:header="0" w:footer="762" w:top="1820" w:bottom="280" w:left="0" w:right="0"/>
        </w:sectPr>
      </w:pPr>
    </w:p>
    <w:tbl>
      <w:tblPr>
        <w:tblW w:w="0" w:type="auto"/>
        <w:jc w:val="left"/>
        <w:tblInd w:w="10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0"/>
        <w:gridCol w:w="1176"/>
        <w:gridCol w:w="1309"/>
        <w:gridCol w:w="1342"/>
        <w:gridCol w:w="1491"/>
        <w:gridCol w:w="1407"/>
        <w:gridCol w:w="1156"/>
        <w:gridCol w:w="1976"/>
      </w:tblGrid>
      <w:tr>
        <w:trPr>
          <w:trHeight w:val="258" w:hRule="atLeast"/>
        </w:trPr>
        <w:tc>
          <w:tcPr>
            <w:tcW w:w="490" w:type="dxa"/>
            <w:shd w:val="clear" w:color="auto" w:fill="0A1D40"/>
          </w:tcPr>
          <w:p>
            <w:pPr>
              <w:pStyle w:val="TableParagraph"/>
              <w:spacing w:line="238" w:lineRule="exact"/>
              <w:ind w:left="3" w:right="8"/>
              <w:jc w:val="center"/>
              <w:rPr>
                <w:b/>
                <w:sz w:val="22"/>
              </w:rPr>
            </w:pPr>
            <w:r>
              <w:rPr>
                <w:b/>
                <w:color w:val="FFFFFF"/>
                <w:spacing w:val="-5"/>
                <w:sz w:val="22"/>
              </w:rPr>
              <w:t>Sr.</w:t>
            </w:r>
          </w:p>
        </w:tc>
        <w:tc>
          <w:tcPr>
            <w:tcW w:w="1176" w:type="dxa"/>
            <w:shd w:val="clear" w:color="auto" w:fill="0A1D40"/>
          </w:tcPr>
          <w:p>
            <w:pPr>
              <w:pStyle w:val="TableParagraph"/>
              <w:spacing w:line="238" w:lineRule="exact"/>
              <w:ind w:left="2" w:right="3"/>
              <w:jc w:val="center"/>
              <w:rPr>
                <w:b/>
                <w:sz w:val="22"/>
              </w:rPr>
            </w:pPr>
            <w:r>
              <w:rPr>
                <w:b/>
                <w:color w:val="FFFFFF"/>
                <w:sz w:val="22"/>
              </w:rPr>
              <w:t>Name</w:t>
            </w:r>
            <w:r>
              <w:rPr>
                <w:b/>
                <w:color w:val="FFFFFF"/>
                <w:spacing w:val="-2"/>
                <w:sz w:val="22"/>
              </w:rPr>
              <w:t> </w:t>
            </w:r>
            <w:r>
              <w:rPr>
                <w:b/>
                <w:color w:val="FFFFFF"/>
                <w:spacing w:val="-5"/>
                <w:sz w:val="22"/>
              </w:rPr>
              <w:t>of</w:t>
            </w:r>
          </w:p>
        </w:tc>
        <w:tc>
          <w:tcPr>
            <w:tcW w:w="1309" w:type="dxa"/>
            <w:shd w:val="clear" w:color="auto" w:fill="0A1D40"/>
          </w:tcPr>
          <w:p>
            <w:pPr>
              <w:pStyle w:val="TableParagraph"/>
              <w:rPr>
                <w:sz w:val="18"/>
              </w:rPr>
            </w:pPr>
          </w:p>
        </w:tc>
        <w:tc>
          <w:tcPr>
            <w:tcW w:w="4240" w:type="dxa"/>
            <w:gridSpan w:val="3"/>
            <w:shd w:val="clear" w:color="auto" w:fill="0A1D40"/>
          </w:tcPr>
          <w:p>
            <w:pPr>
              <w:pStyle w:val="TableParagraph"/>
              <w:spacing w:line="238" w:lineRule="exact"/>
              <w:ind w:right="1"/>
              <w:jc w:val="center"/>
              <w:rPr>
                <w:b/>
                <w:sz w:val="22"/>
              </w:rPr>
            </w:pPr>
            <w:r>
              <w:rPr>
                <w:b/>
                <w:color w:val="FFFFFF"/>
                <w:spacing w:val="-2"/>
                <w:sz w:val="22"/>
              </w:rPr>
              <w:t>Pre-Offer</w:t>
            </w:r>
          </w:p>
        </w:tc>
        <w:tc>
          <w:tcPr>
            <w:tcW w:w="3132" w:type="dxa"/>
            <w:gridSpan w:val="2"/>
            <w:shd w:val="clear" w:color="auto" w:fill="0A1D40"/>
          </w:tcPr>
          <w:p>
            <w:pPr>
              <w:pStyle w:val="TableParagraph"/>
              <w:spacing w:line="238" w:lineRule="exact"/>
              <w:ind w:left="925"/>
              <w:rPr>
                <w:b/>
                <w:sz w:val="22"/>
              </w:rPr>
            </w:pPr>
            <w:r>
              <w:rPr>
                <w:b/>
                <w:color w:val="FFFFFF"/>
                <w:sz w:val="22"/>
              </w:rPr>
              <w:t>Post-Offer</w:t>
            </w:r>
            <w:r>
              <w:rPr>
                <w:b/>
                <w:color w:val="FFFFFF"/>
                <w:spacing w:val="-8"/>
                <w:sz w:val="22"/>
              </w:rPr>
              <w:t> </w:t>
            </w:r>
            <w:r>
              <w:rPr>
                <w:b/>
                <w:color w:val="FFFFFF"/>
                <w:spacing w:val="-5"/>
                <w:sz w:val="22"/>
              </w:rPr>
              <w:t>*^</w:t>
            </w:r>
          </w:p>
        </w:tc>
      </w:tr>
      <w:tr>
        <w:trPr>
          <w:trHeight w:val="256" w:hRule="atLeast"/>
        </w:trPr>
        <w:tc>
          <w:tcPr>
            <w:tcW w:w="490" w:type="dxa"/>
            <w:shd w:val="clear" w:color="auto" w:fill="0A1D40"/>
          </w:tcPr>
          <w:p>
            <w:pPr>
              <w:pStyle w:val="TableParagraph"/>
              <w:spacing w:line="237" w:lineRule="exact"/>
              <w:ind w:right="8"/>
              <w:jc w:val="center"/>
              <w:rPr>
                <w:b/>
                <w:sz w:val="22"/>
              </w:rPr>
            </w:pPr>
            <w:r>
              <w:rPr>
                <w:b/>
                <w:color w:val="FFFFFF"/>
                <w:spacing w:val="-5"/>
                <w:sz w:val="22"/>
              </w:rPr>
              <w:t>No</w:t>
            </w:r>
          </w:p>
        </w:tc>
        <w:tc>
          <w:tcPr>
            <w:tcW w:w="1176" w:type="dxa"/>
            <w:shd w:val="clear" w:color="auto" w:fill="0A1D40"/>
          </w:tcPr>
          <w:p>
            <w:pPr>
              <w:pStyle w:val="TableParagraph"/>
              <w:spacing w:line="237" w:lineRule="exact"/>
              <w:ind w:left="2" w:right="3"/>
              <w:jc w:val="center"/>
              <w:rPr>
                <w:b/>
                <w:sz w:val="22"/>
              </w:rPr>
            </w:pPr>
            <w:r>
              <w:rPr>
                <w:b/>
                <w:color w:val="FFFFFF"/>
                <w:spacing w:val="-2"/>
                <w:sz w:val="22"/>
              </w:rPr>
              <w:t>Sharehol</w:t>
            </w:r>
          </w:p>
        </w:tc>
        <w:tc>
          <w:tcPr>
            <w:tcW w:w="1309" w:type="dxa"/>
            <w:shd w:val="clear" w:color="auto" w:fill="0A1D40"/>
          </w:tcPr>
          <w:p>
            <w:pPr>
              <w:pStyle w:val="TableParagraph"/>
              <w:spacing w:line="232" w:lineRule="exact" w:before="4"/>
              <w:ind w:left="114" w:right="116"/>
              <w:jc w:val="center"/>
              <w:rPr>
                <w:b/>
                <w:sz w:val="22"/>
              </w:rPr>
            </w:pPr>
            <w:r>
              <w:rPr>
                <w:b/>
                <w:color w:val="FFFFFF"/>
                <w:sz w:val="22"/>
              </w:rPr>
              <w:t>Number</w:t>
            </w:r>
            <w:r>
              <w:rPr>
                <w:b/>
                <w:color w:val="FFFFFF"/>
                <w:spacing w:val="-2"/>
                <w:sz w:val="22"/>
              </w:rPr>
              <w:t> </w:t>
            </w:r>
            <w:r>
              <w:rPr>
                <w:b/>
                <w:color w:val="FFFFFF"/>
                <w:spacing w:val="-5"/>
                <w:sz w:val="22"/>
              </w:rPr>
              <w:t>of</w:t>
            </w:r>
          </w:p>
        </w:tc>
        <w:tc>
          <w:tcPr>
            <w:tcW w:w="1342" w:type="dxa"/>
            <w:shd w:val="clear" w:color="auto" w:fill="0A1D40"/>
          </w:tcPr>
          <w:p>
            <w:pPr>
              <w:pStyle w:val="TableParagraph"/>
              <w:rPr>
                <w:sz w:val="18"/>
              </w:rPr>
            </w:pPr>
          </w:p>
        </w:tc>
        <w:tc>
          <w:tcPr>
            <w:tcW w:w="1491" w:type="dxa"/>
            <w:shd w:val="clear" w:color="auto" w:fill="0A1D40"/>
          </w:tcPr>
          <w:p>
            <w:pPr>
              <w:pStyle w:val="TableParagraph"/>
              <w:spacing w:line="232" w:lineRule="exact" w:before="4"/>
              <w:ind w:left="139" w:right="139"/>
              <w:jc w:val="center"/>
              <w:rPr>
                <w:b/>
                <w:sz w:val="22"/>
              </w:rPr>
            </w:pPr>
            <w:r>
              <w:rPr>
                <w:b/>
                <w:color w:val="FFFFFF"/>
                <w:sz w:val="22"/>
              </w:rPr>
              <w:t>Number</w:t>
            </w:r>
            <w:r>
              <w:rPr>
                <w:b/>
                <w:color w:val="FFFFFF"/>
                <w:spacing w:val="-2"/>
                <w:sz w:val="22"/>
              </w:rPr>
              <w:t> </w:t>
            </w:r>
            <w:r>
              <w:rPr>
                <w:b/>
                <w:color w:val="FFFFFF"/>
                <w:spacing w:val="-5"/>
                <w:sz w:val="22"/>
              </w:rPr>
              <w:t>of</w:t>
            </w:r>
          </w:p>
        </w:tc>
        <w:tc>
          <w:tcPr>
            <w:tcW w:w="1407" w:type="dxa"/>
            <w:shd w:val="clear" w:color="auto" w:fill="0A1D40"/>
          </w:tcPr>
          <w:p>
            <w:pPr>
              <w:pStyle w:val="TableParagraph"/>
              <w:spacing w:line="232" w:lineRule="exact" w:before="4"/>
              <w:ind w:left="2" w:right="3"/>
              <w:jc w:val="center"/>
              <w:rPr>
                <w:b/>
                <w:sz w:val="22"/>
              </w:rPr>
            </w:pPr>
            <w:r>
              <w:rPr>
                <w:b/>
                <w:color w:val="FFFFFF"/>
                <w:spacing w:val="-2"/>
                <w:sz w:val="22"/>
              </w:rPr>
              <w:t>Percentage</w:t>
            </w:r>
          </w:p>
        </w:tc>
        <w:tc>
          <w:tcPr>
            <w:tcW w:w="1156" w:type="dxa"/>
            <w:shd w:val="clear" w:color="auto" w:fill="0A1D40"/>
          </w:tcPr>
          <w:p>
            <w:pPr>
              <w:pStyle w:val="TableParagraph"/>
              <w:spacing w:line="232" w:lineRule="exact" w:before="4"/>
              <w:ind w:left="3" w:right="6"/>
              <w:jc w:val="center"/>
              <w:rPr>
                <w:b/>
                <w:sz w:val="22"/>
              </w:rPr>
            </w:pPr>
            <w:r>
              <w:rPr>
                <w:b/>
                <w:color w:val="FFFFFF"/>
                <w:spacing w:val="-2"/>
                <w:sz w:val="22"/>
              </w:rPr>
              <w:t>Number</w:t>
            </w:r>
          </w:p>
        </w:tc>
        <w:tc>
          <w:tcPr>
            <w:tcW w:w="1976" w:type="dxa"/>
            <w:shd w:val="clear" w:color="auto" w:fill="0A1D40"/>
          </w:tcPr>
          <w:p>
            <w:pPr>
              <w:pStyle w:val="TableParagraph"/>
              <w:spacing w:line="232" w:lineRule="exact" w:before="4"/>
              <w:ind w:right="3"/>
              <w:jc w:val="center"/>
              <w:rPr>
                <w:b/>
                <w:sz w:val="22"/>
              </w:rPr>
            </w:pPr>
            <w:r>
              <w:rPr>
                <w:b/>
                <w:color w:val="FFFFFF"/>
                <w:sz w:val="22"/>
              </w:rPr>
              <w:t>Percentage</w:t>
            </w:r>
            <w:r>
              <w:rPr>
                <w:b/>
                <w:color w:val="FFFFFF"/>
                <w:spacing w:val="-4"/>
                <w:sz w:val="22"/>
              </w:rPr>
              <w:t> </w:t>
            </w:r>
            <w:r>
              <w:rPr>
                <w:b/>
                <w:color w:val="FFFFFF"/>
                <w:sz w:val="22"/>
              </w:rPr>
              <w:t>of</w:t>
            </w:r>
            <w:r>
              <w:rPr>
                <w:b/>
                <w:color w:val="FFFFFF"/>
                <w:spacing w:val="-3"/>
                <w:sz w:val="22"/>
              </w:rPr>
              <w:t> </w:t>
            </w:r>
            <w:r>
              <w:rPr>
                <w:b/>
                <w:color w:val="FFFFFF"/>
                <w:spacing w:val="-4"/>
                <w:sz w:val="22"/>
              </w:rPr>
              <w:t>total</w:t>
            </w:r>
          </w:p>
        </w:tc>
      </w:tr>
      <w:tr>
        <w:trPr>
          <w:trHeight w:val="256" w:hRule="atLeast"/>
        </w:trPr>
        <w:tc>
          <w:tcPr>
            <w:tcW w:w="490" w:type="dxa"/>
            <w:shd w:val="clear" w:color="auto" w:fill="0A1D40"/>
          </w:tcPr>
          <w:p>
            <w:pPr>
              <w:pStyle w:val="TableParagraph"/>
              <w:spacing w:line="237" w:lineRule="exact"/>
              <w:ind w:left="4" w:right="8"/>
              <w:jc w:val="center"/>
              <w:rPr>
                <w:b/>
                <w:sz w:val="22"/>
              </w:rPr>
            </w:pPr>
            <w:r>
              <w:rPr>
                <w:b/>
                <w:color w:val="FFFFFF"/>
                <w:spacing w:val="-10"/>
                <w:sz w:val="22"/>
              </w:rPr>
              <w:t>.</w:t>
            </w:r>
          </w:p>
        </w:tc>
        <w:tc>
          <w:tcPr>
            <w:tcW w:w="1176" w:type="dxa"/>
            <w:shd w:val="clear" w:color="auto" w:fill="0A1D40"/>
          </w:tcPr>
          <w:p>
            <w:pPr>
              <w:pStyle w:val="TableParagraph"/>
              <w:spacing w:line="237" w:lineRule="exact"/>
              <w:ind w:left="3" w:right="1"/>
              <w:jc w:val="center"/>
              <w:rPr>
                <w:b/>
                <w:sz w:val="22"/>
              </w:rPr>
            </w:pPr>
            <w:r>
              <w:rPr>
                <w:b/>
                <w:color w:val="FFFFFF"/>
                <w:spacing w:val="-5"/>
                <w:sz w:val="22"/>
              </w:rPr>
              <w:t>der</w:t>
            </w:r>
          </w:p>
        </w:tc>
        <w:tc>
          <w:tcPr>
            <w:tcW w:w="1309" w:type="dxa"/>
            <w:shd w:val="clear" w:color="auto" w:fill="0A1D40"/>
          </w:tcPr>
          <w:p>
            <w:pPr>
              <w:pStyle w:val="TableParagraph"/>
              <w:spacing w:line="237" w:lineRule="exact"/>
              <w:ind w:left="115" w:right="116"/>
              <w:jc w:val="center"/>
              <w:rPr>
                <w:b/>
                <w:sz w:val="22"/>
              </w:rPr>
            </w:pPr>
            <w:r>
              <w:rPr>
                <w:b/>
                <w:color w:val="FFFFFF"/>
                <w:spacing w:val="-2"/>
                <w:sz w:val="22"/>
              </w:rPr>
              <w:t>Equity</w:t>
            </w:r>
          </w:p>
        </w:tc>
        <w:tc>
          <w:tcPr>
            <w:tcW w:w="1342" w:type="dxa"/>
            <w:shd w:val="clear" w:color="auto" w:fill="0A1D40"/>
          </w:tcPr>
          <w:p>
            <w:pPr>
              <w:pStyle w:val="TableParagraph"/>
              <w:spacing w:line="237" w:lineRule="exact"/>
              <w:ind w:left="37" w:right="39"/>
              <w:jc w:val="center"/>
              <w:rPr>
                <w:b/>
                <w:sz w:val="22"/>
              </w:rPr>
            </w:pPr>
            <w:r>
              <w:rPr>
                <w:b/>
                <w:color w:val="FFFFFF"/>
                <w:sz w:val="22"/>
              </w:rPr>
              <w:t>Number</w:t>
            </w:r>
            <w:r>
              <w:rPr>
                <w:b/>
                <w:color w:val="FFFFFF"/>
                <w:spacing w:val="-2"/>
                <w:sz w:val="22"/>
              </w:rPr>
              <w:t> </w:t>
            </w:r>
            <w:r>
              <w:rPr>
                <w:b/>
                <w:color w:val="FFFFFF"/>
                <w:spacing w:val="-5"/>
                <w:sz w:val="22"/>
              </w:rPr>
              <w:t>of</w:t>
            </w:r>
          </w:p>
        </w:tc>
        <w:tc>
          <w:tcPr>
            <w:tcW w:w="1491" w:type="dxa"/>
            <w:shd w:val="clear" w:color="auto" w:fill="0A1D40"/>
          </w:tcPr>
          <w:p>
            <w:pPr>
              <w:pStyle w:val="TableParagraph"/>
              <w:spacing w:line="237" w:lineRule="exact"/>
              <w:ind w:left="139" w:right="139"/>
              <w:jc w:val="center"/>
              <w:rPr>
                <w:b/>
                <w:sz w:val="22"/>
              </w:rPr>
            </w:pPr>
            <w:r>
              <w:rPr>
                <w:b/>
                <w:color w:val="FFFFFF"/>
                <w:spacing w:val="-2"/>
                <w:sz w:val="22"/>
              </w:rPr>
              <w:t>Equity</w:t>
            </w:r>
          </w:p>
        </w:tc>
        <w:tc>
          <w:tcPr>
            <w:tcW w:w="1407" w:type="dxa"/>
            <w:shd w:val="clear" w:color="auto" w:fill="0A1D40"/>
          </w:tcPr>
          <w:p>
            <w:pPr>
              <w:pStyle w:val="TableParagraph"/>
              <w:spacing w:line="237" w:lineRule="exact"/>
              <w:ind w:left="2" w:right="3"/>
              <w:jc w:val="center"/>
              <w:rPr>
                <w:b/>
                <w:sz w:val="22"/>
              </w:rPr>
            </w:pPr>
            <w:r>
              <w:rPr>
                <w:b/>
                <w:color w:val="FFFFFF"/>
                <w:sz w:val="22"/>
              </w:rPr>
              <w:t>of</w:t>
            </w:r>
            <w:r>
              <w:rPr>
                <w:b/>
                <w:color w:val="FFFFFF"/>
                <w:spacing w:val="-5"/>
                <w:sz w:val="22"/>
              </w:rPr>
              <w:t> </w:t>
            </w:r>
            <w:r>
              <w:rPr>
                <w:b/>
                <w:color w:val="FFFFFF"/>
                <w:sz w:val="22"/>
              </w:rPr>
              <w:t>total</w:t>
            </w:r>
            <w:r>
              <w:rPr>
                <w:b/>
                <w:color w:val="FFFFFF"/>
                <w:spacing w:val="-2"/>
                <w:sz w:val="22"/>
              </w:rPr>
              <w:t> </w:t>
            </w:r>
            <w:r>
              <w:rPr>
                <w:b/>
                <w:color w:val="FFFFFF"/>
                <w:spacing w:val="-4"/>
                <w:sz w:val="22"/>
              </w:rPr>
              <w:t>pre-</w:t>
            </w:r>
          </w:p>
        </w:tc>
        <w:tc>
          <w:tcPr>
            <w:tcW w:w="1156" w:type="dxa"/>
            <w:shd w:val="clear" w:color="auto" w:fill="0A1D40"/>
          </w:tcPr>
          <w:p>
            <w:pPr>
              <w:pStyle w:val="TableParagraph"/>
              <w:spacing w:line="237" w:lineRule="exact"/>
              <w:ind w:left="3" w:right="6"/>
              <w:jc w:val="center"/>
              <w:rPr>
                <w:b/>
                <w:sz w:val="22"/>
              </w:rPr>
            </w:pPr>
            <w:r>
              <w:rPr>
                <w:b/>
                <w:color w:val="FFFFFF"/>
                <w:sz w:val="22"/>
              </w:rPr>
              <w:t>of </w:t>
            </w:r>
            <w:r>
              <w:rPr>
                <w:b/>
                <w:color w:val="FFFFFF"/>
                <w:spacing w:val="-2"/>
                <w:sz w:val="22"/>
              </w:rPr>
              <w:t>Equity</w:t>
            </w:r>
          </w:p>
        </w:tc>
        <w:tc>
          <w:tcPr>
            <w:tcW w:w="1976" w:type="dxa"/>
            <w:shd w:val="clear" w:color="auto" w:fill="0A1D40"/>
          </w:tcPr>
          <w:p>
            <w:pPr>
              <w:pStyle w:val="TableParagraph"/>
              <w:spacing w:line="237" w:lineRule="exact"/>
              <w:ind w:left="3" w:right="3"/>
              <w:jc w:val="center"/>
              <w:rPr>
                <w:b/>
                <w:sz w:val="22"/>
              </w:rPr>
            </w:pPr>
            <w:r>
              <w:rPr>
                <w:b/>
                <w:color w:val="FFFFFF"/>
                <w:sz w:val="22"/>
              </w:rPr>
              <w:t>post-Offer</w:t>
            </w:r>
            <w:r>
              <w:rPr>
                <w:b/>
                <w:color w:val="FFFFFF"/>
                <w:spacing w:val="-4"/>
                <w:sz w:val="22"/>
              </w:rPr>
              <w:t> </w:t>
            </w:r>
            <w:r>
              <w:rPr>
                <w:b/>
                <w:color w:val="FFFFFF"/>
                <w:sz w:val="22"/>
              </w:rPr>
              <w:t>paid</w:t>
            </w:r>
            <w:r>
              <w:rPr>
                <w:b/>
                <w:color w:val="FFFFFF"/>
                <w:spacing w:val="-4"/>
                <w:sz w:val="22"/>
              </w:rPr>
              <w:t> </w:t>
            </w:r>
            <w:r>
              <w:rPr>
                <w:b/>
                <w:color w:val="FFFFFF"/>
                <w:spacing w:val="-5"/>
                <w:sz w:val="22"/>
              </w:rPr>
              <w:t>up</w:t>
            </w:r>
          </w:p>
        </w:tc>
      </w:tr>
      <w:tr>
        <w:trPr>
          <w:trHeight w:val="253" w:hRule="atLeast"/>
        </w:trPr>
        <w:tc>
          <w:tcPr>
            <w:tcW w:w="490" w:type="dxa"/>
            <w:shd w:val="clear" w:color="auto" w:fill="0A1D40"/>
          </w:tcPr>
          <w:p>
            <w:pPr>
              <w:pStyle w:val="TableParagraph"/>
              <w:rPr>
                <w:sz w:val="18"/>
              </w:rPr>
            </w:pPr>
          </w:p>
        </w:tc>
        <w:tc>
          <w:tcPr>
            <w:tcW w:w="1176" w:type="dxa"/>
            <w:shd w:val="clear" w:color="auto" w:fill="0A1D40"/>
          </w:tcPr>
          <w:p>
            <w:pPr>
              <w:pStyle w:val="TableParagraph"/>
              <w:rPr>
                <w:sz w:val="18"/>
              </w:rPr>
            </w:pPr>
          </w:p>
        </w:tc>
        <w:tc>
          <w:tcPr>
            <w:tcW w:w="1309" w:type="dxa"/>
            <w:shd w:val="clear" w:color="auto" w:fill="0A1D40"/>
          </w:tcPr>
          <w:p>
            <w:pPr>
              <w:pStyle w:val="TableParagraph"/>
              <w:spacing w:line="233" w:lineRule="exact"/>
              <w:ind w:left="115" w:right="116"/>
              <w:jc w:val="center"/>
              <w:rPr>
                <w:b/>
                <w:sz w:val="22"/>
              </w:rPr>
            </w:pPr>
            <w:r>
              <w:rPr>
                <w:b/>
                <w:color w:val="FFFFFF"/>
                <w:sz w:val="22"/>
              </w:rPr>
              <w:t>Shares</w:t>
            </w:r>
            <w:r>
              <w:rPr>
                <w:b/>
                <w:color w:val="FFFFFF"/>
                <w:spacing w:val="-2"/>
                <w:sz w:val="22"/>
              </w:rPr>
              <w:t> </w:t>
            </w:r>
            <w:r>
              <w:rPr>
                <w:b/>
                <w:color w:val="FFFFFF"/>
                <w:spacing w:val="-5"/>
                <w:sz w:val="22"/>
              </w:rPr>
              <w:t>of</w:t>
            </w:r>
          </w:p>
        </w:tc>
        <w:tc>
          <w:tcPr>
            <w:tcW w:w="1342" w:type="dxa"/>
            <w:shd w:val="clear" w:color="auto" w:fill="0A1D40"/>
          </w:tcPr>
          <w:p>
            <w:pPr>
              <w:pStyle w:val="TableParagraph"/>
              <w:spacing w:line="233" w:lineRule="exact"/>
              <w:ind w:left="37" w:right="37"/>
              <w:jc w:val="center"/>
              <w:rPr>
                <w:b/>
                <w:sz w:val="22"/>
              </w:rPr>
            </w:pPr>
            <w:r>
              <w:rPr>
                <w:b/>
                <w:color w:val="FFFFFF"/>
                <w:sz w:val="22"/>
              </w:rPr>
              <w:t>CCPS</w:t>
            </w:r>
            <w:r>
              <w:rPr>
                <w:b/>
                <w:color w:val="FFFFFF"/>
                <w:spacing w:val="-6"/>
                <w:sz w:val="22"/>
              </w:rPr>
              <w:t> </w:t>
            </w:r>
            <w:r>
              <w:rPr>
                <w:b/>
                <w:color w:val="FFFFFF"/>
                <w:spacing w:val="-5"/>
                <w:sz w:val="22"/>
              </w:rPr>
              <w:t>of</w:t>
            </w:r>
          </w:p>
        </w:tc>
        <w:tc>
          <w:tcPr>
            <w:tcW w:w="1491" w:type="dxa"/>
            <w:shd w:val="clear" w:color="auto" w:fill="0A1D40"/>
          </w:tcPr>
          <w:p>
            <w:pPr>
              <w:pStyle w:val="TableParagraph"/>
              <w:spacing w:line="233" w:lineRule="exact"/>
              <w:ind w:right="1"/>
              <w:jc w:val="center"/>
              <w:rPr>
                <w:b/>
                <w:sz w:val="22"/>
              </w:rPr>
            </w:pPr>
            <w:r>
              <w:rPr>
                <w:b/>
                <w:color w:val="FFFFFF"/>
                <w:sz w:val="22"/>
              </w:rPr>
              <w:t>Shares</w:t>
            </w:r>
            <w:r>
              <w:rPr>
                <w:b/>
                <w:color w:val="FFFFFF"/>
                <w:spacing w:val="-2"/>
                <w:sz w:val="22"/>
              </w:rPr>
              <w:t> </w:t>
            </w:r>
            <w:r>
              <w:rPr>
                <w:b/>
                <w:color w:val="FFFFFF"/>
                <w:spacing w:val="-5"/>
                <w:sz w:val="22"/>
              </w:rPr>
              <w:t>of</w:t>
            </w:r>
          </w:p>
        </w:tc>
        <w:tc>
          <w:tcPr>
            <w:tcW w:w="1407" w:type="dxa"/>
            <w:shd w:val="clear" w:color="auto" w:fill="0A1D40"/>
          </w:tcPr>
          <w:p>
            <w:pPr>
              <w:pStyle w:val="TableParagraph"/>
              <w:spacing w:line="233" w:lineRule="exact"/>
              <w:ind w:right="3"/>
              <w:jc w:val="center"/>
              <w:rPr>
                <w:b/>
                <w:sz w:val="22"/>
              </w:rPr>
            </w:pPr>
            <w:r>
              <w:rPr>
                <w:b/>
                <w:color w:val="FFFFFF"/>
                <w:sz w:val="22"/>
              </w:rPr>
              <w:t>Offer</w:t>
            </w:r>
            <w:r>
              <w:rPr>
                <w:b/>
                <w:color w:val="FFFFFF"/>
                <w:spacing w:val="-2"/>
                <w:sz w:val="22"/>
              </w:rPr>
              <w:t> </w:t>
            </w:r>
            <w:r>
              <w:rPr>
                <w:b/>
                <w:color w:val="FFFFFF"/>
                <w:spacing w:val="-4"/>
                <w:sz w:val="22"/>
              </w:rPr>
              <w:t>paid</w:t>
            </w:r>
          </w:p>
        </w:tc>
        <w:tc>
          <w:tcPr>
            <w:tcW w:w="1156" w:type="dxa"/>
            <w:shd w:val="clear" w:color="auto" w:fill="0A1D40"/>
          </w:tcPr>
          <w:p>
            <w:pPr>
              <w:pStyle w:val="TableParagraph"/>
              <w:spacing w:line="233" w:lineRule="exact"/>
              <w:ind w:left="3" w:right="6"/>
              <w:jc w:val="center"/>
              <w:rPr>
                <w:b/>
                <w:sz w:val="22"/>
              </w:rPr>
            </w:pPr>
            <w:r>
              <w:rPr>
                <w:b/>
                <w:color w:val="FFFFFF"/>
                <w:sz w:val="22"/>
              </w:rPr>
              <w:t>Shares</w:t>
            </w:r>
            <w:r>
              <w:rPr>
                <w:b/>
                <w:color w:val="FFFFFF"/>
                <w:spacing w:val="-3"/>
                <w:sz w:val="22"/>
              </w:rPr>
              <w:t> </w:t>
            </w:r>
            <w:r>
              <w:rPr>
                <w:b/>
                <w:color w:val="FFFFFF"/>
                <w:spacing w:val="-5"/>
                <w:sz w:val="22"/>
              </w:rPr>
              <w:t>of</w:t>
            </w:r>
          </w:p>
        </w:tc>
        <w:tc>
          <w:tcPr>
            <w:tcW w:w="1976" w:type="dxa"/>
            <w:shd w:val="clear" w:color="auto" w:fill="0A1D40"/>
          </w:tcPr>
          <w:p>
            <w:pPr>
              <w:pStyle w:val="TableParagraph"/>
              <w:spacing w:line="233" w:lineRule="exact"/>
              <w:ind w:left="1" w:right="3"/>
              <w:jc w:val="center"/>
              <w:rPr>
                <w:b/>
                <w:sz w:val="22"/>
              </w:rPr>
            </w:pPr>
            <w:r>
              <w:rPr>
                <w:b/>
                <w:color w:val="FFFFFF"/>
                <w:sz w:val="22"/>
              </w:rPr>
              <w:t>Equity</w:t>
            </w:r>
            <w:r>
              <w:rPr>
                <w:b/>
                <w:color w:val="FFFFFF"/>
                <w:spacing w:val="-5"/>
                <w:sz w:val="22"/>
              </w:rPr>
              <w:t> </w:t>
            </w:r>
            <w:r>
              <w:rPr>
                <w:b/>
                <w:color w:val="FFFFFF"/>
                <w:spacing w:val="-2"/>
                <w:sz w:val="22"/>
              </w:rPr>
              <w:t>Share</w:t>
            </w:r>
          </w:p>
        </w:tc>
      </w:tr>
      <w:tr>
        <w:trPr>
          <w:trHeight w:val="253" w:hRule="atLeast"/>
        </w:trPr>
        <w:tc>
          <w:tcPr>
            <w:tcW w:w="490" w:type="dxa"/>
            <w:shd w:val="clear" w:color="auto" w:fill="0A1D40"/>
          </w:tcPr>
          <w:p>
            <w:pPr>
              <w:pStyle w:val="TableParagraph"/>
              <w:rPr>
                <w:sz w:val="18"/>
              </w:rPr>
            </w:pPr>
          </w:p>
        </w:tc>
        <w:tc>
          <w:tcPr>
            <w:tcW w:w="1176" w:type="dxa"/>
            <w:shd w:val="clear" w:color="auto" w:fill="0A1D40"/>
          </w:tcPr>
          <w:p>
            <w:pPr>
              <w:pStyle w:val="TableParagraph"/>
              <w:rPr>
                <w:sz w:val="18"/>
              </w:rPr>
            </w:pPr>
          </w:p>
        </w:tc>
        <w:tc>
          <w:tcPr>
            <w:tcW w:w="1309" w:type="dxa"/>
            <w:shd w:val="clear" w:color="auto" w:fill="0A1D40"/>
          </w:tcPr>
          <w:p>
            <w:pPr>
              <w:pStyle w:val="TableParagraph"/>
              <w:spacing w:line="233" w:lineRule="exact"/>
              <w:ind w:left="114" w:right="116"/>
              <w:jc w:val="center"/>
              <w:rPr>
                <w:b/>
                <w:sz w:val="22"/>
              </w:rPr>
            </w:pPr>
            <w:r>
              <w:rPr>
                <w:b/>
                <w:color w:val="FFFFFF"/>
                <w:sz w:val="22"/>
              </w:rPr>
              <w:t>face</w:t>
            </w:r>
            <w:r>
              <w:rPr>
                <w:b/>
                <w:color w:val="FFFFFF"/>
                <w:spacing w:val="-4"/>
                <w:sz w:val="22"/>
              </w:rPr>
              <w:t> value</w:t>
            </w:r>
          </w:p>
        </w:tc>
        <w:tc>
          <w:tcPr>
            <w:tcW w:w="1342" w:type="dxa"/>
            <w:shd w:val="clear" w:color="auto" w:fill="0A1D40"/>
          </w:tcPr>
          <w:p>
            <w:pPr>
              <w:pStyle w:val="TableParagraph"/>
              <w:spacing w:line="233" w:lineRule="exact"/>
              <w:ind w:left="37" w:right="39"/>
              <w:jc w:val="center"/>
              <w:rPr>
                <w:b/>
                <w:sz w:val="22"/>
              </w:rPr>
            </w:pPr>
            <w:r>
              <w:rPr>
                <w:b/>
                <w:color w:val="FFFFFF"/>
                <w:sz w:val="22"/>
              </w:rPr>
              <w:t>face</w:t>
            </w:r>
            <w:r>
              <w:rPr>
                <w:b/>
                <w:color w:val="FFFFFF"/>
                <w:spacing w:val="-4"/>
                <w:sz w:val="22"/>
              </w:rPr>
              <w:t> value</w:t>
            </w:r>
          </w:p>
        </w:tc>
        <w:tc>
          <w:tcPr>
            <w:tcW w:w="1491" w:type="dxa"/>
            <w:shd w:val="clear" w:color="auto" w:fill="0A1D40"/>
          </w:tcPr>
          <w:p>
            <w:pPr>
              <w:pStyle w:val="TableParagraph"/>
              <w:spacing w:line="233" w:lineRule="exact"/>
              <w:ind w:right="1"/>
              <w:jc w:val="center"/>
              <w:rPr>
                <w:b/>
                <w:sz w:val="22"/>
              </w:rPr>
            </w:pPr>
            <w:r>
              <w:rPr>
                <w:b/>
                <w:color w:val="FFFFFF"/>
                <w:sz w:val="22"/>
              </w:rPr>
              <w:t>face</w:t>
            </w:r>
            <w:r>
              <w:rPr>
                <w:b/>
                <w:color w:val="FFFFFF"/>
                <w:spacing w:val="-4"/>
                <w:sz w:val="22"/>
              </w:rPr>
              <w:t> </w:t>
            </w:r>
            <w:r>
              <w:rPr>
                <w:b/>
                <w:color w:val="FFFFFF"/>
                <w:sz w:val="22"/>
              </w:rPr>
              <w:t>value</w:t>
            </w:r>
            <w:r>
              <w:rPr>
                <w:b/>
                <w:color w:val="FFFFFF"/>
                <w:spacing w:val="-1"/>
                <w:sz w:val="22"/>
              </w:rPr>
              <w:t> </w:t>
            </w:r>
            <w:r>
              <w:rPr>
                <w:b/>
                <w:color w:val="FFFFFF"/>
                <w:spacing w:val="-5"/>
                <w:sz w:val="22"/>
              </w:rPr>
              <w:t>of</w:t>
            </w:r>
          </w:p>
        </w:tc>
        <w:tc>
          <w:tcPr>
            <w:tcW w:w="1407" w:type="dxa"/>
            <w:shd w:val="clear" w:color="auto" w:fill="0A1D40"/>
          </w:tcPr>
          <w:p>
            <w:pPr>
              <w:pStyle w:val="TableParagraph"/>
              <w:spacing w:line="233" w:lineRule="exact"/>
              <w:ind w:right="3"/>
              <w:jc w:val="center"/>
              <w:rPr>
                <w:b/>
                <w:sz w:val="22"/>
              </w:rPr>
            </w:pPr>
            <w:r>
              <w:rPr>
                <w:b/>
                <w:color w:val="FFFFFF"/>
                <w:sz w:val="22"/>
              </w:rPr>
              <w:t>up</w:t>
            </w:r>
            <w:r>
              <w:rPr>
                <w:b/>
                <w:color w:val="FFFFFF"/>
                <w:spacing w:val="-2"/>
                <w:sz w:val="22"/>
              </w:rPr>
              <w:t> Equity</w:t>
            </w:r>
          </w:p>
        </w:tc>
        <w:tc>
          <w:tcPr>
            <w:tcW w:w="1156" w:type="dxa"/>
            <w:shd w:val="clear" w:color="auto" w:fill="0A1D40"/>
          </w:tcPr>
          <w:p>
            <w:pPr>
              <w:pStyle w:val="TableParagraph"/>
              <w:spacing w:line="233" w:lineRule="exact"/>
              <w:ind w:right="6"/>
              <w:jc w:val="center"/>
              <w:rPr>
                <w:b/>
                <w:sz w:val="22"/>
              </w:rPr>
            </w:pPr>
            <w:r>
              <w:rPr>
                <w:b/>
                <w:color w:val="FFFFFF"/>
                <w:sz w:val="22"/>
              </w:rPr>
              <w:t>face</w:t>
            </w:r>
            <w:r>
              <w:rPr>
                <w:b/>
                <w:color w:val="FFFFFF"/>
                <w:spacing w:val="-4"/>
                <w:sz w:val="22"/>
              </w:rPr>
              <w:t> value</w:t>
            </w:r>
          </w:p>
        </w:tc>
        <w:tc>
          <w:tcPr>
            <w:tcW w:w="1976" w:type="dxa"/>
            <w:shd w:val="clear" w:color="auto" w:fill="0A1D40"/>
          </w:tcPr>
          <w:p>
            <w:pPr>
              <w:pStyle w:val="TableParagraph"/>
              <w:spacing w:line="233" w:lineRule="exact"/>
              <w:ind w:left="2" w:right="3"/>
              <w:jc w:val="center"/>
              <w:rPr>
                <w:b/>
                <w:sz w:val="22"/>
              </w:rPr>
            </w:pPr>
            <w:r>
              <w:rPr>
                <w:b/>
                <w:color w:val="FFFFFF"/>
                <w:spacing w:val="-2"/>
                <w:sz w:val="22"/>
              </w:rPr>
              <w:t>capital</w:t>
            </w:r>
            <w:r>
              <w:rPr>
                <w:b/>
                <w:color w:val="FFFFFF"/>
                <w:spacing w:val="-2"/>
                <w:sz w:val="22"/>
                <w:vertAlign w:val="superscript"/>
              </w:rPr>
              <w:t>#</w:t>
            </w:r>
          </w:p>
        </w:tc>
      </w:tr>
      <w:tr>
        <w:trPr>
          <w:trHeight w:val="253" w:hRule="atLeast"/>
        </w:trPr>
        <w:tc>
          <w:tcPr>
            <w:tcW w:w="490" w:type="dxa"/>
            <w:shd w:val="clear" w:color="auto" w:fill="0A1D40"/>
          </w:tcPr>
          <w:p>
            <w:pPr>
              <w:pStyle w:val="TableParagraph"/>
              <w:rPr>
                <w:sz w:val="18"/>
              </w:rPr>
            </w:pPr>
          </w:p>
        </w:tc>
        <w:tc>
          <w:tcPr>
            <w:tcW w:w="1176" w:type="dxa"/>
            <w:shd w:val="clear" w:color="auto" w:fill="0A1D40"/>
          </w:tcPr>
          <w:p>
            <w:pPr>
              <w:pStyle w:val="TableParagraph"/>
              <w:rPr>
                <w:sz w:val="18"/>
              </w:rPr>
            </w:pPr>
          </w:p>
        </w:tc>
        <w:tc>
          <w:tcPr>
            <w:tcW w:w="1309" w:type="dxa"/>
            <w:shd w:val="clear" w:color="auto" w:fill="0A1D40"/>
          </w:tcPr>
          <w:p>
            <w:pPr>
              <w:pStyle w:val="TableParagraph"/>
              <w:spacing w:line="233" w:lineRule="exact"/>
              <w:ind w:left="117" w:right="116"/>
              <w:jc w:val="center"/>
              <w:rPr>
                <w:b/>
                <w:sz w:val="22"/>
              </w:rPr>
            </w:pPr>
            <w:r>
              <w:rPr>
                <w:b/>
                <w:color w:val="FFFFFF"/>
                <w:sz w:val="22"/>
              </w:rPr>
              <w:t>of ₹ 1</w:t>
            </w:r>
            <w:r>
              <w:rPr>
                <w:b/>
                <w:color w:val="FFFFFF"/>
                <w:spacing w:val="-3"/>
                <w:sz w:val="22"/>
              </w:rPr>
              <w:t> </w:t>
            </w:r>
            <w:r>
              <w:rPr>
                <w:b/>
                <w:color w:val="FFFFFF"/>
                <w:spacing w:val="-4"/>
                <w:sz w:val="22"/>
              </w:rPr>
              <w:t>each</w:t>
            </w:r>
          </w:p>
        </w:tc>
        <w:tc>
          <w:tcPr>
            <w:tcW w:w="1342" w:type="dxa"/>
            <w:shd w:val="clear" w:color="auto" w:fill="0A1D40"/>
          </w:tcPr>
          <w:p>
            <w:pPr>
              <w:pStyle w:val="TableParagraph"/>
              <w:spacing w:line="233" w:lineRule="exact"/>
              <w:ind w:left="37" w:right="36"/>
              <w:jc w:val="center"/>
              <w:rPr>
                <w:b/>
                <w:sz w:val="22"/>
              </w:rPr>
            </w:pPr>
            <w:r>
              <w:rPr>
                <w:b/>
                <w:color w:val="FFFFFF"/>
                <w:sz w:val="22"/>
              </w:rPr>
              <w:t>of ₹ 10</w:t>
            </w:r>
            <w:r>
              <w:rPr>
                <w:b/>
                <w:color w:val="FFFFFF"/>
                <w:spacing w:val="-3"/>
                <w:sz w:val="22"/>
              </w:rPr>
              <w:t> </w:t>
            </w:r>
            <w:r>
              <w:rPr>
                <w:b/>
                <w:color w:val="FFFFFF"/>
                <w:spacing w:val="-4"/>
                <w:sz w:val="22"/>
              </w:rPr>
              <w:t>each</w:t>
            </w:r>
          </w:p>
        </w:tc>
        <w:tc>
          <w:tcPr>
            <w:tcW w:w="1491" w:type="dxa"/>
            <w:shd w:val="clear" w:color="auto" w:fill="0A1D40"/>
          </w:tcPr>
          <w:p>
            <w:pPr>
              <w:pStyle w:val="TableParagraph"/>
              <w:spacing w:line="233" w:lineRule="exact"/>
              <w:jc w:val="center"/>
              <w:rPr>
                <w:b/>
                <w:sz w:val="22"/>
              </w:rPr>
            </w:pPr>
            <w:r>
              <w:rPr>
                <w:b/>
                <w:color w:val="FFFFFF"/>
                <w:sz w:val="22"/>
              </w:rPr>
              <w:t>₹</w:t>
            </w:r>
            <w:r>
              <w:rPr>
                <w:b/>
                <w:color w:val="FFFFFF"/>
                <w:spacing w:val="-1"/>
                <w:sz w:val="22"/>
              </w:rPr>
              <w:t> </w:t>
            </w:r>
            <w:r>
              <w:rPr>
                <w:b/>
                <w:color w:val="FFFFFF"/>
                <w:sz w:val="22"/>
              </w:rPr>
              <w:t>1 each</w:t>
            </w:r>
            <w:r>
              <w:rPr>
                <w:b/>
                <w:color w:val="FFFFFF"/>
                <w:spacing w:val="-3"/>
                <w:sz w:val="22"/>
              </w:rPr>
              <w:t> </w:t>
            </w:r>
            <w:r>
              <w:rPr>
                <w:b/>
                <w:color w:val="FFFFFF"/>
                <w:sz w:val="22"/>
              </w:rPr>
              <w:t>on </w:t>
            </w:r>
            <w:r>
              <w:rPr>
                <w:b/>
                <w:color w:val="FFFFFF"/>
                <w:spacing w:val="-10"/>
                <w:sz w:val="22"/>
              </w:rPr>
              <w:t>a</w:t>
            </w:r>
          </w:p>
        </w:tc>
        <w:tc>
          <w:tcPr>
            <w:tcW w:w="1407" w:type="dxa"/>
            <w:shd w:val="clear" w:color="auto" w:fill="0A1D40"/>
          </w:tcPr>
          <w:p>
            <w:pPr>
              <w:pStyle w:val="TableParagraph"/>
              <w:spacing w:line="233" w:lineRule="exact"/>
              <w:ind w:left="2" w:right="3"/>
              <w:jc w:val="center"/>
              <w:rPr>
                <w:b/>
                <w:sz w:val="22"/>
              </w:rPr>
            </w:pPr>
            <w:r>
              <w:rPr>
                <w:b/>
                <w:color w:val="FFFFFF"/>
                <w:spacing w:val="-2"/>
                <w:sz w:val="22"/>
              </w:rPr>
              <w:t>Share</w:t>
            </w:r>
          </w:p>
        </w:tc>
        <w:tc>
          <w:tcPr>
            <w:tcW w:w="1156" w:type="dxa"/>
            <w:shd w:val="clear" w:color="auto" w:fill="0A1D40"/>
          </w:tcPr>
          <w:p>
            <w:pPr>
              <w:pStyle w:val="TableParagraph"/>
              <w:spacing w:line="233" w:lineRule="exact"/>
              <w:ind w:left="3" w:right="6"/>
              <w:jc w:val="center"/>
              <w:rPr>
                <w:b/>
                <w:sz w:val="22"/>
              </w:rPr>
            </w:pPr>
            <w:r>
              <w:rPr>
                <w:b/>
                <w:color w:val="FFFFFF"/>
                <w:sz w:val="22"/>
              </w:rPr>
              <w:t>of ₹ </w:t>
            </w:r>
            <w:r>
              <w:rPr>
                <w:b/>
                <w:color w:val="FFFFFF"/>
                <w:spacing w:val="-10"/>
                <w:sz w:val="22"/>
              </w:rPr>
              <w:t>1</w:t>
            </w:r>
          </w:p>
        </w:tc>
        <w:tc>
          <w:tcPr>
            <w:tcW w:w="1976" w:type="dxa"/>
            <w:shd w:val="clear" w:color="auto" w:fill="0A1D40"/>
          </w:tcPr>
          <w:p>
            <w:pPr>
              <w:pStyle w:val="TableParagraph"/>
              <w:rPr>
                <w:sz w:val="18"/>
              </w:rPr>
            </w:pPr>
          </w:p>
        </w:tc>
      </w:tr>
      <w:tr>
        <w:trPr>
          <w:trHeight w:val="253" w:hRule="atLeast"/>
        </w:trPr>
        <w:tc>
          <w:tcPr>
            <w:tcW w:w="490" w:type="dxa"/>
            <w:shd w:val="clear" w:color="auto" w:fill="0A1D40"/>
          </w:tcPr>
          <w:p>
            <w:pPr>
              <w:pStyle w:val="TableParagraph"/>
              <w:rPr>
                <w:sz w:val="18"/>
              </w:rPr>
            </w:pPr>
          </w:p>
        </w:tc>
        <w:tc>
          <w:tcPr>
            <w:tcW w:w="1176" w:type="dxa"/>
            <w:shd w:val="clear" w:color="auto" w:fill="0A1D40"/>
          </w:tcPr>
          <w:p>
            <w:pPr>
              <w:pStyle w:val="TableParagraph"/>
              <w:rPr>
                <w:sz w:val="18"/>
              </w:rPr>
            </w:pPr>
          </w:p>
        </w:tc>
        <w:tc>
          <w:tcPr>
            <w:tcW w:w="1309" w:type="dxa"/>
            <w:shd w:val="clear" w:color="auto" w:fill="0A1D40"/>
          </w:tcPr>
          <w:p>
            <w:pPr>
              <w:pStyle w:val="TableParagraph"/>
              <w:rPr>
                <w:sz w:val="18"/>
              </w:rPr>
            </w:pPr>
          </w:p>
        </w:tc>
        <w:tc>
          <w:tcPr>
            <w:tcW w:w="1342" w:type="dxa"/>
            <w:shd w:val="clear" w:color="auto" w:fill="0A1D40"/>
          </w:tcPr>
          <w:p>
            <w:pPr>
              <w:pStyle w:val="TableParagraph"/>
              <w:rPr>
                <w:sz w:val="18"/>
              </w:rPr>
            </w:pPr>
          </w:p>
        </w:tc>
        <w:tc>
          <w:tcPr>
            <w:tcW w:w="1491" w:type="dxa"/>
            <w:shd w:val="clear" w:color="auto" w:fill="0A1D40"/>
          </w:tcPr>
          <w:p>
            <w:pPr>
              <w:pStyle w:val="TableParagraph"/>
              <w:spacing w:line="233" w:lineRule="exact"/>
              <w:ind w:left="139" w:right="139"/>
              <w:jc w:val="center"/>
              <w:rPr>
                <w:b/>
                <w:sz w:val="22"/>
              </w:rPr>
            </w:pPr>
            <w:r>
              <w:rPr>
                <w:b/>
                <w:color w:val="FFFFFF"/>
                <w:sz w:val="22"/>
              </w:rPr>
              <w:t>fully</w:t>
            </w:r>
            <w:r>
              <w:rPr>
                <w:b/>
                <w:color w:val="FFFFFF"/>
                <w:spacing w:val="-2"/>
                <w:sz w:val="22"/>
              </w:rPr>
              <w:t> diluted</w:t>
            </w:r>
          </w:p>
        </w:tc>
        <w:tc>
          <w:tcPr>
            <w:tcW w:w="1407" w:type="dxa"/>
            <w:shd w:val="clear" w:color="auto" w:fill="0A1D40"/>
          </w:tcPr>
          <w:p>
            <w:pPr>
              <w:pStyle w:val="TableParagraph"/>
              <w:spacing w:line="233" w:lineRule="exact"/>
              <w:ind w:left="3" w:right="3"/>
              <w:jc w:val="center"/>
              <w:rPr>
                <w:b/>
                <w:sz w:val="22"/>
              </w:rPr>
            </w:pPr>
            <w:r>
              <w:rPr>
                <w:b/>
                <w:color w:val="FFFFFF"/>
                <w:sz w:val="22"/>
              </w:rPr>
              <w:t>capital</w:t>
            </w:r>
            <w:r>
              <w:rPr>
                <w:b/>
                <w:color w:val="FFFFFF"/>
                <w:spacing w:val="-1"/>
                <w:sz w:val="22"/>
              </w:rPr>
              <w:t> </w:t>
            </w:r>
            <w:r>
              <w:rPr>
                <w:b/>
                <w:color w:val="FFFFFF"/>
                <w:sz w:val="22"/>
              </w:rPr>
              <w:t>on</w:t>
            </w:r>
            <w:r>
              <w:rPr>
                <w:b/>
                <w:color w:val="FFFFFF"/>
                <w:spacing w:val="-4"/>
                <w:sz w:val="22"/>
              </w:rPr>
              <w:t> </w:t>
            </w:r>
            <w:r>
              <w:rPr>
                <w:b/>
                <w:color w:val="FFFFFF"/>
                <w:spacing w:val="-10"/>
                <w:sz w:val="22"/>
              </w:rPr>
              <w:t>a</w:t>
            </w:r>
          </w:p>
        </w:tc>
        <w:tc>
          <w:tcPr>
            <w:tcW w:w="1156" w:type="dxa"/>
            <w:shd w:val="clear" w:color="auto" w:fill="0A1D40"/>
          </w:tcPr>
          <w:p>
            <w:pPr>
              <w:pStyle w:val="TableParagraph"/>
              <w:spacing w:line="233" w:lineRule="exact"/>
              <w:ind w:left="4" w:right="6"/>
              <w:jc w:val="center"/>
              <w:rPr>
                <w:b/>
                <w:sz w:val="22"/>
              </w:rPr>
            </w:pPr>
            <w:r>
              <w:rPr>
                <w:b/>
                <w:color w:val="FFFFFF"/>
                <w:spacing w:val="-4"/>
                <w:sz w:val="22"/>
              </w:rPr>
              <w:t>each</w:t>
            </w:r>
          </w:p>
        </w:tc>
        <w:tc>
          <w:tcPr>
            <w:tcW w:w="1976" w:type="dxa"/>
            <w:shd w:val="clear" w:color="auto" w:fill="0A1D40"/>
          </w:tcPr>
          <w:p>
            <w:pPr>
              <w:pStyle w:val="TableParagraph"/>
              <w:rPr>
                <w:sz w:val="18"/>
              </w:rPr>
            </w:pPr>
          </w:p>
        </w:tc>
      </w:tr>
      <w:tr>
        <w:trPr>
          <w:trHeight w:val="252" w:hRule="atLeast"/>
        </w:trPr>
        <w:tc>
          <w:tcPr>
            <w:tcW w:w="490" w:type="dxa"/>
            <w:shd w:val="clear" w:color="auto" w:fill="0A1D40"/>
          </w:tcPr>
          <w:p>
            <w:pPr>
              <w:pStyle w:val="TableParagraph"/>
              <w:rPr>
                <w:sz w:val="18"/>
              </w:rPr>
            </w:pPr>
          </w:p>
        </w:tc>
        <w:tc>
          <w:tcPr>
            <w:tcW w:w="1176" w:type="dxa"/>
            <w:shd w:val="clear" w:color="auto" w:fill="0A1D40"/>
          </w:tcPr>
          <w:p>
            <w:pPr>
              <w:pStyle w:val="TableParagraph"/>
              <w:rPr>
                <w:sz w:val="18"/>
              </w:rPr>
            </w:pPr>
          </w:p>
        </w:tc>
        <w:tc>
          <w:tcPr>
            <w:tcW w:w="1309" w:type="dxa"/>
            <w:shd w:val="clear" w:color="auto" w:fill="0A1D40"/>
          </w:tcPr>
          <w:p>
            <w:pPr>
              <w:pStyle w:val="TableParagraph"/>
              <w:rPr>
                <w:sz w:val="18"/>
              </w:rPr>
            </w:pPr>
          </w:p>
        </w:tc>
        <w:tc>
          <w:tcPr>
            <w:tcW w:w="1342" w:type="dxa"/>
            <w:shd w:val="clear" w:color="auto" w:fill="0A1D40"/>
          </w:tcPr>
          <w:p>
            <w:pPr>
              <w:pStyle w:val="TableParagraph"/>
              <w:rPr>
                <w:sz w:val="18"/>
              </w:rPr>
            </w:pPr>
          </w:p>
        </w:tc>
        <w:tc>
          <w:tcPr>
            <w:tcW w:w="1491" w:type="dxa"/>
            <w:shd w:val="clear" w:color="auto" w:fill="0A1D40"/>
          </w:tcPr>
          <w:p>
            <w:pPr>
              <w:pStyle w:val="TableParagraph"/>
              <w:spacing w:line="232" w:lineRule="exact"/>
              <w:ind w:left="139" w:right="139"/>
              <w:jc w:val="center"/>
              <w:rPr>
                <w:b/>
                <w:sz w:val="22"/>
              </w:rPr>
            </w:pPr>
            <w:r>
              <w:rPr>
                <w:b/>
                <w:color w:val="FFFFFF"/>
                <w:spacing w:val="-2"/>
                <w:sz w:val="22"/>
              </w:rPr>
              <w:t>basis</w:t>
            </w:r>
            <w:r>
              <w:rPr>
                <w:b/>
                <w:color w:val="FFFFFF"/>
                <w:spacing w:val="-2"/>
                <w:sz w:val="22"/>
                <w:vertAlign w:val="superscript"/>
              </w:rPr>
              <w:t>#</w:t>
            </w:r>
          </w:p>
        </w:tc>
        <w:tc>
          <w:tcPr>
            <w:tcW w:w="1407" w:type="dxa"/>
            <w:shd w:val="clear" w:color="auto" w:fill="0A1D40"/>
          </w:tcPr>
          <w:p>
            <w:pPr>
              <w:pStyle w:val="TableParagraph"/>
              <w:spacing w:line="232" w:lineRule="exact"/>
              <w:ind w:left="3" w:right="3"/>
              <w:jc w:val="center"/>
              <w:rPr>
                <w:b/>
                <w:sz w:val="22"/>
              </w:rPr>
            </w:pPr>
            <w:r>
              <w:rPr>
                <w:b/>
                <w:color w:val="FFFFFF"/>
                <w:sz w:val="22"/>
              </w:rPr>
              <w:t>fully</w:t>
            </w:r>
            <w:r>
              <w:rPr>
                <w:b/>
                <w:color w:val="FFFFFF"/>
                <w:spacing w:val="-2"/>
                <w:sz w:val="22"/>
              </w:rPr>
              <w:t> diluted</w:t>
            </w:r>
          </w:p>
        </w:tc>
        <w:tc>
          <w:tcPr>
            <w:tcW w:w="1156" w:type="dxa"/>
            <w:shd w:val="clear" w:color="auto" w:fill="0A1D40"/>
          </w:tcPr>
          <w:p>
            <w:pPr>
              <w:pStyle w:val="TableParagraph"/>
              <w:rPr>
                <w:sz w:val="18"/>
              </w:rPr>
            </w:pPr>
          </w:p>
        </w:tc>
        <w:tc>
          <w:tcPr>
            <w:tcW w:w="1976" w:type="dxa"/>
            <w:shd w:val="clear" w:color="auto" w:fill="0A1D40"/>
          </w:tcPr>
          <w:p>
            <w:pPr>
              <w:pStyle w:val="TableParagraph"/>
              <w:rPr>
                <w:sz w:val="18"/>
              </w:rPr>
            </w:pPr>
          </w:p>
        </w:tc>
      </w:tr>
      <w:tr>
        <w:trPr>
          <w:trHeight w:val="502" w:hRule="atLeast"/>
        </w:trPr>
        <w:tc>
          <w:tcPr>
            <w:tcW w:w="490" w:type="dxa"/>
            <w:tcBorders>
              <w:bottom w:val="single" w:sz="4" w:space="0" w:color="000000"/>
            </w:tcBorders>
            <w:shd w:val="clear" w:color="auto" w:fill="0A1D40"/>
          </w:tcPr>
          <w:p>
            <w:pPr>
              <w:pStyle w:val="TableParagraph"/>
              <w:rPr>
                <w:sz w:val="20"/>
              </w:rPr>
            </w:pPr>
          </w:p>
        </w:tc>
        <w:tc>
          <w:tcPr>
            <w:tcW w:w="1176" w:type="dxa"/>
            <w:tcBorders>
              <w:bottom w:val="single" w:sz="4" w:space="0" w:color="000000"/>
            </w:tcBorders>
            <w:shd w:val="clear" w:color="auto" w:fill="0A1D40"/>
          </w:tcPr>
          <w:p>
            <w:pPr>
              <w:pStyle w:val="TableParagraph"/>
              <w:rPr>
                <w:sz w:val="20"/>
              </w:rPr>
            </w:pPr>
          </w:p>
        </w:tc>
        <w:tc>
          <w:tcPr>
            <w:tcW w:w="1309" w:type="dxa"/>
            <w:tcBorders>
              <w:bottom w:val="single" w:sz="4" w:space="0" w:color="000000"/>
            </w:tcBorders>
            <w:shd w:val="clear" w:color="auto" w:fill="0A1D40"/>
          </w:tcPr>
          <w:p>
            <w:pPr>
              <w:pStyle w:val="TableParagraph"/>
              <w:rPr>
                <w:sz w:val="20"/>
              </w:rPr>
            </w:pPr>
          </w:p>
        </w:tc>
        <w:tc>
          <w:tcPr>
            <w:tcW w:w="1342" w:type="dxa"/>
            <w:tcBorders>
              <w:bottom w:val="single" w:sz="4" w:space="0" w:color="000000"/>
            </w:tcBorders>
            <w:shd w:val="clear" w:color="auto" w:fill="0A1D40"/>
          </w:tcPr>
          <w:p>
            <w:pPr>
              <w:pStyle w:val="TableParagraph"/>
              <w:rPr>
                <w:sz w:val="20"/>
              </w:rPr>
            </w:pPr>
          </w:p>
        </w:tc>
        <w:tc>
          <w:tcPr>
            <w:tcW w:w="1491" w:type="dxa"/>
            <w:tcBorders>
              <w:bottom w:val="single" w:sz="4" w:space="0" w:color="000000"/>
            </w:tcBorders>
            <w:shd w:val="clear" w:color="auto" w:fill="0A1D40"/>
          </w:tcPr>
          <w:p>
            <w:pPr>
              <w:pStyle w:val="TableParagraph"/>
              <w:rPr>
                <w:sz w:val="20"/>
              </w:rPr>
            </w:pPr>
          </w:p>
        </w:tc>
        <w:tc>
          <w:tcPr>
            <w:tcW w:w="1407" w:type="dxa"/>
            <w:tcBorders>
              <w:bottom w:val="single" w:sz="4" w:space="0" w:color="000000"/>
            </w:tcBorders>
            <w:shd w:val="clear" w:color="auto" w:fill="0A1D40"/>
          </w:tcPr>
          <w:p>
            <w:pPr>
              <w:pStyle w:val="TableParagraph"/>
              <w:spacing w:line="248" w:lineRule="exact"/>
              <w:ind w:left="3" w:right="3"/>
              <w:jc w:val="center"/>
              <w:rPr>
                <w:b/>
                <w:sz w:val="22"/>
              </w:rPr>
            </w:pPr>
            <w:r>
              <w:rPr>
                <w:b/>
                <w:color w:val="FFFFFF"/>
                <w:sz w:val="22"/>
              </w:rPr>
              <w:t>basis</w:t>
            </w:r>
            <w:r>
              <w:rPr>
                <w:b/>
                <w:color w:val="FFFFFF"/>
                <w:spacing w:val="-4"/>
                <w:sz w:val="22"/>
              </w:rPr>
              <w:t> (%)</w:t>
            </w:r>
            <w:r>
              <w:rPr>
                <w:b/>
                <w:color w:val="FFFFFF"/>
                <w:spacing w:val="-4"/>
                <w:sz w:val="22"/>
                <w:vertAlign w:val="superscript"/>
              </w:rPr>
              <w:t>#</w:t>
            </w:r>
          </w:p>
        </w:tc>
        <w:tc>
          <w:tcPr>
            <w:tcW w:w="1156" w:type="dxa"/>
            <w:tcBorders>
              <w:bottom w:val="single" w:sz="4" w:space="0" w:color="000000"/>
            </w:tcBorders>
            <w:shd w:val="clear" w:color="auto" w:fill="0A1D40"/>
          </w:tcPr>
          <w:p>
            <w:pPr>
              <w:pStyle w:val="TableParagraph"/>
              <w:rPr>
                <w:sz w:val="20"/>
              </w:rPr>
            </w:pPr>
          </w:p>
        </w:tc>
        <w:tc>
          <w:tcPr>
            <w:tcW w:w="1976" w:type="dxa"/>
            <w:tcBorders>
              <w:bottom w:val="single" w:sz="4" w:space="0" w:color="000000"/>
            </w:tcBorders>
            <w:shd w:val="clear" w:color="auto" w:fill="0A1D40"/>
          </w:tcPr>
          <w:p>
            <w:pPr>
              <w:pStyle w:val="TableParagraph"/>
              <w:rPr>
                <w:sz w:val="20"/>
              </w:rPr>
            </w:pPr>
          </w:p>
        </w:tc>
      </w:tr>
    </w:tbl>
    <w:p>
      <w:pPr>
        <w:pStyle w:val="TableParagraph"/>
        <w:spacing w:after="0"/>
        <w:rPr>
          <w:sz w:val="20"/>
        </w:rPr>
        <w:sectPr>
          <w:type w:val="continuous"/>
          <w:pgSz w:w="12240" w:h="15840"/>
          <w:pgMar w:header="0" w:footer="762" w:top="1420" w:bottom="960" w:left="0" w:right="0"/>
        </w:sectPr>
      </w:pPr>
    </w:p>
    <w:p>
      <w:pPr>
        <w:tabs>
          <w:tab w:pos="2044" w:val="left" w:leader="none"/>
        </w:tabs>
        <w:spacing w:before="22"/>
        <w:ind w:left="1140" w:right="0" w:firstLine="0"/>
        <w:jc w:val="left"/>
        <w:rPr>
          <w:sz w:val="22"/>
        </w:rPr>
      </w:pPr>
      <w:r>
        <w:rPr>
          <w:sz w:val="22"/>
        </w:rPr>
        <mc:AlternateContent>
          <mc:Choice Requires="wps">
            <w:drawing>
              <wp:anchor distT="0" distB="0" distL="0" distR="0" allowOverlap="1" layoutInCell="1" locked="0" behindDoc="0" simplePos="0" relativeHeight="15730176">
                <wp:simplePos x="0" y="0"/>
                <wp:positionH relativeFrom="page">
                  <wp:posOffset>655320</wp:posOffset>
                </wp:positionH>
                <wp:positionV relativeFrom="paragraph">
                  <wp:posOffset>336295</wp:posOffset>
                </wp:positionV>
                <wp:extent cx="6574790"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574790" cy="6350"/>
                        </a:xfrm>
                        <a:custGeom>
                          <a:avLst/>
                          <a:gdLst/>
                          <a:ahLst/>
                          <a:cxnLst/>
                          <a:rect l="l" t="t" r="r" b="b"/>
                          <a:pathLst>
                            <a:path w="6574790" h="6350">
                              <a:moveTo>
                                <a:pt x="1891842" y="0"/>
                              </a:moveTo>
                              <a:lnTo>
                                <a:pt x="1067054" y="0"/>
                              </a:lnTo>
                              <a:lnTo>
                                <a:pt x="1061008" y="0"/>
                              </a:lnTo>
                              <a:lnTo>
                                <a:pt x="0" y="0"/>
                              </a:lnTo>
                              <a:lnTo>
                                <a:pt x="0" y="6096"/>
                              </a:lnTo>
                              <a:lnTo>
                                <a:pt x="1060958" y="6096"/>
                              </a:lnTo>
                              <a:lnTo>
                                <a:pt x="1067054" y="6096"/>
                              </a:lnTo>
                              <a:lnTo>
                                <a:pt x="1891842" y="6096"/>
                              </a:lnTo>
                              <a:lnTo>
                                <a:pt x="1891842" y="0"/>
                              </a:lnTo>
                              <a:close/>
                            </a:path>
                            <a:path w="6574790" h="6350">
                              <a:moveTo>
                                <a:pt x="1898002" y="0"/>
                              </a:moveTo>
                              <a:lnTo>
                                <a:pt x="1891919" y="0"/>
                              </a:lnTo>
                              <a:lnTo>
                                <a:pt x="1891919" y="6096"/>
                              </a:lnTo>
                              <a:lnTo>
                                <a:pt x="1898002" y="6096"/>
                              </a:lnTo>
                              <a:lnTo>
                                <a:pt x="1898002" y="0"/>
                              </a:lnTo>
                              <a:close/>
                            </a:path>
                            <a:path w="6574790" h="6350">
                              <a:moveTo>
                                <a:pt x="2749918" y="0"/>
                              </a:moveTo>
                              <a:lnTo>
                                <a:pt x="2743835" y="0"/>
                              </a:lnTo>
                              <a:lnTo>
                                <a:pt x="1898015" y="0"/>
                              </a:lnTo>
                              <a:lnTo>
                                <a:pt x="1898015" y="6096"/>
                              </a:lnTo>
                              <a:lnTo>
                                <a:pt x="2743835" y="6096"/>
                              </a:lnTo>
                              <a:lnTo>
                                <a:pt x="2749918" y="6096"/>
                              </a:lnTo>
                              <a:lnTo>
                                <a:pt x="2749918" y="0"/>
                              </a:lnTo>
                              <a:close/>
                            </a:path>
                            <a:path w="6574790" h="6350">
                              <a:moveTo>
                                <a:pt x="3696576" y="0"/>
                              </a:moveTo>
                              <a:lnTo>
                                <a:pt x="3690531" y="0"/>
                              </a:lnTo>
                              <a:lnTo>
                                <a:pt x="2749931" y="0"/>
                              </a:lnTo>
                              <a:lnTo>
                                <a:pt x="2749931" y="6096"/>
                              </a:lnTo>
                              <a:lnTo>
                                <a:pt x="3690493" y="6096"/>
                              </a:lnTo>
                              <a:lnTo>
                                <a:pt x="3696576" y="6096"/>
                              </a:lnTo>
                              <a:lnTo>
                                <a:pt x="3696576" y="0"/>
                              </a:lnTo>
                              <a:close/>
                            </a:path>
                            <a:path w="6574790" h="6350">
                              <a:moveTo>
                                <a:pt x="5316906" y="0"/>
                              </a:moveTo>
                              <a:lnTo>
                                <a:pt x="4589653" y="0"/>
                              </a:lnTo>
                              <a:lnTo>
                                <a:pt x="4583557" y="0"/>
                              </a:lnTo>
                              <a:lnTo>
                                <a:pt x="3696589" y="0"/>
                              </a:lnTo>
                              <a:lnTo>
                                <a:pt x="3696589" y="6096"/>
                              </a:lnTo>
                              <a:lnTo>
                                <a:pt x="4583557" y="6096"/>
                              </a:lnTo>
                              <a:lnTo>
                                <a:pt x="4589653" y="6096"/>
                              </a:lnTo>
                              <a:lnTo>
                                <a:pt x="5316906" y="6096"/>
                              </a:lnTo>
                              <a:lnTo>
                                <a:pt x="5316906" y="0"/>
                              </a:lnTo>
                              <a:close/>
                            </a:path>
                            <a:path w="6574790" h="6350">
                              <a:moveTo>
                                <a:pt x="5323065" y="0"/>
                              </a:moveTo>
                              <a:lnTo>
                                <a:pt x="5316982" y="0"/>
                              </a:lnTo>
                              <a:lnTo>
                                <a:pt x="5316982" y="6096"/>
                              </a:lnTo>
                              <a:lnTo>
                                <a:pt x="5323065" y="6096"/>
                              </a:lnTo>
                              <a:lnTo>
                                <a:pt x="5323065" y="0"/>
                              </a:lnTo>
                              <a:close/>
                            </a:path>
                            <a:path w="6574790" h="6350">
                              <a:moveTo>
                                <a:pt x="6574282" y="0"/>
                              </a:moveTo>
                              <a:lnTo>
                                <a:pt x="5323078" y="0"/>
                              </a:lnTo>
                              <a:lnTo>
                                <a:pt x="5323078" y="6096"/>
                              </a:lnTo>
                              <a:lnTo>
                                <a:pt x="6574282" y="6096"/>
                              </a:lnTo>
                              <a:lnTo>
                                <a:pt x="6574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1.600002pt;margin-top:26.479973pt;width:517.7pt;height:.5pt;mso-position-horizontal-relative:page;mso-position-vertical-relative:paragraph;z-index:15730176" id="docshape7" coordorigin="1032,530" coordsize="10354,10" path="m4011,530l2712,530,2703,530,2703,530,1032,530,1032,539,2703,539,2703,539,2712,539,4011,539,4011,530xm4021,530l4011,530,4011,539,4021,539,4021,530xm5363,530l5353,530,4021,530,4021,539,5353,539,5363,539,5363,530xm6853,530l6844,530,6844,530,5363,530,5363,539,6844,539,6844,539,6853,539,6853,530xm9405,530l8260,530,8250,530,6853,530,6853,539,8250,539,8260,539,9405,539,9405,530xm9415,530l9405,530,9405,539,9415,539,9415,530xm11385,530l9415,530,9415,539,11385,539,11385,530xe" filled="true" fillcolor="#000000" stroked="false">
                <v:path arrowok="t"/>
                <v:fill type="solid"/>
                <w10:wrap type="none"/>
              </v:shape>
            </w:pict>
          </mc:Fallback>
        </mc:AlternateContent>
      </w:r>
      <w:r>
        <w:rPr>
          <w:spacing w:val="-2"/>
          <w:sz w:val="22"/>
        </w:rPr>
        <w:t>Other</w:t>
      </w:r>
      <w:r>
        <w:rPr>
          <w:sz w:val="22"/>
        </w:rPr>
        <w:tab/>
      </w:r>
      <w:r>
        <w:rPr>
          <w:spacing w:val="-2"/>
          <w:sz w:val="22"/>
        </w:rPr>
        <w:t>public Shareholders</w:t>
      </w:r>
    </w:p>
    <w:p>
      <w:pPr>
        <w:tabs>
          <w:tab w:pos="2330" w:val="left" w:leader="none"/>
          <w:tab w:pos="3223" w:val="left" w:leader="none"/>
          <w:tab w:pos="4939" w:val="left" w:leader="none"/>
          <w:tab w:pos="6385" w:val="left" w:leader="none"/>
          <w:tab w:pos="8365" w:val="left" w:leader="none"/>
        </w:tabs>
        <w:spacing w:before="22"/>
        <w:ind w:left="388" w:right="0" w:firstLine="0"/>
        <w:jc w:val="left"/>
        <w:rPr>
          <w:sz w:val="22"/>
        </w:rPr>
      </w:pPr>
      <w:r>
        <w:rPr/>
        <w:br w:type="column"/>
      </w:r>
      <w:r>
        <w:rPr>
          <w:spacing w:val="-2"/>
          <w:sz w:val="22"/>
        </w:rPr>
        <w:t>3,220,620</w:t>
      </w:r>
      <w:r>
        <w:rPr>
          <w:sz w:val="22"/>
        </w:rPr>
        <w:tab/>
      </w:r>
      <w:r>
        <w:rPr>
          <w:spacing w:val="-5"/>
          <w:sz w:val="22"/>
        </w:rPr>
        <w:t>Nil</w:t>
      </w:r>
      <w:r>
        <w:rPr>
          <w:sz w:val="22"/>
        </w:rPr>
        <w:tab/>
      </w:r>
      <w:r>
        <w:rPr>
          <w:spacing w:val="-2"/>
          <w:sz w:val="22"/>
        </w:rPr>
        <w:t>3,220,620</w:t>
      </w:r>
      <w:r>
        <w:rPr>
          <w:sz w:val="22"/>
        </w:rPr>
        <w:tab/>
      </w:r>
      <w:r>
        <w:rPr>
          <w:spacing w:val="-2"/>
          <w:sz w:val="22"/>
        </w:rPr>
        <w:t>1.50%</w:t>
      </w:r>
      <w:r>
        <w:rPr>
          <w:sz w:val="22"/>
        </w:rPr>
        <w:tab/>
      </w:r>
      <w:r>
        <w:rPr>
          <w:spacing w:val="-5"/>
          <w:sz w:val="22"/>
        </w:rPr>
        <w:t>[●]</w:t>
      </w:r>
      <w:r>
        <w:rPr>
          <w:sz w:val="22"/>
        </w:rPr>
        <w:tab/>
      </w:r>
      <w:r>
        <w:rPr>
          <w:spacing w:val="-5"/>
          <w:sz w:val="22"/>
        </w:rPr>
        <w:t>[●]</w:t>
      </w:r>
    </w:p>
    <w:p>
      <w:pPr>
        <w:spacing w:after="0"/>
        <w:jc w:val="left"/>
        <w:rPr>
          <w:sz w:val="22"/>
        </w:rPr>
        <w:sectPr>
          <w:type w:val="continuous"/>
          <w:pgSz w:w="12240" w:h="15840"/>
          <w:pgMar w:header="0" w:footer="762" w:top="1820" w:bottom="280" w:left="0" w:right="0"/>
          <w:cols w:num="2" w:equalWidth="0">
            <w:col w:w="2594" w:space="40"/>
            <w:col w:w="9606"/>
          </w:cols>
        </w:sectPr>
      </w:pPr>
    </w:p>
    <w:p>
      <w:pPr>
        <w:spacing w:line="242" w:lineRule="auto" w:before="10"/>
        <w:ind w:left="1140" w:right="0" w:firstLine="55"/>
        <w:jc w:val="left"/>
        <w:rPr>
          <w:b/>
          <w:sz w:val="22"/>
        </w:rPr>
      </w:pPr>
      <w:r>
        <w:rPr>
          <w:b/>
          <w:spacing w:val="-2"/>
          <w:sz w:val="22"/>
        </w:rPr>
        <w:t>Total (Aggregate)</w:t>
      </w:r>
    </w:p>
    <w:p>
      <w:pPr>
        <w:spacing w:before="10"/>
        <w:ind w:left="0" w:right="0" w:firstLine="0"/>
        <w:jc w:val="right"/>
        <w:rPr>
          <w:b/>
          <w:sz w:val="22"/>
        </w:rPr>
      </w:pPr>
      <w:r>
        <w:rPr/>
        <w:br w:type="column"/>
      </w:r>
      <w:r>
        <w:rPr>
          <w:b/>
          <w:spacing w:val="-2"/>
          <w:sz w:val="22"/>
        </w:rPr>
        <w:t>184,514,46</w:t>
      </w:r>
    </w:p>
    <w:p>
      <w:pPr>
        <w:spacing w:before="2"/>
        <w:ind w:left="0" w:right="1" w:firstLine="0"/>
        <w:jc w:val="right"/>
        <w:rPr>
          <w:b/>
          <w:sz w:val="22"/>
        </w:rPr>
      </w:pPr>
      <w:r>
        <w:rPr>
          <w:b/>
          <w:spacing w:val="-10"/>
          <w:sz w:val="22"/>
        </w:rPr>
        <w:t>0</w:t>
      </w:r>
    </w:p>
    <w:p>
      <w:pPr>
        <w:tabs>
          <w:tab w:pos="1693" w:val="left" w:leader="none"/>
          <w:tab w:pos="3647" w:val="left" w:leader="none"/>
          <w:tab w:pos="5073" w:val="left" w:leader="none"/>
          <w:tab w:pos="7053" w:val="left" w:leader="none"/>
        </w:tabs>
        <w:spacing w:before="10"/>
        <w:ind w:left="308" w:right="0" w:firstLine="0"/>
        <w:jc w:val="left"/>
        <w:rPr>
          <w:b/>
          <w:sz w:val="22"/>
        </w:rPr>
      </w:pPr>
      <w:r>
        <w:rPr/>
        <w:br w:type="column"/>
      </w:r>
      <w:r>
        <w:rPr>
          <w:b/>
          <w:spacing w:val="-2"/>
          <w:sz w:val="22"/>
        </w:rPr>
        <w:t>14,006,906</w:t>
      </w:r>
      <w:r>
        <w:rPr>
          <w:b/>
          <w:sz w:val="22"/>
        </w:rPr>
        <w:tab/>
      </w:r>
      <w:r>
        <w:rPr>
          <w:b/>
          <w:spacing w:val="-2"/>
          <w:sz w:val="22"/>
        </w:rPr>
        <w:t>215,330,180</w:t>
      </w:r>
      <w:r>
        <w:rPr>
          <w:b/>
          <w:sz w:val="22"/>
        </w:rPr>
        <w:tab/>
      </w:r>
      <w:r>
        <w:rPr>
          <w:b/>
          <w:spacing w:val="-4"/>
          <w:sz w:val="22"/>
        </w:rPr>
        <w:t>100%</w:t>
      </w:r>
      <w:r>
        <w:rPr>
          <w:b/>
          <w:sz w:val="22"/>
        </w:rPr>
        <w:tab/>
      </w:r>
      <w:r>
        <w:rPr>
          <w:b/>
          <w:spacing w:val="-5"/>
          <w:sz w:val="22"/>
        </w:rPr>
        <w:t>[●]</w:t>
      </w:r>
      <w:r>
        <w:rPr>
          <w:b/>
          <w:sz w:val="22"/>
        </w:rPr>
        <w:tab/>
      </w:r>
      <w:r>
        <w:rPr>
          <w:b/>
          <w:spacing w:val="-5"/>
          <w:sz w:val="22"/>
        </w:rPr>
        <w:t>[●]</w:t>
      </w:r>
    </w:p>
    <w:p>
      <w:pPr>
        <w:spacing w:after="0"/>
        <w:jc w:val="left"/>
        <w:rPr>
          <w:b/>
          <w:sz w:val="22"/>
        </w:rPr>
        <w:sectPr>
          <w:type w:val="continuous"/>
          <w:pgSz w:w="12240" w:h="15840"/>
          <w:pgMar w:header="0" w:footer="762" w:top="1820" w:bottom="280" w:left="0" w:right="0"/>
          <w:cols w:num="3" w:equalWidth="0">
            <w:col w:w="2253" w:space="40"/>
            <w:col w:w="1614" w:space="39"/>
            <w:col w:w="8294"/>
          </w:cols>
        </w:sectPr>
      </w:pPr>
    </w:p>
    <w:p>
      <w:pPr>
        <w:spacing w:line="20" w:lineRule="exact"/>
        <w:ind w:left="1017" w:right="0" w:firstLine="0"/>
        <w:rPr>
          <w:sz w:val="2"/>
        </w:rPr>
      </w:pPr>
      <w:r>
        <w:rPr>
          <w:sz w:val="2"/>
        </w:rPr>
        <mc:AlternateContent>
          <mc:Choice Requires="wps">
            <w:drawing>
              <wp:inline distT="0" distB="0" distL="0" distR="0">
                <wp:extent cx="6583680" cy="6350"/>
                <wp:effectExtent l="0" t="0" r="0" b="0"/>
                <wp:docPr id="13" name="Group 13"/>
                <wp:cNvGraphicFramePr>
                  <a:graphicFrameLocks/>
                </wp:cNvGraphicFramePr>
                <a:graphic>
                  <a:graphicData uri="http://schemas.microsoft.com/office/word/2010/wordprocessingGroup">
                    <wpg:wgp>
                      <wpg:cNvPr id="13" name="Group 13"/>
                      <wpg:cNvGrpSpPr/>
                      <wpg:grpSpPr>
                        <a:xfrm>
                          <a:off x="0" y="0"/>
                          <a:ext cx="6583680" cy="6350"/>
                          <a:chExt cx="6583680" cy="6350"/>
                        </a:xfrm>
                      </wpg:grpSpPr>
                      <wps:wsp>
                        <wps:cNvPr id="14" name="Graphic 14"/>
                        <wps:cNvSpPr/>
                        <wps:spPr>
                          <a:xfrm>
                            <a:off x="0" y="0"/>
                            <a:ext cx="6583680" cy="6350"/>
                          </a:xfrm>
                          <a:custGeom>
                            <a:avLst/>
                            <a:gdLst/>
                            <a:ahLst/>
                            <a:cxnLst/>
                            <a:rect l="l" t="t" r="r" b="b"/>
                            <a:pathLst>
                              <a:path w="6583680" h="6350">
                                <a:moveTo>
                                  <a:pt x="6583426" y="0"/>
                                </a:moveTo>
                                <a:lnTo>
                                  <a:pt x="6583426" y="0"/>
                                </a:lnTo>
                                <a:lnTo>
                                  <a:pt x="0" y="0"/>
                                </a:lnTo>
                                <a:lnTo>
                                  <a:pt x="0" y="6096"/>
                                </a:lnTo>
                                <a:lnTo>
                                  <a:pt x="6583426" y="6096"/>
                                </a:lnTo>
                                <a:lnTo>
                                  <a:pt x="65834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8.4pt;height:.5pt;mso-position-horizontal-relative:char;mso-position-vertical-relative:line" id="docshapegroup8" coordorigin="0,0" coordsize="10368,10">
                <v:rect style="position:absolute;left:0;top:0;width:10368;height:10" id="docshape9" filled="true" fillcolor="#000000" stroked="false">
                  <v:fill type="solid"/>
                </v:rect>
              </v:group>
            </w:pict>
          </mc:Fallback>
        </mc:AlternateContent>
      </w:r>
      <w:r>
        <w:rPr>
          <w:sz w:val="2"/>
        </w:rPr>
      </w:r>
    </w:p>
    <w:p>
      <w:pPr>
        <w:pStyle w:val="BodyText"/>
        <w:ind w:left="1032"/>
        <w:jc w:val="both"/>
        <w:rPr>
          <w:i/>
        </w:rPr>
      </w:pPr>
      <w:r>
        <w:rPr>
          <w:i/>
        </w:rPr>
        <w:t>^</w:t>
      </w:r>
      <w:r>
        <w:rPr>
          <w:i/>
          <w:spacing w:val="-5"/>
        </w:rPr>
        <w:t> </w:t>
      </w:r>
      <w:r>
        <w:rPr>
          <w:i/>
        </w:rPr>
        <w:t>Subject</w:t>
      </w:r>
      <w:r>
        <w:rPr>
          <w:i/>
          <w:spacing w:val="-2"/>
        </w:rPr>
        <w:t> </w:t>
      </w:r>
      <w:r>
        <w:rPr>
          <w:i/>
        </w:rPr>
        <w:t>to</w:t>
      </w:r>
      <w:r>
        <w:rPr>
          <w:i/>
          <w:spacing w:val="-4"/>
        </w:rPr>
        <w:t> </w:t>
      </w:r>
      <w:r>
        <w:rPr>
          <w:i/>
        </w:rPr>
        <w:t>completion</w:t>
      </w:r>
      <w:r>
        <w:rPr>
          <w:i/>
          <w:spacing w:val="-3"/>
        </w:rPr>
        <w:t> </w:t>
      </w:r>
      <w:r>
        <w:rPr>
          <w:i/>
        </w:rPr>
        <w:t>of</w:t>
      </w:r>
      <w:r>
        <w:rPr>
          <w:i/>
          <w:spacing w:val="-2"/>
        </w:rPr>
        <w:t> </w:t>
      </w:r>
      <w:r>
        <w:rPr>
          <w:i/>
        </w:rPr>
        <w:t>the</w:t>
      </w:r>
      <w:r>
        <w:rPr>
          <w:i/>
          <w:spacing w:val="-3"/>
        </w:rPr>
        <w:t> </w:t>
      </w:r>
      <w:r>
        <w:rPr>
          <w:i/>
        </w:rPr>
        <w:t>Offer</w:t>
      </w:r>
      <w:r>
        <w:rPr>
          <w:i/>
          <w:spacing w:val="-2"/>
        </w:rPr>
        <w:t> </w:t>
      </w:r>
      <w:r>
        <w:rPr>
          <w:i/>
        </w:rPr>
        <w:t>and</w:t>
      </w:r>
      <w:r>
        <w:rPr>
          <w:i/>
          <w:spacing w:val="-3"/>
        </w:rPr>
        <w:t> </w:t>
      </w:r>
      <w:r>
        <w:rPr>
          <w:i/>
        </w:rPr>
        <w:t>finalization</w:t>
      </w:r>
      <w:r>
        <w:rPr>
          <w:i/>
          <w:spacing w:val="-3"/>
        </w:rPr>
        <w:t> </w:t>
      </w:r>
      <w:r>
        <w:rPr>
          <w:i/>
        </w:rPr>
        <w:t>of</w:t>
      </w:r>
      <w:r>
        <w:rPr>
          <w:i/>
          <w:spacing w:val="-4"/>
        </w:rPr>
        <w:t> </w:t>
      </w:r>
      <w:r>
        <w:rPr>
          <w:i/>
        </w:rPr>
        <w:t>Basis</w:t>
      </w:r>
      <w:r>
        <w:rPr>
          <w:i/>
          <w:spacing w:val="-5"/>
        </w:rPr>
        <w:t> </w:t>
      </w:r>
      <w:r>
        <w:rPr>
          <w:i/>
        </w:rPr>
        <w:t>of</w:t>
      </w:r>
      <w:r>
        <w:rPr>
          <w:i/>
          <w:spacing w:val="-1"/>
        </w:rPr>
        <w:t> </w:t>
      </w:r>
      <w:r>
        <w:rPr>
          <w:i/>
          <w:spacing w:val="-2"/>
        </w:rPr>
        <w:t>Allotment.</w:t>
      </w:r>
    </w:p>
    <w:p>
      <w:pPr>
        <w:pStyle w:val="BodyText"/>
        <w:ind w:left="1032" w:right="896"/>
        <w:jc w:val="both"/>
      </w:pPr>
      <w:r>
        <w:rPr>
          <w:b/>
          <w:i/>
        </w:rPr>
        <w:t>*</w:t>
      </w:r>
      <w:r>
        <w:rPr>
          <w:i/>
        </w:rPr>
        <w:t>Assuming full subscription in the Offer. The post-Offer shareholding details as at Allotment will be based on the</w:t>
      </w:r>
      <w:r>
        <w:rPr/>
        <w:t> actual</w:t>
      </w:r>
      <w:r>
        <w:rPr>
          <w:spacing w:val="-11"/>
        </w:rPr>
        <w:t> </w:t>
      </w:r>
      <w:r>
        <w:rPr/>
        <w:t>subscription</w:t>
      </w:r>
      <w:r>
        <w:rPr>
          <w:spacing w:val="-14"/>
        </w:rPr>
        <w:t> </w:t>
      </w:r>
      <w:r>
        <w:rPr/>
        <w:t>and</w:t>
      </w:r>
      <w:r>
        <w:rPr>
          <w:spacing w:val="-12"/>
        </w:rPr>
        <w:t> </w:t>
      </w:r>
      <w:r>
        <w:rPr/>
        <w:t>the</w:t>
      </w:r>
      <w:r>
        <w:rPr>
          <w:spacing w:val="-13"/>
        </w:rPr>
        <w:t> </w:t>
      </w:r>
      <w:r>
        <w:rPr/>
        <w:t>Offer</w:t>
      </w:r>
      <w:r>
        <w:rPr>
          <w:spacing w:val="-10"/>
        </w:rPr>
        <w:t> </w:t>
      </w:r>
      <w:r>
        <w:rPr/>
        <w:t>Price</w:t>
      </w:r>
      <w:r>
        <w:rPr>
          <w:spacing w:val="-11"/>
        </w:rPr>
        <w:t> </w:t>
      </w:r>
      <w:r>
        <w:rPr/>
        <w:t>and</w:t>
      </w:r>
      <w:r>
        <w:rPr>
          <w:spacing w:val="-12"/>
        </w:rPr>
        <w:t> </w:t>
      </w:r>
      <w:r>
        <w:rPr/>
        <w:t>updated</w:t>
      </w:r>
      <w:r>
        <w:rPr>
          <w:spacing w:val="-12"/>
        </w:rPr>
        <w:t> </w:t>
      </w:r>
      <w:r>
        <w:rPr/>
        <w:t>in</w:t>
      </w:r>
      <w:r>
        <w:rPr>
          <w:spacing w:val="-12"/>
        </w:rPr>
        <w:t> </w:t>
      </w:r>
      <w:r>
        <w:rPr/>
        <w:t>the</w:t>
      </w:r>
      <w:r>
        <w:rPr>
          <w:spacing w:val="-12"/>
        </w:rPr>
        <w:t> </w:t>
      </w:r>
      <w:r>
        <w:rPr/>
        <w:t>Prospectus,</w:t>
      </w:r>
      <w:r>
        <w:rPr>
          <w:spacing w:val="-11"/>
        </w:rPr>
        <w:t> </w:t>
      </w:r>
      <w:r>
        <w:rPr/>
        <w:t>subject</w:t>
      </w:r>
      <w:r>
        <w:rPr>
          <w:spacing w:val="-13"/>
        </w:rPr>
        <w:t> </w:t>
      </w:r>
      <w:r>
        <w:rPr/>
        <w:t>to</w:t>
      </w:r>
      <w:r>
        <w:rPr>
          <w:spacing w:val="-12"/>
        </w:rPr>
        <w:t> </w:t>
      </w:r>
      <w:r>
        <w:rPr/>
        <w:t>finalization</w:t>
      </w:r>
      <w:r>
        <w:rPr>
          <w:spacing w:val="-12"/>
        </w:rPr>
        <w:t> </w:t>
      </w:r>
      <w:r>
        <w:rPr/>
        <w:t>of</w:t>
      </w:r>
      <w:r>
        <w:rPr>
          <w:spacing w:val="-11"/>
        </w:rPr>
        <w:t> </w:t>
      </w:r>
      <w:r>
        <w:rPr/>
        <w:t>the</w:t>
      </w:r>
      <w:r>
        <w:rPr>
          <w:spacing w:val="-12"/>
        </w:rPr>
        <w:t> </w:t>
      </w:r>
      <w:r>
        <w:rPr/>
        <w:t>Basis</w:t>
      </w:r>
      <w:r>
        <w:rPr>
          <w:spacing w:val="-11"/>
        </w:rPr>
        <w:t> </w:t>
      </w:r>
      <w:r>
        <w:rPr/>
        <w:t>of</w:t>
      </w:r>
      <w:r>
        <w:rPr>
          <w:spacing w:val="-11"/>
        </w:rPr>
        <w:t> </w:t>
      </w:r>
      <w:r>
        <w:rPr/>
        <w:t>Allotment. Further, assuming that there is no transfer of shares by the Shareholders between the date of the Price Band advertisement</w:t>
      </w:r>
      <w:r>
        <w:rPr>
          <w:spacing w:val="-1"/>
        </w:rPr>
        <w:t> </w:t>
      </w:r>
      <w:r>
        <w:rPr/>
        <w:t>and</w:t>
      </w:r>
      <w:r>
        <w:rPr>
          <w:spacing w:val="-5"/>
        </w:rPr>
        <w:t> </w:t>
      </w:r>
      <w:r>
        <w:rPr/>
        <w:t>Allotment,</w:t>
      </w:r>
      <w:r>
        <w:rPr>
          <w:spacing w:val="-2"/>
        </w:rPr>
        <w:t> </w:t>
      </w:r>
      <w:r>
        <w:rPr/>
        <w:t>and</w:t>
      </w:r>
      <w:r>
        <w:rPr>
          <w:spacing w:val="-5"/>
        </w:rPr>
        <w:t> </w:t>
      </w:r>
      <w:r>
        <w:rPr/>
        <w:t>if</w:t>
      </w:r>
      <w:r>
        <w:rPr>
          <w:spacing w:val="-1"/>
        </w:rPr>
        <w:t> </w:t>
      </w:r>
      <w:r>
        <w:rPr/>
        <w:t>any</w:t>
      </w:r>
      <w:r>
        <w:rPr>
          <w:spacing w:val="-2"/>
        </w:rPr>
        <w:t> </w:t>
      </w:r>
      <w:r>
        <w:rPr/>
        <w:t>such</w:t>
      </w:r>
      <w:r>
        <w:rPr>
          <w:spacing w:val="-4"/>
        </w:rPr>
        <w:t> </w:t>
      </w:r>
      <w:r>
        <w:rPr/>
        <w:t>transfers</w:t>
      </w:r>
      <w:r>
        <w:rPr>
          <w:spacing w:val="-4"/>
        </w:rPr>
        <w:t> </w:t>
      </w:r>
      <w:r>
        <w:rPr/>
        <w:t>occur</w:t>
      </w:r>
      <w:r>
        <w:rPr>
          <w:spacing w:val="-2"/>
        </w:rPr>
        <w:t> </w:t>
      </w:r>
      <w:r>
        <w:rPr/>
        <w:t>prior</w:t>
      </w:r>
      <w:r>
        <w:rPr>
          <w:spacing w:val="-4"/>
        </w:rPr>
        <w:t> </w:t>
      </w:r>
      <w:r>
        <w:rPr/>
        <w:t>to</w:t>
      </w:r>
      <w:r>
        <w:rPr>
          <w:spacing w:val="-5"/>
        </w:rPr>
        <w:t> </w:t>
      </w:r>
      <w:r>
        <w:rPr/>
        <w:t>the</w:t>
      </w:r>
      <w:r>
        <w:rPr>
          <w:spacing w:val="-4"/>
        </w:rPr>
        <w:t> </w:t>
      </w:r>
      <w:r>
        <w:rPr/>
        <w:t>date</w:t>
      </w:r>
      <w:r>
        <w:rPr>
          <w:spacing w:val="-2"/>
        </w:rPr>
        <w:t> </w:t>
      </w:r>
      <w:r>
        <w:rPr/>
        <w:t>of</w:t>
      </w:r>
      <w:r>
        <w:rPr>
          <w:spacing w:val="-4"/>
        </w:rPr>
        <w:t> </w:t>
      </w:r>
      <w:r>
        <w:rPr/>
        <w:t>Prospectus,</w:t>
      </w:r>
      <w:r>
        <w:rPr>
          <w:spacing w:val="-2"/>
        </w:rPr>
        <w:t> </w:t>
      </w:r>
      <w:r>
        <w:rPr/>
        <w:t>it</w:t>
      </w:r>
      <w:r>
        <w:rPr>
          <w:spacing w:val="-1"/>
        </w:rPr>
        <w:t> </w:t>
      </w:r>
      <w:r>
        <w:rPr/>
        <w:t>will</w:t>
      </w:r>
      <w:r>
        <w:rPr>
          <w:spacing w:val="-1"/>
        </w:rPr>
        <w:t> </w:t>
      </w:r>
      <w:r>
        <w:rPr/>
        <w:t>be</w:t>
      </w:r>
      <w:r>
        <w:rPr>
          <w:spacing w:val="-4"/>
        </w:rPr>
        <w:t> </w:t>
      </w:r>
      <w:r>
        <w:rPr/>
        <w:t>updated</w:t>
      </w:r>
      <w:r>
        <w:rPr>
          <w:spacing w:val="-2"/>
        </w:rPr>
        <w:t> </w:t>
      </w:r>
      <w:r>
        <w:rPr/>
        <w:t>in</w:t>
      </w:r>
      <w:r>
        <w:rPr>
          <w:spacing w:val="-5"/>
        </w:rPr>
        <w:t> </w:t>
      </w:r>
      <w:r>
        <w:rPr/>
        <w:t>the shareholding pattern in the Prospectus.</w:t>
      </w:r>
    </w:p>
    <w:p>
      <w:pPr>
        <w:pStyle w:val="BodyText"/>
        <w:spacing w:line="252" w:lineRule="exact"/>
        <w:ind w:left="1032"/>
        <w:jc w:val="both"/>
        <w:rPr>
          <w:i/>
        </w:rPr>
      </w:pPr>
      <w:r>
        <w:rPr>
          <w:i/>
          <w:vertAlign w:val="superscript"/>
        </w:rPr>
        <w:t>#</w:t>
      </w:r>
      <w:r>
        <w:rPr>
          <w:i/>
          <w:vertAlign w:val="baseline"/>
        </w:rPr>
        <w:t>Includes</w:t>
      </w:r>
      <w:r>
        <w:rPr>
          <w:i/>
          <w:spacing w:val="-3"/>
          <w:vertAlign w:val="baseline"/>
        </w:rPr>
        <w:t> </w:t>
      </w:r>
      <w:r>
        <w:rPr>
          <w:i/>
          <w:vertAlign w:val="baseline"/>
        </w:rPr>
        <w:t>Equity</w:t>
      </w:r>
      <w:r>
        <w:rPr>
          <w:i/>
          <w:spacing w:val="-2"/>
          <w:vertAlign w:val="baseline"/>
        </w:rPr>
        <w:t> </w:t>
      </w:r>
      <w:r>
        <w:rPr>
          <w:i/>
          <w:vertAlign w:val="baseline"/>
        </w:rPr>
        <w:t>Shares</w:t>
      </w:r>
      <w:r>
        <w:rPr>
          <w:i/>
          <w:spacing w:val="-3"/>
          <w:vertAlign w:val="baseline"/>
        </w:rPr>
        <w:t> </w:t>
      </w:r>
      <w:r>
        <w:rPr>
          <w:i/>
          <w:vertAlign w:val="baseline"/>
        </w:rPr>
        <w:t>to</w:t>
      </w:r>
      <w:r>
        <w:rPr>
          <w:i/>
          <w:spacing w:val="-5"/>
          <w:vertAlign w:val="baseline"/>
        </w:rPr>
        <w:t> </w:t>
      </w:r>
      <w:r>
        <w:rPr>
          <w:i/>
          <w:vertAlign w:val="baseline"/>
        </w:rPr>
        <w:t>be</w:t>
      </w:r>
      <w:r>
        <w:rPr>
          <w:i/>
          <w:spacing w:val="-3"/>
          <w:vertAlign w:val="baseline"/>
        </w:rPr>
        <w:t> </w:t>
      </w:r>
      <w:r>
        <w:rPr>
          <w:i/>
          <w:vertAlign w:val="baseline"/>
        </w:rPr>
        <w:t>allotted</w:t>
      </w:r>
      <w:r>
        <w:rPr>
          <w:i/>
          <w:spacing w:val="-4"/>
          <w:vertAlign w:val="baseline"/>
        </w:rPr>
        <w:t> </w:t>
      </w:r>
      <w:r>
        <w:rPr>
          <w:i/>
          <w:vertAlign w:val="baseline"/>
        </w:rPr>
        <w:t>upon</w:t>
      </w:r>
      <w:r>
        <w:rPr>
          <w:i/>
          <w:spacing w:val="-6"/>
          <w:vertAlign w:val="baseline"/>
        </w:rPr>
        <w:t> </w:t>
      </w:r>
      <w:r>
        <w:rPr>
          <w:i/>
          <w:vertAlign w:val="baseline"/>
        </w:rPr>
        <w:t>conversion</w:t>
      </w:r>
      <w:r>
        <w:rPr>
          <w:i/>
          <w:spacing w:val="-5"/>
          <w:vertAlign w:val="baseline"/>
        </w:rPr>
        <w:t> </w:t>
      </w:r>
      <w:r>
        <w:rPr>
          <w:i/>
          <w:vertAlign w:val="baseline"/>
        </w:rPr>
        <w:t>of</w:t>
      </w:r>
      <w:r>
        <w:rPr>
          <w:i/>
          <w:spacing w:val="-2"/>
          <w:vertAlign w:val="baseline"/>
        </w:rPr>
        <w:t> </w:t>
      </w:r>
      <w:r>
        <w:rPr>
          <w:i/>
          <w:vertAlign w:val="baseline"/>
        </w:rPr>
        <w:t>CCPS into</w:t>
      </w:r>
      <w:r>
        <w:rPr>
          <w:i/>
          <w:spacing w:val="-3"/>
          <w:vertAlign w:val="baseline"/>
        </w:rPr>
        <w:t> </w:t>
      </w:r>
      <w:r>
        <w:rPr>
          <w:i/>
          <w:vertAlign w:val="baseline"/>
        </w:rPr>
        <w:t>a</w:t>
      </w:r>
      <w:r>
        <w:rPr>
          <w:i/>
          <w:spacing w:val="-5"/>
          <w:vertAlign w:val="baseline"/>
        </w:rPr>
        <w:t> </w:t>
      </w:r>
      <w:r>
        <w:rPr>
          <w:i/>
          <w:vertAlign w:val="baseline"/>
        </w:rPr>
        <w:t>maximum</w:t>
      </w:r>
      <w:r>
        <w:rPr>
          <w:i/>
          <w:spacing w:val="-6"/>
          <w:vertAlign w:val="baseline"/>
        </w:rPr>
        <w:t> </w:t>
      </w:r>
      <w:r>
        <w:rPr>
          <w:i/>
          <w:vertAlign w:val="baseline"/>
        </w:rPr>
        <w:t>of</w:t>
      </w:r>
      <w:r>
        <w:rPr>
          <w:i/>
          <w:spacing w:val="-2"/>
          <w:vertAlign w:val="baseline"/>
        </w:rPr>
        <w:t> </w:t>
      </w:r>
      <w:r>
        <w:rPr>
          <w:i/>
          <w:vertAlign w:val="baseline"/>
        </w:rPr>
        <w:t>30,815,720</w:t>
      </w:r>
      <w:r>
        <w:rPr>
          <w:i/>
          <w:spacing w:val="-2"/>
          <w:vertAlign w:val="baseline"/>
        </w:rPr>
        <w:t> </w:t>
      </w:r>
      <w:r>
        <w:rPr>
          <w:i/>
          <w:vertAlign w:val="baseline"/>
        </w:rPr>
        <w:t>Equity</w:t>
      </w:r>
      <w:r>
        <w:rPr>
          <w:i/>
          <w:spacing w:val="-3"/>
          <w:vertAlign w:val="baseline"/>
        </w:rPr>
        <w:t> </w:t>
      </w:r>
      <w:r>
        <w:rPr>
          <w:i/>
          <w:spacing w:val="-2"/>
          <w:vertAlign w:val="baseline"/>
        </w:rPr>
        <w:t>Shares.</w:t>
      </w:r>
    </w:p>
    <w:p>
      <w:pPr>
        <w:pStyle w:val="BodyText"/>
        <w:ind w:left="1032" w:right="894"/>
        <w:jc w:val="both"/>
      </w:pPr>
      <w:r>
        <w:rPr>
          <w:i/>
        </w:rPr>
        <w:t>For details of the CCPS, see “Capital Structure” on page 88 of UDRHP-I. Further, for details in relation to the</w:t>
      </w:r>
      <w:r>
        <w:rPr/>
        <w:t> conversion of the CCPS, including the conversion ratios and estimated price, see “Capital Structure – Notes to the Capital Structure –</w:t>
      </w:r>
      <w:r>
        <w:rPr>
          <w:spacing w:val="-2"/>
        </w:rPr>
        <w:t> </w:t>
      </w:r>
      <w:r>
        <w:rPr/>
        <w:t>1. Share capital history</w:t>
      </w:r>
      <w:r>
        <w:rPr>
          <w:spacing w:val="-2"/>
        </w:rPr>
        <w:t> </w:t>
      </w:r>
      <w:r>
        <w:rPr/>
        <w:t>of</w:t>
      </w:r>
      <w:r>
        <w:rPr>
          <w:spacing w:val="-1"/>
        </w:rPr>
        <w:t> </w:t>
      </w:r>
      <w:r>
        <w:rPr/>
        <w:t>our Company</w:t>
      </w:r>
      <w:r>
        <w:rPr>
          <w:spacing w:val="4"/>
        </w:rPr>
        <w:t> </w:t>
      </w:r>
      <w:r>
        <w:rPr/>
        <w:t>–</w:t>
      </w:r>
      <w:r>
        <w:rPr>
          <w:spacing w:val="-2"/>
        </w:rPr>
        <w:t> </w:t>
      </w:r>
      <w:r>
        <w:rPr/>
        <w:t>(b) Preference</w:t>
      </w:r>
      <w:r>
        <w:rPr>
          <w:spacing w:val="-1"/>
        </w:rPr>
        <w:t> </w:t>
      </w:r>
      <w:r>
        <w:rPr/>
        <w:t>share capital”</w:t>
      </w:r>
      <w:r>
        <w:rPr>
          <w:spacing w:val="-2"/>
        </w:rPr>
        <w:t> </w:t>
      </w:r>
      <w:r>
        <w:rPr/>
        <w:t>on</w:t>
      </w:r>
      <w:r>
        <w:rPr>
          <w:spacing w:val="-1"/>
        </w:rPr>
        <w:t> </w:t>
      </w:r>
      <w:r>
        <w:rPr/>
        <w:t>page 91</w:t>
      </w:r>
      <w:r>
        <w:rPr>
          <w:spacing w:val="-2"/>
        </w:rPr>
        <w:t> </w:t>
      </w:r>
      <w:r>
        <w:rPr/>
        <w:t>of</w:t>
      </w:r>
      <w:r>
        <w:rPr>
          <w:spacing w:val="-1"/>
        </w:rPr>
        <w:t> </w:t>
      </w:r>
      <w:r>
        <w:rPr/>
        <w:t>UDRHP-</w:t>
      </w:r>
      <w:r>
        <w:rPr>
          <w:spacing w:val="-6"/>
        </w:rPr>
        <w:t>I.</w:t>
      </w:r>
    </w:p>
    <w:p>
      <w:pPr>
        <w:spacing w:before="239"/>
        <w:ind w:left="784" w:right="0" w:firstLine="0"/>
        <w:jc w:val="left"/>
        <w:rPr>
          <w:sz w:val="22"/>
        </w:rPr>
      </w:pPr>
      <w:r>
        <w:rPr>
          <w:sz w:val="22"/>
        </w:rPr>
        <w:t>For</w:t>
      </w:r>
      <w:r>
        <w:rPr>
          <w:spacing w:val="-6"/>
          <w:sz w:val="22"/>
        </w:rPr>
        <w:t> </w:t>
      </w:r>
      <w:r>
        <w:rPr>
          <w:sz w:val="22"/>
        </w:rPr>
        <w:t>further</w:t>
      </w:r>
      <w:r>
        <w:rPr>
          <w:spacing w:val="-6"/>
          <w:sz w:val="22"/>
        </w:rPr>
        <w:t> </w:t>
      </w:r>
      <w:r>
        <w:rPr>
          <w:sz w:val="22"/>
        </w:rPr>
        <w:t>details,</w:t>
      </w:r>
      <w:r>
        <w:rPr>
          <w:spacing w:val="-5"/>
          <w:sz w:val="22"/>
        </w:rPr>
        <w:t> </w:t>
      </w:r>
      <w:r>
        <w:rPr>
          <w:sz w:val="22"/>
        </w:rPr>
        <w:t>see</w:t>
      </w:r>
      <w:r>
        <w:rPr>
          <w:spacing w:val="-6"/>
          <w:sz w:val="22"/>
        </w:rPr>
        <w:t> </w:t>
      </w:r>
      <w:r>
        <w:rPr>
          <w:sz w:val="22"/>
        </w:rPr>
        <w:t>“</w:t>
      </w:r>
      <w:r>
        <w:rPr>
          <w:i/>
          <w:sz w:val="22"/>
        </w:rPr>
        <w:t>Capital</w:t>
      </w:r>
      <w:r>
        <w:rPr>
          <w:i/>
          <w:spacing w:val="-3"/>
          <w:sz w:val="22"/>
        </w:rPr>
        <w:t> </w:t>
      </w:r>
      <w:r>
        <w:rPr>
          <w:i/>
          <w:sz w:val="22"/>
        </w:rPr>
        <w:t>Structure</w:t>
      </w:r>
      <w:r>
        <w:rPr>
          <w:sz w:val="22"/>
        </w:rPr>
        <w:t>”</w:t>
      </w:r>
      <w:r>
        <w:rPr>
          <w:spacing w:val="-4"/>
          <w:sz w:val="22"/>
        </w:rPr>
        <w:t> </w:t>
      </w:r>
      <w:r>
        <w:rPr>
          <w:sz w:val="22"/>
        </w:rPr>
        <w:t>beginning</w:t>
      </w:r>
      <w:r>
        <w:rPr>
          <w:spacing w:val="-6"/>
          <w:sz w:val="22"/>
        </w:rPr>
        <w:t> </w:t>
      </w:r>
      <w:r>
        <w:rPr>
          <w:sz w:val="22"/>
        </w:rPr>
        <w:t>on</w:t>
      </w:r>
      <w:r>
        <w:rPr>
          <w:spacing w:val="-4"/>
          <w:sz w:val="22"/>
        </w:rPr>
        <w:t> </w:t>
      </w:r>
      <w:r>
        <w:rPr>
          <w:sz w:val="22"/>
        </w:rPr>
        <w:t>page</w:t>
      </w:r>
      <w:r>
        <w:rPr>
          <w:spacing w:val="-5"/>
          <w:sz w:val="22"/>
        </w:rPr>
        <w:t> </w:t>
      </w:r>
      <w:r>
        <w:rPr>
          <w:sz w:val="22"/>
        </w:rPr>
        <w:t>88</w:t>
      </w:r>
      <w:r>
        <w:rPr>
          <w:spacing w:val="-3"/>
          <w:sz w:val="22"/>
        </w:rPr>
        <w:t> </w:t>
      </w:r>
      <w:r>
        <w:rPr>
          <w:sz w:val="22"/>
        </w:rPr>
        <w:t>of</w:t>
      </w:r>
      <w:r>
        <w:rPr>
          <w:spacing w:val="-6"/>
          <w:sz w:val="22"/>
        </w:rPr>
        <w:t> </w:t>
      </w:r>
      <w:r>
        <w:rPr>
          <w:sz w:val="22"/>
        </w:rPr>
        <w:t>the</w:t>
      </w:r>
      <w:r>
        <w:rPr>
          <w:spacing w:val="-4"/>
          <w:sz w:val="22"/>
        </w:rPr>
        <w:t> </w:t>
      </w:r>
      <w:r>
        <w:rPr>
          <w:sz w:val="22"/>
        </w:rPr>
        <w:t>Updated</w:t>
      </w:r>
      <w:r>
        <w:rPr>
          <w:spacing w:val="-5"/>
          <w:sz w:val="22"/>
        </w:rPr>
        <w:t> </w:t>
      </w:r>
      <w:r>
        <w:rPr>
          <w:sz w:val="22"/>
        </w:rPr>
        <w:t>Draft</w:t>
      </w:r>
      <w:r>
        <w:rPr>
          <w:spacing w:val="-3"/>
          <w:sz w:val="22"/>
        </w:rPr>
        <w:t> </w:t>
      </w:r>
      <w:r>
        <w:rPr>
          <w:sz w:val="22"/>
        </w:rPr>
        <w:t>Red</w:t>
      </w:r>
      <w:r>
        <w:rPr>
          <w:spacing w:val="-4"/>
          <w:sz w:val="22"/>
        </w:rPr>
        <w:t> </w:t>
      </w:r>
      <w:r>
        <w:rPr>
          <w:sz w:val="22"/>
        </w:rPr>
        <w:t>Herring</w:t>
      </w:r>
      <w:r>
        <w:rPr>
          <w:spacing w:val="-3"/>
          <w:sz w:val="22"/>
        </w:rPr>
        <w:t> </w:t>
      </w:r>
      <w:r>
        <w:rPr>
          <w:sz w:val="22"/>
        </w:rPr>
        <w:t>Prospectus-</w:t>
      </w:r>
      <w:r>
        <w:rPr>
          <w:spacing w:val="-5"/>
          <w:sz w:val="22"/>
        </w:rPr>
        <w:t>I.</w:t>
      </w:r>
    </w:p>
    <w:p>
      <w:pPr>
        <w:spacing w:line="240" w:lineRule="auto" w:before="1"/>
        <w:rPr>
          <w:sz w:val="22"/>
        </w:rPr>
      </w:pPr>
    </w:p>
    <w:p>
      <w:pPr>
        <w:pStyle w:val="Heading1"/>
        <w:numPr>
          <w:ilvl w:val="0"/>
          <w:numId w:val="1"/>
        </w:numPr>
        <w:tabs>
          <w:tab w:pos="783" w:val="left" w:leader="none"/>
        </w:tabs>
        <w:spacing w:line="240" w:lineRule="auto" w:before="0" w:after="0"/>
        <w:ind w:left="783" w:right="0" w:hanging="359"/>
        <w:jc w:val="left"/>
        <w:rPr>
          <w:b w:val="0"/>
          <w:i/>
        </w:rPr>
      </w:pPr>
      <w:r>
        <w:rPr/>
        <w:t>Summary</w:t>
      </w:r>
      <w:r>
        <w:rPr>
          <w:spacing w:val="-6"/>
        </w:rPr>
        <w:t> </w:t>
      </w:r>
      <w:r>
        <w:rPr/>
        <w:t>of</w:t>
      </w:r>
      <w:r>
        <w:rPr>
          <w:spacing w:val="-6"/>
        </w:rPr>
        <w:t> </w:t>
      </w:r>
      <w:r>
        <w:rPr/>
        <w:t>Restated</w:t>
      </w:r>
      <w:r>
        <w:rPr>
          <w:spacing w:val="-5"/>
        </w:rPr>
        <w:t> </w:t>
      </w:r>
      <w:r>
        <w:rPr/>
        <w:t>Financial</w:t>
      </w:r>
      <w:r>
        <w:rPr>
          <w:spacing w:val="-3"/>
        </w:rPr>
        <w:t> </w:t>
      </w:r>
      <w:r>
        <w:rPr>
          <w:spacing w:val="-2"/>
        </w:rPr>
        <w:t>Information</w:t>
      </w:r>
    </w:p>
    <w:p>
      <w:pPr>
        <w:spacing w:line="240" w:lineRule="auto" w:before="0"/>
        <w:rPr>
          <w:b/>
          <w:sz w:val="22"/>
        </w:rPr>
      </w:pPr>
    </w:p>
    <w:p>
      <w:pPr>
        <w:spacing w:before="0"/>
        <w:ind w:left="784" w:right="742" w:firstLine="0"/>
        <w:jc w:val="left"/>
        <w:rPr>
          <w:sz w:val="22"/>
        </w:rPr>
      </w:pPr>
      <w:r>
        <w:rPr>
          <w:sz w:val="22"/>
        </w:rPr>
        <w:t>The following details of certain financial information are derived from the Restated Financial Information as at and for the three months period</w:t>
      </w:r>
      <w:r>
        <w:rPr>
          <w:spacing w:val="-2"/>
          <w:sz w:val="22"/>
        </w:rPr>
        <w:t> </w:t>
      </w:r>
      <w:r>
        <w:rPr>
          <w:sz w:val="22"/>
        </w:rPr>
        <w:t>ended June</w:t>
      </w:r>
      <w:r>
        <w:rPr>
          <w:spacing w:val="-2"/>
          <w:sz w:val="22"/>
        </w:rPr>
        <w:t> </w:t>
      </w:r>
      <w:r>
        <w:rPr>
          <w:sz w:val="22"/>
        </w:rPr>
        <w:t>30, 2026</w:t>
      </w:r>
      <w:r>
        <w:rPr>
          <w:spacing w:val="-2"/>
          <w:sz w:val="22"/>
        </w:rPr>
        <w:t> </w:t>
      </w:r>
      <w:r>
        <w:rPr>
          <w:sz w:val="22"/>
        </w:rPr>
        <w:t>and</w:t>
      </w:r>
      <w:r>
        <w:rPr>
          <w:spacing w:val="3"/>
          <w:sz w:val="22"/>
        </w:rPr>
        <w:t> </w:t>
      </w:r>
      <w:r>
        <w:rPr>
          <w:sz w:val="22"/>
        </w:rPr>
        <w:t>for</w:t>
      </w:r>
      <w:r>
        <w:rPr>
          <w:spacing w:val="1"/>
          <w:sz w:val="22"/>
        </w:rPr>
        <w:t> </w:t>
      </w:r>
      <w:r>
        <w:rPr>
          <w:sz w:val="22"/>
        </w:rPr>
        <w:t>the</w:t>
      </w:r>
      <w:r>
        <w:rPr>
          <w:spacing w:val="1"/>
          <w:sz w:val="22"/>
        </w:rPr>
        <w:t> </w:t>
      </w:r>
      <w:r>
        <w:rPr>
          <w:sz w:val="22"/>
        </w:rPr>
        <w:t>Fiscals ended March 31,</w:t>
      </w:r>
      <w:r>
        <w:rPr>
          <w:spacing w:val="-3"/>
          <w:sz w:val="22"/>
        </w:rPr>
        <w:t> </w:t>
      </w:r>
      <w:r>
        <w:rPr>
          <w:sz w:val="22"/>
        </w:rPr>
        <w:t>2026, March 31, 2025 and</w:t>
      </w:r>
      <w:r>
        <w:rPr>
          <w:spacing w:val="-2"/>
          <w:sz w:val="22"/>
        </w:rPr>
        <w:t> </w:t>
      </w:r>
      <w:r>
        <w:rPr>
          <w:sz w:val="22"/>
        </w:rPr>
        <w:t>March</w:t>
      </w:r>
      <w:r>
        <w:rPr>
          <w:spacing w:val="1"/>
          <w:sz w:val="22"/>
        </w:rPr>
        <w:t> </w:t>
      </w:r>
      <w:r>
        <w:rPr>
          <w:spacing w:val="-5"/>
          <w:sz w:val="22"/>
        </w:rPr>
        <w:t>31,</w:t>
      </w:r>
    </w:p>
    <w:p>
      <w:pPr>
        <w:spacing w:before="1"/>
        <w:ind w:left="784" w:right="0" w:firstLine="0"/>
        <w:jc w:val="left"/>
        <w:rPr>
          <w:sz w:val="22"/>
        </w:rPr>
      </w:pPr>
      <w:r>
        <w:rPr>
          <w:spacing w:val="-2"/>
          <w:sz w:val="22"/>
        </w:rPr>
        <w:t>2024:</w:t>
      </w:r>
    </w:p>
    <w:p>
      <w:pPr>
        <w:pStyle w:val="BodyText"/>
        <w:spacing w:line="252" w:lineRule="exact" w:after="3"/>
        <w:ind w:right="892"/>
        <w:jc w:val="right"/>
        <w:rPr>
          <w:i/>
        </w:rPr>
      </w:pPr>
      <w:r>
        <w:rPr>
          <w:i/>
        </w:rPr>
        <w:t>(in</w:t>
      </w:r>
      <w:r>
        <w:rPr>
          <w:i/>
          <w:spacing w:val="-2"/>
        </w:rPr>
        <w:t> </w:t>
      </w:r>
      <w:r>
        <w:rPr>
          <w:i/>
        </w:rPr>
        <w:t>₹ </w:t>
      </w:r>
      <w:r>
        <w:rPr>
          <w:i/>
          <w:spacing w:val="-2"/>
        </w:rPr>
        <w:t>million)</w:t>
      </w:r>
    </w:p>
    <w:tbl>
      <w:tblPr>
        <w:tblW w:w="0" w:type="auto"/>
        <w:jc w:val="left"/>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51"/>
        <w:gridCol w:w="1265"/>
        <w:gridCol w:w="1262"/>
        <w:gridCol w:w="1265"/>
        <w:gridCol w:w="1308"/>
      </w:tblGrid>
      <w:tr>
        <w:trPr>
          <w:trHeight w:val="1516" w:hRule="atLeast"/>
        </w:trPr>
        <w:tc>
          <w:tcPr>
            <w:tcW w:w="5451" w:type="dxa"/>
            <w:tcBorders>
              <w:top w:val="single" w:sz="4" w:space="0" w:color="000000"/>
              <w:bottom w:val="single" w:sz="4" w:space="0" w:color="000000"/>
            </w:tcBorders>
            <w:shd w:val="clear" w:color="auto" w:fill="091D40"/>
          </w:tcPr>
          <w:p>
            <w:pPr>
              <w:pStyle w:val="TableParagraph"/>
              <w:rPr>
                <w:i/>
                <w:sz w:val="22"/>
              </w:rPr>
            </w:pPr>
          </w:p>
          <w:p>
            <w:pPr>
              <w:pStyle w:val="TableParagraph"/>
              <w:spacing w:before="123"/>
              <w:rPr>
                <w:i/>
                <w:sz w:val="22"/>
              </w:rPr>
            </w:pPr>
          </w:p>
          <w:p>
            <w:pPr>
              <w:pStyle w:val="TableParagraph"/>
              <w:ind w:left="18"/>
              <w:jc w:val="center"/>
              <w:rPr>
                <w:b/>
                <w:sz w:val="22"/>
              </w:rPr>
            </w:pPr>
            <w:r>
              <w:rPr>
                <w:b/>
                <w:color w:val="FFFFFF"/>
                <w:spacing w:val="-2"/>
                <w:sz w:val="22"/>
              </w:rPr>
              <w:t>Particulars</w:t>
            </w:r>
          </w:p>
        </w:tc>
        <w:tc>
          <w:tcPr>
            <w:tcW w:w="1265" w:type="dxa"/>
            <w:tcBorders>
              <w:top w:val="single" w:sz="4" w:space="0" w:color="000000"/>
              <w:bottom w:val="single" w:sz="4" w:space="0" w:color="000000"/>
            </w:tcBorders>
            <w:shd w:val="clear" w:color="auto" w:fill="091D40"/>
          </w:tcPr>
          <w:p>
            <w:pPr>
              <w:pStyle w:val="TableParagraph"/>
              <w:ind w:left="79" w:right="80"/>
              <w:jc w:val="center"/>
              <w:rPr>
                <w:b/>
                <w:sz w:val="22"/>
              </w:rPr>
            </w:pPr>
            <w:r>
              <w:rPr>
                <w:b/>
                <w:color w:val="FFFFFF"/>
                <w:sz w:val="22"/>
              </w:rPr>
              <w:t>As at and for three </w:t>
            </w:r>
            <w:r>
              <w:rPr>
                <w:b/>
                <w:color w:val="FFFFFF"/>
                <w:spacing w:val="-2"/>
                <w:sz w:val="22"/>
              </w:rPr>
              <w:t>months period </w:t>
            </w:r>
            <w:r>
              <w:rPr>
                <w:b/>
                <w:color w:val="FFFFFF"/>
                <w:sz w:val="22"/>
              </w:rPr>
              <w:t>ended</w:t>
            </w:r>
            <w:r>
              <w:rPr>
                <w:b/>
                <w:color w:val="FFFFFF"/>
                <w:spacing w:val="-14"/>
                <w:sz w:val="22"/>
              </w:rPr>
              <w:t> </w:t>
            </w:r>
            <w:r>
              <w:rPr>
                <w:b/>
                <w:color w:val="FFFFFF"/>
                <w:sz w:val="22"/>
              </w:rPr>
              <w:t>June</w:t>
            </w:r>
          </w:p>
          <w:p>
            <w:pPr>
              <w:pStyle w:val="TableParagraph"/>
              <w:spacing w:line="233" w:lineRule="exact"/>
              <w:ind w:left="79" w:right="79"/>
              <w:jc w:val="center"/>
              <w:rPr>
                <w:b/>
                <w:sz w:val="22"/>
              </w:rPr>
            </w:pPr>
            <w:r>
              <w:rPr>
                <w:b/>
                <w:color w:val="FFFFFF"/>
                <w:sz w:val="22"/>
              </w:rPr>
              <w:t>30, </w:t>
            </w:r>
            <w:r>
              <w:rPr>
                <w:b/>
                <w:color w:val="FFFFFF"/>
                <w:spacing w:val="-4"/>
                <w:sz w:val="22"/>
              </w:rPr>
              <w:t>2026</w:t>
            </w:r>
          </w:p>
        </w:tc>
        <w:tc>
          <w:tcPr>
            <w:tcW w:w="1262" w:type="dxa"/>
            <w:tcBorders>
              <w:top w:val="single" w:sz="4" w:space="0" w:color="000000"/>
              <w:bottom w:val="single" w:sz="4" w:space="0" w:color="000000"/>
            </w:tcBorders>
            <w:shd w:val="clear" w:color="auto" w:fill="091D40"/>
          </w:tcPr>
          <w:p>
            <w:pPr>
              <w:pStyle w:val="TableParagraph"/>
              <w:ind w:left="78" w:right="77"/>
              <w:jc w:val="center"/>
              <w:rPr>
                <w:b/>
                <w:sz w:val="22"/>
              </w:rPr>
            </w:pPr>
            <w:r>
              <w:rPr>
                <w:b/>
                <w:color w:val="FFFFFF"/>
                <w:sz w:val="22"/>
              </w:rPr>
              <w:t>As</w:t>
            </w:r>
            <w:r>
              <w:rPr>
                <w:b/>
                <w:color w:val="FFFFFF"/>
                <w:spacing w:val="-14"/>
                <w:sz w:val="22"/>
              </w:rPr>
              <w:t> </w:t>
            </w:r>
            <w:r>
              <w:rPr>
                <w:b/>
                <w:color w:val="FFFFFF"/>
                <w:sz w:val="22"/>
              </w:rPr>
              <w:t>at</w:t>
            </w:r>
            <w:r>
              <w:rPr>
                <w:b/>
                <w:color w:val="FFFFFF"/>
                <w:spacing w:val="-14"/>
                <w:sz w:val="22"/>
              </w:rPr>
              <w:t> </w:t>
            </w:r>
            <w:r>
              <w:rPr>
                <w:b/>
                <w:color w:val="FFFFFF"/>
                <w:sz w:val="22"/>
              </w:rPr>
              <w:t>and for</w:t>
            </w:r>
            <w:r>
              <w:rPr>
                <w:b/>
                <w:color w:val="FFFFFF"/>
                <w:spacing w:val="-14"/>
                <w:sz w:val="22"/>
              </w:rPr>
              <w:t> </w:t>
            </w:r>
            <w:r>
              <w:rPr>
                <w:b/>
                <w:color w:val="FFFFFF"/>
                <w:sz w:val="22"/>
              </w:rPr>
              <w:t>Fiscal </w:t>
            </w:r>
            <w:r>
              <w:rPr>
                <w:b/>
                <w:color w:val="FFFFFF"/>
                <w:spacing w:val="-4"/>
                <w:sz w:val="22"/>
              </w:rPr>
              <w:t>2026</w:t>
            </w:r>
          </w:p>
        </w:tc>
        <w:tc>
          <w:tcPr>
            <w:tcW w:w="1265" w:type="dxa"/>
            <w:tcBorders>
              <w:top w:val="single" w:sz="4" w:space="0" w:color="000000"/>
              <w:bottom w:val="single" w:sz="4" w:space="0" w:color="000000"/>
            </w:tcBorders>
            <w:shd w:val="clear" w:color="auto" w:fill="091D40"/>
          </w:tcPr>
          <w:p>
            <w:pPr>
              <w:pStyle w:val="TableParagraph"/>
              <w:ind w:left="79" w:right="79"/>
              <w:jc w:val="center"/>
              <w:rPr>
                <w:b/>
                <w:sz w:val="22"/>
              </w:rPr>
            </w:pPr>
            <w:r>
              <w:rPr>
                <w:b/>
                <w:color w:val="FFFFFF"/>
                <w:sz w:val="22"/>
              </w:rPr>
              <w:t>As</w:t>
            </w:r>
            <w:r>
              <w:rPr>
                <w:b/>
                <w:color w:val="FFFFFF"/>
                <w:spacing w:val="-14"/>
                <w:sz w:val="22"/>
              </w:rPr>
              <w:t> </w:t>
            </w:r>
            <w:r>
              <w:rPr>
                <w:b/>
                <w:color w:val="FFFFFF"/>
                <w:sz w:val="22"/>
              </w:rPr>
              <w:t>at</w:t>
            </w:r>
            <w:r>
              <w:rPr>
                <w:b/>
                <w:color w:val="FFFFFF"/>
                <w:spacing w:val="-14"/>
                <w:sz w:val="22"/>
              </w:rPr>
              <w:t> </w:t>
            </w:r>
            <w:r>
              <w:rPr>
                <w:b/>
                <w:color w:val="FFFFFF"/>
                <w:sz w:val="22"/>
              </w:rPr>
              <w:t>and for</w:t>
            </w:r>
            <w:r>
              <w:rPr>
                <w:b/>
                <w:color w:val="FFFFFF"/>
                <w:spacing w:val="-14"/>
                <w:sz w:val="22"/>
              </w:rPr>
              <w:t> </w:t>
            </w:r>
            <w:r>
              <w:rPr>
                <w:b/>
                <w:color w:val="FFFFFF"/>
                <w:sz w:val="22"/>
              </w:rPr>
              <w:t>Fiscal </w:t>
            </w:r>
            <w:r>
              <w:rPr>
                <w:b/>
                <w:color w:val="FFFFFF"/>
                <w:spacing w:val="-4"/>
                <w:sz w:val="22"/>
              </w:rPr>
              <w:t>2025</w:t>
            </w:r>
          </w:p>
        </w:tc>
        <w:tc>
          <w:tcPr>
            <w:tcW w:w="1308" w:type="dxa"/>
            <w:tcBorders>
              <w:top w:val="single" w:sz="4" w:space="0" w:color="000000"/>
              <w:bottom w:val="single" w:sz="4" w:space="0" w:color="000000"/>
            </w:tcBorders>
            <w:shd w:val="clear" w:color="auto" w:fill="091D40"/>
          </w:tcPr>
          <w:p>
            <w:pPr>
              <w:pStyle w:val="TableParagraph"/>
              <w:ind w:left="74" w:right="127"/>
              <w:jc w:val="center"/>
              <w:rPr>
                <w:b/>
                <w:sz w:val="22"/>
              </w:rPr>
            </w:pPr>
            <w:r>
              <w:rPr>
                <w:b/>
                <w:color w:val="FFFFFF"/>
                <w:sz w:val="22"/>
              </w:rPr>
              <w:t>As</w:t>
            </w:r>
            <w:r>
              <w:rPr>
                <w:b/>
                <w:color w:val="FFFFFF"/>
                <w:spacing w:val="-14"/>
                <w:sz w:val="22"/>
              </w:rPr>
              <w:t> </w:t>
            </w:r>
            <w:r>
              <w:rPr>
                <w:b/>
                <w:color w:val="FFFFFF"/>
                <w:sz w:val="22"/>
              </w:rPr>
              <w:t>at</w:t>
            </w:r>
            <w:r>
              <w:rPr>
                <w:b/>
                <w:color w:val="FFFFFF"/>
                <w:spacing w:val="-14"/>
                <w:sz w:val="22"/>
              </w:rPr>
              <w:t> </w:t>
            </w:r>
            <w:r>
              <w:rPr>
                <w:b/>
                <w:color w:val="FFFFFF"/>
                <w:sz w:val="22"/>
              </w:rPr>
              <w:t>and for</w:t>
            </w:r>
            <w:r>
              <w:rPr>
                <w:b/>
                <w:color w:val="FFFFFF"/>
                <w:spacing w:val="-14"/>
                <w:sz w:val="22"/>
              </w:rPr>
              <w:t> </w:t>
            </w:r>
            <w:r>
              <w:rPr>
                <w:b/>
                <w:color w:val="FFFFFF"/>
                <w:sz w:val="22"/>
              </w:rPr>
              <w:t>Fiscal </w:t>
            </w:r>
            <w:r>
              <w:rPr>
                <w:b/>
                <w:color w:val="FFFFFF"/>
                <w:spacing w:val="-4"/>
                <w:sz w:val="22"/>
              </w:rPr>
              <w:t>2024</w:t>
            </w:r>
          </w:p>
        </w:tc>
      </w:tr>
      <w:tr>
        <w:trPr>
          <w:trHeight w:val="254" w:hRule="atLeast"/>
        </w:trPr>
        <w:tc>
          <w:tcPr>
            <w:tcW w:w="5451" w:type="dxa"/>
            <w:tcBorders>
              <w:top w:val="single" w:sz="4" w:space="0" w:color="000000"/>
              <w:bottom w:val="single" w:sz="4" w:space="0" w:color="000000"/>
            </w:tcBorders>
          </w:tcPr>
          <w:p>
            <w:pPr>
              <w:pStyle w:val="TableParagraph"/>
              <w:spacing w:line="234" w:lineRule="exact"/>
              <w:ind w:left="74"/>
              <w:rPr>
                <w:sz w:val="22"/>
              </w:rPr>
            </w:pPr>
            <w:r>
              <w:rPr>
                <w:sz w:val="22"/>
              </w:rPr>
              <w:t>Equity</w:t>
            </w:r>
            <w:r>
              <w:rPr>
                <w:spacing w:val="-2"/>
                <w:sz w:val="22"/>
              </w:rPr>
              <w:t> </w:t>
            </w:r>
            <w:r>
              <w:rPr>
                <w:sz w:val="22"/>
              </w:rPr>
              <w:t>Share</w:t>
            </w:r>
            <w:r>
              <w:rPr>
                <w:spacing w:val="-2"/>
                <w:sz w:val="22"/>
              </w:rPr>
              <w:t> Capital</w:t>
            </w:r>
            <w:r>
              <w:rPr>
                <w:spacing w:val="-2"/>
                <w:sz w:val="22"/>
                <w:vertAlign w:val="superscript"/>
              </w:rPr>
              <w:t>(1)</w:t>
            </w:r>
          </w:p>
        </w:tc>
        <w:tc>
          <w:tcPr>
            <w:tcW w:w="1265" w:type="dxa"/>
            <w:tcBorders>
              <w:top w:val="single" w:sz="4" w:space="0" w:color="000000"/>
              <w:bottom w:val="single" w:sz="4" w:space="0" w:color="000000"/>
            </w:tcBorders>
          </w:tcPr>
          <w:p>
            <w:pPr>
              <w:pStyle w:val="TableParagraph"/>
              <w:spacing w:line="234" w:lineRule="exact"/>
              <w:ind w:right="56"/>
              <w:jc w:val="right"/>
              <w:rPr>
                <w:sz w:val="22"/>
              </w:rPr>
            </w:pPr>
            <w:r>
              <w:rPr>
                <w:spacing w:val="-2"/>
                <w:sz w:val="22"/>
              </w:rPr>
              <w:t>144.43</w:t>
            </w:r>
          </w:p>
        </w:tc>
        <w:tc>
          <w:tcPr>
            <w:tcW w:w="1262" w:type="dxa"/>
            <w:tcBorders>
              <w:top w:val="single" w:sz="4" w:space="0" w:color="000000"/>
              <w:bottom w:val="single" w:sz="4" w:space="0" w:color="000000"/>
            </w:tcBorders>
          </w:tcPr>
          <w:p>
            <w:pPr>
              <w:pStyle w:val="TableParagraph"/>
              <w:spacing w:line="234" w:lineRule="exact"/>
              <w:ind w:right="52"/>
              <w:jc w:val="right"/>
              <w:rPr>
                <w:sz w:val="22"/>
              </w:rPr>
            </w:pPr>
            <w:r>
              <w:rPr>
                <w:spacing w:val="-2"/>
                <w:sz w:val="22"/>
              </w:rPr>
              <w:t>144.43</w:t>
            </w:r>
          </w:p>
        </w:tc>
        <w:tc>
          <w:tcPr>
            <w:tcW w:w="1265" w:type="dxa"/>
            <w:tcBorders>
              <w:top w:val="single" w:sz="4" w:space="0" w:color="000000"/>
              <w:bottom w:val="single" w:sz="4" w:space="0" w:color="000000"/>
            </w:tcBorders>
          </w:tcPr>
          <w:p>
            <w:pPr>
              <w:pStyle w:val="TableParagraph"/>
              <w:spacing w:line="234" w:lineRule="exact"/>
              <w:ind w:right="54"/>
              <w:jc w:val="right"/>
              <w:rPr>
                <w:sz w:val="22"/>
              </w:rPr>
            </w:pPr>
            <w:r>
              <w:rPr>
                <w:spacing w:val="-4"/>
                <w:sz w:val="22"/>
              </w:rPr>
              <w:t>5.02</w:t>
            </w:r>
          </w:p>
        </w:tc>
        <w:tc>
          <w:tcPr>
            <w:tcW w:w="1308" w:type="dxa"/>
            <w:tcBorders>
              <w:top w:val="single" w:sz="4" w:space="0" w:color="000000"/>
              <w:bottom w:val="single" w:sz="4" w:space="0" w:color="000000"/>
            </w:tcBorders>
          </w:tcPr>
          <w:p>
            <w:pPr>
              <w:pStyle w:val="TableParagraph"/>
              <w:spacing w:line="234" w:lineRule="exact"/>
              <w:ind w:right="108"/>
              <w:jc w:val="right"/>
              <w:rPr>
                <w:sz w:val="22"/>
              </w:rPr>
            </w:pPr>
            <w:r>
              <w:rPr>
                <w:spacing w:val="-4"/>
                <w:sz w:val="22"/>
              </w:rPr>
              <w:t>5.01</w:t>
            </w:r>
          </w:p>
        </w:tc>
      </w:tr>
      <w:tr>
        <w:trPr>
          <w:trHeight w:val="251" w:hRule="atLeast"/>
        </w:trPr>
        <w:tc>
          <w:tcPr>
            <w:tcW w:w="5451" w:type="dxa"/>
            <w:tcBorders>
              <w:top w:val="single" w:sz="4" w:space="0" w:color="000000"/>
              <w:bottom w:val="single" w:sz="4" w:space="0" w:color="000000"/>
            </w:tcBorders>
          </w:tcPr>
          <w:p>
            <w:pPr>
              <w:pStyle w:val="TableParagraph"/>
              <w:spacing w:line="232" w:lineRule="exact"/>
              <w:ind w:left="74"/>
              <w:rPr>
                <w:sz w:val="22"/>
              </w:rPr>
            </w:pPr>
            <w:r>
              <w:rPr>
                <w:sz w:val="22"/>
              </w:rPr>
              <w:t>Net</w:t>
            </w:r>
            <w:r>
              <w:rPr>
                <w:spacing w:val="-6"/>
                <w:sz w:val="22"/>
              </w:rPr>
              <w:t> </w:t>
            </w:r>
            <w:r>
              <w:rPr>
                <w:spacing w:val="-2"/>
                <w:sz w:val="22"/>
              </w:rPr>
              <w:t>Worth</w:t>
            </w:r>
            <w:r>
              <w:rPr>
                <w:spacing w:val="-2"/>
                <w:sz w:val="22"/>
                <w:vertAlign w:val="superscript"/>
              </w:rPr>
              <w:t>(2)</w:t>
            </w:r>
          </w:p>
        </w:tc>
        <w:tc>
          <w:tcPr>
            <w:tcW w:w="1265" w:type="dxa"/>
            <w:tcBorders>
              <w:top w:val="single" w:sz="4" w:space="0" w:color="000000"/>
              <w:bottom w:val="single" w:sz="4" w:space="0" w:color="000000"/>
            </w:tcBorders>
          </w:tcPr>
          <w:p>
            <w:pPr>
              <w:pStyle w:val="TableParagraph"/>
              <w:spacing w:line="232" w:lineRule="exact"/>
              <w:ind w:right="56"/>
              <w:jc w:val="right"/>
              <w:rPr>
                <w:sz w:val="22"/>
              </w:rPr>
            </w:pPr>
            <w:r>
              <w:rPr>
                <w:spacing w:val="-2"/>
                <w:sz w:val="22"/>
              </w:rPr>
              <w:t>532.85</w:t>
            </w:r>
          </w:p>
        </w:tc>
        <w:tc>
          <w:tcPr>
            <w:tcW w:w="1262" w:type="dxa"/>
            <w:tcBorders>
              <w:top w:val="single" w:sz="4" w:space="0" w:color="000000"/>
              <w:bottom w:val="single" w:sz="4" w:space="0" w:color="000000"/>
            </w:tcBorders>
          </w:tcPr>
          <w:p>
            <w:pPr>
              <w:pStyle w:val="TableParagraph"/>
              <w:spacing w:line="232" w:lineRule="exact"/>
              <w:ind w:right="52"/>
              <w:jc w:val="right"/>
              <w:rPr>
                <w:sz w:val="22"/>
              </w:rPr>
            </w:pPr>
            <w:r>
              <w:rPr>
                <w:spacing w:val="-2"/>
                <w:sz w:val="22"/>
              </w:rPr>
              <w:t>463.21</w:t>
            </w:r>
          </w:p>
        </w:tc>
        <w:tc>
          <w:tcPr>
            <w:tcW w:w="1265" w:type="dxa"/>
            <w:tcBorders>
              <w:top w:val="single" w:sz="4" w:space="0" w:color="000000"/>
              <w:bottom w:val="single" w:sz="4" w:space="0" w:color="000000"/>
            </w:tcBorders>
          </w:tcPr>
          <w:p>
            <w:pPr>
              <w:pStyle w:val="TableParagraph"/>
              <w:spacing w:line="232" w:lineRule="exact"/>
              <w:ind w:right="54"/>
              <w:jc w:val="right"/>
              <w:rPr>
                <w:sz w:val="22"/>
              </w:rPr>
            </w:pPr>
            <w:r>
              <w:rPr>
                <w:spacing w:val="-2"/>
                <w:sz w:val="22"/>
              </w:rPr>
              <w:t>257.44</w:t>
            </w:r>
          </w:p>
        </w:tc>
        <w:tc>
          <w:tcPr>
            <w:tcW w:w="1308" w:type="dxa"/>
            <w:tcBorders>
              <w:top w:val="single" w:sz="4" w:space="0" w:color="000000"/>
              <w:bottom w:val="single" w:sz="4" w:space="0" w:color="000000"/>
            </w:tcBorders>
          </w:tcPr>
          <w:p>
            <w:pPr>
              <w:pStyle w:val="TableParagraph"/>
              <w:spacing w:line="232" w:lineRule="exact"/>
              <w:ind w:right="108"/>
              <w:jc w:val="right"/>
              <w:rPr>
                <w:sz w:val="22"/>
              </w:rPr>
            </w:pPr>
            <w:r>
              <w:rPr>
                <w:spacing w:val="-2"/>
                <w:sz w:val="22"/>
              </w:rPr>
              <w:t>191.26</w:t>
            </w:r>
          </w:p>
        </w:tc>
      </w:tr>
      <w:tr>
        <w:trPr>
          <w:trHeight w:val="253" w:hRule="atLeast"/>
        </w:trPr>
        <w:tc>
          <w:tcPr>
            <w:tcW w:w="5451" w:type="dxa"/>
            <w:tcBorders>
              <w:top w:val="single" w:sz="4" w:space="0" w:color="000000"/>
              <w:bottom w:val="single" w:sz="4" w:space="0" w:color="000000"/>
            </w:tcBorders>
          </w:tcPr>
          <w:p>
            <w:pPr>
              <w:pStyle w:val="TableParagraph"/>
              <w:spacing w:line="234" w:lineRule="exact"/>
              <w:ind w:left="74"/>
              <w:rPr>
                <w:sz w:val="22"/>
              </w:rPr>
            </w:pPr>
            <w:r>
              <w:rPr>
                <w:sz w:val="22"/>
              </w:rPr>
              <w:t>Revenue</w:t>
            </w:r>
            <w:r>
              <w:rPr>
                <w:spacing w:val="-4"/>
                <w:sz w:val="22"/>
              </w:rPr>
              <w:t> </w:t>
            </w:r>
            <w:r>
              <w:rPr>
                <w:sz w:val="22"/>
              </w:rPr>
              <w:t>from </w:t>
            </w:r>
            <w:r>
              <w:rPr>
                <w:spacing w:val="-2"/>
                <w:sz w:val="22"/>
              </w:rPr>
              <w:t>operations</w:t>
            </w:r>
            <w:r>
              <w:rPr>
                <w:spacing w:val="-2"/>
                <w:sz w:val="22"/>
                <w:vertAlign w:val="superscript"/>
              </w:rPr>
              <w:t>(3)</w:t>
            </w:r>
          </w:p>
        </w:tc>
        <w:tc>
          <w:tcPr>
            <w:tcW w:w="1265" w:type="dxa"/>
            <w:tcBorders>
              <w:top w:val="single" w:sz="4" w:space="0" w:color="000000"/>
              <w:bottom w:val="single" w:sz="4" w:space="0" w:color="000000"/>
            </w:tcBorders>
          </w:tcPr>
          <w:p>
            <w:pPr>
              <w:pStyle w:val="TableParagraph"/>
              <w:spacing w:line="234" w:lineRule="exact"/>
              <w:ind w:right="56"/>
              <w:jc w:val="right"/>
              <w:rPr>
                <w:sz w:val="22"/>
              </w:rPr>
            </w:pPr>
            <w:r>
              <w:rPr>
                <w:spacing w:val="-2"/>
                <w:sz w:val="22"/>
              </w:rPr>
              <w:t>447.63</w:t>
            </w:r>
          </w:p>
        </w:tc>
        <w:tc>
          <w:tcPr>
            <w:tcW w:w="1262" w:type="dxa"/>
            <w:tcBorders>
              <w:top w:val="single" w:sz="4" w:space="0" w:color="000000"/>
              <w:bottom w:val="single" w:sz="4" w:space="0" w:color="000000"/>
            </w:tcBorders>
          </w:tcPr>
          <w:p>
            <w:pPr>
              <w:pStyle w:val="TableParagraph"/>
              <w:spacing w:line="234" w:lineRule="exact"/>
              <w:ind w:right="52"/>
              <w:jc w:val="right"/>
              <w:rPr>
                <w:sz w:val="22"/>
              </w:rPr>
            </w:pPr>
            <w:r>
              <w:rPr>
                <w:spacing w:val="-2"/>
                <w:sz w:val="22"/>
              </w:rPr>
              <w:t>1,156.48</w:t>
            </w:r>
          </w:p>
        </w:tc>
        <w:tc>
          <w:tcPr>
            <w:tcW w:w="1265" w:type="dxa"/>
            <w:tcBorders>
              <w:top w:val="single" w:sz="4" w:space="0" w:color="000000"/>
              <w:bottom w:val="single" w:sz="4" w:space="0" w:color="000000"/>
            </w:tcBorders>
          </w:tcPr>
          <w:p>
            <w:pPr>
              <w:pStyle w:val="TableParagraph"/>
              <w:spacing w:line="234" w:lineRule="exact"/>
              <w:ind w:right="54"/>
              <w:jc w:val="right"/>
              <w:rPr>
                <w:sz w:val="22"/>
              </w:rPr>
            </w:pPr>
            <w:r>
              <w:rPr>
                <w:spacing w:val="-2"/>
                <w:sz w:val="22"/>
              </w:rPr>
              <w:t>923.43</w:t>
            </w:r>
          </w:p>
        </w:tc>
        <w:tc>
          <w:tcPr>
            <w:tcW w:w="1308" w:type="dxa"/>
            <w:tcBorders>
              <w:top w:val="single" w:sz="4" w:space="0" w:color="000000"/>
              <w:bottom w:val="single" w:sz="4" w:space="0" w:color="000000"/>
            </w:tcBorders>
          </w:tcPr>
          <w:p>
            <w:pPr>
              <w:pStyle w:val="TableParagraph"/>
              <w:spacing w:line="234" w:lineRule="exact"/>
              <w:ind w:right="108"/>
              <w:jc w:val="right"/>
              <w:rPr>
                <w:sz w:val="22"/>
              </w:rPr>
            </w:pPr>
            <w:r>
              <w:rPr>
                <w:spacing w:val="-2"/>
                <w:sz w:val="22"/>
              </w:rPr>
              <w:t>703.59</w:t>
            </w:r>
          </w:p>
        </w:tc>
      </w:tr>
      <w:tr>
        <w:trPr>
          <w:trHeight w:val="251" w:hRule="atLeast"/>
        </w:trPr>
        <w:tc>
          <w:tcPr>
            <w:tcW w:w="5451" w:type="dxa"/>
            <w:tcBorders>
              <w:top w:val="single" w:sz="4" w:space="0" w:color="000000"/>
              <w:bottom w:val="single" w:sz="4" w:space="0" w:color="000000"/>
            </w:tcBorders>
          </w:tcPr>
          <w:p>
            <w:pPr>
              <w:pStyle w:val="TableParagraph"/>
              <w:spacing w:line="232" w:lineRule="exact"/>
              <w:ind w:left="74"/>
              <w:rPr>
                <w:sz w:val="22"/>
              </w:rPr>
            </w:pPr>
            <w:r>
              <w:rPr>
                <w:sz w:val="22"/>
              </w:rPr>
              <w:t>EBITDA</w:t>
            </w:r>
            <w:r>
              <w:rPr>
                <w:spacing w:val="-14"/>
                <w:sz w:val="22"/>
              </w:rPr>
              <w:t> </w:t>
            </w:r>
            <w:r>
              <w:rPr>
                <w:sz w:val="22"/>
              </w:rPr>
              <w:t>(in</w:t>
            </w:r>
            <w:r>
              <w:rPr>
                <w:spacing w:val="-3"/>
                <w:sz w:val="22"/>
              </w:rPr>
              <w:t> </w:t>
            </w:r>
            <w:r>
              <w:rPr>
                <w:sz w:val="22"/>
              </w:rPr>
              <w:t>₹</w:t>
            </w:r>
            <w:r>
              <w:rPr>
                <w:spacing w:val="-4"/>
                <w:sz w:val="22"/>
              </w:rPr>
              <w:t> </w:t>
            </w:r>
            <w:r>
              <w:rPr>
                <w:spacing w:val="-2"/>
                <w:sz w:val="22"/>
              </w:rPr>
              <w:t>million)</w:t>
            </w:r>
            <w:r>
              <w:rPr>
                <w:spacing w:val="-2"/>
                <w:sz w:val="22"/>
                <w:vertAlign w:val="superscript"/>
              </w:rPr>
              <w:t>(4)</w:t>
            </w:r>
          </w:p>
        </w:tc>
        <w:tc>
          <w:tcPr>
            <w:tcW w:w="1265" w:type="dxa"/>
            <w:tcBorders>
              <w:top w:val="single" w:sz="4" w:space="0" w:color="000000"/>
              <w:bottom w:val="single" w:sz="4" w:space="0" w:color="000000"/>
            </w:tcBorders>
          </w:tcPr>
          <w:p>
            <w:pPr>
              <w:pStyle w:val="TableParagraph"/>
              <w:spacing w:line="232" w:lineRule="exact"/>
              <w:ind w:right="56"/>
              <w:jc w:val="right"/>
              <w:rPr>
                <w:sz w:val="22"/>
              </w:rPr>
            </w:pPr>
            <w:r>
              <w:rPr>
                <w:spacing w:val="-2"/>
                <w:sz w:val="22"/>
              </w:rPr>
              <w:t>83.71</w:t>
            </w:r>
          </w:p>
        </w:tc>
        <w:tc>
          <w:tcPr>
            <w:tcW w:w="1262" w:type="dxa"/>
            <w:tcBorders>
              <w:top w:val="single" w:sz="4" w:space="0" w:color="000000"/>
              <w:bottom w:val="single" w:sz="4" w:space="0" w:color="000000"/>
            </w:tcBorders>
          </w:tcPr>
          <w:p>
            <w:pPr>
              <w:pStyle w:val="TableParagraph"/>
              <w:spacing w:line="232" w:lineRule="exact"/>
              <w:ind w:right="52"/>
              <w:jc w:val="right"/>
              <w:rPr>
                <w:sz w:val="22"/>
              </w:rPr>
            </w:pPr>
            <w:r>
              <w:rPr>
                <w:spacing w:val="-2"/>
                <w:sz w:val="22"/>
              </w:rPr>
              <w:t>76.06</w:t>
            </w:r>
          </w:p>
        </w:tc>
        <w:tc>
          <w:tcPr>
            <w:tcW w:w="1265" w:type="dxa"/>
            <w:tcBorders>
              <w:top w:val="single" w:sz="4" w:space="0" w:color="000000"/>
              <w:bottom w:val="single" w:sz="4" w:space="0" w:color="000000"/>
            </w:tcBorders>
          </w:tcPr>
          <w:p>
            <w:pPr>
              <w:pStyle w:val="TableParagraph"/>
              <w:spacing w:line="232" w:lineRule="exact"/>
              <w:ind w:right="54"/>
              <w:jc w:val="right"/>
              <w:rPr>
                <w:sz w:val="22"/>
              </w:rPr>
            </w:pPr>
            <w:r>
              <w:rPr>
                <w:spacing w:val="-2"/>
                <w:sz w:val="22"/>
              </w:rPr>
              <w:t>15.45</w:t>
            </w:r>
          </w:p>
        </w:tc>
        <w:tc>
          <w:tcPr>
            <w:tcW w:w="1308" w:type="dxa"/>
            <w:tcBorders>
              <w:top w:val="single" w:sz="4" w:space="0" w:color="000000"/>
              <w:bottom w:val="single" w:sz="4" w:space="0" w:color="000000"/>
            </w:tcBorders>
          </w:tcPr>
          <w:p>
            <w:pPr>
              <w:pStyle w:val="TableParagraph"/>
              <w:spacing w:line="232" w:lineRule="exact"/>
              <w:ind w:right="108"/>
              <w:jc w:val="right"/>
              <w:rPr>
                <w:sz w:val="22"/>
              </w:rPr>
            </w:pPr>
            <w:r>
              <w:rPr>
                <w:spacing w:val="-4"/>
                <w:sz w:val="22"/>
              </w:rPr>
              <w:t>4.57</w:t>
            </w:r>
          </w:p>
        </w:tc>
      </w:tr>
      <w:tr>
        <w:trPr>
          <w:trHeight w:val="253" w:hRule="atLeast"/>
        </w:trPr>
        <w:tc>
          <w:tcPr>
            <w:tcW w:w="5451" w:type="dxa"/>
            <w:tcBorders>
              <w:top w:val="single" w:sz="4" w:space="0" w:color="000000"/>
              <w:bottom w:val="single" w:sz="4" w:space="0" w:color="000000"/>
            </w:tcBorders>
          </w:tcPr>
          <w:p>
            <w:pPr>
              <w:pStyle w:val="TableParagraph"/>
              <w:spacing w:line="233" w:lineRule="exact" w:before="1"/>
              <w:ind w:left="74"/>
              <w:rPr>
                <w:sz w:val="22"/>
              </w:rPr>
            </w:pPr>
            <w:r>
              <w:rPr>
                <w:sz w:val="22"/>
              </w:rPr>
              <w:t>Profit</w:t>
            </w:r>
            <w:r>
              <w:rPr>
                <w:spacing w:val="-2"/>
                <w:sz w:val="22"/>
              </w:rPr>
              <w:t> </w:t>
            </w:r>
            <w:r>
              <w:rPr>
                <w:sz w:val="22"/>
              </w:rPr>
              <w:t>for</w:t>
            </w:r>
            <w:r>
              <w:rPr>
                <w:spacing w:val="-3"/>
                <w:sz w:val="22"/>
              </w:rPr>
              <w:t> </w:t>
            </w:r>
            <w:r>
              <w:rPr>
                <w:sz w:val="22"/>
              </w:rPr>
              <w:t>the</w:t>
            </w:r>
            <w:r>
              <w:rPr>
                <w:spacing w:val="-2"/>
                <w:sz w:val="22"/>
              </w:rPr>
              <w:t> period/year</w:t>
            </w:r>
            <w:r>
              <w:rPr>
                <w:spacing w:val="-2"/>
                <w:sz w:val="22"/>
                <w:vertAlign w:val="superscript"/>
              </w:rPr>
              <w:t>(5)</w:t>
            </w:r>
          </w:p>
        </w:tc>
        <w:tc>
          <w:tcPr>
            <w:tcW w:w="1265" w:type="dxa"/>
            <w:tcBorders>
              <w:top w:val="single" w:sz="4" w:space="0" w:color="000000"/>
              <w:bottom w:val="single" w:sz="4" w:space="0" w:color="000000"/>
            </w:tcBorders>
          </w:tcPr>
          <w:p>
            <w:pPr>
              <w:pStyle w:val="TableParagraph"/>
              <w:spacing w:line="233" w:lineRule="exact" w:before="1"/>
              <w:ind w:right="56"/>
              <w:jc w:val="right"/>
              <w:rPr>
                <w:sz w:val="22"/>
              </w:rPr>
            </w:pPr>
            <w:r>
              <w:rPr>
                <w:spacing w:val="-2"/>
                <w:sz w:val="22"/>
              </w:rPr>
              <w:t>60.34</w:t>
            </w:r>
          </w:p>
        </w:tc>
        <w:tc>
          <w:tcPr>
            <w:tcW w:w="1262" w:type="dxa"/>
            <w:tcBorders>
              <w:top w:val="single" w:sz="4" w:space="0" w:color="000000"/>
              <w:bottom w:val="single" w:sz="4" w:space="0" w:color="000000"/>
            </w:tcBorders>
          </w:tcPr>
          <w:p>
            <w:pPr>
              <w:pStyle w:val="TableParagraph"/>
              <w:spacing w:line="233" w:lineRule="exact" w:before="1"/>
              <w:ind w:right="52"/>
              <w:jc w:val="right"/>
              <w:rPr>
                <w:sz w:val="22"/>
              </w:rPr>
            </w:pPr>
            <w:r>
              <w:rPr>
                <w:spacing w:val="-2"/>
                <w:sz w:val="22"/>
              </w:rPr>
              <w:t>119.33</w:t>
            </w:r>
          </w:p>
        </w:tc>
        <w:tc>
          <w:tcPr>
            <w:tcW w:w="1265" w:type="dxa"/>
            <w:tcBorders>
              <w:top w:val="single" w:sz="4" w:space="0" w:color="000000"/>
              <w:bottom w:val="single" w:sz="4" w:space="0" w:color="000000"/>
            </w:tcBorders>
          </w:tcPr>
          <w:p>
            <w:pPr>
              <w:pStyle w:val="TableParagraph"/>
              <w:spacing w:line="233" w:lineRule="exact" w:before="1"/>
              <w:ind w:right="54"/>
              <w:jc w:val="right"/>
              <w:rPr>
                <w:sz w:val="22"/>
              </w:rPr>
            </w:pPr>
            <w:r>
              <w:rPr>
                <w:spacing w:val="-2"/>
                <w:sz w:val="22"/>
              </w:rPr>
              <w:t>18.82</w:t>
            </w:r>
          </w:p>
        </w:tc>
        <w:tc>
          <w:tcPr>
            <w:tcW w:w="1308" w:type="dxa"/>
            <w:tcBorders>
              <w:top w:val="single" w:sz="4" w:space="0" w:color="000000"/>
              <w:bottom w:val="single" w:sz="4" w:space="0" w:color="000000"/>
            </w:tcBorders>
          </w:tcPr>
          <w:p>
            <w:pPr>
              <w:pStyle w:val="TableParagraph"/>
              <w:spacing w:line="233" w:lineRule="exact" w:before="1"/>
              <w:ind w:right="108"/>
              <w:jc w:val="right"/>
              <w:rPr>
                <w:sz w:val="22"/>
              </w:rPr>
            </w:pPr>
            <w:r>
              <w:rPr>
                <w:spacing w:val="-4"/>
                <w:sz w:val="22"/>
              </w:rPr>
              <w:t>0.40</w:t>
            </w:r>
          </w:p>
        </w:tc>
      </w:tr>
      <w:tr>
        <w:trPr>
          <w:trHeight w:val="500" w:hRule="atLeast"/>
        </w:trPr>
        <w:tc>
          <w:tcPr>
            <w:tcW w:w="5451" w:type="dxa"/>
            <w:tcBorders>
              <w:top w:val="single" w:sz="4" w:space="0" w:color="000000"/>
              <w:bottom w:val="single" w:sz="4" w:space="0" w:color="000000"/>
            </w:tcBorders>
          </w:tcPr>
          <w:p>
            <w:pPr>
              <w:pStyle w:val="TableParagraph"/>
              <w:spacing w:line="254" w:lineRule="exact"/>
              <w:ind w:left="74"/>
              <w:rPr>
                <w:sz w:val="22"/>
              </w:rPr>
            </w:pPr>
            <w:r>
              <w:rPr>
                <w:sz w:val="22"/>
              </w:rPr>
              <w:t>Earnings</w:t>
            </w:r>
            <w:r>
              <w:rPr>
                <w:spacing w:val="-3"/>
                <w:sz w:val="22"/>
              </w:rPr>
              <w:t> </w:t>
            </w:r>
            <w:r>
              <w:rPr>
                <w:sz w:val="22"/>
              </w:rPr>
              <w:t>per</w:t>
            </w:r>
            <w:r>
              <w:rPr>
                <w:spacing w:val="-3"/>
                <w:sz w:val="22"/>
              </w:rPr>
              <w:t> </w:t>
            </w:r>
            <w:r>
              <w:rPr>
                <w:sz w:val="22"/>
              </w:rPr>
              <w:t>equity</w:t>
            </w:r>
            <w:r>
              <w:rPr>
                <w:spacing w:val="-2"/>
                <w:sz w:val="22"/>
              </w:rPr>
              <w:t> </w:t>
            </w:r>
            <w:r>
              <w:rPr>
                <w:sz w:val="22"/>
              </w:rPr>
              <w:t>share</w:t>
            </w:r>
            <w:r>
              <w:rPr>
                <w:spacing w:val="-3"/>
                <w:sz w:val="22"/>
              </w:rPr>
              <w:t> </w:t>
            </w:r>
            <w:r>
              <w:rPr>
                <w:sz w:val="22"/>
              </w:rPr>
              <w:t>(Nominal</w:t>
            </w:r>
            <w:r>
              <w:rPr>
                <w:spacing w:val="-3"/>
                <w:sz w:val="22"/>
              </w:rPr>
              <w:t> </w:t>
            </w:r>
            <w:r>
              <w:rPr>
                <w:sz w:val="22"/>
              </w:rPr>
              <w:t>value</w:t>
            </w:r>
            <w:r>
              <w:rPr>
                <w:spacing w:val="-3"/>
                <w:sz w:val="22"/>
              </w:rPr>
              <w:t> </w:t>
            </w:r>
            <w:r>
              <w:rPr>
                <w:sz w:val="22"/>
              </w:rPr>
              <w:t>of</w:t>
            </w:r>
            <w:r>
              <w:rPr>
                <w:spacing w:val="-3"/>
                <w:sz w:val="22"/>
              </w:rPr>
              <w:t> </w:t>
            </w:r>
            <w:r>
              <w:rPr>
                <w:sz w:val="22"/>
              </w:rPr>
              <w:t>Share</w:t>
            </w:r>
            <w:r>
              <w:rPr>
                <w:spacing w:val="-2"/>
                <w:sz w:val="22"/>
              </w:rPr>
              <w:t> </w:t>
            </w:r>
            <w:r>
              <w:rPr>
                <w:sz w:val="22"/>
              </w:rPr>
              <w:t>of</w:t>
            </w:r>
            <w:r>
              <w:rPr>
                <w:spacing w:val="-3"/>
                <w:sz w:val="22"/>
              </w:rPr>
              <w:t> </w:t>
            </w:r>
            <w:r>
              <w:rPr>
                <w:sz w:val="22"/>
              </w:rPr>
              <w:t>INR</w:t>
            </w:r>
            <w:r>
              <w:rPr>
                <w:spacing w:val="-3"/>
                <w:sz w:val="22"/>
              </w:rPr>
              <w:t> </w:t>
            </w:r>
            <w:r>
              <w:rPr>
                <w:sz w:val="22"/>
              </w:rPr>
              <w:t>1 paid up)</w:t>
            </w:r>
          </w:p>
        </w:tc>
        <w:tc>
          <w:tcPr>
            <w:tcW w:w="1265" w:type="dxa"/>
            <w:tcBorders>
              <w:top w:val="single" w:sz="4" w:space="0" w:color="000000"/>
              <w:bottom w:val="single" w:sz="4" w:space="0" w:color="000000"/>
            </w:tcBorders>
          </w:tcPr>
          <w:p>
            <w:pPr>
              <w:pStyle w:val="TableParagraph"/>
              <w:rPr>
                <w:sz w:val="20"/>
              </w:rPr>
            </w:pPr>
          </w:p>
        </w:tc>
        <w:tc>
          <w:tcPr>
            <w:tcW w:w="1262" w:type="dxa"/>
            <w:tcBorders>
              <w:top w:val="single" w:sz="4" w:space="0" w:color="000000"/>
              <w:bottom w:val="single" w:sz="4" w:space="0" w:color="000000"/>
            </w:tcBorders>
          </w:tcPr>
          <w:p>
            <w:pPr>
              <w:pStyle w:val="TableParagraph"/>
              <w:rPr>
                <w:sz w:val="20"/>
              </w:rPr>
            </w:pPr>
          </w:p>
        </w:tc>
        <w:tc>
          <w:tcPr>
            <w:tcW w:w="1265" w:type="dxa"/>
            <w:tcBorders>
              <w:top w:val="single" w:sz="4" w:space="0" w:color="000000"/>
              <w:bottom w:val="single" w:sz="4" w:space="0" w:color="000000"/>
            </w:tcBorders>
          </w:tcPr>
          <w:p>
            <w:pPr>
              <w:pStyle w:val="TableParagraph"/>
              <w:rPr>
                <w:sz w:val="20"/>
              </w:rPr>
            </w:pPr>
          </w:p>
        </w:tc>
        <w:tc>
          <w:tcPr>
            <w:tcW w:w="1308" w:type="dxa"/>
            <w:tcBorders>
              <w:top w:val="single" w:sz="4" w:space="0" w:color="000000"/>
              <w:bottom w:val="single" w:sz="4" w:space="0" w:color="000000"/>
            </w:tcBorders>
          </w:tcPr>
          <w:p>
            <w:pPr>
              <w:pStyle w:val="TableParagraph"/>
              <w:rPr>
                <w:sz w:val="20"/>
              </w:rPr>
            </w:pPr>
          </w:p>
        </w:tc>
      </w:tr>
      <w:tr>
        <w:trPr>
          <w:trHeight w:val="251" w:hRule="atLeast"/>
        </w:trPr>
        <w:tc>
          <w:tcPr>
            <w:tcW w:w="5451" w:type="dxa"/>
            <w:tcBorders>
              <w:top w:val="single" w:sz="4" w:space="0" w:color="000000"/>
              <w:bottom w:val="single" w:sz="4" w:space="0" w:color="000000"/>
            </w:tcBorders>
          </w:tcPr>
          <w:p>
            <w:pPr>
              <w:pStyle w:val="TableParagraph"/>
              <w:spacing w:line="232" w:lineRule="exact"/>
              <w:ind w:left="74"/>
              <w:rPr>
                <w:i/>
                <w:sz w:val="22"/>
              </w:rPr>
            </w:pPr>
            <w:r>
              <w:rPr>
                <w:sz w:val="22"/>
              </w:rPr>
              <w:t>-</w:t>
            </w:r>
            <w:r>
              <w:rPr>
                <w:spacing w:val="-4"/>
                <w:sz w:val="22"/>
              </w:rPr>
              <w:t> </w:t>
            </w:r>
            <w:r>
              <w:rPr>
                <w:sz w:val="22"/>
              </w:rPr>
              <w:t>Basic</w:t>
            </w:r>
            <w:r>
              <w:rPr>
                <w:spacing w:val="-3"/>
                <w:sz w:val="22"/>
              </w:rPr>
              <w:t> </w:t>
            </w:r>
            <w:r>
              <w:rPr>
                <w:sz w:val="22"/>
              </w:rPr>
              <w:t>Earning</w:t>
            </w:r>
            <w:r>
              <w:rPr>
                <w:spacing w:val="-3"/>
                <w:sz w:val="22"/>
              </w:rPr>
              <w:t> </w:t>
            </w:r>
            <w:r>
              <w:rPr>
                <w:sz w:val="22"/>
              </w:rPr>
              <w:t>per</w:t>
            </w:r>
            <w:r>
              <w:rPr>
                <w:spacing w:val="-2"/>
                <w:sz w:val="22"/>
              </w:rPr>
              <w:t> </w:t>
            </w:r>
            <w:r>
              <w:rPr>
                <w:sz w:val="22"/>
              </w:rPr>
              <w:t>equity</w:t>
            </w:r>
            <w:r>
              <w:rPr>
                <w:spacing w:val="-3"/>
                <w:sz w:val="22"/>
              </w:rPr>
              <w:t> </w:t>
            </w:r>
            <w:r>
              <w:rPr>
                <w:sz w:val="22"/>
              </w:rPr>
              <w:t>share</w:t>
            </w:r>
            <w:r>
              <w:rPr>
                <w:spacing w:val="-5"/>
                <w:sz w:val="22"/>
              </w:rPr>
              <w:t> </w:t>
            </w:r>
            <w:r>
              <w:rPr>
                <w:sz w:val="22"/>
              </w:rPr>
              <w:t>(₹)</w:t>
            </w:r>
            <w:r>
              <w:rPr>
                <w:spacing w:val="-3"/>
                <w:sz w:val="22"/>
              </w:rPr>
              <w:t> </w:t>
            </w:r>
            <w:r>
              <w:rPr>
                <w:sz w:val="22"/>
                <w:vertAlign w:val="superscript"/>
              </w:rPr>
              <w:t>(</w:t>
            </w:r>
            <w:r>
              <w:rPr>
                <w:sz w:val="22"/>
                <w:vertAlign w:val="superscript"/>
              </w:rPr>
              <w:t>6)</w:t>
            </w:r>
            <w:r>
              <w:rPr>
                <w:spacing w:val="-20"/>
                <w:sz w:val="22"/>
                <w:vertAlign w:val="baseline"/>
              </w:rPr>
              <w:t> </w:t>
            </w:r>
            <w:r>
              <w:rPr>
                <w:spacing w:val="-5"/>
                <w:sz w:val="22"/>
                <w:vertAlign w:val="superscript"/>
              </w:rPr>
              <w:t>*</w:t>
            </w:r>
            <w:r>
              <w:rPr>
                <w:i/>
                <w:spacing w:val="-5"/>
                <w:sz w:val="22"/>
                <w:vertAlign w:val="superscript"/>
              </w:rPr>
              <w:t>#</w:t>
            </w:r>
          </w:p>
        </w:tc>
        <w:tc>
          <w:tcPr>
            <w:tcW w:w="1265" w:type="dxa"/>
            <w:tcBorders>
              <w:top w:val="single" w:sz="4" w:space="0" w:color="000000"/>
              <w:bottom w:val="single" w:sz="4" w:space="0" w:color="000000"/>
            </w:tcBorders>
          </w:tcPr>
          <w:p>
            <w:pPr>
              <w:pStyle w:val="TableParagraph"/>
              <w:spacing w:line="232" w:lineRule="exact"/>
              <w:ind w:right="56"/>
              <w:jc w:val="right"/>
              <w:rPr>
                <w:sz w:val="22"/>
              </w:rPr>
            </w:pPr>
            <w:r>
              <w:rPr>
                <w:spacing w:val="-4"/>
                <w:sz w:val="22"/>
              </w:rPr>
              <w:t>0.34</w:t>
            </w:r>
          </w:p>
        </w:tc>
        <w:tc>
          <w:tcPr>
            <w:tcW w:w="1262" w:type="dxa"/>
            <w:tcBorders>
              <w:top w:val="single" w:sz="4" w:space="0" w:color="000000"/>
              <w:bottom w:val="single" w:sz="4" w:space="0" w:color="000000"/>
            </w:tcBorders>
          </w:tcPr>
          <w:p>
            <w:pPr>
              <w:pStyle w:val="TableParagraph"/>
              <w:spacing w:line="232" w:lineRule="exact"/>
              <w:ind w:right="52"/>
              <w:jc w:val="right"/>
              <w:rPr>
                <w:sz w:val="22"/>
              </w:rPr>
            </w:pPr>
            <w:r>
              <w:rPr>
                <w:spacing w:val="-4"/>
                <w:sz w:val="22"/>
              </w:rPr>
              <w:t>0.70</w:t>
            </w:r>
          </w:p>
        </w:tc>
        <w:tc>
          <w:tcPr>
            <w:tcW w:w="1265" w:type="dxa"/>
            <w:tcBorders>
              <w:top w:val="single" w:sz="4" w:space="0" w:color="000000"/>
              <w:bottom w:val="single" w:sz="4" w:space="0" w:color="000000"/>
            </w:tcBorders>
          </w:tcPr>
          <w:p>
            <w:pPr>
              <w:pStyle w:val="TableParagraph"/>
              <w:spacing w:line="232" w:lineRule="exact"/>
              <w:ind w:right="54"/>
              <w:jc w:val="right"/>
              <w:rPr>
                <w:sz w:val="22"/>
              </w:rPr>
            </w:pPr>
            <w:r>
              <w:rPr>
                <w:spacing w:val="-4"/>
                <w:sz w:val="22"/>
              </w:rPr>
              <w:t>0.11</w:t>
            </w:r>
          </w:p>
        </w:tc>
        <w:tc>
          <w:tcPr>
            <w:tcW w:w="1308" w:type="dxa"/>
            <w:tcBorders>
              <w:top w:val="single" w:sz="4" w:space="0" w:color="000000"/>
              <w:bottom w:val="single" w:sz="4" w:space="0" w:color="000000"/>
            </w:tcBorders>
          </w:tcPr>
          <w:p>
            <w:pPr>
              <w:pStyle w:val="TableParagraph"/>
              <w:spacing w:line="232" w:lineRule="exact"/>
              <w:ind w:right="108"/>
              <w:jc w:val="right"/>
              <w:rPr>
                <w:sz w:val="22"/>
              </w:rPr>
            </w:pPr>
            <w:r>
              <w:rPr>
                <w:spacing w:val="-4"/>
                <w:sz w:val="22"/>
              </w:rPr>
              <w:t>0.00</w:t>
            </w:r>
          </w:p>
        </w:tc>
      </w:tr>
      <w:tr>
        <w:trPr>
          <w:trHeight w:val="257" w:hRule="atLeast"/>
        </w:trPr>
        <w:tc>
          <w:tcPr>
            <w:tcW w:w="5451" w:type="dxa"/>
            <w:tcBorders>
              <w:top w:val="single" w:sz="4" w:space="0" w:color="000000"/>
              <w:bottom w:val="single" w:sz="4" w:space="0" w:color="000000"/>
            </w:tcBorders>
          </w:tcPr>
          <w:p>
            <w:pPr>
              <w:pStyle w:val="TableParagraph"/>
              <w:spacing w:line="232" w:lineRule="exact"/>
              <w:ind w:left="74"/>
              <w:rPr>
                <w:i/>
                <w:sz w:val="22"/>
              </w:rPr>
            </w:pPr>
            <w:r>
              <w:rPr>
                <w:sz w:val="22"/>
              </w:rPr>
              <w:t>-</w:t>
            </w:r>
            <w:r>
              <w:rPr>
                <w:spacing w:val="-5"/>
                <w:sz w:val="22"/>
              </w:rPr>
              <w:t> </w:t>
            </w:r>
            <w:r>
              <w:rPr>
                <w:sz w:val="22"/>
              </w:rPr>
              <w:t>Diluted</w:t>
            </w:r>
            <w:r>
              <w:rPr>
                <w:spacing w:val="-4"/>
                <w:sz w:val="22"/>
              </w:rPr>
              <w:t> </w:t>
            </w:r>
            <w:r>
              <w:rPr>
                <w:sz w:val="22"/>
              </w:rPr>
              <w:t>Earnings</w:t>
            </w:r>
            <w:r>
              <w:rPr>
                <w:spacing w:val="-3"/>
                <w:sz w:val="22"/>
              </w:rPr>
              <w:t> </w:t>
            </w:r>
            <w:r>
              <w:rPr>
                <w:sz w:val="22"/>
              </w:rPr>
              <w:t>per</w:t>
            </w:r>
            <w:r>
              <w:rPr>
                <w:spacing w:val="-4"/>
                <w:sz w:val="22"/>
              </w:rPr>
              <w:t> </w:t>
            </w:r>
            <w:r>
              <w:rPr>
                <w:sz w:val="22"/>
              </w:rPr>
              <w:t>equity</w:t>
            </w:r>
            <w:r>
              <w:rPr>
                <w:spacing w:val="-4"/>
                <w:sz w:val="22"/>
              </w:rPr>
              <w:t> </w:t>
            </w:r>
            <w:r>
              <w:rPr>
                <w:sz w:val="22"/>
              </w:rPr>
              <w:t>share,</w:t>
            </w:r>
            <w:r>
              <w:rPr>
                <w:spacing w:val="-3"/>
                <w:sz w:val="22"/>
              </w:rPr>
              <w:t> </w:t>
            </w:r>
            <w:r>
              <w:rPr>
                <w:sz w:val="22"/>
              </w:rPr>
              <w:t>(₹)</w:t>
            </w:r>
            <w:r>
              <w:rPr>
                <w:spacing w:val="-2"/>
                <w:sz w:val="22"/>
              </w:rPr>
              <w:t> </w:t>
            </w:r>
            <w:r>
              <w:rPr>
                <w:sz w:val="22"/>
                <w:vertAlign w:val="superscript"/>
              </w:rPr>
              <w:t>(</w:t>
            </w:r>
            <w:r>
              <w:rPr>
                <w:sz w:val="22"/>
                <w:vertAlign w:val="superscript"/>
              </w:rPr>
              <w:t>7)</w:t>
            </w:r>
            <w:r>
              <w:rPr>
                <w:spacing w:val="-20"/>
                <w:sz w:val="22"/>
                <w:vertAlign w:val="baseline"/>
              </w:rPr>
              <w:t> </w:t>
            </w:r>
            <w:r>
              <w:rPr>
                <w:spacing w:val="-5"/>
                <w:sz w:val="22"/>
                <w:vertAlign w:val="superscript"/>
              </w:rPr>
              <w:t>*</w:t>
            </w:r>
            <w:r>
              <w:rPr>
                <w:i/>
                <w:spacing w:val="-5"/>
                <w:sz w:val="22"/>
                <w:vertAlign w:val="superscript"/>
              </w:rPr>
              <w:t>#</w:t>
            </w:r>
          </w:p>
        </w:tc>
        <w:tc>
          <w:tcPr>
            <w:tcW w:w="1265" w:type="dxa"/>
            <w:tcBorders>
              <w:top w:val="single" w:sz="4" w:space="0" w:color="000000"/>
              <w:bottom w:val="single" w:sz="4" w:space="0" w:color="000000"/>
            </w:tcBorders>
          </w:tcPr>
          <w:p>
            <w:pPr>
              <w:pStyle w:val="TableParagraph"/>
              <w:spacing w:line="232" w:lineRule="exact"/>
              <w:ind w:right="56"/>
              <w:jc w:val="right"/>
              <w:rPr>
                <w:sz w:val="22"/>
              </w:rPr>
            </w:pPr>
            <w:r>
              <w:rPr>
                <w:spacing w:val="-4"/>
                <w:sz w:val="22"/>
              </w:rPr>
              <w:t>0.29</w:t>
            </w:r>
          </w:p>
        </w:tc>
        <w:tc>
          <w:tcPr>
            <w:tcW w:w="1262" w:type="dxa"/>
            <w:tcBorders>
              <w:top w:val="single" w:sz="4" w:space="0" w:color="000000"/>
              <w:bottom w:val="single" w:sz="4" w:space="0" w:color="000000"/>
            </w:tcBorders>
          </w:tcPr>
          <w:p>
            <w:pPr>
              <w:pStyle w:val="TableParagraph"/>
              <w:spacing w:line="232" w:lineRule="exact"/>
              <w:ind w:right="52"/>
              <w:jc w:val="right"/>
              <w:rPr>
                <w:sz w:val="22"/>
              </w:rPr>
            </w:pPr>
            <w:r>
              <w:rPr>
                <w:spacing w:val="-4"/>
                <w:sz w:val="22"/>
              </w:rPr>
              <w:t>0.58</w:t>
            </w:r>
          </w:p>
        </w:tc>
        <w:tc>
          <w:tcPr>
            <w:tcW w:w="1265" w:type="dxa"/>
            <w:tcBorders>
              <w:top w:val="single" w:sz="4" w:space="0" w:color="000000"/>
              <w:bottom w:val="single" w:sz="4" w:space="0" w:color="000000"/>
            </w:tcBorders>
          </w:tcPr>
          <w:p>
            <w:pPr>
              <w:pStyle w:val="TableParagraph"/>
              <w:spacing w:line="232" w:lineRule="exact"/>
              <w:ind w:right="54"/>
              <w:jc w:val="right"/>
              <w:rPr>
                <w:sz w:val="22"/>
              </w:rPr>
            </w:pPr>
            <w:r>
              <w:rPr>
                <w:spacing w:val="-4"/>
                <w:sz w:val="22"/>
              </w:rPr>
              <w:t>0.09</w:t>
            </w:r>
          </w:p>
        </w:tc>
        <w:tc>
          <w:tcPr>
            <w:tcW w:w="1308" w:type="dxa"/>
            <w:tcBorders>
              <w:top w:val="single" w:sz="4" w:space="0" w:color="000000"/>
              <w:bottom w:val="single" w:sz="4" w:space="0" w:color="000000"/>
            </w:tcBorders>
          </w:tcPr>
          <w:p>
            <w:pPr>
              <w:pStyle w:val="TableParagraph"/>
              <w:spacing w:line="232" w:lineRule="exact"/>
              <w:ind w:right="108"/>
              <w:jc w:val="right"/>
              <w:rPr>
                <w:sz w:val="22"/>
              </w:rPr>
            </w:pPr>
            <w:r>
              <w:rPr>
                <w:spacing w:val="-4"/>
                <w:sz w:val="22"/>
              </w:rPr>
              <w:t>0.00</w:t>
            </w:r>
          </w:p>
        </w:tc>
      </w:tr>
      <w:tr>
        <w:trPr>
          <w:trHeight w:val="254" w:hRule="atLeast"/>
        </w:trPr>
        <w:tc>
          <w:tcPr>
            <w:tcW w:w="5451" w:type="dxa"/>
            <w:tcBorders>
              <w:top w:val="single" w:sz="4" w:space="0" w:color="000000"/>
              <w:bottom w:val="single" w:sz="4" w:space="0" w:color="000000"/>
            </w:tcBorders>
          </w:tcPr>
          <w:p>
            <w:pPr>
              <w:pStyle w:val="TableParagraph"/>
              <w:spacing w:line="234" w:lineRule="exact"/>
              <w:ind w:left="74"/>
              <w:rPr>
                <w:sz w:val="22"/>
              </w:rPr>
            </w:pPr>
            <w:r>
              <w:rPr>
                <w:sz w:val="22"/>
              </w:rPr>
              <w:t>Return</w:t>
            </w:r>
            <w:r>
              <w:rPr>
                <w:spacing w:val="-9"/>
                <w:sz w:val="22"/>
              </w:rPr>
              <w:t> </w:t>
            </w:r>
            <w:r>
              <w:rPr>
                <w:sz w:val="22"/>
              </w:rPr>
              <w:t>on</w:t>
            </w:r>
            <w:r>
              <w:rPr>
                <w:spacing w:val="-5"/>
                <w:sz w:val="22"/>
              </w:rPr>
              <w:t> </w:t>
            </w:r>
            <w:r>
              <w:rPr>
                <w:sz w:val="22"/>
              </w:rPr>
              <w:t>Net</w:t>
            </w:r>
            <w:r>
              <w:rPr>
                <w:spacing w:val="-9"/>
                <w:sz w:val="22"/>
              </w:rPr>
              <w:t> </w:t>
            </w:r>
            <w:r>
              <w:rPr>
                <w:sz w:val="22"/>
              </w:rPr>
              <w:t>Worth</w:t>
            </w:r>
            <w:r>
              <w:rPr>
                <w:spacing w:val="-6"/>
                <w:sz w:val="22"/>
              </w:rPr>
              <w:t> </w:t>
            </w:r>
            <w:r>
              <w:rPr>
                <w:sz w:val="22"/>
              </w:rPr>
              <w:t>(in</w:t>
            </w:r>
            <w:r>
              <w:rPr>
                <w:spacing w:val="-5"/>
                <w:sz w:val="22"/>
              </w:rPr>
              <w:t> </w:t>
            </w:r>
            <w:r>
              <w:rPr>
                <w:spacing w:val="-2"/>
                <w:sz w:val="22"/>
              </w:rPr>
              <w:t>%)</w:t>
            </w:r>
            <w:r>
              <w:rPr>
                <w:spacing w:val="-2"/>
                <w:sz w:val="22"/>
                <w:vertAlign w:val="superscript"/>
              </w:rPr>
              <w:t>(8)</w:t>
            </w:r>
          </w:p>
        </w:tc>
        <w:tc>
          <w:tcPr>
            <w:tcW w:w="1265" w:type="dxa"/>
            <w:tcBorders>
              <w:top w:val="single" w:sz="4" w:space="0" w:color="000000"/>
              <w:bottom w:val="single" w:sz="4" w:space="0" w:color="000000"/>
            </w:tcBorders>
          </w:tcPr>
          <w:p>
            <w:pPr>
              <w:pStyle w:val="TableParagraph"/>
              <w:spacing w:line="234" w:lineRule="exact"/>
              <w:ind w:right="56"/>
              <w:jc w:val="right"/>
              <w:rPr>
                <w:sz w:val="22"/>
              </w:rPr>
            </w:pPr>
            <w:r>
              <w:rPr>
                <w:spacing w:val="-2"/>
                <w:sz w:val="22"/>
              </w:rPr>
              <w:t>12.12</w:t>
            </w:r>
          </w:p>
        </w:tc>
        <w:tc>
          <w:tcPr>
            <w:tcW w:w="1262" w:type="dxa"/>
            <w:tcBorders>
              <w:top w:val="single" w:sz="4" w:space="0" w:color="000000"/>
              <w:bottom w:val="single" w:sz="4" w:space="0" w:color="000000"/>
            </w:tcBorders>
          </w:tcPr>
          <w:p>
            <w:pPr>
              <w:pStyle w:val="TableParagraph"/>
              <w:spacing w:line="234" w:lineRule="exact"/>
              <w:ind w:right="52"/>
              <w:jc w:val="right"/>
              <w:rPr>
                <w:sz w:val="22"/>
              </w:rPr>
            </w:pPr>
            <w:r>
              <w:rPr>
                <w:spacing w:val="-2"/>
                <w:sz w:val="22"/>
              </w:rPr>
              <w:t>33.12</w:t>
            </w:r>
          </w:p>
        </w:tc>
        <w:tc>
          <w:tcPr>
            <w:tcW w:w="1265" w:type="dxa"/>
            <w:tcBorders>
              <w:top w:val="single" w:sz="4" w:space="0" w:color="000000"/>
              <w:bottom w:val="single" w:sz="4" w:space="0" w:color="000000"/>
            </w:tcBorders>
          </w:tcPr>
          <w:p>
            <w:pPr>
              <w:pStyle w:val="TableParagraph"/>
              <w:spacing w:line="234" w:lineRule="exact"/>
              <w:ind w:right="54"/>
              <w:jc w:val="right"/>
              <w:rPr>
                <w:sz w:val="22"/>
              </w:rPr>
            </w:pPr>
            <w:r>
              <w:rPr>
                <w:spacing w:val="-4"/>
                <w:sz w:val="22"/>
              </w:rPr>
              <w:t>8.39</w:t>
            </w:r>
          </w:p>
        </w:tc>
        <w:tc>
          <w:tcPr>
            <w:tcW w:w="1308" w:type="dxa"/>
            <w:tcBorders>
              <w:top w:val="single" w:sz="4" w:space="0" w:color="000000"/>
              <w:bottom w:val="single" w:sz="4" w:space="0" w:color="000000"/>
            </w:tcBorders>
          </w:tcPr>
          <w:p>
            <w:pPr>
              <w:pStyle w:val="TableParagraph"/>
              <w:spacing w:line="234" w:lineRule="exact"/>
              <w:ind w:right="108"/>
              <w:jc w:val="right"/>
              <w:rPr>
                <w:sz w:val="22"/>
              </w:rPr>
            </w:pPr>
            <w:r>
              <w:rPr>
                <w:spacing w:val="-4"/>
                <w:sz w:val="22"/>
              </w:rPr>
              <w:t>0.25</w:t>
            </w:r>
          </w:p>
        </w:tc>
      </w:tr>
    </w:tbl>
    <w:p>
      <w:pPr>
        <w:pStyle w:val="TableParagraph"/>
        <w:spacing w:after="0" w:line="234" w:lineRule="exact"/>
        <w:jc w:val="right"/>
        <w:rPr>
          <w:sz w:val="22"/>
        </w:rPr>
        <w:sectPr>
          <w:type w:val="continuous"/>
          <w:pgSz w:w="12240" w:h="15840"/>
          <w:pgMar w:header="0" w:footer="762" w:top="1820" w:bottom="280" w:left="0" w:right="0"/>
        </w:sectPr>
      </w:pPr>
    </w:p>
    <w:tbl>
      <w:tblPr>
        <w:tblW w:w="0" w:type="auto"/>
        <w:jc w:val="left"/>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51"/>
        <w:gridCol w:w="1265"/>
        <w:gridCol w:w="1262"/>
        <w:gridCol w:w="1265"/>
        <w:gridCol w:w="1260"/>
      </w:tblGrid>
      <w:tr>
        <w:trPr>
          <w:trHeight w:val="1519" w:hRule="atLeast"/>
        </w:trPr>
        <w:tc>
          <w:tcPr>
            <w:tcW w:w="5451" w:type="dxa"/>
            <w:tcBorders>
              <w:top w:val="single" w:sz="4" w:space="0" w:color="000000"/>
              <w:bottom w:val="single" w:sz="4" w:space="0" w:color="000000"/>
            </w:tcBorders>
            <w:shd w:val="clear" w:color="auto" w:fill="091D40"/>
          </w:tcPr>
          <w:p>
            <w:pPr>
              <w:pStyle w:val="TableParagraph"/>
              <w:rPr>
                <w:i/>
                <w:sz w:val="22"/>
              </w:rPr>
            </w:pPr>
          </w:p>
          <w:p>
            <w:pPr>
              <w:pStyle w:val="TableParagraph"/>
              <w:spacing w:before="126"/>
              <w:rPr>
                <w:i/>
                <w:sz w:val="22"/>
              </w:rPr>
            </w:pPr>
          </w:p>
          <w:p>
            <w:pPr>
              <w:pStyle w:val="TableParagraph"/>
              <w:ind w:left="18"/>
              <w:jc w:val="center"/>
              <w:rPr>
                <w:b/>
                <w:sz w:val="22"/>
              </w:rPr>
            </w:pPr>
            <w:r>
              <w:rPr>
                <w:b/>
                <w:color w:val="FFFFFF"/>
                <w:spacing w:val="-2"/>
                <w:sz w:val="22"/>
              </w:rPr>
              <w:t>Particulars</w:t>
            </w:r>
          </w:p>
        </w:tc>
        <w:tc>
          <w:tcPr>
            <w:tcW w:w="1265" w:type="dxa"/>
            <w:tcBorders>
              <w:top w:val="single" w:sz="4" w:space="0" w:color="000000"/>
              <w:bottom w:val="single" w:sz="4" w:space="0" w:color="000000"/>
            </w:tcBorders>
            <w:shd w:val="clear" w:color="auto" w:fill="091D40"/>
          </w:tcPr>
          <w:p>
            <w:pPr>
              <w:pStyle w:val="TableParagraph"/>
              <w:ind w:left="79" w:right="80"/>
              <w:jc w:val="center"/>
              <w:rPr>
                <w:b/>
                <w:sz w:val="22"/>
              </w:rPr>
            </w:pPr>
            <w:r>
              <w:rPr>
                <w:b/>
                <w:color w:val="FFFFFF"/>
                <w:sz w:val="22"/>
              </w:rPr>
              <w:t>As at and for three </w:t>
            </w:r>
            <w:r>
              <w:rPr>
                <w:b/>
                <w:color w:val="FFFFFF"/>
                <w:spacing w:val="-2"/>
                <w:sz w:val="22"/>
              </w:rPr>
              <w:t>months period</w:t>
            </w:r>
          </w:p>
          <w:p>
            <w:pPr>
              <w:pStyle w:val="TableParagraph"/>
              <w:spacing w:line="252" w:lineRule="exact"/>
              <w:ind w:left="79" w:right="80"/>
              <w:jc w:val="center"/>
              <w:rPr>
                <w:b/>
                <w:sz w:val="22"/>
              </w:rPr>
            </w:pPr>
            <w:r>
              <w:rPr>
                <w:b/>
                <w:color w:val="FFFFFF"/>
                <w:sz w:val="22"/>
              </w:rPr>
              <w:t>ended</w:t>
            </w:r>
            <w:r>
              <w:rPr>
                <w:b/>
                <w:color w:val="FFFFFF"/>
                <w:spacing w:val="-14"/>
                <w:sz w:val="22"/>
              </w:rPr>
              <w:t> </w:t>
            </w:r>
            <w:r>
              <w:rPr>
                <w:b/>
                <w:color w:val="FFFFFF"/>
                <w:sz w:val="22"/>
              </w:rPr>
              <w:t>June 30, 2026</w:t>
            </w:r>
          </w:p>
        </w:tc>
        <w:tc>
          <w:tcPr>
            <w:tcW w:w="1262" w:type="dxa"/>
            <w:tcBorders>
              <w:top w:val="single" w:sz="4" w:space="0" w:color="000000"/>
              <w:bottom w:val="single" w:sz="4" w:space="0" w:color="000000"/>
            </w:tcBorders>
            <w:shd w:val="clear" w:color="auto" w:fill="091D40"/>
          </w:tcPr>
          <w:p>
            <w:pPr>
              <w:pStyle w:val="TableParagraph"/>
              <w:ind w:left="78" w:right="77"/>
              <w:jc w:val="center"/>
              <w:rPr>
                <w:b/>
                <w:sz w:val="22"/>
              </w:rPr>
            </w:pPr>
            <w:r>
              <w:rPr>
                <w:b/>
                <w:color w:val="FFFFFF"/>
                <w:sz w:val="22"/>
              </w:rPr>
              <w:t>As</w:t>
            </w:r>
            <w:r>
              <w:rPr>
                <w:b/>
                <w:color w:val="FFFFFF"/>
                <w:spacing w:val="-14"/>
                <w:sz w:val="22"/>
              </w:rPr>
              <w:t> </w:t>
            </w:r>
            <w:r>
              <w:rPr>
                <w:b/>
                <w:color w:val="FFFFFF"/>
                <w:sz w:val="22"/>
              </w:rPr>
              <w:t>at</w:t>
            </w:r>
            <w:r>
              <w:rPr>
                <w:b/>
                <w:color w:val="FFFFFF"/>
                <w:spacing w:val="-14"/>
                <w:sz w:val="22"/>
              </w:rPr>
              <w:t> </w:t>
            </w:r>
            <w:r>
              <w:rPr>
                <w:b/>
                <w:color w:val="FFFFFF"/>
                <w:sz w:val="22"/>
              </w:rPr>
              <w:t>and for</w:t>
            </w:r>
            <w:r>
              <w:rPr>
                <w:b/>
                <w:color w:val="FFFFFF"/>
                <w:spacing w:val="-14"/>
                <w:sz w:val="22"/>
              </w:rPr>
              <w:t> </w:t>
            </w:r>
            <w:r>
              <w:rPr>
                <w:b/>
                <w:color w:val="FFFFFF"/>
                <w:sz w:val="22"/>
              </w:rPr>
              <w:t>Fiscal </w:t>
            </w:r>
            <w:r>
              <w:rPr>
                <w:b/>
                <w:color w:val="FFFFFF"/>
                <w:spacing w:val="-4"/>
                <w:sz w:val="22"/>
              </w:rPr>
              <w:t>2026</w:t>
            </w:r>
          </w:p>
        </w:tc>
        <w:tc>
          <w:tcPr>
            <w:tcW w:w="1265" w:type="dxa"/>
            <w:tcBorders>
              <w:top w:val="single" w:sz="4" w:space="0" w:color="000000"/>
              <w:bottom w:val="single" w:sz="4" w:space="0" w:color="000000"/>
            </w:tcBorders>
            <w:shd w:val="clear" w:color="auto" w:fill="091D40"/>
          </w:tcPr>
          <w:p>
            <w:pPr>
              <w:pStyle w:val="TableParagraph"/>
              <w:ind w:left="79" w:right="79"/>
              <w:jc w:val="center"/>
              <w:rPr>
                <w:b/>
                <w:sz w:val="22"/>
              </w:rPr>
            </w:pPr>
            <w:r>
              <w:rPr>
                <w:b/>
                <w:color w:val="FFFFFF"/>
                <w:sz w:val="22"/>
              </w:rPr>
              <w:t>As</w:t>
            </w:r>
            <w:r>
              <w:rPr>
                <w:b/>
                <w:color w:val="FFFFFF"/>
                <w:spacing w:val="-14"/>
                <w:sz w:val="22"/>
              </w:rPr>
              <w:t> </w:t>
            </w:r>
            <w:r>
              <w:rPr>
                <w:b/>
                <w:color w:val="FFFFFF"/>
                <w:sz w:val="22"/>
              </w:rPr>
              <w:t>at</w:t>
            </w:r>
            <w:r>
              <w:rPr>
                <w:b/>
                <w:color w:val="FFFFFF"/>
                <w:spacing w:val="-14"/>
                <w:sz w:val="22"/>
              </w:rPr>
              <w:t> </w:t>
            </w:r>
            <w:r>
              <w:rPr>
                <w:b/>
                <w:color w:val="FFFFFF"/>
                <w:sz w:val="22"/>
              </w:rPr>
              <w:t>and for</w:t>
            </w:r>
            <w:r>
              <w:rPr>
                <w:b/>
                <w:color w:val="FFFFFF"/>
                <w:spacing w:val="-14"/>
                <w:sz w:val="22"/>
              </w:rPr>
              <w:t> </w:t>
            </w:r>
            <w:r>
              <w:rPr>
                <w:b/>
                <w:color w:val="FFFFFF"/>
                <w:sz w:val="22"/>
              </w:rPr>
              <w:t>Fiscal </w:t>
            </w:r>
            <w:r>
              <w:rPr>
                <w:b/>
                <w:color w:val="FFFFFF"/>
                <w:spacing w:val="-4"/>
                <w:sz w:val="22"/>
              </w:rPr>
              <w:t>2025</w:t>
            </w:r>
          </w:p>
        </w:tc>
        <w:tc>
          <w:tcPr>
            <w:tcW w:w="1260" w:type="dxa"/>
            <w:tcBorders>
              <w:top w:val="single" w:sz="4" w:space="0" w:color="000000"/>
              <w:bottom w:val="single" w:sz="4" w:space="0" w:color="000000"/>
            </w:tcBorders>
            <w:shd w:val="clear" w:color="auto" w:fill="091D40"/>
          </w:tcPr>
          <w:p>
            <w:pPr>
              <w:pStyle w:val="TableParagraph"/>
              <w:ind w:left="74" w:right="79"/>
              <w:jc w:val="center"/>
              <w:rPr>
                <w:b/>
                <w:sz w:val="22"/>
              </w:rPr>
            </w:pPr>
            <w:r>
              <w:rPr>
                <w:b/>
                <w:color w:val="FFFFFF"/>
                <w:sz w:val="22"/>
              </w:rPr>
              <w:t>As</w:t>
            </w:r>
            <w:r>
              <w:rPr>
                <w:b/>
                <w:color w:val="FFFFFF"/>
                <w:spacing w:val="-14"/>
                <w:sz w:val="22"/>
              </w:rPr>
              <w:t> </w:t>
            </w:r>
            <w:r>
              <w:rPr>
                <w:b/>
                <w:color w:val="FFFFFF"/>
                <w:sz w:val="22"/>
              </w:rPr>
              <w:t>at</w:t>
            </w:r>
            <w:r>
              <w:rPr>
                <w:b/>
                <w:color w:val="FFFFFF"/>
                <w:spacing w:val="-14"/>
                <w:sz w:val="22"/>
              </w:rPr>
              <w:t> </w:t>
            </w:r>
            <w:r>
              <w:rPr>
                <w:b/>
                <w:color w:val="FFFFFF"/>
                <w:sz w:val="22"/>
              </w:rPr>
              <w:t>and for</w:t>
            </w:r>
            <w:r>
              <w:rPr>
                <w:b/>
                <w:color w:val="FFFFFF"/>
                <w:spacing w:val="-14"/>
                <w:sz w:val="22"/>
              </w:rPr>
              <w:t> </w:t>
            </w:r>
            <w:r>
              <w:rPr>
                <w:b/>
                <w:color w:val="FFFFFF"/>
                <w:sz w:val="22"/>
              </w:rPr>
              <w:t>Fiscal </w:t>
            </w:r>
            <w:r>
              <w:rPr>
                <w:b/>
                <w:color w:val="FFFFFF"/>
                <w:spacing w:val="-4"/>
                <w:sz w:val="22"/>
              </w:rPr>
              <w:t>2024</w:t>
            </w:r>
          </w:p>
        </w:tc>
      </w:tr>
      <w:tr>
        <w:trPr>
          <w:trHeight w:val="251" w:hRule="atLeast"/>
        </w:trPr>
        <w:tc>
          <w:tcPr>
            <w:tcW w:w="5451" w:type="dxa"/>
            <w:tcBorders>
              <w:top w:val="single" w:sz="4" w:space="0" w:color="000000"/>
              <w:bottom w:val="single" w:sz="4" w:space="0" w:color="000000"/>
            </w:tcBorders>
          </w:tcPr>
          <w:p>
            <w:pPr>
              <w:pStyle w:val="TableParagraph"/>
              <w:spacing w:line="232" w:lineRule="exact"/>
              <w:ind w:left="74"/>
              <w:rPr>
                <w:sz w:val="22"/>
              </w:rPr>
            </w:pPr>
            <w:r>
              <w:rPr>
                <w:sz w:val="22"/>
              </w:rPr>
              <w:t>Net</w:t>
            </w:r>
            <w:r>
              <w:rPr>
                <w:spacing w:val="-14"/>
                <w:sz w:val="22"/>
              </w:rPr>
              <w:t> </w:t>
            </w:r>
            <w:r>
              <w:rPr>
                <w:sz w:val="22"/>
              </w:rPr>
              <w:t>Asset</w:t>
            </w:r>
            <w:r>
              <w:rPr>
                <w:spacing w:val="-12"/>
                <w:sz w:val="22"/>
              </w:rPr>
              <w:t> </w:t>
            </w:r>
            <w:r>
              <w:rPr>
                <w:sz w:val="22"/>
              </w:rPr>
              <w:t>Value</w:t>
            </w:r>
            <w:r>
              <w:rPr>
                <w:spacing w:val="-6"/>
                <w:sz w:val="22"/>
              </w:rPr>
              <w:t> </w:t>
            </w:r>
            <w:r>
              <w:rPr>
                <w:sz w:val="22"/>
              </w:rPr>
              <w:t>per</w:t>
            </w:r>
            <w:r>
              <w:rPr>
                <w:spacing w:val="-5"/>
                <w:sz w:val="22"/>
              </w:rPr>
              <w:t> </w:t>
            </w:r>
            <w:r>
              <w:rPr>
                <w:sz w:val="22"/>
              </w:rPr>
              <w:t>Share</w:t>
            </w:r>
            <w:r>
              <w:rPr>
                <w:spacing w:val="-7"/>
                <w:sz w:val="22"/>
              </w:rPr>
              <w:t> </w:t>
            </w:r>
            <w:r>
              <w:rPr>
                <w:sz w:val="22"/>
              </w:rPr>
              <w:t>(in</w:t>
            </w:r>
            <w:r>
              <w:rPr>
                <w:spacing w:val="-6"/>
                <w:sz w:val="22"/>
              </w:rPr>
              <w:t> </w:t>
            </w:r>
            <w:r>
              <w:rPr>
                <w:sz w:val="22"/>
              </w:rPr>
              <w:t>₹)</w:t>
            </w:r>
            <w:r>
              <w:rPr>
                <w:spacing w:val="-3"/>
                <w:sz w:val="22"/>
              </w:rPr>
              <w:t> </w:t>
            </w:r>
            <w:r>
              <w:rPr>
                <w:spacing w:val="-4"/>
                <w:sz w:val="22"/>
                <w:vertAlign w:val="superscript"/>
              </w:rPr>
              <w:t>(9)*</w:t>
            </w:r>
          </w:p>
        </w:tc>
        <w:tc>
          <w:tcPr>
            <w:tcW w:w="1265" w:type="dxa"/>
            <w:tcBorders>
              <w:top w:val="single" w:sz="4" w:space="0" w:color="000000"/>
              <w:bottom w:val="single" w:sz="4" w:space="0" w:color="000000"/>
            </w:tcBorders>
          </w:tcPr>
          <w:p>
            <w:pPr>
              <w:pStyle w:val="TableParagraph"/>
              <w:spacing w:line="232" w:lineRule="exact"/>
              <w:ind w:right="56"/>
              <w:jc w:val="right"/>
              <w:rPr>
                <w:sz w:val="22"/>
              </w:rPr>
            </w:pPr>
            <w:r>
              <w:rPr>
                <w:spacing w:val="-4"/>
                <w:sz w:val="22"/>
              </w:rPr>
              <w:t>2.47</w:t>
            </w:r>
          </w:p>
        </w:tc>
        <w:tc>
          <w:tcPr>
            <w:tcW w:w="1262" w:type="dxa"/>
            <w:tcBorders>
              <w:top w:val="single" w:sz="4" w:space="0" w:color="000000"/>
              <w:bottom w:val="single" w:sz="4" w:space="0" w:color="000000"/>
            </w:tcBorders>
          </w:tcPr>
          <w:p>
            <w:pPr>
              <w:pStyle w:val="TableParagraph"/>
              <w:spacing w:line="232" w:lineRule="exact"/>
              <w:ind w:right="52"/>
              <w:jc w:val="right"/>
              <w:rPr>
                <w:sz w:val="22"/>
              </w:rPr>
            </w:pPr>
            <w:r>
              <w:rPr>
                <w:spacing w:val="-4"/>
                <w:sz w:val="22"/>
              </w:rPr>
              <w:t>2.15</w:t>
            </w:r>
          </w:p>
        </w:tc>
        <w:tc>
          <w:tcPr>
            <w:tcW w:w="1265" w:type="dxa"/>
            <w:tcBorders>
              <w:top w:val="single" w:sz="4" w:space="0" w:color="000000"/>
              <w:bottom w:val="single" w:sz="4" w:space="0" w:color="000000"/>
            </w:tcBorders>
          </w:tcPr>
          <w:p>
            <w:pPr>
              <w:pStyle w:val="TableParagraph"/>
              <w:spacing w:line="232" w:lineRule="exact"/>
              <w:ind w:right="54"/>
              <w:jc w:val="right"/>
              <w:rPr>
                <w:sz w:val="22"/>
              </w:rPr>
            </w:pPr>
            <w:r>
              <w:rPr>
                <w:spacing w:val="-4"/>
                <w:sz w:val="22"/>
              </w:rPr>
              <w:t>1.20</w:t>
            </w:r>
          </w:p>
        </w:tc>
        <w:tc>
          <w:tcPr>
            <w:tcW w:w="1260" w:type="dxa"/>
            <w:tcBorders>
              <w:top w:val="single" w:sz="4" w:space="0" w:color="000000"/>
              <w:bottom w:val="single" w:sz="4" w:space="0" w:color="000000"/>
            </w:tcBorders>
          </w:tcPr>
          <w:p>
            <w:pPr>
              <w:pStyle w:val="TableParagraph"/>
              <w:spacing w:line="232" w:lineRule="exact"/>
              <w:ind w:right="60"/>
              <w:jc w:val="right"/>
              <w:rPr>
                <w:sz w:val="22"/>
              </w:rPr>
            </w:pPr>
            <w:r>
              <w:rPr>
                <w:spacing w:val="-4"/>
                <w:sz w:val="22"/>
              </w:rPr>
              <w:t>0.89</w:t>
            </w:r>
          </w:p>
        </w:tc>
      </w:tr>
      <w:tr>
        <w:trPr>
          <w:trHeight w:val="254" w:hRule="atLeast"/>
        </w:trPr>
        <w:tc>
          <w:tcPr>
            <w:tcW w:w="5451" w:type="dxa"/>
            <w:tcBorders>
              <w:top w:val="single" w:sz="4" w:space="0" w:color="000000"/>
              <w:bottom w:val="single" w:sz="4" w:space="0" w:color="000000"/>
            </w:tcBorders>
          </w:tcPr>
          <w:p>
            <w:pPr>
              <w:pStyle w:val="TableParagraph"/>
              <w:spacing w:line="234" w:lineRule="exact"/>
              <w:ind w:left="74"/>
              <w:rPr>
                <w:sz w:val="22"/>
              </w:rPr>
            </w:pPr>
            <w:r>
              <w:rPr>
                <w:spacing w:val="-2"/>
                <w:sz w:val="22"/>
              </w:rPr>
              <w:t>Total</w:t>
            </w:r>
            <w:r>
              <w:rPr>
                <w:spacing w:val="-6"/>
                <w:sz w:val="22"/>
              </w:rPr>
              <w:t> </w:t>
            </w:r>
            <w:r>
              <w:rPr>
                <w:spacing w:val="-2"/>
                <w:sz w:val="22"/>
              </w:rPr>
              <w:t>borrowings</w:t>
            </w:r>
            <w:r>
              <w:rPr>
                <w:spacing w:val="-2"/>
                <w:sz w:val="22"/>
                <w:vertAlign w:val="superscript"/>
              </w:rPr>
              <w:t>(10)</w:t>
            </w:r>
          </w:p>
        </w:tc>
        <w:tc>
          <w:tcPr>
            <w:tcW w:w="1265" w:type="dxa"/>
            <w:tcBorders>
              <w:top w:val="single" w:sz="4" w:space="0" w:color="000000"/>
              <w:bottom w:val="single" w:sz="4" w:space="0" w:color="000000"/>
            </w:tcBorders>
          </w:tcPr>
          <w:p>
            <w:pPr>
              <w:pStyle w:val="TableParagraph"/>
              <w:spacing w:line="234" w:lineRule="exact"/>
              <w:ind w:right="58"/>
              <w:jc w:val="right"/>
              <w:rPr>
                <w:sz w:val="22"/>
              </w:rPr>
            </w:pPr>
            <w:r>
              <w:rPr>
                <w:spacing w:val="-10"/>
                <w:sz w:val="22"/>
              </w:rPr>
              <w:t>-</w:t>
            </w:r>
          </w:p>
        </w:tc>
        <w:tc>
          <w:tcPr>
            <w:tcW w:w="1262" w:type="dxa"/>
            <w:tcBorders>
              <w:top w:val="single" w:sz="4" w:space="0" w:color="000000"/>
              <w:bottom w:val="single" w:sz="4" w:space="0" w:color="000000"/>
            </w:tcBorders>
          </w:tcPr>
          <w:p>
            <w:pPr>
              <w:pStyle w:val="TableParagraph"/>
              <w:spacing w:line="234" w:lineRule="exact"/>
              <w:ind w:right="55"/>
              <w:jc w:val="right"/>
              <w:rPr>
                <w:sz w:val="22"/>
              </w:rPr>
            </w:pPr>
            <w:r>
              <w:rPr>
                <w:spacing w:val="-10"/>
                <w:sz w:val="22"/>
              </w:rPr>
              <w:t>-</w:t>
            </w:r>
          </w:p>
        </w:tc>
        <w:tc>
          <w:tcPr>
            <w:tcW w:w="1265" w:type="dxa"/>
            <w:tcBorders>
              <w:top w:val="single" w:sz="4" w:space="0" w:color="000000"/>
              <w:bottom w:val="single" w:sz="4" w:space="0" w:color="000000"/>
            </w:tcBorders>
          </w:tcPr>
          <w:p>
            <w:pPr>
              <w:pStyle w:val="TableParagraph"/>
              <w:spacing w:line="234" w:lineRule="exact"/>
              <w:ind w:right="54"/>
              <w:jc w:val="right"/>
              <w:rPr>
                <w:sz w:val="22"/>
              </w:rPr>
            </w:pPr>
            <w:r>
              <w:rPr>
                <w:spacing w:val="-2"/>
                <w:sz w:val="22"/>
              </w:rPr>
              <w:t>29.94</w:t>
            </w:r>
          </w:p>
        </w:tc>
        <w:tc>
          <w:tcPr>
            <w:tcW w:w="1260" w:type="dxa"/>
            <w:tcBorders>
              <w:top w:val="single" w:sz="4" w:space="0" w:color="000000"/>
              <w:bottom w:val="single" w:sz="4" w:space="0" w:color="000000"/>
            </w:tcBorders>
          </w:tcPr>
          <w:p>
            <w:pPr>
              <w:pStyle w:val="TableParagraph"/>
              <w:spacing w:line="234" w:lineRule="exact"/>
              <w:ind w:right="60"/>
              <w:jc w:val="right"/>
              <w:rPr>
                <w:sz w:val="22"/>
              </w:rPr>
            </w:pPr>
            <w:r>
              <w:rPr>
                <w:spacing w:val="-2"/>
                <w:sz w:val="22"/>
              </w:rPr>
              <w:t>89.51</w:t>
            </w:r>
          </w:p>
        </w:tc>
      </w:tr>
      <w:tr>
        <w:trPr>
          <w:trHeight w:val="251" w:hRule="atLeast"/>
        </w:trPr>
        <w:tc>
          <w:tcPr>
            <w:tcW w:w="5451" w:type="dxa"/>
            <w:tcBorders>
              <w:top w:val="single" w:sz="4" w:space="0" w:color="000000"/>
              <w:bottom w:val="single" w:sz="4" w:space="0" w:color="000000"/>
            </w:tcBorders>
          </w:tcPr>
          <w:p>
            <w:pPr>
              <w:pStyle w:val="TableParagraph"/>
              <w:spacing w:line="232" w:lineRule="exact"/>
              <w:ind w:left="74"/>
              <w:rPr>
                <w:sz w:val="22"/>
              </w:rPr>
            </w:pPr>
            <w:r>
              <w:rPr>
                <w:sz w:val="22"/>
              </w:rPr>
              <w:t>Cash</w:t>
            </w:r>
            <w:r>
              <w:rPr>
                <w:spacing w:val="-4"/>
                <w:sz w:val="22"/>
              </w:rPr>
              <w:t> </w:t>
            </w:r>
            <w:r>
              <w:rPr>
                <w:sz w:val="22"/>
              </w:rPr>
              <w:t>flow</w:t>
            </w:r>
            <w:r>
              <w:rPr>
                <w:spacing w:val="-5"/>
                <w:sz w:val="22"/>
              </w:rPr>
              <w:t> </w:t>
            </w:r>
            <w:r>
              <w:rPr>
                <w:sz w:val="22"/>
              </w:rPr>
              <w:t>from</w:t>
            </w:r>
            <w:r>
              <w:rPr>
                <w:spacing w:val="-2"/>
                <w:sz w:val="22"/>
              </w:rPr>
              <w:t> </w:t>
            </w:r>
            <w:r>
              <w:rPr>
                <w:sz w:val="22"/>
              </w:rPr>
              <w:t>operating</w:t>
            </w:r>
            <w:r>
              <w:rPr>
                <w:spacing w:val="-6"/>
                <w:sz w:val="22"/>
              </w:rPr>
              <w:t> </w:t>
            </w:r>
            <w:r>
              <w:rPr>
                <w:spacing w:val="-2"/>
                <w:sz w:val="22"/>
              </w:rPr>
              <w:t>activities</w:t>
            </w:r>
            <w:r>
              <w:rPr>
                <w:spacing w:val="-2"/>
                <w:sz w:val="22"/>
                <w:vertAlign w:val="superscript"/>
              </w:rPr>
              <w:t>(11)</w:t>
            </w:r>
          </w:p>
        </w:tc>
        <w:tc>
          <w:tcPr>
            <w:tcW w:w="1265" w:type="dxa"/>
            <w:tcBorders>
              <w:top w:val="single" w:sz="4" w:space="0" w:color="000000"/>
              <w:bottom w:val="single" w:sz="4" w:space="0" w:color="000000"/>
            </w:tcBorders>
          </w:tcPr>
          <w:p>
            <w:pPr>
              <w:pStyle w:val="TableParagraph"/>
              <w:spacing w:line="232" w:lineRule="exact"/>
              <w:ind w:right="56"/>
              <w:jc w:val="right"/>
              <w:rPr>
                <w:sz w:val="22"/>
              </w:rPr>
            </w:pPr>
            <w:r>
              <w:rPr>
                <w:spacing w:val="-2"/>
                <w:sz w:val="22"/>
              </w:rPr>
              <w:t>103.52</w:t>
            </w:r>
          </w:p>
        </w:tc>
        <w:tc>
          <w:tcPr>
            <w:tcW w:w="1262" w:type="dxa"/>
            <w:tcBorders>
              <w:top w:val="single" w:sz="4" w:space="0" w:color="000000"/>
              <w:bottom w:val="single" w:sz="4" w:space="0" w:color="000000"/>
            </w:tcBorders>
          </w:tcPr>
          <w:p>
            <w:pPr>
              <w:pStyle w:val="TableParagraph"/>
              <w:spacing w:line="232" w:lineRule="exact"/>
              <w:ind w:right="52"/>
              <w:jc w:val="right"/>
              <w:rPr>
                <w:sz w:val="22"/>
              </w:rPr>
            </w:pPr>
            <w:r>
              <w:rPr>
                <w:spacing w:val="-2"/>
                <w:sz w:val="22"/>
              </w:rPr>
              <w:t>259.25</w:t>
            </w:r>
          </w:p>
        </w:tc>
        <w:tc>
          <w:tcPr>
            <w:tcW w:w="1265" w:type="dxa"/>
            <w:tcBorders>
              <w:top w:val="single" w:sz="4" w:space="0" w:color="000000"/>
              <w:bottom w:val="single" w:sz="4" w:space="0" w:color="000000"/>
            </w:tcBorders>
          </w:tcPr>
          <w:p>
            <w:pPr>
              <w:pStyle w:val="TableParagraph"/>
              <w:spacing w:line="232" w:lineRule="exact"/>
              <w:ind w:right="54"/>
              <w:jc w:val="right"/>
              <w:rPr>
                <w:sz w:val="22"/>
              </w:rPr>
            </w:pPr>
            <w:r>
              <w:rPr>
                <w:spacing w:val="-2"/>
                <w:sz w:val="22"/>
              </w:rPr>
              <w:t>162.39</w:t>
            </w:r>
          </w:p>
        </w:tc>
        <w:tc>
          <w:tcPr>
            <w:tcW w:w="1260" w:type="dxa"/>
            <w:tcBorders>
              <w:top w:val="single" w:sz="4" w:space="0" w:color="000000"/>
              <w:bottom w:val="single" w:sz="4" w:space="0" w:color="000000"/>
            </w:tcBorders>
          </w:tcPr>
          <w:p>
            <w:pPr>
              <w:pStyle w:val="TableParagraph"/>
              <w:spacing w:line="232" w:lineRule="exact"/>
              <w:ind w:right="60"/>
              <w:jc w:val="right"/>
              <w:rPr>
                <w:sz w:val="22"/>
              </w:rPr>
            </w:pPr>
            <w:r>
              <w:rPr>
                <w:spacing w:val="-2"/>
                <w:sz w:val="22"/>
              </w:rPr>
              <w:t>147.98</w:t>
            </w:r>
          </w:p>
        </w:tc>
      </w:tr>
      <w:tr>
        <w:trPr>
          <w:trHeight w:val="254" w:hRule="atLeast"/>
        </w:trPr>
        <w:tc>
          <w:tcPr>
            <w:tcW w:w="5451" w:type="dxa"/>
            <w:tcBorders>
              <w:top w:val="single" w:sz="4" w:space="0" w:color="000000"/>
              <w:bottom w:val="single" w:sz="4" w:space="0" w:color="000000"/>
            </w:tcBorders>
          </w:tcPr>
          <w:p>
            <w:pPr>
              <w:pStyle w:val="TableParagraph"/>
              <w:spacing w:line="233" w:lineRule="exact" w:before="1"/>
              <w:ind w:left="74"/>
              <w:rPr>
                <w:sz w:val="22"/>
              </w:rPr>
            </w:pPr>
            <w:r>
              <w:rPr>
                <w:sz w:val="22"/>
              </w:rPr>
              <w:t>Cash</w:t>
            </w:r>
            <w:r>
              <w:rPr>
                <w:spacing w:val="-5"/>
                <w:sz w:val="22"/>
              </w:rPr>
              <w:t> </w:t>
            </w:r>
            <w:r>
              <w:rPr>
                <w:sz w:val="22"/>
              </w:rPr>
              <w:t>flow</w:t>
            </w:r>
            <w:r>
              <w:rPr>
                <w:spacing w:val="-6"/>
                <w:sz w:val="22"/>
              </w:rPr>
              <w:t> </w:t>
            </w:r>
            <w:r>
              <w:rPr>
                <w:sz w:val="22"/>
              </w:rPr>
              <w:t>from</w:t>
            </w:r>
            <w:r>
              <w:rPr>
                <w:spacing w:val="-4"/>
                <w:sz w:val="22"/>
              </w:rPr>
              <w:t> </w:t>
            </w:r>
            <w:r>
              <w:rPr>
                <w:sz w:val="22"/>
              </w:rPr>
              <w:t>investing</w:t>
            </w:r>
            <w:r>
              <w:rPr>
                <w:spacing w:val="-5"/>
                <w:sz w:val="22"/>
              </w:rPr>
              <w:t> </w:t>
            </w:r>
            <w:r>
              <w:rPr>
                <w:spacing w:val="-2"/>
                <w:sz w:val="22"/>
              </w:rPr>
              <w:t>activities</w:t>
            </w:r>
            <w:r>
              <w:rPr>
                <w:spacing w:val="-2"/>
                <w:sz w:val="22"/>
                <w:vertAlign w:val="superscript"/>
              </w:rPr>
              <w:t>(12)</w:t>
            </w:r>
          </w:p>
        </w:tc>
        <w:tc>
          <w:tcPr>
            <w:tcW w:w="1265" w:type="dxa"/>
            <w:tcBorders>
              <w:top w:val="single" w:sz="4" w:space="0" w:color="000000"/>
              <w:bottom w:val="single" w:sz="4" w:space="0" w:color="000000"/>
            </w:tcBorders>
          </w:tcPr>
          <w:p>
            <w:pPr>
              <w:pStyle w:val="TableParagraph"/>
              <w:spacing w:line="233" w:lineRule="exact" w:before="1"/>
              <w:ind w:right="56"/>
              <w:jc w:val="right"/>
              <w:rPr>
                <w:sz w:val="22"/>
              </w:rPr>
            </w:pPr>
            <w:r>
              <w:rPr>
                <w:spacing w:val="-2"/>
                <w:sz w:val="22"/>
              </w:rPr>
              <w:t>(0.13)</w:t>
            </w:r>
          </w:p>
        </w:tc>
        <w:tc>
          <w:tcPr>
            <w:tcW w:w="1262" w:type="dxa"/>
            <w:tcBorders>
              <w:top w:val="single" w:sz="4" w:space="0" w:color="000000"/>
              <w:bottom w:val="single" w:sz="4" w:space="0" w:color="000000"/>
            </w:tcBorders>
          </w:tcPr>
          <w:p>
            <w:pPr>
              <w:pStyle w:val="TableParagraph"/>
              <w:spacing w:line="233" w:lineRule="exact" w:before="1"/>
              <w:ind w:right="53"/>
              <w:jc w:val="right"/>
              <w:rPr>
                <w:sz w:val="22"/>
              </w:rPr>
            </w:pPr>
            <w:r>
              <w:rPr>
                <w:spacing w:val="-2"/>
                <w:sz w:val="22"/>
              </w:rPr>
              <w:t>(8.27)</w:t>
            </w:r>
          </w:p>
        </w:tc>
        <w:tc>
          <w:tcPr>
            <w:tcW w:w="1265" w:type="dxa"/>
            <w:tcBorders>
              <w:top w:val="single" w:sz="4" w:space="0" w:color="000000"/>
              <w:bottom w:val="single" w:sz="4" w:space="0" w:color="000000"/>
            </w:tcBorders>
          </w:tcPr>
          <w:p>
            <w:pPr>
              <w:pStyle w:val="TableParagraph"/>
              <w:spacing w:line="233" w:lineRule="exact" w:before="1"/>
              <w:ind w:right="55"/>
              <w:jc w:val="right"/>
              <w:rPr>
                <w:sz w:val="22"/>
              </w:rPr>
            </w:pPr>
            <w:r>
              <w:rPr>
                <w:spacing w:val="-2"/>
                <w:sz w:val="22"/>
              </w:rPr>
              <w:t>(11.78)</w:t>
            </w:r>
          </w:p>
        </w:tc>
        <w:tc>
          <w:tcPr>
            <w:tcW w:w="1260" w:type="dxa"/>
            <w:tcBorders>
              <w:top w:val="single" w:sz="4" w:space="0" w:color="000000"/>
              <w:bottom w:val="single" w:sz="4" w:space="0" w:color="000000"/>
            </w:tcBorders>
          </w:tcPr>
          <w:p>
            <w:pPr>
              <w:pStyle w:val="TableParagraph"/>
              <w:spacing w:line="233" w:lineRule="exact" w:before="1"/>
              <w:ind w:right="60"/>
              <w:jc w:val="right"/>
              <w:rPr>
                <w:sz w:val="22"/>
              </w:rPr>
            </w:pPr>
            <w:r>
              <w:rPr>
                <w:spacing w:val="-2"/>
                <w:sz w:val="22"/>
              </w:rPr>
              <w:t>(249.89)</w:t>
            </w:r>
          </w:p>
        </w:tc>
      </w:tr>
      <w:tr>
        <w:trPr>
          <w:trHeight w:val="254" w:hRule="atLeast"/>
        </w:trPr>
        <w:tc>
          <w:tcPr>
            <w:tcW w:w="5451" w:type="dxa"/>
            <w:tcBorders>
              <w:top w:val="single" w:sz="4" w:space="0" w:color="000000"/>
              <w:bottom w:val="single" w:sz="4" w:space="0" w:color="000000"/>
            </w:tcBorders>
          </w:tcPr>
          <w:p>
            <w:pPr>
              <w:pStyle w:val="TableParagraph"/>
              <w:spacing w:line="234" w:lineRule="exact"/>
              <w:ind w:left="74"/>
              <w:rPr>
                <w:sz w:val="22"/>
              </w:rPr>
            </w:pPr>
            <w:r>
              <w:rPr>
                <w:sz w:val="22"/>
              </w:rPr>
              <w:t>Cash</w:t>
            </w:r>
            <w:r>
              <w:rPr>
                <w:spacing w:val="-4"/>
                <w:sz w:val="22"/>
              </w:rPr>
              <w:t> </w:t>
            </w:r>
            <w:r>
              <w:rPr>
                <w:sz w:val="22"/>
              </w:rPr>
              <w:t>flow</w:t>
            </w:r>
            <w:r>
              <w:rPr>
                <w:spacing w:val="-4"/>
                <w:sz w:val="22"/>
              </w:rPr>
              <w:t> </w:t>
            </w:r>
            <w:r>
              <w:rPr>
                <w:sz w:val="22"/>
              </w:rPr>
              <w:t>from</w:t>
            </w:r>
            <w:r>
              <w:rPr>
                <w:spacing w:val="-2"/>
                <w:sz w:val="22"/>
              </w:rPr>
              <w:t> </w:t>
            </w:r>
            <w:r>
              <w:rPr>
                <w:sz w:val="22"/>
              </w:rPr>
              <w:t>financing</w:t>
            </w:r>
            <w:r>
              <w:rPr>
                <w:spacing w:val="-6"/>
                <w:sz w:val="22"/>
              </w:rPr>
              <w:t> </w:t>
            </w:r>
            <w:r>
              <w:rPr>
                <w:spacing w:val="-2"/>
                <w:sz w:val="22"/>
              </w:rPr>
              <w:t>activities</w:t>
            </w:r>
            <w:r>
              <w:rPr>
                <w:spacing w:val="-2"/>
                <w:sz w:val="22"/>
                <w:vertAlign w:val="superscript"/>
              </w:rPr>
              <w:t>(13)</w:t>
            </w:r>
          </w:p>
        </w:tc>
        <w:tc>
          <w:tcPr>
            <w:tcW w:w="1265" w:type="dxa"/>
            <w:tcBorders>
              <w:top w:val="single" w:sz="4" w:space="0" w:color="000000"/>
              <w:bottom w:val="single" w:sz="4" w:space="0" w:color="000000"/>
            </w:tcBorders>
          </w:tcPr>
          <w:p>
            <w:pPr>
              <w:pStyle w:val="TableParagraph"/>
              <w:spacing w:line="234" w:lineRule="exact"/>
              <w:ind w:right="56"/>
              <w:jc w:val="right"/>
              <w:rPr>
                <w:sz w:val="22"/>
              </w:rPr>
            </w:pPr>
            <w:r>
              <w:rPr>
                <w:spacing w:val="-2"/>
                <w:sz w:val="22"/>
              </w:rPr>
              <w:t>(36.89)</w:t>
            </w:r>
          </w:p>
        </w:tc>
        <w:tc>
          <w:tcPr>
            <w:tcW w:w="1262" w:type="dxa"/>
            <w:tcBorders>
              <w:top w:val="single" w:sz="4" w:space="0" w:color="000000"/>
              <w:bottom w:val="single" w:sz="4" w:space="0" w:color="000000"/>
            </w:tcBorders>
          </w:tcPr>
          <w:p>
            <w:pPr>
              <w:pStyle w:val="TableParagraph"/>
              <w:spacing w:line="234" w:lineRule="exact"/>
              <w:ind w:right="53"/>
              <w:jc w:val="right"/>
              <w:rPr>
                <w:sz w:val="22"/>
              </w:rPr>
            </w:pPr>
            <w:r>
              <w:rPr>
                <w:spacing w:val="-2"/>
                <w:sz w:val="22"/>
              </w:rPr>
              <w:t>(112.45)</w:t>
            </w:r>
          </w:p>
        </w:tc>
        <w:tc>
          <w:tcPr>
            <w:tcW w:w="1265" w:type="dxa"/>
            <w:tcBorders>
              <w:top w:val="single" w:sz="4" w:space="0" w:color="000000"/>
              <w:bottom w:val="single" w:sz="4" w:space="0" w:color="000000"/>
            </w:tcBorders>
          </w:tcPr>
          <w:p>
            <w:pPr>
              <w:pStyle w:val="TableParagraph"/>
              <w:spacing w:line="234" w:lineRule="exact"/>
              <w:ind w:right="55"/>
              <w:jc w:val="right"/>
              <w:rPr>
                <w:sz w:val="22"/>
              </w:rPr>
            </w:pPr>
            <w:r>
              <w:rPr>
                <w:spacing w:val="-2"/>
                <w:sz w:val="22"/>
              </w:rPr>
              <w:t>(87.16)</w:t>
            </w:r>
          </w:p>
        </w:tc>
        <w:tc>
          <w:tcPr>
            <w:tcW w:w="1260" w:type="dxa"/>
            <w:tcBorders>
              <w:top w:val="single" w:sz="4" w:space="0" w:color="000000"/>
              <w:bottom w:val="single" w:sz="4" w:space="0" w:color="000000"/>
            </w:tcBorders>
          </w:tcPr>
          <w:p>
            <w:pPr>
              <w:pStyle w:val="TableParagraph"/>
              <w:spacing w:line="234" w:lineRule="exact"/>
              <w:ind w:right="60"/>
              <w:jc w:val="right"/>
              <w:rPr>
                <w:sz w:val="22"/>
              </w:rPr>
            </w:pPr>
            <w:r>
              <w:rPr>
                <w:spacing w:val="-2"/>
                <w:sz w:val="22"/>
              </w:rPr>
              <w:t>60.35</w:t>
            </w:r>
          </w:p>
        </w:tc>
      </w:tr>
    </w:tbl>
    <w:p>
      <w:pPr>
        <w:spacing w:line="240" w:lineRule="auto" w:before="18"/>
        <w:rPr>
          <w:i/>
          <w:sz w:val="22"/>
        </w:rPr>
      </w:pPr>
    </w:p>
    <w:p>
      <w:pPr>
        <w:pStyle w:val="ListParagraph"/>
        <w:numPr>
          <w:ilvl w:val="0"/>
          <w:numId w:val="4"/>
        </w:numPr>
        <w:tabs>
          <w:tab w:pos="1481" w:val="left" w:leader="none"/>
          <w:tab w:pos="1483" w:val="left" w:leader="none"/>
        </w:tabs>
        <w:spacing w:line="240" w:lineRule="auto" w:before="0" w:after="0"/>
        <w:ind w:left="1483" w:right="896" w:hanging="361"/>
        <w:jc w:val="both"/>
        <w:rPr>
          <w:i/>
          <w:sz w:val="16"/>
        </w:rPr>
      </w:pPr>
      <w:r>
        <w:rPr>
          <w:i/>
          <w:sz w:val="22"/>
        </w:rPr>
        <w:t>Equity Share capital refers to the paid-up Equity Share capital of the Company as disclosed in the Restated</w:t>
      </w:r>
      <w:r>
        <w:rPr>
          <w:i/>
          <w:sz w:val="22"/>
        </w:rPr>
        <w:t> Financial Information is after netting-off the Equity Shares allotted by the Company to the Nopaperforms Solutions Employees Stock Option Plan Trust, since the ESOP Trust is considered as a part of our Company in the</w:t>
      </w:r>
      <w:r>
        <w:rPr>
          <w:i/>
          <w:spacing w:val="-11"/>
          <w:sz w:val="22"/>
        </w:rPr>
        <w:t> </w:t>
      </w:r>
      <w:r>
        <w:rPr>
          <w:i/>
          <w:sz w:val="22"/>
        </w:rPr>
        <w:t>financial</w:t>
      </w:r>
      <w:r>
        <w:rPr>
          <w:i/>
          <w:spacing w:val="-11"/>
          <w:sz w:val="22"/>
        </w:rPr>
        <w:t> </w:t>
      </w:r>
      <w:r>
        <w:rPr>
          <w:i/>
          <w:sz w:val="22"/>
        </w:rPr>
        <w:t>statements,</w:t>
      </w:r>
      <w:r>
        <w:rPr>
          <w:i/>
          <w:spacing w:val="-11"/>
          <w:sz w:val="22"/>
        </w:rPr>
        <w:t> </w:t>
      </w:r>
      <w:r>
        <w:rPr>
          <w:i/>
          <w:sz w:val="22"/>
        </w:rPr>
        <w:t>the</w:t>
      </w:r>
      <w:r>
        <w:rPr>
          <w:i/>
          <w:spacing w:val="-14"/>
          <w:sz w:val="22"/>
        </w:rPr>
        <w:t> </w:t>
      </w:r>
      <w:r>
        <w:rPr>
          <w:i/>
          <w:sz w:val="22"/>
        </w:rPr>
        <w:t>ESOP</w:t>
      </w:r>
      <w:r>
        <w:rPr>
          <w:i/>
          <w:spacing w:val="-12"/>
          <w:sz w:val="22"/>
        </w:rPr>
        <w:t> </w:t>
      </w:r>
      <w:r>
        <w:rPr>
          <w:i/>
          <w:sz w:val="22"/>
        </w:rPr>
        <w:t>shareholding</w:t>
      </w:r>
      <w:r>
        <w:rPr>
          <w:i/>
          <w:spacing w:val="-12"/>
          <w:sz w:val="22"/>
        </w:rPr>
        <w:t> </w:t>
      </w:r>
      <w:r>
        <w:rPr>
          <w:i/>
          <w:sz w:val="22"/>
        </w:rPr>
        <w:t>is</w:t>
      </w:r>
      <w:r>
        <w:rPr>
          <w:i/>
          <w:spacing w:val="-11"/>
          <w:sz w:val="22"/>
        </w:rPr>
        <w:t> </w:t>
      </w:r>
      <w:r>
        <w:rPr>
          <w:i/>
          <w:sz w:val="22"/>
        </w:rPr>
        <w:t>netted</w:t>
      </w:r>
      <w:r>
        <w:rPr>
          <w:i/>
          <w:spacing w:val="-12"/>
          <w:sz w:val="22"/>
        </w:rPr>
        <w:t> </w:t>
      </w:r>
      <w:r>
        <w:rPr>
          <w:i/>
          <w:sz w:val="22"/>
        </w:rPr>
        <w:t>off</w:t>
      </w:r>
      <w:r>
        <w:rPr>
          <w:i/>
          <w:spacing w:val="-11"/>
          <w:sz w:val="22"/>
        </w:rPr>
        <w:t> </w:t>
      </w:r>
      <w:r>
        <w:rPr>
          <w:i/>
          <w:sz w:val="22"/>
        </w:rPr>
        <w:t>as</w:t>
      </w:r>
      <w:r>
        <w:rPr>
          <w:i/>
          <w:spacing w:val="-11"/>
          <w:sz w:val="22"/>
        </w:rPr>
        <w:t> </w:t>
      </w:r>
      <w:r>
        <w:rPr>
          <w:i/>
          <w:sz w:val="22"/>
        </w:rPr>
        <w:t>per</w:t>
      </w:r>
      <w:r>
        <w:rPr>
          <w:i/>
          <w:spacing w:val="-11"/>
          <w:sz w:val="22"/>
        </w:rPr>
        <w:t> </w:t>
      </w:r>
      <w:r>
        <w:rPr>
          <w:i/>
          <w:sz w:val="22"/>
        </w:rPr>
        <w:t>the</w:t>
      </w:r>
      <w:r>
        <w:rPr>
          <w:i/>
          <w:spacing w:val="-14"/>
          <w:sz w:val="22"/>
        </w:rPr>
        <w:t> </w:t>
      </w:r>
      <w:r>
        <w:rPr>
          <w:i/>
          <w:sz w:val="22"/>
        </w:rPr>
        <w:t>requirements</w:t>
      </w:r>
      <w:r>
        <w:rPr>
          <w:i/>
          <w:spacing w:val="-11"/>
          <w:sz w:val="22"/>
        </w:rPr>
        <w:t> </w:t>
      </w:r>
      <w:r>
        <w:rPr>
          <w:i/>
          <w:sz w:val="22"/>
        </w:rPr>
        <w:t>of</w:t>
      </w:r>
      <w:r>
        <w:rPr>
          <w:i/>
          <w:spacing w:val="-13"/>
          <w:sz w:val="22"/>
        </w:rPr>
        <w:t> </w:t>
      </w:r>
      <w:r>
        <w:rPr>
          <w:i/>
          <w:sz w:val="22"/>
        </w:rPr>
        <w:t>the</w:t>
      </w:r>
      <w:r>
        <w:rPr>
          <w:i/>
          <w:spacing w:val="-12"/>
          <w:sz w:val="22"/>
        </w:rPr>
        <w:t> </w:t>
      </w:r>
      <w:r>
        <w:rPr>
          <w:i/>
          <w:sz w:val="22"/>
        </w:rPr>
        <w:t>accounting</w:t>
      </w:r>
      <w:r>
        <w:rPr>
          <w:i/>
          <w:spacing w:val="-12"/>
          <w:sz w:val="22"/>
        </w:rPr>
        <w:t> </w:t>
      </w:r>
      <w:r>
        <w:rPr>
          <w:i/>
          <w:sz w:val="22"/>
        </w:rPr>
        <w:t>standards</w:t>
      </w:r>
    </w:p>
    <w:p>
      <w:pPr>
        <w:pStyle w:val="ListParagraph"/>
        <w:numPr>
          <w:ilvl w:val="0"/>
          <w:numId w:val="4"/>
        </w:numPr>
        <w:tabs>
          <w:tab w:pos="1481" w:val="left" w:leader="none"/>
          <w:tab w:pos="1483" w:val="left" w:leader="none"/>
        </w:tabs>
        <w:spacing w:line="240" w:lineRule="auto" w:before="2" w:after="0"/>
        <w:ind w:left="1483" w:right="892" w:hanging="361"/>
        <w:jc w:val="both"/>
        <w:rPr>
          <w:i/>
          <w:sz w:val="16"/>
        </w:rPr>
      </w:pPr>
      <w:r>
        <w:rPr>
          <w:i/>
          <w:sz w:val="22"/>
        </w:rPr>
        <w:t>Net worth means the aggregate value of paid-up share capital and other equity created out of the profits,</w:t>
      </w:r>
      <w:r>
        <w:rPr>
          <w:i/>
          <w:sz w:val="22"/>
        </w:rPr>
        <w:t> securities</w:t>
      </w:r>
      <w:r>
        <w:rPr>
          <w:i/>
          <w:spacing w:val="-4"/>
          <w:sz w:val="22"/>
        </w:rPr>
        <w:t> </w:t>
      </w:r>
      <w:r>
        <w:rPr>
          <w:i/>
          <w:sz w:val="22"/>
        </w:rPr>
        <w:t>premium</w:t>
      </w:r>
      <w:r>
        <w:rPr>
          <w:i/>
          <w:spacing w:val="-4"/>
          <w:sz w:val="22"/>
        </w:rPr>
        <w:t> </w:t>
      </w:r>
      <w:r>
        <w:rPr>
          <w:i/>
          <w:sz w:val="22"/>
        </w:rPr>
        <w:t>account</w:t>
      </w:r>
      <w:r>
        <w:rPr>
          <w:i/>
          <w:spacing w:val="-5"/>
          <w:sz w:val="22"/>
        </w:rPr>
        <w:t> </w:t>
      </w:r>
      <w:r>
        <w:rPr>
          <w:i/>
          <w:sz w:val="22"/>
        </w:rPr>
        <w:t>and</w:t>
      </w:r>
      <w:r>
        <w:rPr>
          <w:i/>
          <w:spacing w:val="-6"/>
          <w:sz w:val="22"/>
        </w:rPr>
        <w:t> </w:t>
      </w:r>
      <w:r>
        <w:rPr>
          <w:i/>
          <w:sz w:val="22"/>
        </w:rPr>
        <w:t>debit</w:t>
      </w:r>
      <w:r>
        <w:rPr>
          <w:i/>
          <w:spacing w:val="-5"/>
          <w:sz w:val="22"/>
        </w:rPr>
        <w:t> </w:t>
      </w:r>
      <w:r>
        <w:rPr>
          <w:i/>
          <w:sz w:val="22"/>
        </w:rPr>
        <w:t>or</w:t>
      </w:r>
      <w:r>
        <w:rPr>
          <w:i/>
          <w:spacing w:val="-5"/>
          <w:sz w:val="22"/>
        </w:rPr>
        <w:t> </w:t>
      </w:r>
      <w:r>
        <w:rPr>
          <w:i/>
          <w:sz w:val="22"/>
        </w:rPr>
        <w:t>credit</w:t>
      </w:r>
      <w:r>
        <w:rPr>
          <w:i/>
          <w:spacing w:val="-5"/>
          <w:sz w:val="22"/>
        </w:rPr>
        <w:t> </w:t>
      </w:r>
      <w:r>
        <w:rPr>
          <w:i/>
          <w:sz w:val="22"/>
        </w:rPr>
        <w:t>balance</w:t>
      </w:r>
      <w:r>
        <w:rPr>
          <w:i/>
          <w:spacing w:val="-5"/>
          <w:sz w:val="22"/>
        </w:rPr>
        <w:t> </w:t>
      </w:r>
      <w:r>
        <w:rPr>
          <w:i/>
          <w:sz w:val="22"/>
        </w:rPr>
        <w:t>of</w:t>
      </w:r>
      <w:r>
        <w:rPr>
          <w:i/>
          <w:spacing w:val="-5"/>
          <w:sz w:val="22"/>
        </w:rPr>
        <w:t> </w:t>
      </w:r>
      <w:r>
        <w:rPr>
          <w:i/>
          <w:sz w:val="22"/>
        </w:rPr>
        <w:t>profit</w:t>
      </w:r>
      <w:r>
        <w:rPr>
          <w:i/>
          <w:spacing w:val="-5"/>
          <w:sz w:val="22"/>
        </w:rPr>
        <w:t> </w:t>
      </w:r>
      <w:r>
        <w:rPr>
          <w:i/>
          <w:sz w:val="22"/>
        </w:rPr>
        <w:t>and</w:t>
      </w:r>
      <w:r>
        <w:rPr>
          <w:i/>
          <w:spacing w:val="-6"/>
          <w:sz w:val="22"/>
        </w:rPr>
        <w:t> </w:t>
      </w:r>
      <w:r>
        <w:rPr>
          <w:i/>
          <w:sz w:val="22"/>
        </w:rPr>
        <w:t>loss</w:t>
      </w:r>
      <w:r>
        <w:rPr>
          <w:i/>
          <w:spacing w:val="-5"/>
          <w:sz w:val="22"/>
        </w:rPr>
        <w:t> </w:t>
      </w:r>
      <w:r>
        <w:rPr>
          <w:i/>
          <w:sz w:val="22"/>
        </w:rPr>
        <w:t>account,</w:t>
      </w:r>
      <w:r>
        <w:rPr>
          <w:i/>
          <w:spacing w:val="-8"/>
          <w:sz w:val="22"/>
        </w:rPr>
        <w:t> </w:t>
      </w:r>
      <w:r>
        <w:rPr>
          <w:i/>
          <w:sz w:val="22"/>
        </w:rPr>
        <w:t>after</w:t>
      </w:r>
      <w:r>
        <w:rPr>
          <w:i/>
          <w:spacing w:val="-4"/>
          <w:sz w:val="22"/>
        </w:rPr>
        <w:t> </w:t>
      </w:r>
      <w:r>
        <w:rPr>
          <w:i/>
          <w:sz w:val="22"/>
        </w:rPr>
        <w:t>deducting</w:t>
      </w:r>
      <w:r>
        <w:rPr>
          <w:i/>
          <w:spacing w:val="-6"/>
          <w:sz w:val="22"/>
        </w:rPr>
        <w:t> </w:t>
      </w:r>
      <w:r>
        <w:rPr>
          <w:i/>
          <w:sz w:val="22"/>
        </w:rPr>
        <w:t>the</w:t>
      </w:r>
      <w:r>
        <w:rPr>
          <w:i/>
          <w:spacing w:val="-5"/>
          <w:sz w:val="22"/>
        </w:rPr>
        <w:t> </w:t>
      </w:r>
      <w:r>
        <w:rPr>
          <w:i/>
          <w:sz w:val="22"/>
        </w:rPr>
        <w:t>aggregate value of the accumulated losses, deferred expenditure and miscellaneous expenditure not written off, derived from</w:t>
      </w:r>
      <w:r>
        <w:rPr>
          <w:i/>
          <w:spacing w:val="-14"/>
          <w:sz w:val="22"/>
        </w:rPr>
        <w:t> </w:t>
      </w:r>
      <w:r>
        <w:rPr>
          <w:i/>
          <w:sz w:val="22"/>
        </w:rPr>
        <w:t>the</w:t>
      </w:r>
      <w:r>
        <w:rPr>
          <w:i/>
          <w:spacing w:val="-14"/>
          <w:sz w:val="22"/>
        </w:rPr>
        <w:t> </w:t>
      </w:r>
      <w:r>
        <w:rPr>
          <w:i/>
          <w:sz w:val="22"/>
        </w:rPr>
        <w:t>Restated</w:t>
      </w:r>
      <w:r>
        <w:rPr>
          <w:i/>
          <w:spacing w:val="-14"/>
          <w:sz w:val="22"/>
        </w:rPr>
        <w:t> </w:t>
      </w:r>
      <w:r>
        <w:rPr>
          <w:i/>
          <w:sz w:val="22"/>
        </w:rPr>
        <w:t>Financial</w:t>
      </w:r>
      <w:r>
        <w:rPr>
          <w:i/>
          <w:spacing w:val="-13"/>
          <w:sz w:val="22"/>
        </w:rPr>
        <w:t> </w:t>
      </w:r>
      <w:r>
        <w:rPr>
          <w:i/>
          <w:sz w:val="22"/>
        </w:rPr>
        <w:t>Information,</w:t>
      </w:r>
      <w:r>
        <w:rPr>
          <w:i/>
          <w:spacing w:val="-14"/>
          <w:sz w:val="22"/>
        </w:rPr>
        <w:t> </w:t>
      </w:r>
      <w:r>
        <w:rPr>
          <w:i/>
          <w:sz w:val="22"/>
        </w:rPr>
        <w:t>but</w:t>
      </w:r>
      <w:r>
        <w:rPr>
          <w:i/>
          <w:spacing w:val="-12"/>
          <w:sz w:val="22"/>
        </w:rPr>
        <w:t> </w:t>
      </w:r>
      <w:r>
        <w:rPr>
          <w:i/>
          <w:sz w:val="22"/>
        </w:rPr>
        <w:t>does</w:t>
      </w:r>
      <w:r>
        <w:rPr>
          <w:i/>
          <w:spacing w:val="-13"/>
          <w:sz w:val="22"/>
        </w:rPr>
        <w:t> </w:t>
      </w:r>
      <w:r>
        <w:rPr>
          <w:i/>
          <w:sz w:val="22"/>
        </w:rPr>
        <w:t>not</w:t>
      </w:r>
      <w:r>
        <w:rPr>
          <w:i/>
          <w:spacing w:val="-13"/>
          <w:sz w:val="22"/>
        </w:rPr>
        <w:t> </w:t>
      </w:r>
      <w:r>
        <w:rPr>
          <w:i/>
          <w:sz w:val="22"/>
        </w:rPr>
        <w:t>include</w:t>
      </w:r>
      <w:r>
        <w:rPr>
          <w:i/>
          <w:spacing w:val="-13"/>
          <w:sz w:val="22"/>
        </w:rPr>
        <w:t> </w:t>
      </w:r>
      <w:r>
        <w:rPr>
          <w:i/>
          <w:sz w:val="22"/>
        </w:rPr>
        <w:t>reserves</w:t>
      </w:r>
      <w:r>
        <w:rPr>
          <w:i/>
          <w:spacing w:val="-14"/>
          <w:sz w:val="22"/>
        </w:rPr>
        <w:t> </w:t>
      </w:r>
      <w:r>
        <w:rPr>
          <w:i/>
          <w:sz w:val="22"/>
        </w:rPr>
        <w:t>created</w:t>
      </w:r>
      <w:r>
        <w:rPr>
          <w:i/>
          <w:spacing w:val="-13"/>
          <w:sz w:val="22"/>
        </w:rPr>
        <w:t> </w:t>
      </w:r>
      <w:r>
        <w:rPr>
          <w:i/>
          <w:sz w:val="22"/>
        </w:rPr>
        <w:t>out</w:t>
      </w:r>
      <w:r>
        <w:rPr>
          <w:i/>
          <w:spacing w:val="-14"/>
          <w:sz w:val="22"/>
        </w:rPr>
        <w:t> </w:t>
      </w:r>
      <w:r>
        <w:rPr>
          <w:i/>
          <w:sz w:val="22"/>
        </w:rPr>
        <w:t>of</w:t>
      </w:r>
      <w:r>
        <w:rPr>
          <w:i/>
          <w:spacing w:val="-12"/>
          <w:sz w:val="22"/>
        </w:rPr>
        <w:t> </w:t>
      </w:r>
      <w:r>
        <w:rPr>
          <w:i/>
          <w:sz w:val="22"/>
        </w:rPr>
        <w:t>revaluation</w:t>
      </w:r>
      <w:r>
        <w:rPr>
          <w:i/>
          <w:spacing w:val="-14"/>
          <w:sz w:val="22"/>
        </w:rPr>
        <w:t> </w:t>
      </w:r>
      <w:r>
        <w:rPr>
          <w:i/>
          <w:sz w:val="22"/>
        </w:rPr>
        <w:t>of</w:t>
      </w:r>
      <w:r>
        <w:rPr>
          <w:i/>
          <w:spacing w:val="-12"/>
          <w:sz w:val="22"/>
        </w:rPr>
        <w:t> </w:t>
      </w:r>
      <w:r>
        <w:rPr>
          <w:i/>
          <w:sz w:val="22"/>
        </w:rPr>
        <w:t>assets,</w:t>
      </w:r>
      <w:r>
        <w:rPr>
          <w:i/>
          <w:spacing w:val="-13"/>
          <w:sz w:val="22"/>
        </w:rPr>
        <w:t> </w:t>
      </w:r>
      <w:r>
        <w:rPr>
          <w:i/>
          <w:sz w:val="22"/>
        </w:rPr>
        <w:t>write-back of depreciation and amalgamation.</w:t>
      </w:r>
    </w:p>
    <w:p>
      <w:pPr>
        <w:pStyle w:val="ListParagraph"/>
        <w:numPr>
          <w:ilvl w:val="0"/>
          <w:numId w:val="4"/>
        </w:numPr>
        <w:tabs>
          <w:tab w:pos="1482" w:val="left" w:leader="none"/>
        </w:tabs>
        <w:spacing w:line="252" w:lineRule="exact" w:before="0" w:after="0"/>
        <w:ind w:left="1482" w:right="0" w:hanging="359"/>
        <w:jc w:val="both"/>
        <w:rPr>
          <w:i/>
          <w:sz w:val="16"/>
        </w:rPr>
      </w:pPr>
      <w:r>
        <w:rPr>
          <w:i/>
          <w:sz w:val="22"/>
        </w:rPr>
        <w:t>Revenue</w:t>
      </w:r>
      <w:r>
        <w:rPr>
          <w:i/>
          <w:spacing w:val="-7"/>
          <w:sz w:val="22"/>
        </w:rPr>
        <w:t> </w:t>
      </w:r>
      <w:r>
        <w:rPr>
          <w:i/>
          <w:sz w:val="22"/>
        </w:rPr>
        <w:t>from</w:t>
      </w:r>
      <w:r>
        <w:rPr>
          <w:i/>
          <w:spacing w:val="-8"/>
          <w:sz w:val="22"/>
        </w:rPr>
        <w:t> </w:t>
      </w:r>
      <w:r>
        <w:rPr>
          <w:i/>
          <w:sz w:val="22"/>
        </w:rPr>
        <w:t>operations</w:t>
      </w:r>
      <w:r>
        <w:rPr>
          <w:i/>
          <w:spacing w:val="-7"/>
          <w:sz w:val="22"/>
        </w:rPr>
        <w:t> </w:t>
      </w:r>
      <w:r>
        <w:rPr>
          <w:i/>
          <w:sz w:val="22"/>
        </w:rPr>
        <w:t>refers</w:t>
      </w:r>
      <w:r>
        <w:rPr>
          <w:i/>
          <w:spacing w:val="-9"/>
          <w:sz w:val="22"/>
        </w:rPr>
        <w:t> </w:t>
      </w:r>
      <w:r>
        <w:rPr>
          <w:i/>
          <w:sz w:val="22"/>
        </w:rPr>
        <w:t>to</w:t>
      </w:r>
      <w:r>
        <w:rPr>
          <w:i/>
          <w:spacing w:val="-5"/>
          <w:sz w:val="22"/>
        </w:rPr>
        <w:t> </w:t>
      </w:r>
      <w:r>
        <w:rPr>
          <w:i/>
          <w:sz w:val="22"/>
        </w:rPr>
        <w:t>revenue</w:t>
      </w:r>
      <w:r>
        <w:rPr>
          <w:i/>
          <w:spacing w:val="-7"/>
          <w:sz w:val="22"/>
        </w:rPr>
        <w:t> </w:t>
      </w:r>
      <w:r>
        <w:rPr>
          <w:i/>
          <w:sz w:val="22"/>
        </w:rPr>
        <w:t>from</w:t>
      </w:r>
      <w:r>
        <w:rPr>
          <w:i/>
          <w:spacing w:val="-7"/>
          <w:sz w:val="22"/>
        </w:rPr>
        <w:t> </w:t>
      </w:r>
      <w:r>
        <w:rPr>
          <w:i/>
          <w:sz w:val="22"/>
        </w:rPr>
        <w:t>operations</w:t>
      </w:r>
      <w:r>
        <w:rPr>
          <w:i/>
          <w:spacing w:val="-7"/>
          <w:sz w:val="22"/>
        </w:rPr>
        <w:t> </w:t>
      </w:r>
      <w:r>
        <w:rPr>
          <w:i/>
          <w:sz w:val="22"/>
        </w:rPr>
        <w:t>as</w:t>
      </w:r>
      <w:r>
        <w:rPr>
          <w:i/>
          <w:spacing w:val="-6"/>
          <w:sz w:val="22"/>
        </w:rPr>
        <w:t> </w:t>
      </w:r>
      <w:r>
        <w:rPr>
          <w:i/>
          <w:sz w:val="22"/>
        </w:rPr>
        <w:t>disclosed</w:t>
      </w:r>
      <w:r>
        <w:rPr>
          <w:i/>
          <w:spacing w:val="-10"/>
          <w:sz w:val="22"/>
        </w:rPr>
        <w:t> </w:t>
      </w:r>
      <w:r>
        <w:rPr>
          <w:i/>
          <w:sz w:val="22"/>
        </w:rPr>
        <w:t>in</w:t>
      </w:r>
      <w:r>
        <w:rPr>
          <w:i/>
          <w:spacing w:val="-7"/>
          <w:sz w:val="22"/>
        </w:rPr>
        <w:t> </w:t>
      </w:r>
      <w:r>
        <w:rPr>
          <w:i/>
          <w:sz w:val="22"/>
        </w:rPr>
        <w:t>our</w:t>
      </w:r>
      <w:r>
        <w:rPr>
          <w:i/>
          <w:spacing w:val="-7"/>
          <w:sz w:val="22"/>
        </w:rPr>
        <w:t> </w:t>
      </w:r>
      <w:r>
        <w:rPr>
          <w:i/>
          <w:sz w:val="22"/>
        </w:rPr>
        <w:t>Restated</w:t>
      </w:r>
      <w:r>
        <w:rPr>
          <w:i/>
          <w:spacing w:val="-6"/>
          <w:sz w:val="22"/>
        </w:rPr>
        <w:t> </w:t>
      </w:r>
      <w:r>
        <w:rPr>
          <w:i/>
          <w:sz w:val="22"/>
        </w:rPr>
        <w:t>Financial</w:t>
      </w:r>
      <w:r>
        <w:rPr>
          <w:i/>
          <w:spacing w:val="-6"/>
          <w:sz w:val="22"/>
        </w:rPr>
        <w:t> </w:t>
      </w:r>
      <w:r>
        <w:rPr>
          <w:i/>
          <w:spacing w:val="-2"/>
          <w:sz w:val="22"/>
        </w:rPr>
        <w:t>Information.</w:t>
      </w:r>
    </w:p>
    <w:p>
      <w:pPr>
        <w:pStyle w:val="ListParagraph"/>
        <w:numPr>
          <w:ilvl w:val="0"/>
          <w:numId w:val="4"/>
        </w:numPr>
        <w:tabs>
          <w:tab w:pos="1481" w:val="left" w:leader="none"/>
          <w:tab w:pos="1483" w:val="left" w:leader="none"/>
        </w:tabs>
        <w:spacing w:line="240" w:lineRule="auto" w:before="0" w:after="0"/>
        <w:ind w:left="1483" w:right="902" w:hanging="361"/>
        <w:jc w:val="both"/>
        <w:rPr>
          <w:i/>
          <w:sz w:val="16"/>
        </w:rPr>
      </w:pPr>
      <w:r>
        <w:rPr>
          <w:i/>
          <w:sz w:val="22"/>
        </w:rPr>
        <w:t>EBITDA refers to earnings before interest, taxes, depreciation and amortisation, which has been arrived at by</w:t>
      </w:r>
      <w:r>
        <w:rPr>
          <w:i/>
          <w:sz w:val="22"/>
        </w:rPr>
        <w:t> adding (i) finance costs, (ii) depreciation and amortisation expense, and subtracting other income to the profit before tax</w:t>
      </w:r>
    </w:p>
    <w:p>
      <w:pPr>
        <w:pStyle w:val="ListParagraph"/>
        <w:numPr>
          <w:ilvl w:val="0"/>
          <w:numId w:val="4"/>
        </w:numPr>
        <w:tabs>
          <w:tab w:pos="1482" w:val="left" w:leader="none"/>
        </w:tabs>
        <w:spacing w:line="252" w:lineRule="exact" w:before="0" w:after="0"/>
        <w:ind w:left="1482" w:right="0" w:hanging="359"/>
        <w:jc w:val="both"/>
        <w:rPr>
          <w:i/>
          <w:sz w:val="16"/>
        </w:rPr>
      </w:pPr>
      <w:r>
        <w:rPr>
          <w:i/>
          <w:sz w:val="22"/>
        </w:rPr>
        <w:t>Profit</w:t>
      </w:r>
      <w:r>
        <w:rPr>
          <w:i/>
          <w:spacing w:val="-9"/>
          <w:sz w:val="22"/>
        </w:rPr>
        <w:t> </w:t>
      </w:r>
      <w:r>
        <w:rPr>
          <w:i/>
          <w:sz w:val="22"/>
        </w:rPr>
        <w:t>for</w:t>
      </w:r>
      <w:r>
        <w:rPr>
          <w:i/>
          <w:spacing w:val="-5"/>
          <w:sz w:val="22"/>
        </w:rPr>
        <w:t> </w:t>
      </w:r>
      <w:r>
        <w:rPr>
          <w:i/>
          <w:sz w:val="22"/>
        </w:rPr>
        <w:t>the</w:t>
      </w:r>
      <w:r>
        <w:rPr>
          <w:i/>
          <w:spacing w:val="-4"/>
          <w:sz w:val="22"/>
        </w:rPr>
        <w:t> </w:t>
      </w:r>
      <w:r>
        <w:rPr>
          <w:i/>
          <w:sz w:val="22"/>
        </w:rPr>
        <w:t>period/year</w:t>
      </w:r>
      <w:r>
        <w:rPr>
          <w:i/>
          <w:spacing w:val="-4"/>
          <w:sz w:val="22"/>
        </w:rPr>
        <w:t> </w:t>
      </w:r>
      <w:r>
        <w:rPr>
          <w:i/>
          <w:sz w:val="22"/>
        </w:rPr>
        <w:t>as</w:t>
      </w:r>
      <w:r>
        <w:rPr>
          <w:i/>
          <w:spacing w:val="-5"/>
          <w:sz w:val="22"/>
        </w:rPr>
        <w:t> </w:t>
      </w:r>
      <w:r>
        <w:rPr>
          <w:i/>
          <w:sz w:val="22"/>
        </w:rPr>
        <w:t>disclosed</w:t>
      </w:r>
      <w:r>
        <w:rPr>
          <w:i/>
          <w:spacing w:val="-7"/>
          <w:sz w:val="22"/>
        </w:rPr>
        <w:t> </w:t>
      </w:r>
      <w:r>
        <w:rPr>
          <w:i/>
          <w:sz w:val="22"/>
        </w:rPr>
        <w:t>in</w:t>
      </w:r>
      <w:r>
        <w:rPr>
          <w:i/>
          <w:spacing w:val="-5"/>
          <w:sz w:val="22"/>
        </w:rPr>
        <w:t> </w:t>
      </w:r>
      <w:r>
        <w:rPr>
          <w:i/>
          <w:sz w:val="22"/>
        </w:rPr>
        <w:t>our</w:t>
      </w:r>
      <w:r>
        <w:rPr>
          <w:i/>
          <w:spacing w:val="-4"/>
          <w:sz w:val="22"/>
        </w:rPr>
        <w:t> </w:t>
      </w:r>
      <w:r>
        <w:rPr>
          <w:i/>
          <w:sz w:val="22"/>
        </w:rPr>
        <w:t>Restated</w:t>
      </w:r>
      <w:r>
        <w:rPr>
          <w:i/>
          <w:spacing w:val="-7"/>
          <w:sz w:val="22"/>
        </w:rPr>
        <w:t> </w:t>
      </w:r>
      <w:r>
        <w:rPr>
          <w:i/>
          <w:sz w:val="22"/>
        </w:rPr>
        <w:t>Financial</w:t>
      </w:r>
      <w:r>
        <w:rPr>
          <w:i/>
          <w:spacing w:val="-3"/>
          <w:sz w:val="22"/>
        </w:rPr>
        <w:t> </w:t>
      </w:r>
      <w:r>
        <w:rPr>
          <w:i/>
          <w:spacing w:val="-2"/>
          <w:sz w:val="22"/>
        </w:rPr>
        <w:t>Information.</w:t>
      </w:r>
    </w:p>
    <w:p>
      <w:pPr>
        <w:pStyle w:val="ListParagraph"/>
        <w:numPr>
          <w:ilvl w:val="0"/>
          <w:numId w:val="4"/>
        </w:numPr>
        <w:tabs>
          <w:tab w:pos="1481" w:val="left" w:leader="none"/>
          <w:tab w:pos="1483" w:val="left" w:leader="none"/>
        </w:tabs>
        <w:spacing w:line="240" w:lineRule="auto" w:before="1" w:after="0"/>
        <w:ind w:left="1483" w:right="897" w:hanging="361"/>
        <w:jc w:val="both"/>
        <w:rPr>
          <w:i/>
          <w:sz w:val="16"/>
        </w:rPr>
      </w:pPr>
      <w:r>
        <w:rPr>
          <w:i/>
          <w:sz w:val="22"/>
        </w:rPr>
        <w:t>Basic Earnings per Share (₹) = Net profit after tax (loss after tax) as restated / Weighted average number of</w:t>
      </w:r>
      <w:r>
        <w:rPr>
          <w:i/>
          <w:sz w:val="22"/>
        </w:rPr>
        <w:t> equity shares outstanding during the financial year/ period. It is calculated taking effect of Bonus/split retrospectively as per IND AS 33</w:t>
      </w:r>
    </w:p>
    <w:p>
      <w:pPr>
        <w:pStyle w:val="ListParagraph"/>
        <w:numPr>
          <w:ilvl w:val="0"/>
          <w:numId w:val="4"/>
        </w:numPr>
        <w:tabs>
          <w:tab w:pos="1481" w:val="left" w:leader="none"/>
          <w:tab w:pos="1483" w:val="left" w:leader="none"/>
        </w:tabs>
        <w:spacing w:line="240" w:lineRule="auto" w:before="0" w:after="0"/>
        <w:ind w:left="1483" w:right="899" w:hanging="361"/>
        <w:jc w:val="both"/>
        <w:rPr>
          <w:i/>
          <w:sz w:val="16"/>
        </w:rPr>
      </w:pPr>
      <w:r>
        <w:rPr>
          <w:i/>
          <w:spacing w:val="-2"/>
          <w:sz w:val="22"/>
        </w:rPr>
        <w:t>Diluted</w:t>
      </w:r>
      <w:r>
        <w:rPr>
          <w:i/>
          <w:spacing w:val="-6"/>
          <w:sz w:val="22"/>
        </w:rPr>
        <w:t> </w:t>
      </w:r>
      <w:r>
        <w:rPr>
          <w:i/>
          <w:spacing w:val="-2"/>
          <w:sz w:val="22"/>
        </w:rPr>
        <w:t>Earnings</w:t>
      </w:r>
      <w:r>
        <w:rPr>
          <w:i/>
          <w:spacing w:val="-6"/>
          <w:sz w:val="22"/>
        </w:rPr>
        <w:t> </w:t>
      </w:r>
      <w:r>
        <w:rPr>
          <w:i/>
          <w:spacing w:val="-2"/>
          <w:sz w:val="22"/>
        </w:rPr>
        <w:t>per</w:t>
      </w:r>
      <w:r>
        <w:rPr>
          <w:i/>
          <w:spacing w:val="-6"/>
          <w:sz w:val="22"/>
        </w:rPr>
        <w:t> </w:t>
      </w:r>
      <w:r>
        <w:rPr>
          <w:i/>
          <w:spacing w:val="-2"/>
          <w:sz w:val="22"/>
        </w:rPr>
        <w:t>Equity</w:t>
      </w:r>
      <w:r>
        <w:rPr>
          <w:i/>
          <w:spacing w:val="-6"/>
          <w:sz w:val="22"/>
        </w:rPr>
        <w:t> </w:t>
      </w:r>
      <w:r>
        <w:rPr>
          <w:i/>
          <w:spacing w:val="-2"/>
          <w:sz w:val="22"/>
        </w:rPr>
        <w:t>Share</w:t>
      </w:r>
      <w:r>
        <w:rPr>
          <w:i/>
          <w:spacing w:val="-6"/>
          <w:sz w:val="22"/>
        </w:rPr>
        <w:t> </w:t>
      </w:r>
      <w:r>
        <w:rPr>
          <w:i/>
          <w:spacing w:val="-2"/>
          <w:sz w:val="22"/>
        </w:rPr>
        <w:t>(₹)</w:t>
      </w:r>
      <w:r>
        <w:rPr>
          <w:i/>
          <w:spacing w:val="-6"/>
          <w:sz w:val="22"/>
        </w:rPr>
        <w:t> </w:t>
      </w:r>
      <w:r>
        <w:rPr>
          <w:i/>
          <w:spacing w:val="-2"/>
          <w:sz w:val="22"/>
        </w:rPr>
        <w:t>=</w:t>
      </w:r>
      <w:r>
        <w:rPr>
          <w:i/>
          <w:spacing w:val="-6"/>
          <w:sz w:val="22"/>
        </w:rPr>
        <w:t> </w:t>
      </w:r>
      <w:r>
        <w:rPr>
          <w:i/>
          <w:spacing w:val="-2"/>
          <w:sz w:val="22"/>
        </w:rPr>
        <w:t>Net</w:t>
      </w:r>
      <w:r>
        <w:rPr>
          <w:i/>
          <w:spacing w:val="-5"/>
          <w:sz w:val="22"/>
        </w:rPr>
        <w:t> </w:t>
      </w:r>
      <w:r>
        <w:rPr>
          <w:i/>
          <w:spacing w:val="-2"/>
          <w:sz w:val="22"/>
        </w:rPr>
        <w:t>profit</w:t>
      </w:r>
      <w:r>
        <w:rPr>
          <w:i/>
          <w:spacing w:val="-9"/>
          <w:sz w:val="22"/>
        </w:rPr>
        <w:t> </w:t>
      </w:r>
      <w:r>
        <w:rPr>
          <w:i/>
          <w:spacing w:val="-2"/>
          <w:sz w:val="22"/>
        </w:rPr>
        <w:t>after</w:t>
      </w:r>
      <w:r>
        <w:rPr>
          <w:i/>
          <w:spacing w:val="-6"/>
          <w:sz w:val="22"/>
        </w:rPr>
        <w:t> </w:t>
      </w:r>
      <w:r>
        <w:rPr>
          <w:i/>
          <w:spacing w:val="-2"/>
          <w:sz w:val="22"/>
        </w:rPr>
        <w:t>tax</w:t>
      </w:r>
      <w:r>
        <w:rPr>
          <w:i/>
          <w:spacing w:val="-9"/>
          <w:sz w:val="22"/>
        </w:rPr>
        <w:t> </w:t>
      </w:r>
      <w:r>
        <w:rPr>
          <w:i/>
          <w:spacing w:val="-2"/>
          <w:sz w:val="22"/>
        </w:rPr>
        <w:t>(loss</w:t>
      </w:r>
      <w:r>
        <w:rPr>
          <w:i/>
          <w:spacing w:val="-5"/>
          <w:sz w:val="22"/>
        </w:rPr>
        <w:t> </w:t>
      </w:r>
      <w:r>
        <w:rPr>
          <w:i/>
          <w:spacing w:val="-2"/>
          <w:sz w:val="22"/>
        </w:rPr>
        <w:t>after</w:t>
      </w:r>
      <w:r>
        <w:rPr>
          <w:i/>
          <w:spacing w:val="-9"/>
          <w:sz w:val="22"/>
        </w:rPr>
        <w:t> </w:t>
      </w:r>
      <w:r>
        <w:rPr>
          <w:i/>
          <w:spacing w:val="-2"/>
          <w:sz w:val="22"/>
        </w:rPr>
        <w:t>tax)</w:t>
      </w:r>
      <w:r>
        <w:rPr>
          <w:i/>
          <w:spacing w:val="-6"/>
          <w:sz w:val="22"/>
        </w:rPr>
        <w:t> </w:t>
      </w:r>
      <w:r>
        <w:rPr>
          <w:i/>
          <w:spacing w:val="-2"/>
          <w:sz w:val="22"/>
        </w:rPr>
        <w:t>as</w:t>
      </w:r>
      <w:r>
        <w:rPr>
          <w:i/>
          <w:spacing w:val="-6"/>
          <w:sz w:val="22"/>
        </w:rPr>
        <w:t> </w:t>
      </w:r>
      <w:r>
        <w:rPr>
          <w:i/>
          <w:spacing w:val="-2"/>
          <w:sz w:val="22"/>
        </w:rPr>
        <w:t>restated</w:t>
      </w:r>
      <w:r>
        <w:rPr>
          <w:i/>
          <w:spacing w:val="-9"/>
          <w:sz w:val="22"/>
        </w:rPr>
        <w:t> </w:t>
      </w:r>
      <w:r>
        <w:rPr>
          <w:i/>
          <w:spacing w:val="-2"/>
          <w:sz w:val="22"/>
        </w:rPr>
        <w:t>/</w:t>
      </w:r>
      <w:r>
        <w:rPr>
          <w:i/>
          <w:spacing w:val="-5"/>
          <w:sz w:val="22"/>
        </w:rPr>
        <w:t> </w:t>
      </w:r>
      <w:r>
        <w:rPr>
          <w:i/>
          <w:spacing w:val="-2"/>
          <w:sz w:val="22"/>
        </w:rPr>
        <w:t>Weighted</w:t>
      </w:r>
      <w:r>
        <w:rPr>
          <w:i/>
          <w:spacing w:val="-6"/>
          <w:sz w:val="22"/>
        </w:rPr>
        <w:t> </w:t>
      </w:r>
      <w:r>
        <w:rPr>
          <w:i/>
          <w:spacing w:val="-2"/>
          <w:sz w:val="22"/>
        </w:rPr>
        <w:t>average</w:t>
      </w:r>
      <w:r>
        <w:rPr>
          <w:i/>
          <w:spacing w:val="-6"/>
          <w:sz w:val="22"/>
        </w:rPr>
        <w:t> </w:t>
      </w:r>
      <w:r>
        <w:rPr>
          <w:i/>
          <w:spacing w:val="-2"/>
          <w:sz w:val="22"/>
        </w:rPr>
        <w:t>number</w:t>
      </w:r>
      <w:r>
        <w:rPr>
          <w:i/>
          <w:spacing w:val="-2"/>
          <w:sz w:val="22"/>
        </w:rPr>
        <w:t> </w:t>
      </w:r>
      <w:r>
        <w:rPr>
          <w:i/>
          <w:sz w:val="22"/>
        </w:rPr>
        <w:t>of potential equity shares outstanding during the financial year/ period. It is calculated taking effect of Bonus/split retrospectively as per IND AS 33</w:t>
      </w:r>
    </w:p>
    <w:p>
      <w:pPr>
        <w:pStyle w:val="ListParagraph"/>
        <w:numPr>
          <w:ilvl w:val="0"/>
          <w:numId w:val="4"/>
        </w:numPr>
        <w:tabs>
          <w:tab w:pos="1482" w:val="left" w:leader="none"/>
        </w:tabs>
        <w:spacing w:line="252" w:lineRule="exact" w:before="0" w:after="0"/>
        <w:ind w:left="1482" w:right="0" w:hanging="359"/>
        <w:jc w:val="both"/>
        <w:rPr>
          <w:i/>
          <w:sz w:val="16"/>
        </w:rPr>
      </w:pPr>
      <w:r>
        <w:rPr>
          <w:i/>
          <w:sz w:val="22"/>
        </w:rPr>
        <w:t>Return</w:t>
      </w:r>
      <w:r>
        <w:rPr>
          <w:i/>
          <w:spacing w:val="-7"/>
          <w:sz w:val="22"/>
        </w:rPr>
        <w:t> </w:t>
      </w:r>
      <w:r>
        <w:rPr>
          <w:i/>
          <w:sz w:val="22"/>
        </w:rPr>
        <w:t>on</w:t>
      </w:r>
      <w:r>
        <w:rPr>
          <w:i/>
          <w:spacing w:val="-4"/>
          <w:sz w:val="22"/>
        </w:rPr>
        <w:t> </w:t>
      </w:r>
      <w:r>
        <w:rPr>
          <w:i/>
          <w:sz w:val="22"/>
        </w:rPr>
        <w:t>net</w:t>
      </w:r>
      <w:r>
        <w:rPr>
          <w:i/>
          <w:spacing w:val="-2"/>
          <w:sz w:val="22"/>
        </w:rPr>
        <w:t> </w:t>
      </w:r>
      <w:r>
        <w:rPr>
          <w:i/>
          <w:sz w:val="22"/>
        </w:rPr>
        <w:t>worth</w:t>
      </w:r>
      <w:r>
        <w:rPr>
          <w:i/>
          <w:spacing w:val="-6"/>
          <w:sz w:val="22"/>
        </w:rPr>
        <w:t> </w:t>
      </w:r>
      <w:r>
        <w:rPr>
          <w:i/>
          <w:sz w:val="22"/>
        </w:rPr>
        <w:t>is</w:t>
      </w:r>
      <w:r>
        <w:rPr>
          <w:i/>
          <w:spacing w:val="-3"/>
          <w:sz w:val="22"/>
        </w:rPr>
        <w:t> </w:t>
      </w:r>
      <w:r>
        <w:rPr>
          <w:i/>
          <w:sz w:val="22"/>
        </w:rPr>
        <w:t>calculated</w:t>
      </w:r>
      <w:r>
        <w:rPr>
          <w:i/>
          <w:spacing w:val="-3"/>
          <w:sz w:val="22"/>
        </w:rPr>
        <w:t> </w:t>
      </w:r>
      <w:r>
        <w:rPr>
          <w:i/>
          <w:sz w:val="22"/>
        </w:rPr>
        <w:t>as</w:t>
      </w:r>
      <w:r>
        <w:rPr>
          <w:i/>
          <w:spacing w:val="-5"/>
          <w:sz w:val="22"/>
        </w:rPr>
        <w:t> </w:t>
      </w:r>
      <w:r>
        <w:rPr>
          <w:i/>
          <w:sz w:val="22"/>
        </w:rPr>
        <w:t>Restated</w:t>
      </w:r>
      <w:r>
        <w:rPr>
          <w:i/>
          <w:spacing w:val="-3"/>
          <w:sz w:val="22"/>
        </w:rPr>
        <w:t> </w:t>
      </w:r>
      <w:r>
        <w:rPr>
          <w:i/>
          <w:sz w:val="22"/>
        </w:rPr>
        <w:t>profit</w:t>
      </w:r>
      <w:r>
        <w:rPr>
          <w:i/>
          <w:spacing w:val="-2"/>
          <w:sz w:val="22"/>
        </w:rPr>
        <w:t> </w:t>
      </w:r>
      <w:r>
        <w:rPr>
          <w:i/>
          <w:sz w:val="22"/>
        </w:rPr>
        <w:t>for</w:t>
      </w:r>
      <w:r>
        <w:rPr>
          <w:i/>
          <w:spacing w:val="-3"/>
          <w:sz w:val="22"/>
        </w:rPr>
        <w:t> </w:t>
      </w:r>
      <w:r>
        <w:rPr>
          <w:i/>
          <w:sz w:val="22"/>
        </w:rPr>
        <w:t>the</w:t>
      </w:r>
      <w:r>
        <w:rPr>
          <w:i/>
          <w:spacing w:val="-5"/>
          <w:sz w:val="22"/>
        </w:rPr>
        <w:t> </w:t>
      </w:r>
      <w:r>
        <w:rPr>
          <w:i/>
          <w:sz w:val="22"/>
        </w:rPr>
        <w:t>year</w:t>
      </w:r>
      <w:r>
        <w:rPr>
          <w:i/>
          <w:spacing w:val="-3"/>
          <w:sz w:val="22"/>
        </w:rPr>
        <w:t> </w:t>
      </w:r>
      <w:r>
        <w:rPr>
          <w:i/>
          <w:sz w:val="22"/>
        </w:rPr>
        <w:t>divided</w:t>
      </w:r>
      <w:r>
        <w:rPr>
          <w:i/>
          <w:spacing w:val="-3"/>
          <w:sz w:val="22"/>
        </w:rPr>
        <w:t> </w:t>
      </w:r>
      <w:r>
        <w:rPr>
          <w:i/>
          <w:sz w:val="22"/>
        </w:rPr>
        <w:t>by</w:t>
      </w:r>
      <w:r>
        <w:rPr>
          <w:i/>
          <w:spacing w:val="-5"/>
          <w:sz w:val="22"/>
        </w:rPr>
        <w:t> </w:t>
      </w:r>
      <w:r>
        <w:rPr>
          <w:i/>
          <w:sz w:val="22"/>
        </w:rPr>
        <w:t>average</w:t>
      </w:r>
      <w:r>
        <w:rPr>
          <w:i/>
          <w:spacing w:val="-3"/>
          <w:sz w:val="22"/>
        </w:rPr>
        <w:t> </w:t>
      </w:r>
      <w:r>
        <w:rPr>
          <w:i/>
          <w:sz w:val="22"/>
        </w:rPr>
        <w:t>net</w:t>
      </w:r>
      <w:r>
        <w:rPr>
          <w:i/>
          <w:spacing w:val="-2"/>
          <w:sz w:val="22"/>
        </w:rPr>
        <w:t> </w:t>
      </w:r>
      <w:r>
        <w:rPr>
          <w:i/>
          <w:sz w:val="22"/>
        </w:rPr>
        <w:t>worth</w:t>
      </w:r>
      <w:r>
        <w:rPr>
          <w:i/>
          <w:spacing w:val="-3"/>
          <w:sz w:val="22"/>
        </w:rPr>
        <w:t> </w:t>
      </w:r>
      <w:r>
        <w:rPr>
          <w:i/>
          <w:sz w:val="22"/>
        </w:rPr>
        <w:t>of</w:t>
      </w:r>
      <w:r>
        <w:rPr>
          <w:i/>
          <w:spacing w:val="-5"/>
          <w:sz w:val="22"/>
        </w:rPr>
        <w:t> </w:t>
      </w:r>
      <w:r>
        <w:rPr>
          <w:i/>
          <w:sz w:val="22"/>
        </w:rPr>
        <w:t>the</w:t>
      </w:r>
      <w:r>
        <w:rPr>
          <w:i/>
          <w:spacing w:val="-3"/>
          <w:sz w:val="22"/>
        </w:rPr>
        <w:t> </w:t>
      </w:r>
      <w:r>
        <w:rPr>
          <w:i/>
          <w:spacing w:val="-2"/>
          <w:sz w:val="22"/>
        </w:rPr>
        <w:t>Company</w:t>
      </w:r>
    </w:p>
    <w:p>
      <w:pPr>
        <w:pStyle w:val="ListParagraph"/>
        <w:numPr>
          <w:ilvl w:val="0"/>
          <w:numId w:val="4"/>
        </w:numPr>
        <w:tabs>
          <w:tab w:pos="1481" w:val="left" w:leader="none"/>
          <w:tab w:pos="1483" w:val="left" w:leader="none"/>
        </w:tabs>
        <w:spacing w:line="240" w:lineRule="auto" w:before="1" w:after="0"/>
        <w:ind w:left="1483" w:right="896" w:hanging="361"/>
        <w:jc w:val="both"/>
        <w:rPr>
          <w:sz w:val="16"/>
        </w:rPr>
      </w:pPr>
      <w:r>
        <w:rPr>
          <w:i/>
          <w:sz w:val="22"/>
        </w:rPr>
        <w:t>Net asset value per Equity Share = Net worth as restated / Number of equity shares as at financial year/period</w:t>
      </w:r>
      <w:r>
        <w:rPr>
          <w:i/>
          <w:sz w:val="22"/>
        </w:rPr>
        <w:t> </w:t>
      </w:r>
      <w:r>
        <w:rPr>
          <w:i/>
          <w:spacing w:val="-4"/>
          <w:sz w:val="22"/>
        </w:rPr>
        <w:t>end.</w:t>
      </w:r>
    </w:p>
    <w:p>
      <w:pPr>
        <w:pStyle w:val="ListParagraph"/>
        <w:numPr>
          <w:ilvl w:val="0"/>
          <w:numId w:val="4"/>
        </w:numPr>
        <w:tabs>
          <w:tab w:pos="1481" w:val="left" w:leader="none"/>
        </w:tabs>
        <w:spacing w:line="251" w:lineRule="exact" w:before="0" w:after="0"/>
        <w:ind w:left="1481" w:right="0" w:hanging="358"/>
        <w:jc w:val="both"/>
        <w:rPr>
          <w:i/>
          <w:sz w:val="16"/>
        </w:rPr>
      </w:pPr>
      <w:r>
        <w:rPr>
          <w:i/>
          <w:sz w:val="22"/>
        </w:rPr>
        <w:t>Total</w:t>
      </w:r>
      <w:r>
        <w:rPr>
          <w:i/>
          <w:spacing w:val="-11"/>
          <w:sz w:val="22"/>
        </w:rPr>
        <w:t> </w:t>
      </w:r>
      <w:r>
        <w:rPr>
          <w:i/>
          <w:sz w:val="22"/>
        </w:rPr>
        <w:t>borrowings</w:t>
      </w:r>
      <w:r>
        <w:rPr>
          <w:i/>
          <w:spacing w:val="-12"/>
          <w:sz w:val="22"/>
        </w:rPr>
        <w:t> </w:t>
      </w:r>
      <w:r>
        <w:rPr>
          <w:i/>
          <w:sz w:val="22"/>
        </w:rPr>
        <w:t>is</w:t>
      </w:r>
      <w:r>
        <w:rPr>
          <w:i/>
          <w:spacing w:val="-11"/>
          <w:sz w:val="22"/>
        </w:rPr>
        <w:t> </w:t>
      </w:r>
      <w:r>
        <w:rPr>
          <w:i/>
          <w:sz w:val="22"/>
        </w:rPr>
        <w:t>the</w:t>
      </w:r>
      <w:r>
        <w:rPr>
          <w:i/>
          <w:spacing w:val="-11"/>
          <w:sz w:val="22"/>
        </w:rPr>
        <w:t> </w:t>
      </w:r>
      <w:r>
        <w:rPr>
          <w:i/>
          <w:sz w:val="22"/>
        </w:rPr>
        <w:t>sum</w:t>
      </w:r>
      <w:r>
        <w:rPr>
          <w:i/>
          <w:spacing w:val="-12"/>
          <w:sz w:val="22"/>
        </w:rPr>
        <w:t> </w:t>
      </w:r>
      <w:r>
        <w:rPr>
          <w:i/>
          <w:sz w:val="22"/>
        </w:rPr>
        <w:t>of</w:t>
      </w:r>
      <w:r>
        <w:rPr>
          <w:i/>
          <w:spacing w:val="-9"/>
          <w:sz w:val="22"/>
        </w:rPr>
        <w:t> </w:t>
      </w:r>
      <w:r>
        <w:rPr>
          <w:i/>
          <w:sz w:val="22"/>
        </w:rPr>
        <w:t>Current</w:t>
      </w:r>
      <w:r>
        <w:rPr>
          <w:i/>
          <w:spacing w:val="-9"/>
          <w:sz w:val="22"/>
        </w:rPr>
        <w:t> </w:t>
      </w:r>
      <w:r>
        <w:rPr>
          <w:i/>
          <w:sz w:val="22"/>
        </w:rPr>
        <w:t>Borrowings</w:t>
      </w:r>
      <w:r>
        <w:rPr>
          <w:i/>
          <w:spacing w:val="-11"/>
          <w:sz w:val="22"/>
        </w:rPr>
        <w:t> </w:t>
      </w:r>
      <w:r>
        <w:rPr>
          <w:i/>
          <w:sz w:val="22"/>
        </w:rPr>
        <w:t>and</w:t>
      </w:r>
      <w:r>
        <w:rPr>
          <w:i/>
          <w:spacing w:val="-13"/>
          <w:sz w:val="22"/>
        </w:rPr>
        <w:t> </w:t>
      </w:r>
      <w:r>
        <w:rPr>
          <w:i/>
          <w:sz w:val="22"/>
        </w:rPr>
        <w:t>Non-Current</w:t>
      </w:r>
      <w:r>
        <w:rPr>
          <w:i/>
          <w:spacing w:val="-8"/>
          <w:sz w:val="22"/>
        </w:rPr>
        <w:t> </w:t>
      </w:r>
      <w:r>
        <w:rPr>
          <w:i/>
          <w:sz w:val="22"/>
        </w:rPr>
        <w:t>Borrowings</w:t>
      </w:r>
      <w:r>
        <w:rPr>
          <w:i/>
          <w:spacing w:val="-12"/>
          <w:sz w:val="22"/>
        </w:rPr>
        <w:t> </w:t>
      </w:r>
      <w:r>
        <w:rPr>
          <w:i/>
          <w:sz w:val="22"/>
        </w:rPr>
        <w:t>(including</w:t>
      </w:r>
      <w:r>
        <w:rPr>
          <w:i/>
          <w:spacing w:val="-9"/>
          <w:sz w:val="22"/>
        </w:rPr>
        <w:t> </w:t>
      </w:r>
      <w:r>
        <w:rPr>
          <w:i/>
          <w:sz w:val="22"/>
        </w:rPr>
        <w:t>current</w:t>
      </w:r>
      <w:r>
        <w:rPr>
          <w:i/>
          <w:spacing w:val="-8"/>
          <w:sz w:val="22"/>
        </w:rPr>
        <w:t> </w:t>
      </w:r>
      <w:r>
        <w:rPr>
          <w:i/>
          <w:spacing w:val="-2"/>
          <w:sz w:val="22"/>
        </w:rPr>
        <w:t>maturities)</w:t>
      </w:r>
    </w:p>
    <w:p>
      <w:pPr>
        <w:pStyle w:val="ListParagraph"/>
        <w:numPr>
          <w:ilvl w:val="0"/>
          <w:numId w:val="4"/>
        </w:numPr>
        <w:tabs>
          <w:tab w:pos="1480" w:val="left" w:leader="none"/>
          <w:tab w:pos="1483" w:val="left" w:leader="none"/>
        </w:tabs>
        <w:spacing w:line="240" w:lineRule="auto" w:before="1" w:after="0"/>
        <w:ind w:left="1483" w:right="904" w:hanging="361"/>
        <w:jc w:val="left"/>
        <w:rPr>
          <w:i/>
          <w:sz w:val="16"/>
        </w:rPr>
      </w:pPr>
      <w:r>
        <w:rPr>
          <w:i/>
          <w:sz w:val="22"/>
        </w:rPr>
        <w:t>Cash flow from operating activities refers to cash flow from operating activities as disclosed in our Restated</w:t>
      </w:r>
      <w:r>
        <w:rPr>
          <w:i/>
          <w:spacing w:val="40"/>
          <w:sz w:val="22"/>
        </w:rPr>
        <w:t> </w:t>
      </w:r>
      <w:r>
        <w:rPr>
          <w:i/>
          <w:sz w:val="22"/>
        </w:rPr>
        <w:t>Financial Information</w:t>
      </w:r>
    </w:p>
    <w:p>
      <w:pPr>
        <w:pStyle w:val="ListParagraph"/>
        <w:numPr>
          <w:ilvl w:val="0"/>
          <w:numId w:val="4"/>
        </w:numPr>
        <w:tabs>
          <w:tab w:pos="1480" w:val="left" w:leader="none"/>
          <w:tab w:pos="1483" w:val="left" w:leader="none"/>
        </w:tabs>
        <w:spacing w:line="240" w:lineRule="auto" w:before="1" w:after="0"/>
        <w:ind w:left="1483" w:right="905" w:hanging="361"/>
        <w:jc w:val="left"/>
        <w:rPr>
          <w:i/>
          <w:sz w:val="16"/>
        </w:rPr>
      </w:pPr>
      <w:r>
        <w:rPr>
          <w:i/>
          <w:sz w:val="22"/>
        </w:rPr>
        <w:t>Cash</w:t>
      </w:r>
      <w:r>
        <w:rPr>
          <w:i/>
          <w:spacing w:val="26"/>
          <w:sz w:val="22"/>
        </w:rPr>
        <w:t> </w:t>
      </w:r>
      <w:r>
        <w:rPr>
          <w:i/>
          <w:sz w:val="22"/>
        </w:rPr>
        <w:t>flow</w:t>
      </w:r>
      <w:r>
        <w:rPr>
          <w:i/>
          <w:spacing w:val="22"/>
          <w:sz w:val="22"/>
        </w:rPr>
        <w:t> </w:t>
      </w:r>
      <w:r>
        <w:rPr>
          <w:i/>
          <w:sz w:val="22"/>
        </w:rPr>
        <w:t>from</w:t>
      </w:r>
      <w:r>
        <w:rPr>
          <w:i/>
          <w:spacing w:val="22"/>
          <w:sz w:val="22"/>
        </w:rPr>
        <w:t> </w:t>
      </w:r>
      <w:r>
        <w:rPr>
          <w:i/>
          <w:sz w:val="22"/>
        </w:rPr>
        <w:t>investing</w:t>
      </w:r>
      <w:r>
        <w:rPr>
          <w:i/>
          <w:spacing w:val="21"/>
          <w:sz w:val="22"/>
        </w:rPr>
        <w:t> </w:t>
      </w:r>
      <w:r>
        <w:rPr>
          <w:i/>
          <w:sz w:val="22"/>
        </w:rPr>
        <w:t>activities</w:t>
      </w:r>
      <w:r>
        <w:rPr>
          <w:i/>
          <w:spacing w:val="24"/>
          <w:sz w:val="22"/>
        </w:rPr>
        <w:t> </w:t>
      </w:r>
      <w:r>
        <w:rPr>
          <w:i/>
          <w:sz w:val="22"/>
        </w:rPr>
        <w:t>refers</w:t>
      </w:r>
      <w:r>
        <w:rPr>
          <w:i/>
          <w:spacing w:val="24"/>
          <w:sz w:val="22"/>
        </w:rPr>
        <w:t> </w:t>
      </w:r>
      <w:r>
        <w:rPr>
          <w:i/>
          <w:sz w:val="22"/>
        </w:rPr>
        <w:t>to</w:t>
      </w:r>
      <w:r>
        <w:rPr>
          <w:i/>
          <w:spacing w:val="23"/>
          <w:sz w:val="22"/>
        </w:rPr>
        <w:t> </w:t>
      </w:r>
      <w:r>
        <w:rPr>
          <w:i/>
          <w:sz w:val="22"/>
        </w:rPr>
        <w:t>cash</w:t>
      </w:r>
      <w:r>
        <w:rPr>
          <w:i/>
          <w:spacing w:val="23"/>
          <w:sz w:val="22"/>
        </w:rPr>
        <w:t> </w:t>
      </w:r>
      <w:r>
        <w:rPr>
          <w:i/>
          <w:sz w:val="22"/>
        </w:rPr>
        <w:t>flow</w:t>
      </w:r>
      <w:r>
        <w:rPr>
          <w:i/>
          <w:spacing w:val="24"/>
          <w:sz w:val="22"/>
        </w:rPr>
        <w:t> </w:t>
      </w:r>
      <w:r>
        <w:rPr>
          <w:i/>
          <w:sz w:val="22"/>
        </w:rPr>
        <w:t>from</w:t>
      </w:r>
      <w:r>
        <w:rPr>
          <w:i/>
          <w:spacing w:val="24"/>
          <w:sz w:val="22"/>
        </w:rPr>
        <w:t> </w:t>
      </w:r>
      <w:r>
        <w:rPr>
          <w:i/>
          <w:sz w:val="22"/>
        </w:rPr>
        <w:t>investing</w:t>
      </w:r>
      <w:r>
        <w:rPr>
          <w:i/>
          <w:spacing w:val="23"/>
          <w:sz w:val="22"/>
        </w:rPr>
        <w:t> </w:t>
      </w:r>
      <w:r>
        <w:rPr>
          <w:i/>
          <w:sz w:val="22"/>
        </w:rPr>
        <w:t>activities</w:t>
      </w:r>
      <w:r>
        <w:rPr>
          <w:i/>
          <w:spacing w:val="23"/>
          <w:sz w:val="22"/>
        </w:rPr>
        <w:t> </w:t>
      </w:r>
      <w:r>
        <w:rPr>
          <w:i/>
          <w:sz w:val="22"/>
        </w:rPr>
        <w:t>as</w:t>
      </w:r>
      <w:r>
        <w:rPr>
          <w:i/>
          <w:spacing w:val="23"/>
          <w:sz w:val="22"/>
        </w:rPr>
        <w:t> </w:t>
      </w:r>
      <w:r>
        <w:rPr>
          <w:i/>
          <w:sz w:val="22"/>
        </w:rPr>
        <w:t>disclosed</w:t>
      </w:r>
      <w:r>
        <w:rPr>
          <w:i/>
          <w:spacing w:val="23"/>
          <w:sz w:val="22"/>
        </w:rPr>
        <w:t> </w:t>
      </w:r>
      <w:r>
        <w:rPr>
          <w:i/>
          <w:sz w:val="22"/>
        </w:rPr>
        <w:t>in</w:t>
      </w:r>
      <w:r>
        <w:rPr>
          <w:i/>
          <w:spacing w:val="23"/>
          <w:sz w:val="22"/>
        </w:rPr>
        <w:t> </w:t>
      </w:r>
      <w:r>
        <w:rPr>
          <w:i/>
          <w:sz w:val="22"/>
        </w:rPr>
        <w:t>our</w:t>
      </w:r>
      <w:r>
        <w:rPr>
          <w:i/>
          <w:spacing w:val="23"/>
          <w:sz w:val="22"/>
        </w:rPr>
        <w:t> </w:t>
      </w:r>
      <w:r>
        <w:rPr>
          <w:i/>
          <w:sz w:val="22"/>
        </w:rPr>
        <w:t>Restated</w:t>
      </w:r>
      <w:r>
        <w:rPr>
          <w:i/>
          <w:sz w:val="22"/>
        </w:rPr>
        <w:t> Financial Information</w:t>
      </w:r>
    </w:p>
    <w:p>
      <w:pPr>
        <w:pStyle w:val="ListParagraph"/>
        <w:numPr>
          <w:ilvl w:val="0"/>
          <w:numId w:val="4"/>
        </w:numPr>
        <w:tabs>
          <w:tab w:pos="1480" w:val="left" w:leader="none"/>
          <w:tab w:pos="1483" w:val="left" w:leader="none"/>
        </w:tabs>
        <w:spacing w:line="240" w:lineRule="auto" w:before="0" w:after="0"/>
        <w:ind w:left="1483" w:right="902" w:hanging="361"/>
        <w:jc w:val="left"/>
        <w:rPr>
          <w:i/>
          <w:sz w:val="16"/>
        </w:rPr>
      </w:pPr>
      <w:r>
        <w:rPr>
          <w:i/>
          <w:sz w:val="22"/>
        </w:rPr>
        <w:t>Cash</w:t>
      </w:r>
      <w:r>
        <w:rPr>
          <w:i/>
          <w:spacing w:val="21"/>
          <w:sz w:val="22"/>
        </w:rPr>
        <w:t> </w:t>
      </w:r>
      <w:r>
        <w:rPr>
          <w:i/>
          <w:sz w:val="22"/>
        </w:rPr>
        <w:t>flow from financing activities</w:t>
      </w:r>
      <w:r>
        <w:rPr>
          <w:i/>
          <w:spacing w:val="21"/>
          <w:sz w:val="22"/>
        </w:rPr>
        <w:t> </w:t>
      </w:r>
      <w:r>
        <w:rPr>
          <w:i/>
          <w:sz w:val="22"/>
        </w:rPr>
        <w:t>refers to cash flow from financing</w:t>
      </w:r>
      <w:r>
        <w:rPr>
          <w:i/>
          <w:spacing w:val="21"/>
          <w:sz w:val="22"/>
        </w:rPr>
        <w:t> </w:t>
      </w:r>
      <w:r>
        <w:rPr>
          <w:i/>
          <w:sz w:val="22"/>
        </w:rPr>
        <w:t>activities as</w:t>
      </w:r>
      <w:r>
        <w:rPr>
          <w:i/>
          <w:spacing w:val="21"/>
          <w:sz w:val="22"/>
        </w:rPr>
        <w:t> </w:t>
      </w:r>
      <w:r>
        <w:rPr>
          <w:i/>
          <w:sz w:val="22"/>
        </w:rPr>
        <w:t>disclosed in our</w:t>
      </w:r>
      <w:r>
        <w:rPr>
          <w:i/>
          <w:spacing w:val="21"/>
          <w:sz w:val="22"/>
        </w:rPr>
        <w:t> </w:t>
      </w:r>
      <w:r>
        <w:rPr>
          <w:i/>
          <w:sz w:val="22"/>
        </w:rPr>
        <w:t>Restated</w:t>
      </w:r>
      <w:r>
        <w:rPr>
          <w:i/>
          <w:sz w:val="22"/>
        </w:rPr>
        <w:t> Financial Information</w:t>
      </w:r>
    </w:p>
    <w:p>
      <w:pPr>
        <w:spacing w:line="240" w:lineRule="auto" w:before="0"/>
        <w:rPr>
          <w:i/>
          <w:sz w:val="22"/>
        </w:rPr>
      </w:pPr>
    </w:p>
    <w:p>
      <w:pPr>
        <w:pStyle w:val="BodyText"/>
        <w:spacing w:line="252" w:lineRule="exact"/>
        <w:ind w:left="784"/>
        <w:jc w:val="both"/>
        <w:rPr>
          <w:i/>
        </w:rPr>
      </w:pPr>
      <w:r>
        <w:rPr>
          <w:i/>
        </w:rPr>
        <w:t>#</w:t>
      </w:r>
      <w:r>
        <w:rPr>
          <w:i/>
          <w:spacing w:val="-3"/>
        </w:rPr>
        <w:t> </w:t>
      </w:r>
      <w:r>
        <w:rPr>
          <w:i/>
        </w:rPr>
        <w:t>Not</w:t>
      </w:r>
      <w:r>
        <w:rPr>
          <w:i/>
          <w:spacing w:val="-2"/>
        </w:rPr>
        <w:t> </w:t>
      </w:r>
      <w:r>
        <w:rPr>
          <w:i/>
        </w:rPr>
        <w:t>annualised</w:t>
      </w:r>
      <w:r>
        <w:rPr>
          <w:i/>
          <w:spacing w:val="-3"/>
        </w:rPr>
        <w:t> </w:t>
      </w:r>
      <w:r>
        <w:rPr>
          <w:i/>
        </w:rPr>
        <w:t>except</w:t>
      </w:r>
      <w:r>
        <w:rPr>
          <w:i/>
          <w:spacing w:val="-2"/>
        </w:rPr>
        <w:t> </w:t>
      </w:r>
      <w:r>
        <w:rPr>
          <w:i/>
        </w:rPr>
        <w:t>for</w:t>
      </w:r>
      <w:r>
        <w:rPr>
          <w:i/>
          <w:spacing w:val="-5"/>
        </w:rPr>
        <w:t> </w:t>
      </w:r>
      <w:r>
        <w:rPr>
          <w:i/>
        </w:rPr>
        <w:t>the</w:t>
      </w:r>
      <w:r>
        <w:rPr>
          <w:i/>
          <w:spacing w:val="-3"/>
        </w:rPr>
        <w:t> </w:t>
      </w:r>
      <w:r>
        <w:rPr>
          <w:i/>
        </w:rPr>
        <w:t>year</w:t>
      </w:r>
      <w:r>
        <w:rPr>
          <w:i/>
          <w:spacing w:val="-4"/>
        </w:rPr>
        <w:t> end.</w:t>
      </w:r>
    </w:p>
    <w:p>
      <w:pPr>
        <w:pStyle w:val="BodyText"/>
        <w:ind w:left="784" w:right="899"/>
        <w:jc w:val="both"/>
      </w:pPr>
      <w:r>
        <w:rPr>
          <w:i/>
        </w:rPr>
        <w:t>* Pursuant to resolutions passed by the shareholders on September 10, 2025 and resolution passed by the board of</w:t>
      </w:r>
      <w:r>
        <w:rPr/>
        <w:t> directors on September 5, 2025, the Company has subdivided the face value of each equity share from ₹10 to ₹ 1 and subsequently pursuant to resolutions passed by the shareholders on September 10, 2025 and resolution passed by the board of directors on</w:t>
      </w:r>
      <w:r>
        <w:rPr>
          <w:spacing w:val="-1"/>
        </w:rPr>
        <w:t> </w:t>
      </w:r>
      <w:r>
        <w:rPr/>
        <w:t>September 5,</w:t>
      </w:r>
      <w:r>
        <w:rPr>
          <w:spacing w:val="-1"/>
        </w:rPr>
        <w:t> </w:t>
      </w:r>
      <w:r>
        <w:rPr/>
        <w:t>2025</w:t>
      </w:r>
      <w:r>
        <w:rPr>
          <w:spacing w:val="-1"/>
        </w:rPr>
        <w:t> </w:t>
      </w:r>
      <w:r>
        <w:rPr/>
        <w:t>and</w:t>
      </w:r>
      <w:r>
        <w:rPr>
          <w:spacing w:val="-1"/>
        </w:rPr>
        <w:t> </w:t>
      </w:r>
      <w:r>
        <w:rPr/>
        <w:t>September 24, 2025,</w:t>
      </w:r>
      <w:r>
        <w:rPr>
          <w:spacing w:val="-1"/>
        </w:rPr>
        <w:t> </w:t>
      </w:r>
      <w:r>
        <w:rPr/>
        <w:t>the</w:t>
      </w:r>
      <w:r>
        <w:rPr>
          <w:spacing w:val="-1"/>
        </w:rPr>
        <w:t> </w:t>
      </w:r>
      <w:r>
        <w:rPr/>
        <w:t>Company</w:t>
      </w:r>
      <w:r>
        <w:rPr>
          <w:spacing w:val="-3"/>
        </w:rPr>
        <w:t> </w:t>
      </w:r>
      <w:r>
        <w:rPr/>
        <w:t>has</w:t>
      </w:r>
      <w:r>
        <w:rPr>
          <w:spacing w:val="-1"/>
        </w:rPr>
        <w:t> </w:t>
      </w:r>
      <w:r>
        <w:rPr/>
        <w:t>issued</w:t>
      </w:r>
      <w:r>
        <w:rPr>
          <w:spacing w:val="-1"/>
        </w:rPr>
        <w:t> </w:t>
      </w:r>
      <w:r>
        <w:rPr/>
        <w:t>12 bonus</w:t>
      </w:r>
      <w:r>
        <w:rPr>
          <w:spacing w:val="-1"/>
        </w:rPr>
        <w:t> </w:t>
      </w:r>
      <w:r>
        <w:rPr/>
        <w:t>shares</w:t>
      </w:r>
      <w:r>
        <w:rPr>
          <w:spacing w:val="-1"/>
        </w:rPr>
        <w:t> </w:t>
      </w:r>
      <w:r>
        <w:rPr/>
        <w:t>for every 1 equity share held by the existing shareholders. The impact of the bonus issue and subdivision are considered retrospectively for the computation of basic EPS and diluted EPS and Net asset value per Equity Share in accordance</w:t>
      </w:r>
    </w:p>
    <w:p>
      <w:pPr>
        <w:pStyle w:val="BodyText"/>
        <w:spacing w:after="0"/>
        <w:jc w:val="both"/>
        <w:sectPr>
          <w:type w:val="continuous"/>
          <w:pgSz w:w="12240" w:h="15840"/>
          <w:pgMar w:header="0" w:footer="762" w:top="1420" w:bottom="960" w:left="0" w:right="0"/>
        </w:sectPr>
      </w:pPr>
    </w:p>
    <w:p>
      <w:pPr>
        <w:pStyle w:val="BodyText"/>
        <w:spacing w:before="79"/>
        <w:ind w:left="784" w:right="896"/>
        <w:jc w:val="both"/>
      </w:pPr>
      <w:r>
        <w:rPr>
          <w:i/>
        </w:rPr>
        <w:t>with Ind AS 33 for all the Financial Years/periods presented. Compulsorily convertible preference shares (CCPS) that</w:t>
      </w:r>
      <w:r>
        <w:rPr/>
        <w:t> have</w:t>
      </w:r>
      <w:r>
        <w:rPr>
          <w:spacing w:val="-5"/>
        </w:rPr>
        <w:t> </w:t>
      </w:r>
      <w:r>
        <w:rPr/>
        <w:t>been</w:t>
      </w:r>
      <w:r>
        <w:rPr>
          <w:spacing w:val="-6"/>
        </w:rPr>
        <w:t> </w:t>
      </w:r>
      <w:r>
        <w:rPr/>
        <w:t>converted</w:t>
      </w:r>
      <w:r>
        <w:rPr>
          <w:spacing w:val="-3"/>
        </w:rPr>
        <w:t> </w:t>
      </w:r>
      <w:r>
        <w:rPr/>
        <w:t>or</w:t>
      </w:r>
      <w:r>
        <w:rPr>
          <w:spacing w:val="-3"/>
        </w:rPr>
        <w:t> </w:t>
      </w:r>
      <w:r>
        <w:rPr/>
        <w:t>are</w:t>
      </w:r>
      <w:r>
        <w:rPr>
          <w:spacing w:val="-8"/>
        </w:rPr>
        <w:t> </w:t>
      </w:r>
      <w:r>
        <w:rPr/>
        <w:t>proposed</w:t>
      </w:r>
      <w:r>
        <w:rPr>
          <w:spacing w:val="-6"/>
        </w:rPr>
        <w:t> </w:t>
      </w:r>
      <w:r>
        <w:rPr/>
        <w:t>to</w:t>
      </w:r>
      <w:r>
        <w:rPr>
          <w:spacing w:val="-6"/>
        </w:rPr>
        <w:t> </w:t>
      </w:r>
      <w:r>
        <w:rPr/>
        <w:t>be</w:t>
      </w:r>
      <w:r>
        <w:rPr>
          <w:spacing w:val="-5"/>
        </w:rPr>
        <w:t> </w:t>
      </w:r>
      <w:r>
        <w:rPr/>
        <w:t>converted</w:t>
      </w:r>
      <w:r>
        <w:rPr>
          <w:spacing w:val="-6"/>
        </w:rPr>
        <w:t> </w:t>
      </w:r>
      <w:r>
        <w:rPr/>
        <w:t>into</w:t>
      </w:r>
      <w:r>
        <w:rPr>
          <w:spacing w:val="-6"/>
        </w:rPr>
        <w:t> </w:t>
      </w:r>
      <w:r>
        <w:rPr/>
        <w:t>equity</w:t>
      </w:r>
      <w:r>
        <w:rPr>
          <w:spacing w:val="-5"/>
        </w:rPr>
        <w:t> </w:t>
      </w:r>
      <w:r>
        <w:rPr/>
        <w:t>shares</w:t>
      </w:r>
      <w:r>
        <w:rPr>
          <w:spacing w:val="-5"/>
        </w:rPr>
        <w:t> </w:t>
      </w:r>
      <w:r>
        <w:rPr/>
        <w:t>have</w:t>
      </w:r>
      <w:r>
        <w:rPr>
          <w:spacing w:val="-5"/>
        </w:rPr>
        <w:t> </w:t>
      </w:r>
      <w:r>
        <w:rPr/>
        <w:t>been</w:t>
      </w:r>
      <w:r>
        <w:rPr>
          <w:spacing w:val="-5"/>
        </w:rPr>
        <w:t> </w:t>
      </w:r>
      <w:r>
        <w:rPr/>
        <w:t>considered</w:t>
      </w:r>
      <w:r>
        <w:rPr>
          <w:spacing w:val="-5"/>
        </w:rPr>
        <w:t> </w:t>
      </w:r>
      <w:r>
        <w:rPr/>
        <w:t>on</w:t>
      </w:r>
      <w:r>
        <w:rPr>
          <w:spacing w:val="-6"/>
        </w:rPr>
        <w:t> </w:t>
      </w:r>
      <w:r>
        <w:rPr/>
        <w:t>a</w:t>
      </w:r>
      <w:r>
        <w:rPr>
          <w:spacing w:val="-6"/>
        </w:rPr>
        <w:t> </w:t>
      </w:r>
      <w:r>
        <w:rPr/>
        <w:t>fully</w:t>
      </w:r>
      <w:r>
        <w:rPr>
          <w:spacing w:val="-5"/>
        </w:rPr>
        <w:t> </w:t>
      </w:r>
      <w:r>
        <w:rPr/>
        <w:t>diluted</w:t>
      </w:r>
      <w:r>
        <w:rPr>
          <w:spacing w:val="-3"/>
        </w:rPr>
        <w:t> </w:t>
      </w:r>
      <w:r>
        <w:rPr/>
        <w:t>basis,</w:t>
      </w:r>
      <w:r>
        <w:rPr>
          <w:spacing w:val="-5"/>
        </w:rPr>
        <w:t> </w:t>
      </w:r>
      <w:r>
        <w:rPr/>
        <w:t>to the extent paid-up, for the purpose of computing basic EPS and diluted EPS and the Net asset value per Equity Share.</w:t>
      </w:r>
    </w:p>
    <w:p>
      <w:pPr>
        <w:spacing w:line="240" w:lineRule="auto" w:before="0"/>
        <w:rPr>
          <w:i/>
          <w:sz w:val="22"/>
        </w:rPr>
      </w:pPr>
    </w:p>
    <w:p>
      <w:pPr>
        <w:spacing w:before="1"/>
        <w:ind w:left="849" w:right="891" w:firstLine="0"/>
        <w:jc w:val="both"/>
        <w:rPr>
          <w:sz w:val="22"/>
        </w:rPr>
      </w:pPr>
      <w:r>
        <w:rPr>
          <w:sz w:val="22"/>
        </w:rPr>
        <w:t>For further details, see “</w:t>
      </w:r>
      <w:r>
        <w:rPr>
          <w:i/>
          <w:sz w:val="22"/>
        </w:rPr>
        <w:t>Restated Financial Information</w:t>
      </w:r>
      <w:r>
        <w:rPr>
          <w:sz w:val="22"/>
        </w:rPr>
        <w:t>”</w:t>
      </w:r>
      <w:r>
        <w:rPr>
          <w:i/>
          <w:sz w:val="22"/>
        </w:rPr>
        <w:t>, “Other Financial Information” </w:t>
      </w:r>
      <w:r>
        <w:rPr>
          <w:sz w:val="22"/>
        </w:rPr>
        <w:t>and “</w:t>
      </w:r>
      <w:r>
        <w:rPr>
          <w:i/>
          <w:sz w:val="22"/>
        </w:rPr>
        <w:t>Management’s</w:t>
      </w:r>
      <w:r>
        <w:rPr>
          <w:i/>
          <w:sz w:val="22"/>
        </w:rPr>
        <w:t> Discussion</w:t>
      </w:r>
      <w:r>
        <w:rPr>
          <w:i/>
          <w:spacing w:val="-2"/>
          <w:sz w:val="22"/>
        </w:rPr>
        <w:t> </w:t>
      </w:r>
      <w:r>
        <w:rPr>
          <w:i/>
          <w:sz w:val="22"/>
        </w:rPr>
        <w:t>and</w:t>
      </w:r>
      <w:r>
        <w:rPr>
          <w:i/>
          <w:spacing w:val="-7"/>
          <w:sz w:val="22"/>
        </w:rPr>
        <w:t> </w:t>
      </w:r>
      <w:r>
        <w:rPr>
          <w:i/>
          <w:sz w:val="22"/>
        </w:rPr>
        <w:t>Analysis</w:t>
      </w:r>
      <w:r>
        <w:rPr>
          <w:i/>
          <w:spacing w:val="-4"/>
          <w:sz w:val="22"/>
        </w:rPr>
        <w:t> </w:t>
      </w:r>
      <w:r>
        <w:rPr>
          <w:i/>
          <w:sz w:val="22"/>
        </w:rPr>
        <w:t>of</w:t>
      </w:r>
      <w:r>
        <w:rPr>
          <w:i/>
          <w:spacing w:val="-4"/>
          <w:sz w:val="22"/>
        </w:rPr>
        <w:t> </w:t>
      </w:r>
      <w:r>
        <w:rPr>
          <w:i/>
          <w:sz w:val="22"/>
        </w:rPr>
        <w:t>Financial</w:t>
      </w:r>
      <w:r>
        <w:rPr>
          <w:i/>
          <w:spacing w:val="-1"/>
          <w:sz w:val="22"/>
        </w:rPr>
        <w:t> </w:t>
      </w:r>
      <w:r>
        <w:rPr>
          <w:i/>
          <w:sz w:val="22"/>
        </w:rPr>
        <w:t>Condition</w:t>
      </w:r>
      <w:r>
        <w:rPr>
          <w:i/>
          <w:spacing w:val="-2"/>
          <w:sz w:val="22"/>
        </w:rPr>
        <w:t> </w:t>
      </w:r>
      <w:r>
        <w:rPr>
          <w:i/>
          <w:sz w:val="22"/>
        </w:rPr>
        <w:t>and</w:t>
      </w:r>
      <w:r>
        <w:rPr>
          <w:i/>
          <w:spacing w:val="-2"/>
          <w:sz w:val="22"/>
        </w:rPr>
        <w:t> </w:t>
      </w:r>
      <w:r>
        <w:rPr>
          <w:i/>
          <w:sz w:val="22"/>
        </w:rPr>
        <w:t>Results</w:t>
      </w:r>
      <w:r>
        <w:rPr>
          <w:i/>
          <w:spacing w:val="-2"/>
          <w:sz w:val="22"/>
        </w:rPr>
        <w:t> </w:t>
      </w:r>
      <w:r>
        <w:rPr>
          <w:i/>
          <w:sz w:val="22"/>
        </w:rPr>
        <w:t>of</w:t>
      </w:r>
      <w:r>
        <w:rPr>
          <w:i/>
          <w:spacing w:val="-1"/>
          <w:sz w:val="22"/>
        </w:rPr>
        <w:t> </w:t>
      </w:r>
      <w:r>
        <w:rPr>
          <w:i/>
          <w:sz w:val="22"/>
        </w:rPr>
        <w:t>Operations</w:t>
      </w:r>
      <w:r>
        <w:rPr>
          <w:sz w:val="22"/>
        </w:rPr>
        <w:t>”</w:t>
      </w:r>
      <w:r>
        <w:rPr>
          <w:spacing w:val="-2"/>
          <w:sz w:val="22"/>
        </w:rPr>
        <w:t> </w:t>
      </w:r>
      <w:r>
        <w:rPr>
          <w:sz w:val="22"/>
        </w:rPr>
        <w:t>on</w:t>
      </w:r>
      <w:r>
        <w:rPr>
          <w:spacing w:val="-4"/>
          <w:sz w:val="22"/>
        </w:rPr>
        <w:t> </w:t>
      </w:r>
      <w:r>
        <w:rPr>
          <w:sz w:val="22"/>
        </w:rPr>
        <w:t>pages</w:t>
      </w:r>
      <w:r>
        <w:rPr>
          <w:spacing w:val="-1"/>
          <w:sz w:val="22"/>
        </w:rPr>
        <w:t> </w:t>
      </w:r>
      <w:r>
        <w:rPr>
          <w:sz w:val="22"/>
        </w:rPr>
        <w:t>282,</w:t>
      </w:r>
      <w:r>
        <w:rPr>
          <w:spacing w:val="-2"/>
          <w:sz w:val="22"/>
        </w:rPr>
        <w:t> </w:t>
      </w:r>
      <w:r>
        <w:rPr>
          <w:sz w:val="22"/>
        </w:rPr>
        <w:t>333,</w:t>
      </w:r>
      <w:r>
        <w:rPr>
          <w:spacing w:val="-5"/>
          <w:sz w:val="22"/>
        </w:rPr>
        <w:t> </w:t>
      </w:r>
      <w:r>
        <w:rPr>
          <w:sz w:val="22"/>
        </w:rPr>
        <w:t>and</w:t>
      </w:r>
      <w:r>
        <w:rPr>
          <w:spacing w:val="-2"/>
          <w:sz w:val="22"/>
        </w:rPr>
        <w:t> </w:t>
      </w:r>
      <w:r>
        <w:rPr>
          <w:sz w:val="22"/>
        </w:rPr>
        <w:t>335</w:t>
      </w:r>
      <w:r>
        <w:rPr>
          <w:spacing w:val="-2"/>
          <w:sz w:val="22"/>
        </w:rPr>
        <w:t> </w:t>
      </w:r>
      <w:r>
        <w:rPr>
          <w:sz w:val="22"/>
        </w:rPr>
        <w:t>of</w:t>
      </w:r>
      <w:r>
        <w:rPr>
          <w:spacing w:val="-4"/>
          <w:sz w:val="22"/>
        </w:rPr>
        <w:t> </w:t>
      </w:r>
      <w:r>
        <w:rPr>
          <w:sz w:val="22"/>
        </w:rPr>
        <w:t>the</w:t>
      </w:r>
      <w:r>
        <w:rPr>
          <w:spacing w:val="-2"/>
          <w:sz w:val="22"/>
        </w:rPr>
        <w:t> </w:t>
      </w:r>
      <w:r>
        <w:rPr>
          <w:sz w:val="22"/>
        </w:rPr>
        <w:t>Updated Draft Red Herring Prospectus-I.</w:t>
      </w:r>
    </w:p>
    <w:p>
      <w:pPr>
        <w:pStyle w:val="Heading1"/>
        <w:numPr>
          <w:ilvl w:val="0"/>
          <w:numId w:val="1"/>
        </w:numPr>
        <w:tabs>
          <w:tab w:pos="783" w:val="left" w:leader="none"/>
        </w:tabs>
        <w:spacing w:line="240" w:lineRule="auto" w:before="251" w:after="0"/>
        <w:ind w:left="783" w:right="0" w:hanging="359"/>
        <w:jc w:val="left"/>
      </w:pPr>
      <w:r>
        <w:rPr/>
        <w:t>Summary</w:t>
      </w:r>
      <w:r>
        <w:rPr>
          <w:spacing w:val="-4"/>
        </w:rPr>
        <w:t> </w:t>
      </w:r>
      <w:r>
        <w:rPr/>
        <w:t>of</w:t>
      </w:r>
      <w:r>
        <w:rPr>
          <w:spacing w:val="-4"/>
        </w:rPr>
        <w:t> </w:t>
      </w:r>
      <w:r>
        <w:rPr/>
        <w:t>Key</w:t>
      </w:r>
      <w:r>
        <w:rPr>
          <w:spacing w:val="-4"/>
        </w:rPr>
        <w:t> </w:t>
      </w:r>
      <w:r>
        <w:rPr/>
        <w:t>Performance</w:t>
      </w:r>
      <w:r>
        <w:rPr>
          <w:spacing w:val="-3"/>
        </w:rPr>
        <w:t> </w:t>
      </w:r>
      <w:r>
        <w:rPr>
          <w:spacing w:val="-2"/>
        </w:rPr>
        <w:t>Indicators</w:t>
      </w:r>
    </w:p>
    <w:p>
      <w:pPr>
        <w:spacing w:line="240" w:lineRule="auto" w:before="0"/>
        <w:rPr>
          <w:b/>
          <w:sz w:val="22"/>
        </w:rPr>
      </w:pPr>
    </w:p>
    <w:p>
      <w:pPr>
        <w:spacing w:before="1"/>
        <w:ind w:left="784" w:right="891" w:firstLine="0"/>
        <w:jc w:val="both"/>
        <w:rPr>
          <w:sz w:val="22"/>
        </w:rPr>
      </w:pPr>
      <w:r>
        <w:rPr>
          <w:sz w:val="22"/>
        </w:rPr>
        <w:t>Details</w:t>
      </w:r>
      <w:r>
        <w:rPr>
          <w:spacing w:val="-10"/>
          <w:sz w:val="22"/>
        </w:rPr>
        <w:t> </w:t>
      </w:r>
      <w:r>
        <w:rPr>
          <w:sz w:val="22"/>
        </w:rPr>
        <w:t>of</w:t>
      </w:r>
      <w:r>
        <w:rPr>
          <w:spacing w:val="-10"/>
          <w:sz w:val="22"/>
        </w:rPr>
        <w:t> </w:t>
      </w:r>
      <w:r>
        <w:rPr>
          <w:sz w:val="22"/>
        </w:rPr>
        <w:t>the</w:t>
      </w:r>
      <w:r>
        <w:rPr>
          <w:spacing w:val="-11"/>
          <w:sz w:val="22"/>
        </w:rPr>
        <w:t> </w:t>
      </w:r>
      <w:r>
        <w:rPr>
          <w:sz w:val="22"/>
        </w:rPr>
        <w:t>key</w:t>
      </w:r>
      <w:r>
        <w:rPr>
          <w:spacing w:val="-11"/>
          <w:sz w:val="22"/>
        </w:rPr>
        <w:t> </w:t>
      </w:r>
      <w:r>
        <w:rPr>
          <w:sz w:val="22"/>
        </w:rPr>
        <w:t>performance</w:t>
      </w:r>
      <w:r>
        <w:rPr>
          <w:spacing w:val="-10"/>
          <w:sz w:val="22"/>
        </w:rPr>
        <w:t> </w:t>
      </w:r>
      <w:r>
        <w:rPr>
          <w:sz w:val="22"/>
        </w:rPr>
        <w:t>indicators</w:t>
      </w:r>
      <w:r>
        <w:rPr>
          <w:spacing w:val="-10"/>
          <w:sz w:val="22"/>
        </w:rPr>
        <w:t> </w:t>
      </w:r>
      <w:r>
        <w:rPr>
          <w:sz w:val="22"/>
        </w:rPr>
        <w:t>as</w:t>
      </w:r>
      <w:r>
        <w:rPr>
          <w:spacing w:val="-10"/>
          <w:sz w:val="22"/>
        </w:rPr>
        <w:t> </w:t>
      </w:r>
      <w:r>
        <w:rPr>
          <w:sz w:val="22"/>
        </w:rPr>
        <w:t>at</w:t>
      </w:r>
      <w:r>
        <w:rPr>
          <w:spacing w:val="-10"/>
          <w:sz w:val="22"/>
        </w:rPr>
        <w:t> </w:t>
      </w:r>
      <w:r>
        <w:rPr>
          <w:sz w:val="22"/>
        </w:rPr>
        <w:t>and</w:t>
      </w:r>
      <w:r>
        <w:rPr>
          <w:spacing w:val="-13"/>
          <w:sz w:val="22"/>
        </w:rPr>
        <w:t> </w:t>
      </w:r>
      <w:r>
        <w:rPr>
          <w:sz w:val="22"/>
        </w:rPr>
        <w:t>for</w:t>
      </w:r>
      <w:r>
        <w:rPr>
          <w:spacing w:val="-10"/>
          <w:sz w:val="22"/>
        </w:rPr>
        <w:t> </w:t>
      </w:r>
      <w:r>
        <w:rPr>
          <w:sz w:val="22"/>
        </w:rPr>
        <w:t>the</w:t>
      </w:r>
      <w:r>
        <w:rPr>
          <w:spacing w:val="-8"/>
          <w:sz w:val="22"/>
        </w:rPr>
        <w:t> </w:t>
      </w:r>
      <w:r>
        <w:rPr>
          <w:sz w:val="22"/>
        </w:rPr>
        <w:t>three</w:t>
      </w:r>
      <w:r>
        <w:rPr>
          <w:spacing w:val="-10"/>
          <w:sz w:val="22"/>
        </w:rPr>
        <w:t> </w:t>
      </w:r>
      <w:r>
        <w:rPr>
          <w:sz w:val="22"/>
        </w:rPr>
        <w:t>months</w:t>
      </w:r>
      <w:r>
        <w:rPr>
          <w:spacing w:val="-10"/>
          <w:sz w:val="22"/>
        </w:rPr>
        <w:t> </w:t>
      </w:r>
      <w:r>
        <w:rPr>
          <w:sz w:val="22"/>
        </w:rPr>
        <w:t>period</w:t>
      </w:r>
      <w:r>
        <w:rPr>
          <w:spacing w:val="-11"/>
          <w:sz w:val="22"/>
        </w:rPr>
        <w:t> </w:t>
      </w:r>
      <w:r>
        <w:rPr>
          <w:sz w:val="22"/>
        </w:rPr>
        <w:t>ended</w:t>
      </w:r>
      <w:r>
        <w:rPr>
          <w:spacing w:val="-11"/>
          <w:sz w:val="22"/>
        </w:rPr>
        <w:t> </w:t>
      </w:r>
      <w:r>
        <w:rPr>
          <w:sz w:val="22"/>
        </w:rPr>
        <w:t>June</w:t>
      </w:r>
      <w:r>
        <w:rPr>
          <w:spacing w:val="-10"/>
          <w:sz w:val="22"/>
        </w:rPr>
        <w:t> </w:t>
      </w:r>
      <w:r>
        <w:rPr>
          <w:sz w:val="22"/>
        </w:rPr>
        <w:t>30,</w:t>
      </w:r>
      <w:r>
        <w:rPr>
          <w:spacing w:val="-11"/>
          <w:sz w:val="22"/>
        </w:rPr>
        <w:t> </w:t>
      </w:r>
      <w:r>
        <w:rPr>
          <w:sz w:val="22"/>
        </w:rPr>
        <w:t>2026,</w:t>
      </w:r>
      <w:r>
        <w:rPr>
          <w:spacing w:val="-11"/>
          <w:sz w:val="22"/>
        </w:rPr>
        <w:t> </w:t>
      </w:r>
      <w:r>
        <w:rPr>
          <w:sz w:val="22"/>
        </w:rPr>
        <w:t>and</w:t>
      </w:r>
      <w:r>
        <w:rPr>
          <w:spacing w:val="-10"/>
          <w:sz w:val="22"/>
        </w:rPr>
        <w:t> </w:t>
      </w:r>
      <w:r>
        <w:rPr>
          <w:sz w:val="22"/>
        </w:rPr>
        <w:t>for</w:t>
      </w:r>
      <w:r>
        <w:rPr>
          <w:spacing w:val="-10"/>
          <w:sz w:val="22"/>
        </w:rPr>
        <w:t> </w:t>
      </w:r>
      <w:r>
        <w:rPr>
          <w:sz w:val="22"/>
        </w:rPr>
        <w:t>Fiscals</w:t>
      </w:r>
      <w:r>
        <w:rPr>
          <w:spacing w:val="-10"/>
          <w:sz w:val="22"/>
        </w:rPr>
        <w:t> </w:t>
      </w:r>
      <w:r>
        <w:rPr>
          <w:sz w:val="22"/>
        </w:rPr>
        <w:t>2026, 2025, 2024, are set forth below:</w:t>
      </w:r>
    </w:p>
    <w:p>
      <w:pPr>
        <w:spacing w:line="240" w:lineRule="auto" w:before="1" w:after="0"/>
        <w:rPr>
          <w:sz w:val="14"/>
        </w:rPr>
      </w:pPr>
    </w:p>
    <w:tbl>
      <w:tblPr>
        <w:tblW w:w="0" w:type="auto"/>
        <w:jc w:val="left"/>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4"/>
        <w:gridCol w:w="1442"/>
        <w:gridCol w:w="1988"/>
        <w:gridCol w:w="1421"/>
        <w:gridCol w:w="1423"/>
        <w:gridCol w:w="1399"/>
      </w:tblGrid>
      <w:tr>
        <w:trPr>
          <w:trHeight w:val="251" w:hRule="atLeast"/>
        </w:trPr>
        <w:tc>
          <w:tcPr>
            <w:tcW w:w="2834" w:type="dxa"/>
            <w:vMerge w:val="restart"/>
            <w:tcBorders>
              <w:top w:val="single" w:sz="4" w:space="0" w:color="000000"/>
              <w:bottom w:val="single" w:sz="4" w:space="0" w:color="000000"/>
            </w:tcBorders>
            <w:shd w:val="clear" w:color="auto" w:fill="091D40"/>
          </w:tcPr>
          <w:p>
            <w:pPr>
              <w:pStyle w:val="TableParagraph"/>
              <w:spacing w:before="125"/>
              <w:rPr>
                <w:sz w:val="22"/>
              </w:rPr>
            </w:pPr>
          </w:p>
          <w:p>
            <w:pPr>
              <w:pStyle w:val="TableParagraph"/>
              <w:ind w:left="900"/>
              <w:rPr>
                <w:b/>
                <w:sz w:val="22"/>
              </w:rPr>
            </w:pPr>
            <w:r>
              <w:rPr>
                <w:b/>
                <w:color w:val="FFFFFF"/>
                <w:spacing w:val="-2"/>
                <w:sz w:val="22"/>
              </w:rPr>
              <w:t>Particulars</w:t>
            </w:r>
          </w:p>
        </w:tc>
        <w:tc>
          <w:tcPr>
            <w:tcW w:w="1442" w:type="dxa"/>
            <w:vMerge w:val="restart"/>
            <w:tcBorders>
              <w:top w:val="single" w:sz="4" w:space="0" w:color="000000"/>
              <w:bottom w:val="single" w:sz="4" w:space="0" w:color="000000"/>
            </w:tcBorders>
            <w:shd w:val="clear" w:color="auto" w:fill="091D40"/>
          </w:tcPr>
          <w:p>
            <w:pPr>
              <w:pStyle w:val="TableParagraph"/>
              <w:spacing w:before="125"/>
              <w:rPr>
                <w:sz w:val="22"/>
              </w:rPr>
            </w:pPr>
          </w:p>
          <w:p>
            <w:pPr>
              <w:pStyle w:val="TableParagraph"/>
              <w:ind w:left="3"/>
              <w:jc w:val="center"/>
              <w:rPr>
                <w:b/>
                <w:sz w:val="22"/>
              </w:rPr>
            </w:pPr>
            <w:r>
              <w:rPr>
                <w:b/>
                <w:color w:val="FFFFFF"/>
                <w:spacing w:val="-4"/>
                <w:sz w:val="22"/>
              </w:rPr>
              <w:t>Unit</w:t>
            </w:r>
          </w:p>
        </w:tc>
        <w:tc>
          <w:tcPr>
            <w:tcW w:w="1988" w:type="dxa"/>
            <w:vMerge w:val="restart"/>
            <w:tcBorders>
              <w:top w:val="single" w:sz="4" w:space="0" w:color="000000"/>
              <w:bottom w:val="single" w:sz="4" w:space="0" w:color="000000"/>
            </w:tcBorders>
            <w:shd w:val="clear" w:color="auto" w:fill="091D40"/>
          </w:tcPr>
          <w:p>
            <w:pPr>
              <w:pStyle w:val="TableParagraph"/>
              <w:ind w:left="52" w:right="50"/>
              <w:jc w:val="center"/>
              <w:rPr>
                <w:b/>
                <w:sz w:val="22"/>
              </w:rPr>
            </w:pPr>
            <w:r>
              <w:rPr>
                <w:b/>
                <w:color w:val="FFFFFF"/>
                <w:sz w:val="22"/>
              </w:rPr>
              <w:t>As</w:t>
            </w:r>
            <w:r>
              <w:rPr>
                <w:b/>
                <w:color w:val="FFFFFF"/>
                <w:spacing w:val="-9"/>
                <w:sz w:val="22"/>
              </w:rPr>
              <w:t> </w:t>
            </w:r>
            <w:r>
              <w:rPr>
                <w:b/>
                <w:color w:val="FFFFFF"/>
                <w:sz w:val="22"/>
              </w:rPr>
              <w:t>at</w:t>
            </w:r>
            <w:r>
              <w:rPr>
                <w:b/>
                <w:color w:val="FFFFFF"/>
                <w:spacing w:val="-8"/>
                <w:sz w:val="22"/>
              </w:rPr>
              <w:t> </w:t>
            </w:r>
            <w:r>
              <w:rPr>
                <w:b/>
                <w:color w:val="FFFFFF"/>
                <w:sz w:val="22"/>
              </w:rPr>
              <w:t>and</w:t>
            </w:r>
            <w:r>
              <w:rPr>
                <w:b/>
                <w:color w:val="FFFFFF"/>
                <w:spacing w:val="-11"/>
                <w:sz w:val="22"/>
              </w:rPr>
              <w:t> </w:t>
            </w:r>
            <w:r>
              <w:rPr>
                <w:b/>
                <w:color w:val="FFFFFF"/>
                <w:sz w:val="22"/>
              </w:rPr>
              <w:t>for</w:t>
            </w:r>
            <w:r>
              <w:rPr>
                <w:b/>
                <w:color w:val="FFFFFF"/>
                <w:spacing w:val="-10"/>
                <w:sz w:val="22"/>
              </w:rPr>
              <w:t> </w:t>
            </w:r>
            <w:r>
              <w:rPr>
                <w:b/>
                <w:color w:val="FFFFFF"/>
                <w:sz w:val="22"/>
              </w:rPr>
              <w:t>three months period ended June 30,</w:t>
            </w:r>
          </w:p>
          <w:p>
            <w:pPr>
              <w:pStyle w:val="TableParagraph"/>
              <w:spacing w:line="233" w:lineRule="exact"/>
              <w:ind w:left="52" w:right="50"/>
              <w:jc w:val="center"/>
              <w:rPr>
                <w:b/>
                <w:sz w:val="22"/>
              </w:rPr>
            </w:pPr>
            <w:r>
              <w:rPr>
                <w:b/>
                <w:color w:val="FFFFFF"/>
                <w:spacing w:val="-4"/>
                <w:sz w:val="22"/>
              </w:rPr>
              <w:t>2026</w:t>
            </w:r>
          </w:p>
        </w:tc>
        <w:tc>
          <w:tcPr>
            <w:tcW w:w="4243" w:type="dxa"/>
            <w:gridSpan w:val="3"/>
            <w:tcBorders>
              <w:top w:val="single" w:sz="4" w:space="0" w:color="000000"/>
            </w:tcBorders>
            <w:shd w:val="clear" w:color="auto" w:fill="091D40"/>
          </w:tcPr>
          <w:p>
            <w:pPr>
              <w:pStyle w:val="TableParagraph"/>
              <w:spacing w:line="232" w:lineRule="exact"/>
              <w:ind w:left="980"/>
              <w:rPr>
                <w:b/>
                <w:sz w:val="22"/>
              </w:rPr>
            </w:pPr>
            <w:r>
              <w:rPr>
                <w:b/>
                <w:color w:val="FFFFFF"/>
                <w:sz w:val="22"/>
              </w:rPr>
              <w:t>As</w:t>
            </w:r>
            <w:r>
              <w:rPr>
                <w:b/>
                <w:color w:val="FFFFFF"/>
                <w:spacing w:val="-1"/>
                <w:sz w:val="22"/>
              </w:rPr>
              <w:t> </w:t>
            </w:r>
            <w:r>
              <w:rPr>
                <w:b/>
                <w:color w:val="FFFFFF"/>
                <w:sz w:val="22"/>
              </w:rPr>
              <w:t>at and</w:t>
            </w:r>
            <w:r>
              <w:rPr>
                <w:b/>
                <w:color w:val="FFFFFF"/>
                <w:spacing w:val="-4"/>
                <w:sz w:val="22"/>
              </w:rPr>
              <w:t> </w:t>
            </w:r>
            <w:r>
              <w:rPr>
                <w:b/>
                <w:color w:val="FFFFFF"/>
                <w:sz w:val="22"/>
              </w:rPr>
              <w:t>for</w:t>
            </w:r>
            <w:r>
              <w:rPr>
                <w:b/>
                <w:color w:val="FFFFFF"/>
                <w:spacing w:val="-2"/>
                <w:sz w:val="22"/>
              </w:rPr>
              <w:t> </w:t>
            </w:r>
            <w:r>
              <w:rPr>
                <w:b/>
                <w:color w:val="FFFFFF"/>
                <w:sz w:val="22"/>
              </w:rPr>
              <w:t>the </w:t>
            </w:r>
            <w:r>
              <w:rPr>
                <w:b/>
                <w:color w:val="FFFFFF"/>
                <w:spacing w:val="-2"/>
                <w:sz w:val="22"/>
              </w:rPr>
              <w:t>Fiscals</w:t>
            </w:r>
          </w:p>
        </w:tc>
      </w:tr>
      <w:tr>
        <w:trPr>
          <w:trHeight w:val="748" w:hRule="atLeast"/>
        </w:trPr>
        <w:tc>
          <w:tcPr>
            <w:tcW w:w="2834" w:type="dxa"/>
            <w:vMerge/>
            <w:tcBorders>
              <w:top w:val="nil"/>
              <w:bottom w:val="single" w:sz="4" w:space="0" w:color="000000"/>
            </w:tcBorders>
            <w:shd w:val="clear" w:color="auto" w:fill="091D40"/>
          </w:tcPr>
          <w:p>
            <w:pPr>
              <w:rPr>
                <w:sz w:val="2"/>
                <w:szCs w:val="2"/>
              </w:rPr>
            </w:pPr>
          </w:p>
        </w:tc>
        <w:tc>
          <w:tcPr>
            <w:tcW w:w="1442" w:type="dxa"/>
            <w:vMerge/>
            <w:tcBorders>
              <w:top w:val="nil"/>
              <w:bottom w:val="single" w:sz="4" w:space="0" w:color="000000"/>
            </w:tcBorders>
            <w:shd w:val="clear" w:color="auto" w:fill="091D40"/>
          </w:tcPr>
          <w:p>
            <w:pPr>
              <w:rPr>
                <w:sz w:val="2"/>
                <w:szCs w:val="2"/>
              </w:rPr>
            </w:pPr>
          </w:p>
        </w:tc>
        <w:tc>
          <w:tcPr>
            <w:tcW w:w="1988" w:type="dxa"/>
            <w:vMerge/>
            <w:tcBorders>
              <w:top w:val="nil"/>
              <w:bottom w:val="single" w:sz="4" w:space="0" w:color="000000"/>
            </w:tcBorders>
            <w:shd w:val="clear" w:color="auto" w:fill="091D40"/>
          </w:tcPr>
          <w:p>
            <w:pPr>
              <w:rPr>
                <w:sz w:val="2"/>
                <w:szCs w:val="2"/>
              </w:rPr>
            </w:pPr>
          </w:p>
        </w:tc>
        <w:tc>
          <w:tcPr>
            <w:tcW w:w="1421" w:type="dxa"/>
            <w:tcBorders>
              <w:bottom w:val="single" w:sz="4" w:space="0" w:color="000000"/>
            </w:tcBorders>
            <w:shd w:val="clear" w:color="auto" w:fill="091D40"/>
          </w:tcPr>
          <w:p>
            <w:pPr>
              <w:pStyle w:val="TableParagraph"/>
              <w:spacing w:before="248"/>
              <w:jc w:val="center"/>
              <w:rPr>
                <w:b/>
                <w:sz w:val="22"/>
              </w:rPr>
            </w:pPr>
            <w:r>
              <w:rPr>
                <w:b/>
                <w:color w:val="FFFFFF"/>
                <w:spacing w:val="-4"/>
                <w:sz w:val="22"/>
              </w:rPr>
              <w:t>2026</w:t>
            </w:r>
          </w:p>
        </w:tc>
        <w:tc>
          <w:tcPr>
            <w:tcW w:w="1423" w:type="dxa"/>
            <w:tcBorders>
              <w:bottom w:val="single" w:sz="4" w:space="0" w:color="000000"/>
            </w:tcBorders>
            <w:shd w:val="clear" w:color="auto" w:fill="091D40"/>
          </w:tcPr>
          <w:p>
            <w:pPr>
              <w:pStyle w:val="TableParagraph"/>
              <w:spacing w:before="248"/>
              <w:ind w:left="1"/>
              <w:jc w:val="center"/>
              <w:rPr>
                <w:b/>
                <w:sz w:val="22"/>
              </w:rPr>
            </w:pPr>
            <w:r>
              <w:rPr>
                <w:b/>
                <w:color w:val="FFFFFF"/>
                <w:spacing w:val="-4"/>
                <w:sz w:val="22"/>
              </w:rPr>
              <w:t>2025</w:t>
            </w:r>
          </w:p>
        </w:tc>
        <w:tc>
          <w:tcPr>
            <w:tcW w:w="1399" w:type="dxa"/>
            <w:tcBorders>
              <w:bottom w:val="single" w:sz="4" w:space="0" w:color="000000"/>
            </w:tcBorders>
            <w:shd w:val="clear" w:color="auto" w:fill="091D40"/>
          </w:tcPr>
          <w:p>
            <w:pPr>
              <w:pStyle w:val="TableParagraph"/>
              <w:spacing w:before="248"/>
              <w:ind w:right="5"/>
              <w:jc w:val="center"/>
              <w:rPr>
                <w:b/>
                <w:sz w:val="22"/>
              </w:rPr>
            </w:pPr>
            <w:r>
              <w:rPr>
                <w:b/>
                <w:color w:val="FFFFFF"/>
                <w:spacing w:val="-4"/>
                <w:sz w:val="22"/>
              </w:rPr>
              <w:t>2024</w:t>
            </w:r>
          </w:p>
        </w:tc>
      </w:tr>
      <w:tr>
        <w:trPr>
          <w:trHeight w:val="254" w:hRule="atLeast"/>
        </w:trPr>
        <w:tc>
          <w:tcPr>
            <w:tcW w:w="10507" w:type="dxa"/>
            <w:gridSpan w:val="6"/>
            <w:tcBorders>
              <w:top w:val="single" w:sz="4" w:space="0" w:color="000000"/>
              <w:bottom w:val="single" w:sz="4" w:space="0" w:color="000000"/>
            </w:tcBorders>
            <w:shd w:val="clear" w:color="auto" w:fill="D2D3DF"/>
          </w:tcPr>
          <w:p>
            <w:pPr>
              <w:pStyle w:val="TableParagraph"/>
              <w:spacing w:line="233" w:lineRule="exact" w:before="1"/>
              <w:ind w:left="74"/>
              <w:rPr>
                <w:b/>
                <w:i/>
                <w:sz w:val="22"/>
              </w:rPr>
            </w:pPr>
            <w:r>
              <w:rPr>
                <w:b/>
                <w:i/>
                <w:sz w:val="22"/>
              </w:rPr>
              <w:t>Financial</w:t>
            </w:r>
            <w:r>
              <w:rPr>
                <w:b/>
                <w:i/>
                <w:spacing w:val="-10"/>
                <w:sz w:val="22"/>
              </w:rPr>
              <w:t> </w:t>
            </w:r>
            <w:r>
              <w:rPr>
                <w:b/>
                <w:i/>
                <w:spacing w:val="-2"/>
                <w:sz w:val="22"/>
              </w:rPr>
              <w:t>Metrics</w:t>
            </w:r>
          </w:p>
        </w:tc>
      </w:tr>
      <w:tr>
        <w:trPr>
          <w:trHeight w:val="253" w:hRule="atLeast"/>
        </w:trPr>
        <w:tc>
          <w:tcPr>
            <w:tcW w:w="2834" w:type="dxa"/>
            <w:tcBorders>
              <w:top w:val="single" w:sz="4" w:space="0" w:color="000000"/>
              <w:bottom w:val="single" w:sz="4" w:space="0" w:color="000000"/>
            </w:tcBorders>
          </w:tcPr>
          <w:p>
            <w:pPr>
              <w:pStyle w:val="TableParagraph"/>
              <w:spacing w:line="234" w:lineRule="exact"/>
              <w:ind w:left="74"/>
              <w:rPr>
                <w:sz w:val="22"/>
              </w:rPr>
            </w:pPr>
            <w:r>
              <w:rPr>
                <w:spacing w:val="-2"/>
                <w:sz w:val="22"/>
              </w:rPr>
              <w:t>Total</w:t>
            </w:r>
            <w:r>
              <w:rPr>
                <w:spacing w:val="5"/>
                <w:sz w:val="22"/>
              </w:rPr>
              <w:t> </w:t>
            </w:r>
            <w:r>
              <w:rPr>
                <w:spacing w:val="-2"/>
                <w:sz w:val="22"/>
              </w:rPr>
              <w:t>Billing</w:t>
            </w:r>
            <w:r>
              <w:rPr>
                <w:spacing w:val="5"/>
                <w:sz w:val="22"/>
              </w:rPr>
              <w:t> </w:t>
            </w:r>
            <w:r>
              <w:rPr>
                <w:spacing w:val="-2"/>
                <w:sz w:val="22"/>
              </w:rPr>
              <w:t>(Invoicing)</w:t>
            </w:r>
            <w:r>
              <w:rPr>
                <w:spacing w:val="-13"/>
                <w:sz w:val="22"/>
              </w:rPr>
              <w:t> </w:t>
            </w:r>
            <w:r>
              <w:rPr>
                <w:spacing w:val="-5"/>
                <w:sz w:val="22"/>
                <w:vertAlign w:val="superscript"/>
              </w:rPr>
              <w:t>(1)</w:t>
            </w:r>
          </w:p>
        </w:tc>
        <w:tc>
          <w:tcPr>
            <w:tcW w:w="1442" w:type="dxa"/>
            <w:tcBorders>
              <w:top w:val="single" w:sz="4" w:space="0" w:color="000000"/>
              <w:bottom w:val="single" w:sz="4" w:space="0" w:color="000000"/>
            </w:tcBorders>
          </w:tcPr>
          <w:p>
            <w:pPr>
              <w:pStyle w:val="TableParagraph"/>
              <w:spacing w:line="234" w:lineRule="exact"/>
              <w:ind w:right="51"/>
              <w:jc w:val="right"/>
              <w:rPr>
                <w:sz w:val="22"/>
              </w:rPr>
            </w:pPr>
            <w:r>
              <w:rPr>
                <w:sz w:val="22"/>
              </w:rPr>
              <w:t>₹ </w:t>
            </w:r>
            <w:r>
              <w:rPr>
                <w:spacing w:val="-2"/>
                <w:sz w:val="22"/>
              </w:rPr>
              <w:t>million</w:t>
            </w:r>
          </w:p>
        </w:tc>
        <w:tc>
          <w:tcPr>
            <w:tcW w:w="1988" w:type="dxa"/>
            <w:tcBorders>
              <w:top w:val="single" w:sz="4" w:space="0" w:color="000000"/>
              <w:bottom w:val="single" w:sz="4" w:space="0" w:color="000000"/>
            </w:tcBorders>
          </w:tcPr>
          <w:p>
            <w:pPr>
              <w:pStyle w:val="TableParagraph"/>
              <w:spacing w:line="234" w:lineRule="exact"/>
              <w:ind w:right="51"/>
              <w:jc w:val="right"/>
              <w:rPr>
                <w:sz w:val="22"/>
              </w:rPr>
            </w:pPr>
            <w:r>
              <w:rPr>
                <w:spacing w:val="-2"/>
                <w:sz w:val="22"/>
              </w:rPr>
              <w:t>398.89</w:t>
            </w:r>
          </w:p>
        </w:tc>
        <w:tc>
          <w:tcPr>
            <w:tcW w:w="1421" w:type="dxa"/>
            <w:tcBorders>
              <w:top w:val="single" w:sz="4" w:space="0" w:color="000000"/>
              <w:bottom w:val="single" w:sz="4" w:space="0" w:color="000000"/>
            </w:tcBorders>
          </w:tcPr>
          <w:p>
            <w:pPr>
              <w:pStyle w:val="TableParagraph"/>
              <w:spacing w:line="234" w:lineRule="exact"/>
              <w:ind w:right="54"/>
              <w:jc w:val="right"/>
              <w:rPr>
                <w:sz w:val="22"/>
              </w:rPr>
            </w:pPr>
            <w:r>
              <w:rPr>
                <w:spacing w:val="-2"/>
                <w:sz w:val="22"/>
              </w:rPr>
              <w:t>1,246.10</w:t>
            </w:r>
          </w:p>
        </w:tc>
        <w:tc>
          <w:tcPr>
            <w:tcW w:w="1423" w:type="dxa"/>
            <w:tcBorders>
              <w:top w:val="single" w:sz="4" w:space="0" w:color="000000"/>
              <w:bottom w:val="single" w:sz="4" w:space="0" w:color="000000"/>
            </w:tcBorders>
          </w:tcPr>
          <w:p>
            <w:pPr>
              <w:pStyle w:val="TableParagraph"/>
              <w:spacing w:line="234" w:lineRule="exact"/>
              <w:ind w:right="53"/>
              <w:jc w:val="right"/>
              <w:rPr>
                <w:sz w:val="22"/>
              </w:rPr>
            </w:pPr>
            <w:r>
              <w:rPr>
                <w:spacing w:val="-2"/>
                <w:sz w:val="22"/>
              </w:rPr>
              <w:t>1,028.71</w:t>
            </w:r>
          </w:p>
        </w:tc>
        <w:tc>
          <w:tcPr>
            <w:tcW w:w="1399" w:type="dxa"/>
            <w:tcBorders>
              <w:top w:val="single" w:sz="4" w:space="0" w:color="000000"/>
              <w:bottom w:val="single" w:sz="4" w:space="0" w:color="000000"/>
            </w:tcBorders>
          </w:tcPr>
          <w:p>
            <w:pPr>
              <w:pStyle w:val="TableParagraph"/>
              <w:spacing w:line="234" w:lineRule="exact"/>
              <w:ind w:right="64"/>
              <w:jc w:val="right"/>
              <w:rPr>
                <w:sz w:val="22"/>
              </w:rPr>
            </w:pPr>
            <w:r>
              <w:rPr>
                <w:spacing w:val="-2"/>
                <w:sz w:val="22"/>
              </w:rPr>
              <w:t>772.27</w:t>
            </w:r>
          </w:p>
        </w:tc>
      </w:tr>
      <w:tr>
        <w:trPr>
          <w:trHeight w:val="251" w:hRule="atLeast"/>
        </w:trPr>
        <w:tc>
          <w:tcPr>
            <w:tcW w:w="2834" w:type="dxa"/>
            <w:tcBorders>
              <w:top w:val="single" w:sz="4" w:space="0" w:color="000000"/>
              <w:bottom w:val="single" w:sz="4" w:space="0" w:color="000000"/>
            </w:tcBorders>
          </w:tcPr>
          <w:p>
            <w:pPr>
              <w:pStyle w:val="TableParagraph"/>
              <w:spacing w:line="232" w:lineRule="exact"/>
              <w:ind w:left="74"/>
              <w:rPr>
                <w:sz w:val="22"/>
              </w:rPr>
            </w:pPr>
            <w:r>
              <w:rPr>
                <w:spacing w:val="-4"/>
                <w:sz w:val="22"/>
              </w:rPr>
              <w:t>Year-on-Year</w:t>
            </w:r>
            <w:r>
              <w:rPr>
                <w:spacing w:val="6"/>
                <w:sz w:val="22"/>
              </w:rPr>
              <w:t> </w:t>
            </w:r>
            <w:r>
              <w:rPr>
                <w:spacing w:val="-4"/>
                <w:sz w:val="22"/>
              </w:rPr>
              <w:t>Growth</w:t>
            </w:r>
            <w:r>
              <w:rPr>
                <w:spacing w:val="6"/>
                <w:sz w:val="22"/>
              </w:rPr>
              <w:t> </w:t>
            </w:r>
            <w:r>
              <w:rPr>
                <w:spacing w:val="-4"/>
                <w:sz w:val="22"/>
                <w:vertAlign w:val="superscript"/>
              </w:rPr>
              <w:t>(15)</w:t>
            </w:r>
          </w:p>
        </w:tc>
        <w:tc>
          <w:tcPr>
            <w:tcW w:w="1442" w:type="dxa"/>
            <w:tcBorders>
              <w:top w:val="single" w:sz="4" w:space="0" w:color="000000"/>
              <w:bottom w:val="single" w:sz="4" w:space="0" w:color="000000"/>
            </w:tcBorders>
          </w:tcPr>
          <w:p>
            <w:pPr>
              <w:pStyle w:val="TableParagraph"/>
              <w:spacing w:line="232" w:lineRule="exact"/>
              <w:ind w:right="52"/>
              <w:jc w:val="right"/>
              <w:rPr>
                <w:sz w:val="22"/>
              </w:rPr>
            </w:pPr>
            <w:r>
              <w:rPr>
                <w:spacing w:val="-10"/>
                <w:sz w:val="22"/>
              </w:rPr>
              <w:t>%</w:t>
            </w:r>
          </w:p>
        </w:tc>
        <w:tc>
          <w:tcPr>
            <w:tcW w:w="1988" w:type="dxa"/>
            <w:tcBorders>
              <w:top w:val="single" w:sz="4" w:space="0" w:color="000000"/>
              <w:bottom w:val="single" w:sz="4" w:space="0" w:color="000000"/>
            </w:tcBorders>
          </w:tcPr>
          <w:p>
            <w:pPr>
              <w:pStyle w:val="TableParagraph"/>
              <w:spacing w:line="232" w:lineRule="exact"/>
              <w:ind w:right="54"/>
              <w:jc w:val="right"/>
              <w:rPr>
                <w:sz w:val="22"/>
              </w:rPr>
            </w:pPr>
            <w:r>
              <w:rPr>
                <w:spacing w:val="-4"/>
                <w:sz w:val="22"/>
              </w:rPr>
              <w:t>N.A.</w:t>
            </w:r>
          </w:p>
        </w:tc>
        <w:tc>
          <w:tcPr>
            <w:tcW w:w="1421" w:type="dxa"/>
            <w:tcBorders>
              <w:top w:val="single" w:sz="4" w:space="0" w:color="000000"/>
              <w:bottom w:val="single" w:sz="4" w:space="0" w:color="000000"/>
            </w:tcBorders>
          </w:tcPr>
          <w:p>
            <w:pPr>
              <w:pStyle w:val="TableParagraph"/>
              <w:spacing w:line="232" w:lineRule="exact"/>
              <w:ind w:right="54"/>
              <w:jc w:val="right"/>
              <w:rPr>
                <w:sz w:val="22"/>
              </w:rPr>
            </w:pPr>
            <w:r>
              <w:rPr>
                <w:spacing w:val="-2"/>
                <w:sz w:val="22"/>
              </w:rPr>
              <w:t>21.13</w:t>
            </w:r>
          </w:p>
        </w:tc>
        <w:tc>
          <w:tcPr>
            <w:tcW w:w="1423" w:type="dxa"/>
            <w:tcBorders>
              <w:top w:val="single" w:sz="4" w:space="0" w:color="000000"/>
              <w:bottom w:val="single" w:sz="4" w:space="0" w:color="000000"/>
            </w:tcBorders>
          </w:tcPr>
          <w:p>
            <w:pPr>
              <w:pStyle w:val="TableParagraph"/>
              <w:spacing w:line="232" w:lineRule="exact"/>
              <w:ind w:right="53"/>
              <w:jc w:val="right"/>
              <w:rPr>
                <w:sz w:val="22"/>
              </w:rPr>
            </w:pPr>
            <w:r>
              <w:rPr>
                <w:spacing w:val="-2"/>
                <w:sz w:val="22"/>
              </w:rPr>
              <w:t>33.21</w:t>
            </w:r>
          </w:p>
        </w:tc>
        <w:tc>
          <w:tcPr>
            <w:tcW w:w="1399" w:type="dxa"/>
            <w:tcBorders>
              <w:top w:val="single" w:sz="4" w:space="0" w:color="000000"/>
              <w:bottom w:val="single" w:sz="4" w:space="0" w:color="000000"/>
            </w:tcBorders>
          </w:tcPr>
          <w:p>
            <w:pPr>
              <w:pStyle w:val="TableParagraph"/>
              <w:spacing w:line="232" w:lineRule="exact"/>
              <w:ind w:right="62"/>
              <w:jc w:val="right"/>
              <w:rPr>
                <w:sz w:val="22"/>
              </w:rPr>
            </w:pPr>
            <w:r>
              <w:rPr>
                <w:spacing w:val="-10"/>
                <w:sz w:val="22"/>
              </w:rPr>
              <w:t>^</w:t>
            </w:r>
          </w:p>
        </w:tc>
      </w:tr>
      <w:tr>
        <w:trPr>
          <w:trHeight w:val="253" w:hRule="atLeast"/>
        </w:trPr>
        <w:tc>
          <w:tcPr>
            <w:tcW w:w="2834" w:type="dxa"/>
            <w:tcBorders>
              <w:top w:val="single" w:sz="4" w:space="0" w:color="000000"/>
              <w:bottom w:val="single" w:sz="4" w:space="0" w:color="000000"/>
            </w:tcBorders>
          </w:tcPr>
          <w:p>
            <w:pPr>
              <w:pStyle w:val="TableParagraph"/>
              <w:spacing w:line="234" w:lineRule="exact"/>
              <w:ind w:left="74"/>
              <w:rPr>
                <w:sz w:val="22"/>
              </w:rPr>
            </w:pPr>
            <w:r>
              <w:rPr>
                <w:sz w:val="22"/>
              </w:rPr>
              <w:t>Billing</w:t>
            </w:r>
            <w:r>
              <w:rPr>
                <w:spacing w:val="-6"/>
                <w:sz w:val="22"/>
              </w:rPr>
              <w:t> </w:t>
            </w:r>
            <w:r>
              <w:rPr>
                <w:sz w:val="22"/>
              </w:rPr>
              <w:t>for</w:t>
            </w:r>
            <w:r>
              <w:rPr>
                <w:spacing w:val="-5"/>
                <w:sz w:val="22"/>
              </w:rPr>
              <w:t> </w:t>
            </w:r>
            <w:r>
              <w:rPr>
                <w:sz w:val="22"/>
              </w:rPr>
              <w:t>Meritto</w:t>
            </w:r>
            <w:r>
              <w:rPr>
                <w:spacing w:val="-2"/>
                <w:sz w:val="22"/>
              </w:rPr>
              <w:t> </w:t>
            </w:r>
            <w:r>
              <w:rPr>
                <w:spacing w:val="-5"/>
                <w:sz w:val="22"/>
                <w:vertAlign w:val="superscript"/>
              </w:rPr>
              <w:t>(2)</w:t>
            </w:r>
          </w:p>
        </w:tc>
        <w:tc>
          <w:tcPr>
            <w:tcW w:w="1442" w:type="dxa"/>
            <w:tcBorders>
              <w:top w:val="single" w:sz="4" w:space="0" w:color="000000"/>
              <w:bottom w:val="single" w:sz="4" w:space="0" w:color="000000"/>
            </w:tcBorders>
          </w:tcPr>
          <w:p>
            <w:pPr>
              <w:pStyle w:val="TableParagraph"/>
              <w:spacing w:line="234" w:lineRule="exact"/>
              <w:ind w:right="51"/>
              <w:jc w:val="right"/>
              <w:rPr>
                <w:sz w:val="22"/>
              </w:rPr>
            </w:pPr>
            <w:r>
              <w:rPr>
                <w:sz w:val="22"/>
              </w:rPr>
              <w:t>₹ </w:t>
            </w:r>
            <w:r>
              <w:rPr>
                <w:spacing w:val="-2"/>
                <w:sz w:val="22"/>
              </w:rPr>
              <w:t>million</w:t>
            </w:r>
          </w:p>
        </w:tc>
        <w:tc>
          <w:tcPr>
            <w:tcW w:w="1988" w:type="dxa"/>
            <w:tcBorders>
              <w:top w:val="single" w:sz="4" w:space="0" w:color="000000"/>
              <w:bottom w:val="single" w:sz="4" w:space="0" w:color="000000"/>
            </w:tcBorders>
          </w:tcPr>
          <w:p>
            <w:pPr>
              <w:pStyle w:val="TableParagraph"/>
              <w:spacing w:line="234" w:lineRule="exact"/>
              <w:ind w:right="51"/>
              <w:jc w:val="right"/>
              <w:rPr>
                <w:sz w:val="22"/>
              </w:rPr>
            </w:pPr>
            <w:r>
              <w:rPr>
                <w:spacing w:val="-2"/>
                <w:sz w:val="22"/>
              </w:rPr>
              <w:t>369.82</w:t>
            </w:r>
          </w:p>
        </w:tc>
        <w:tc>
          <w:tcPr>
            <w:tcW w:w="1421" w:type="dxa"/>
            <w:tcBorders>
              <w:top w:val="single" w:sz="4" w:space="0" w:color="000000"/>
              <w:bottom w:val="single" w:sz="4" w:space="0" w:color="000000"/>
            </w:tcBorders>
          </w:tcPr>
          <w:p>
            <w:pPr>
              <w:pStyle w:val="TableParagraph"/>
              <w:spacing w:line="234" w:lineRule="exact"/>
              <w:ind w:right="54"/>
              <w:jc w:val="right"/>
              <w:rPr>
                <w:sz w:val="22"/>
              </w:rPr>
            </w:pPr>
            <w:r>
              <w:rPr>
                <w:spacing w:val="-2"/>
                <w:sz w:val="22"/>
              </w:rPr>
              <w:t>1,166.22</w:t>
            </w:r>
          </w:p>
        </w:tc>
        <w:tc>
          <w:tcPr>
            <w:tcW w:w="1423" w:type="dxa"/>
            <w:tcBorders>
              <w:top w:val="single" w:sz="4" w:space="0" w:color="000000"/>
              <w:bottom w:val="single" w:sz="4" w:space="0" w:color="000000"/>
            </w:tcBorders>
          </w:tcPr>
          <w:p>
            <w:pPr>
              <w:pStyle w:val="TableParagraph"/>
              <w:spacing w:line="234" w:lineRule="exact"/>
              <w:ind w:right="53"/>
              <w:jc w:val="right"/>
              <w:rPr>
                <w:sz w:val="22"/>
              </w:rPr>
            </w:pPr>
            <w:r>
              <w:rPr>
                <w:spacing w:val="-2"/>
                <w:sz w:val="22"/>
              </w:rPr>
              <w:t>977.28</w:t>
            </w:r>
          </w:p>
        </w:tc>
        <w:tc>
          <w:tcPr>
            <w:tcW w:w="1399" w:type="dxa"/>
            <w:tcBorders>
              <w:top w:val="single" w:sz="4" w:space="0" w:color="000000"/>
              <w:bottom w:val="single" w:sz="4" w:space="0" w:color="000000"/>
            </w:tcBorders>
          </w:tcPr>
          <w:p>
            <w:pPr>
              <w:pStyle w:val="TableParagraph"/>
              <w:spacing w:line="234" w:lineRule="exact"/>
              <w:ind w:right="60"/>
              <w:jc w:val="right"/>
              <w:rPr>
                <w:sz w:val="22"/>
              </w:rPr>
            </w:pPr>
            <w:r>
              <w:rPr>
                <w:spacing w:val="-2"/>
                <w:sz w:val="22"/>
              </w:rPr>
              <w:t>727.59</w:t>
            </w:r>
          </w:p>
        </w:tc>
      </w:tr>
      <w:tr>
        <w:trPr>
          <w:trHeight w:val="251" w:hRule="atLeast"/>
        </w:trPr>
        <w:tc>
          <w:tcPr>
            <w:tcW w:w="2834" w:type="dxa"/>
            <w:tcBorders>
              <w:top w:val="single" w:sz="4" w:space="0" w:color="000000"/>
              <w:bottom w:val="single" w:sz="4" w:space="0" w:color="000000"/>
            </w:tcBorders>
          </w:tcPr>
          <w:p>
            <w:pPr>
              <w:pStyle w:val="TableParagraph"/>
              <w:spacing w:line="232" w:lineRule="exact"/>
              <w:ind w:left="74"/>
              <w:rPr>
                <w:sz w:val="22"/>
              </w:rPr>
            </w:pPr>
            <w:r>
              <w:rPr>
                <w:sz w:val="22"/>
              </w:rPr>
              <w:t>Billing</w:t>
            </w:r>
            <w:r>
              <w:rPr>
                <w:spacing w:val="-7"/>
                <w:sz w:val="22"/>
              </w:rPr>
              <w:t> </w:t>
            </w:r>
            <w:r>
              <w:rPr>
                <w:sz w:val="22"/>
              </w:rPr>
              <w:t>for</w:t>
            </w:r>
            <w:r>
              <w:rPr>
                <w:spacing w:val="-3"/>
                <w:sz w:val="22"/>
              </w:rPr>
              <w:t> </w:t>
            </w:r>
            <w:r>
              <w:rPr>
                <w:sz w:val="22"/>
              </w:rPr>
              <w:t>Collexo</w:t>
            </w:r>
            <w:r>
              <w:rPr>
                <w:spacing w:val="-22"/>
                <w:sz w:val="22"/>
              </w:rPr>
              <w:t> </w:t>
            </w:r>
            <w:r>
              <w:rPr>
                <w:spacing w:val="-5"/>
                <w:sz w:val="22"/>
                <w:vertAlign w:val="superscript"/>
              </w:rPr>
              <w:t>(3)</w:t>
            </w:r>
          </w:p>
        </w:tc>
        <w:tc>
          <w:tcPr>
            <w:tcW w:w="1442" w:type="dxa"/>
            <w:tcBorders>
              <w:top w:val="single" w:sz="4" w:space="0" w:color="000000"/>
              <w:bottom w:val="single" w:sz="4" w:space="0" w:color="000000"/>
            </w:tcBorders>
          </w:tcPr>
          <w:p>
            <w:pPr>
              <w:pStyle w:val="TableParagraph"/>
              <w:spacing w:line="232" w:lineRule="exact"/>
              <w:ind w:right="51"/>
              <w:jc w:val="right"/>
              <w:rPr>
                <w:sz w:val="22"/>
              </w:rPr>
            </w:pPr>
            <w:r>
              <w:rPr>
                <w:sz w:val="22"/>
              </w:rPr>
              <w:t>₹ </w:t>
            </w:r>
            <w:r>
              <w:rPr>
                <w:spacing w:val="-2"/>
                <w:sz w:val="22"/>
              </w:rPr>
              <w:t>million</w:t>
            </w:r>
          </w:p>
        </w:tc>
        <w:tc>
          <w:tcPr>
            <w:tcW w:w="1988" w:type="dxa"/>
            <w:tcBorders>
              <w:top w:val="single" w:sz="4" w:space="0" w:color="000000"/>
              <w:bottom w:val="single" w:sz="4" w:space="0" w:color="000000"/>
            </w:tcBorders>
          </w:tcPr>
          <w:p>
            <w:pPr>
              <w:pStyle w:val="TableParagraph"/>
              <w:spacing w:line="232" w:lineRule="exact"/>
              <w:ind w:right="51"/>
              <w:jc w:val="right"/>
              <w:rPr>
                <w:sz w:val="22"/>
              </w:rPr>
            </w:pPr>
            <w:r>
              <w:rPr>
                <w:spacing w:val="-2"/>
                <w:sz w:val="22"/>
              </w:rPr>
              <w:t>28.30</w:t>
            </w:r>
          </w:p>
        </w:tc>
        <w:tc>
          <w:tcPr>
            <w:tcW w:w="1421" w:type="dxa"/>
            <w:tcBorders>
              <w:top w:val="single" w:sz="4" w:space="0" w:color="000000"/>
              <w:bottom w:val="single" w:sz="4" w:space="0" w:color="000000"/>
            </w:tcBorders>
          </w:tcPr>
          <w:p>
            <w:pPr>
              <w:pStyle w:val="TableParagraph"/>
              <w:spacing w:line="232" w:lineRule="exact"/>
              <w:ind w:right="54"/>
              <w:jc w:val="right"/>
              <w:rPr>
                <w:sz w:val="22"/>
              </w:rPr>
            </w:pPr>
            <w:r>
              <w:rPr>
                <w:spacing w:val="-2"/>
                <w:sz w:val="22"/>
              </w:rPr>
              <w:t>65.51</w:t>
            </w:r>
          </w:p>
        </w:tc>
        <w:tc>
          <w:tcPr>
            <w:tcW w:w="1423" w:type="dxa"/>
            <w:tcBorders>
              <w:top w:val="single" w:sz="4" w:space="0" w:color="000000"/>
              <w:bottom w:val="single" w:sz="4" w:space="0" w:color="000000"/>
            </w:tcBorders>
          </w:tcPr>
          <w:p>
            <w:pPr>
              <w:pStyle w:val="TableParagraph"/>
              <w:spacing w:line="232" w:lineRule="exact"/>
              <w:ind w:right="53"/>
              <w:jc w:val="right"/>
              <w:rPr>
                <w:sz w:val="22"/>
              </w:rPr>
            </w:pPr>
            <w:r>
              <w:rPr>
                <w:spacing w:val="-2"/>
                <w:sz w:val="22"/>
              </w:rPr>
              <w:t>44.37</w:t>
            </w:r>
          </w:p>
        </w:tc>
        <w:tc>
          <w:tcPr>
            <w:tcW w:w="1399" w:type="dxa"/>
            <w:tcBorders>
              <w:top w:val="single" w:sz="4" w:space="0" w:color="000000"/>
              <w:bottom w:val="single" w:sz="4" w:space="0" w:color="000000"/>
            </w:tcBorders>
          </w:tcPr>
          <w:p>
            <w:pPr>
              <w:pStyle w:val="TableParagraph"/>
              <w:spacing w:line="232" w:lineRule="exact"/>
              <w:ind w:right="60"/>
              <w:jc w:val="right"/>
              <w:rPr>
                <w:sz w:val="22"/>
              </w:rPr>
            </w:pPr>
            <w:r>
              <w:rPr>
                <w:spacing w:val="-2"/>
                <w:sz w:val="22"/>
              </w:rPr>
              <w:t>37.45</w:t>
            </w:r>
          </w:p>
        </w:tc>
      </w:tr>
      <w:tr>
        <w:trPr>
          <w:trHeight w:val="253" w:hRule="atLeast"/>
        </w:trPr>
        <w:tc>
          <w:tcPr>
            <w:tcW w:w="2834" w:type="dxa"/>
            <w:tcBorders>
              <w:top w:val="single" w:sz="4" w:space="0" w:color="000000"/>
              <w:bottom w:val="single" w:sz="4" w:space="0" w:color="000000"/>
            </w:tcBorders>
          </w:tcPr>
          <w:p>
            <w:pPr>
              <w:pStyle w:val="TableParagraph"/>
              <w:spacing w:line="234" w:lineRule="exact"/>
              <w:ind w:left="74"/>
              <w:rPr>
                <w:sz w:val="22"/>
              </w:rPr>
            </w:pPr>
            <w:r>
              <w:rPr>
                <w:sz w:val="22"/>
              </w:rPr>
              <w:t>Revenue</w:t>
            </w:r>
            <w:r>
              <w:rPr>
                <w:spacing w:val="-4"/>
                <w:sz w:val="22"/>
              </w:rPr>
              <w:t> </w:t>
            </w:r>
            <w:r>
              <w:rPr>
                <w:sz w:val="22"/>
              </w:rPr>
              <w:t>from</w:t>
            </w:r>
            <w:r>
              <w:rPr>
                <w:spacing w:val="-1"/>
                <w:sz w:val="22"/>
              </w:rPr>
              <w:t> </w:t>
            </w:r>
            <w:r>
              <w:rPr>
                <w:spacing w:val="-2"/>
                <w:sz w:val="22"/>
              </w:rPr>
              <w:t>operations</w:t>
            </w:r>
          </w:p>
        </w:tc>
        <w:tc>
          <w:tcPr>
            <w:tcW w:w="1442" w:type="dxa"/>
            <w:tcBorders>
              <w:top w:val="single" w:sz="4" w:space="0" w:color="000000"/>
              <w:bottom w:val="single" w:sz="4" w:space="0" w:color="000000"/>
            </w:tcBorders>
          </w:tcPr>
          <w:p>
            <w:pPr>
              <w:pStyle w:val="TableParagraph"/>
              <w:spacing w:line="234" w:lineRule="exact"/>
              <w:ind w:right="51"/>
              <w:jc w:val="right"/>
              <w:rPr>
                <w:sz w:val="22"/>
              </w:rPr>
            </w:pPr>
            <w:r>
              <w:rPr>
                <w:sz w:val="22"/>
              </w:rPr>
              <w:t>₹ </w:t>
            </w:r>
            <w:r>
              <w:rPr>
                <w:spacing w:val="-2"/>
                <w:sz w:val="22"/>
              </w:rPr>
              <w:t>million</w:t>
            </w:r>
          </w:p>
        </w:tc>
        <w:tc>
          <w:tcPr>
            <w:tcW w:w="1988" w:type="dxa"/>
            <w:tcBorders>
              <w:top w:val="single" w:sz="4" w:space="0" w:color="000000"/>
              <w:bottom w:val="single" w:sz="4" w:space="0" w:color="000000"/>
            </w:tcBorders>
          </w:tcPr>
          <w:p>
            <w:pPr>
              <w:pStyle w:val="TableParagraph"/>
              <w:spacing w:line="234" w:lineRule="exact"/>
              <w:ind w:right="51"/>
              <w:jc w:val="right"/>
              <w:rPr>
                <w:sz w:val="22"/>
              </w:rPr>
            </w:pPr>
            <w:r>
              <w:rPr>
                <w:spacing w:val="-2"/>
                <w:sz w:val="22"/>
              </w:rPr>
              <w:t>447.63</w:t>
            </w:r>
          </w:p>
        </w:tc>
        <w:tc>
          <w:tcPr>
            <w:tcW w:w="1421" w:type="dxa"/>
            <w:tcBorders>
              <w:top w:val="single" w:sz="4" w:space="0" w:color="000000"/>
              <w:bottom w:val="single" w:sz="4" w:space="0" w:color="000000"/>
            </w:tcBorders>
          </w:tcPr>
          <w:p>
            <w:pPr>
              <w:pStyle w:val="TableParagraph"/>
              <w:spacing w:line="234" w:lineRule="exact"/>
              <w:ind w:right="54"/>
              <w:jc w:val="right"/>
              <w:rPr>
                <w:sz w:val="22"/>
              </w:rPr>
            </w:pPr>
            <w:r>
              <w:rPr>
                <w:spacing w:val="-2"/>
                <w:sz w:val="22"/>
              </w:rPr>
              <w:t>1,156.48</w:t>
            </w:r>
          </w:p>
        </w:tc>
        <w:tc>
          <w:tcPr>
            <w:tcW w:w="1423" w:type="dxa"/>
            <w:tcBorders>
              <w:top w:val="single" w:sz="4" w:space="0" w:color="000000"/>
              <w:bottom w:val="single" w:sz="4" w:space="0" w:color="000000"/>
            </w:tcBorders>
          </w:tcPr>
          <w:p>
            <w:pPr>
              <w:pStyle w:val="TableParagraph"/>
              <w:spacing w:line="234" w:lineRule="exact"/>
              <w:ind w:right="57"/>
              <w:jc w:val="right"/>
              <w:rPr>
                <w:sz w:val="22"/>
              </w:rPr>
            </w:pPr>
            <w:r>
              <w:rPr>
                <w:spacing w:val="-2"/>
                <w:sz w:val="22"/>
              </w:rPr>
              <w:t>923.43</w:t>
            </w:r>
          </w:p>
        </w:tc>
        <w:tc>
          <w:tcPr>
            <w:tcW w:w="1399" w:type="dxa"/>
            <w:tcBorders>
              <w:top w:val="single" w:sz="4" w:space="0" w:color="000000"/>
              <w:bottom w:val="single" w:sz="4" w:space="0" w:color="000000"/>
            </w:tcBorders>
          </w:tcPr>
          <w:p>
            <w:pPr>
              <w:pStyle w:val="TableParagraph"/>
              <w:spacing w:line="234" w:lineRule="exact"/>
              <w:ind w:right="64"/>
              <w:jc w:val="right"/>
              <w:rPr>
                <w:sz w:val="22"/>
              </w:rPr>
            </w:pPr>
            <w:r>
              <w:rPr>
                <w:spacing w:val="-2"/>
                <w:sz w:val="22"/>
              </w:rPr>
              <w:t>703.59</w:t>
            </w:r>
          </w:p>
        </w:tc>
      </w:tr>
      <w:tr>
        <w:trPr>
          <w:trHeight w:val="251" w:hRule="atLeast"/>
        </w:trPr>
        <w:tc>
          <w:tcPr>
            <w:tcW w:w="2834" w:type="dxa"/>
            <w:tcBorders>
              <w:top w:val="single" w:sz="4" w:space="0" w:color="000000"/>
              <w:bottom w:val="single" w:sz="4" w:space="0" w:color="000000"/>
            </w:tcBorders>
          </w:tcPr>
          <w:p>
            <w:pPr>
              <w:pStyle w:val="TableParagraph"/>
              <w:spacing w:line="232" w:lineRule="exact"/>
              <w:ind w:left="74"/>
              <w:rPr>
                <w:sz w:val="22"/>
              </w:rPr>
            </w:pPr>
            <w:r>
              <w:rPr>
                <w:spacing w:val="-2"/>
                <w:sz w:val="22"/>
              </w:rPr>
              <w:t>Total</w:t>
            </w:r>
            <w:r>
              <w:rPr>
                <w:spacing w:val="-8"/>
                <w:sz w:val="22"/>
              </w:rPr>
              <w:t> </w:t>
            </w:r>
            <w:r>
              <w:rPr>
                <w:spacing w:val="-2"/>
                <w:sz w:val="22"/>
              </w:rPr>
              <w:t>Income</w:t>
            </w:r>
          </w:p>
        </w:tc>
        <w:tc>
          <w:tcPr>
            <w:tcW w:w="1442" w:type="dxa"/>
            <w:tcBorders>
              <w:top w:val="single" w:sz="4" w:space="0" w:color="000000"/>
              <w:bottom w:val="single" w:sz="4" w:space="0" w:color="000000"/>
            </w:tcBorders>
          </w:tcPr>
          <w:p>
            <w:pPr>
              <w:pStyle w:val="TableParagraph"/>
              <w:spacing w:line="232" w:lineRule="exact"/>
              <w:ind w:right="51"/>
              <w:jc w:val="right"/>
              <w:rPr>
                <w:sz w:val="22"/>
              </w:rPr>
            </w:pPr>
            <w:r>
              <w:rPr>
                <w:sz w:val="22"/>
              </w:rPr>
              <w:t>₹ </w:t>
            </w:r>
            <w:r>
              <w:rPr>
                <w:spacing w:val="-2"/>
                <w:sz w:val="22"/>
              </w:rPr>
              <w:t>million</w:t>
            </w:r>
          </w:p>
        </w:tc>
        <w:tc>
          <w:tcPr>
            <w:tcW w:w="1988" w:type="dxa"/>
            <w:tcBorders>
              <w:top w:val="single" w:sz="4" w:space="0" w:color="000000"/>
              <w:bottom w:val="single" w:sz="4" w:space="0" w:color="000000"/>
            </w:tcBorders>
          </w:tcPr>
          <w:p>
            <w:pPr>
              <w:pStyle w:val="TableParagraph"/>
              <w:spacing w:line="232" w:lineRule="exact"/>
              <w:ind w:right="51"/>
              <w:jc w:val="right"/>
              <w:rPr>
                <w:sz w:val="22"/>
              </w:rPr>
            </w:pPr>
            <w:r>
              <w:rPr>
                <w:spacing w:val="-2"/>
                <w:sz w:val="22"/>
              </w:rPr>
              <w:t>456.58</w:t>
            </w:r>
          </w:p>
        </w:tc>
        <w:tc>
          <w:tcPr>
            <w:tcW w:w="1421" w:type="dxa"/>
            <w:tcBorders>
              <w:top w:val="single" w:sz="4" w:space="0" w:color="000000"/>
              <w:bottom w:val="single" w:sz="4" w:space="0" w:color="000000"/>
            </w:tcBorders>
          </w:tcPr>
          <w:p>
            <w:pPr>
              <w:pStyle w:val="TableParagraph"/>
              <w:spacing w:line="232" w:lineRule="exact"/>
              <w:ind w:right="54"/>
              <w:jc w:val="right"/>
              <w:rPr>
                <w:sz w:val="22"/>
              </w:rPr>
            </w:pPr>
            <w:r>
              <w:rPr>
                <w:spacing w:val="-2"/>
                <w:sz w:val="22"/>
              </w:rPr>
              <w:t>1,196.47</w:t>
            </w:r>
          </w:p>
        </w:tc>
        <w:tc>
          <w:tcPr>
            <w:tcW w:w="1423" w:type="dxa"/>
            <w:tcBorders>
              <w:top w:val="single" w:sz="4" w:space="0" w:color="000000"/>
              <w:bottom w:val="single" w:sz="4" w:space="0" w:color="000000"/>
            </w:tcBorders>
          </w:tcPr>
          <w:p>
            <w:pPr>
              <w:pStyle w:val="TableParagraph"/>
              <w:spacing w:line="232" w:lineRule="exact"/>
              <w:ind w:right="57"/>
              <w:jc w:val="right"/>
              <w:rPr>
                <w:sz w:val="22"/>
              </w:rPr>
            </w:pPr>
            <w:r>
              <w:rPr>
                <w:spacing w:val="-2"/>
                <w:sz w:val="22"/>
              </w:rPr>
              <w:t>958.41</w:t>
            </w:r>
          </w:p>
        </w:tc>
        <w:tc>
          <w:tcPr>
            <w:tcW w:w="1399" w:type="dxa"/>
            <w:tcBorders>
              <w:top w:val="single" w:sz="4" w:space="0" w:color="000000"/>
              <w:bottom w:val="single" w:sz="4" w:space="0" w:color="000000"/>
            </w:tcBorders>
          </w:tcPr>
          <w:p>
            <w:pPr>
              <w:pStyle w:val="TableParagraph"/>
              <w:spacing w:line="232" w:lineRule="exact"/>
              <w:ind w:right="64"/>
              <w:jc w:val="right"/>
              <w:rPr>
                <w:sz w:val="22"/>
              </w:rPr>
            </w:pPr>
            <w:r>
              <w:rPr>
                <w:spacing w:val="-2"/>
                <w:sz w:val="22"/>
              </w:rPr>
              <w:t>736.13</w:t>
            </w:r>
          </w:p>
        </w:tc>
      </w:tr>
      <w:tr>
        <w:trPr>
          <w:trHeight w:val="505" w:hRule="atLeast"/>
        </w:trPr>
        <w:tc>
          <w:tcPr>
            <w:tcW w:w="2834" w:type="dxa"/>
            <w:tcBorders>
              <w:top w:val="single" w:sz="4" w:space="0" w:color="000000"/>
              <w:bottom w:val="single" w:sz="4" w:space="0" w:color="000000"/>
            </w:tcBorders>
          </w:tcPr>
          <w:p>
            <w:pPr>
              <w:pStyle w:val="TableParagraph"/>
              <w:tabs>
                <w:tab w:pos="772" w:val="left" w:leader="none"/>
                <w:tab w:pos="1921" w:val="left" w:leader="none"/>
              </w:tabs>
              <w:spacing w:line="252" w:lineRule="exact"/>
              <w:ind w:left="74" w:right="54"/>
              <w:rPr>
                <w:sz w:val="22"/>
              </w:rPr>
            </w:pPr>
            <w:r>
              <w:rPr>
                <w:spacing w:val="-4"/>
                <w:sz w:val="22"/>
              </w:rPr>
              <w:t>Net</w:t>
            </w:r>
            <w:r>
              <w:rPr>
                <w:sz w:val="22"/>
              </w:rPr>
              <w:tab/>
            </w:r>
            <w:r>
              <w:rPr>
                <w:spacing w:val="-2"/>
                <w:sz w:val="22"/>
              </w:rPr>
              <w:t>Revenue</w:t>
            </w:r>
            <w:r>
              <w:rPr>
                <w:sz w:val="22"/>
              </w:rPr>
              <w:tab/>
            </w:r>
            <w:r>
              <w:rPr>
                <w:spacing w:val="-2"/>
                <w:sz w:val="22"/>
              </w:rPr>
              <w:t>Retention </w:t>
            </w:r>
            <w:r>
              <w:rPr>
                <w:sz w:val="22"/>
              </w:rPr>
              <w:t>(NRR%)</w:t>
            </w:r>
            <w:r>
              <w:rPr>
                <w:spacing w:val="-18"/>
                <w:sz w:val="22"/>
              </w:rPr>
              <w:t> </w:t>
            </w:r>
            <w:r>
              <w:rPr>
                <w:sz w:val="22"/>
                <w:vertAlign w:val="superscript"/>
              </w:rPr>
              <w:t>(4)</w:t>
            </w:r>
          </w:p>
        </w:tc>
        <w:tc>
          <w:tcPr>
            <w:tcW w:w="1442" w:type="dxa"/>
            <w:tcBorders>
              <w:top w:val="single" w:sz="4" w:space="0" w:color="000000"/>
              <w:bottom w:val="single" w:sz="4" w:space="0" w:color="000000"/>
            </w:tcBorders>
          </w:tcPr>
          <w:p>
            <w:pPr>
              <w:pStyle w:val="TableParagraph"/>
              <w:spacing w:before="125"/>
              <w:ind w:right="52"/>
              <w:jc w:val="right"/>
              <w:rPr>
                <w:sz w:val="22"/>
              </w:rPr>
            </w:pPr>
            <w:r>
              <w:rPr>
                <w:spacing w:val="-10"/>
                <w:sz w:val="22"/>
              </w:rPr>
              <w:t>%</w:t>
            </w:r>
          </w:p>
        </w:tc>
        <w:tc>
          <w:tcPr>
            <w:tcW w:w="1988" w:type="dxa"/>
            <w:tcBorders>
              <w:top w:val="single" w:sz="4" w:space="0" w:color="000000"/>
              <w:bottom w:val="single" w:sz="4" w:space="0" w:color="000000"/>
            </w:tcBorders>
          </w:tcPr>
          <w:p>
            <w:pPr>
              <w:pStyle w:val="TableParagraph"/>
              <w:spacing w:before="1"/>
              <w:ind w:right="54"/>
              <w:jc w:val="right"/>
              <w:rPr>
                <w:sz w:val="22"/>
              </w:rPr>
            </w:pPr>
            <w:r>
              <w:rPr>
                <w:spacing w:val="-4"/>
                <w:sz w:val="22"/>
              </w:rPr>
              <w:t>N.A.</w:t>
            </w:r>
          </w:p>
        </w:tc>
        <w:tc>
          <w:tcPr>
            <w:tcW w:w="1421" w:type="dxa"/>
            <w:tcBorders>
              <w:top w:val="single" w:sz="4" w:space="0" w:color="000000"/>
              <w:bottom w:val="single" w:sz="4" w:space="0" w:color="000000"/>
            </w:tcBorders>
          </w:tcPr>
          <w:p>
            <w:pPr>
              <w:pStyle w:val="TableParagraph"/>
              <w:spacing w:before="1"/>
              <w:ind w:right="54"/>
              <w:jc w:val="right"/>
              <w:rPr>
                <w:sz w:val="22"/>
              </w:rPr>
            </w:pPr>
            <w:r>
              <w:rPr>
                <w:spacing w:val="-2"/>
                <w:sz w:val="22"/>
              </w:rPr>
              <w:t>117.21</w:t>
            </w:r>
          </w:p>
        </w:tc>
        <w:tc>
          <w:tcPr>
            <w:tcW w:w="1423" w:type="dxa"/>
            <w:tcBorders>
              <w:top w:val="single" w:sz="4" w:space="0" w:color="000000"/>
              <w:bottom w:val="single" w:sz="4" w:space="0" w:color="000000"/>
            </w:tcBorders>
          </w:tcPr>
          <w:p>
            <w:pPr>
              <w:pStyle w:val="TableParagraph"/>
              <w:spacing w:before="125"/>
              <w:ind w:right="53"/>
              <w:jc w:val="right"/>
              <w:rPr>
                <w:sz w:val="22"/>
              </w:rPr>
            </w:pPr>
            <w:r>
              <w:rPr>
                <w:spacing w:val="-2"/>
                <w:sz w:val="22"/>
              </w:rPr>
              <w:t>121.83</w:t>
            </w:r>
          </w:p>
        </w:tc>
        <w:tc>
          <w:tcPr>
            <w:tcW w:w="1399" w:type="dxa"/>
            <w:tcBorders>
              <w:top w:val="single" w:sz="4" w:space="0" w:color="000000"/>
              <w:bottom w:val="single" w:sz="4" w:space="0" w:color="000000"/>
            </w:tcBorders>
          </w:tcPr>
          <w:p>
            <w:pPr>
              <w:pStyle w:val="TableParagraph"/>
              <w:spacing w:before="125"/>
              <w:ind w:right="60"/>
              <w:jc w:val="right"/>
              <w:rPr>
                <w:sz w:val="22"/>
              </w:rPr>
            </w:pPr>
            <w:r>
              <w:rPr>
                <w:sz w:val="22"/>
              </w:rPr>
              <w:t>-</w:t>
            </w:r>
            <w:r>
              <w:rPr>
                <w:spacing w:val="-10"/>
                <w:sz w:val="22"/>
              </w:rPr>
              <w:t>#</w:t>
            </w:r>
          </w:p>
        </w:tc>
      </w:tr>
      <w:tr>
        <w:trPr>
          <w:trHeight w:val="254" w:hRule="atLeast"/>
        </w:trPr>
        <w:tc>
          <w:tcPr>
            <w:tcW w:w="2834" w:type="dxa"/>
            <w:tcBorders>
              <w:top w:val="single" w:sz="4" w:space="0" w:color="000000"/>
              <w:bottom w:val="single" w:sz="4" w:space="0" w:color="000000"/>
            </w:tcBorders>
          </w:tcPr>
          <w:p>
            <w:pPr>
              <w:pStyle w:val="TableParagraph"/>
              <w:spacing w:line="234" w:lineRule="exact" w:before="1"/>
              <w:ind w:left="74"/>
              <w:rPr>
                <w:sz w:val="22"/>
              </w:rPr>
            </w:pPr>
            <w:r>
              <w:rPr>
                <w:spacing w:val="-2"/>
                <w:sz w:val="22"/>
              </w:rPr>
              <w:t>Gross</w:t>
            </w:r>
            <w:r>
              <w:rPr>
                <w:spacing w:val="5"/>
                <w:sz w:val="22"/>
              </w:rPr>
              <w:t> </w:t>
            </w:r>
            <w:r>
              <w:rPr>
                <w:spacing w:val="-2"/>
                <w:sz w:val="22"/>
              </w:rPr>
              <w:t>Margins</w:t>
            </w:r>
            <w:r>
              <w:rPr>
                <w:spacing w:val="-15"/>
                <w:sz w:val="22"/>
              </w:rPr>
              <w:t> </w:t>
            </w:r>
            <w:r>
              <w:rPr>
                <w:spacing w:val="-5"/>
                <w:sz w:val="22"/>
                <w:vertAlign w:val="superscript"/>
              </w:rPr>
              <w:t>(5)</w:t>
            </w:r>
          </w:p>
        </w:tc>
        <w:tc>
          <w:tcPr>
            <w:tcW w:w="1442" w:type="dxa"/>
            <w:tcBorders>
              <w:top w:val="single" w:sz="4" w:space="0" w:color="000000"/>
              <w:bottom w:val="single" w:sz="4" w:space="0" w:color="000000"/>
            </w:tcBorders>
          </w:tcPr>
          <w:p>
            <w:pPr>
              <w:pStyle w:val="TableParagraph"/>
              <w:spacing w:line="234" w:lineRule="exact" w:before="1"/>
              <w:ind w:right="52"/>
              <w:jc w:val="right"/>
              <w:rPr>
                <w:sz w:val="22"/>
              </w:rPr>
            </w:pPr>
            <w:r>
              <w:rPr>
                <w:spacing w:val="-10"/>
                <w:sz w:val="22"/>
              </w:rPr>
              <w:t>%</w:t>
            </w:r>
          </w:p>
        </w:tc>
        <w:tc>
          <w:tcPr>
            <w:tcW w:w="1988" w:type="dxa"/>
            <w:tcBorders>
              <w:top w:val="single" w:sz="4" w:space="0" w:color="000000"/>
              <w:bottom w:val="single" w:sz="4" w:space="0" w:color="000000"/>
            </w:tcBorders>
          </w:tcPr>
          <w:p>
            <w:pPr>
              <w:pStyle w:val="TableParagraph"/>
              <w:spacing w:line="234" w:lineRule="exact" w:before="1"/>
              <w:ind w:right="51"/>
              <w:jc w:val="right"/>
              <w:rPr>
                <w:sz w:val="22"/>
              </w:rPr>
            </w:pPr>
            <w:r>
              <w:rPr>
                <w:spacing w:val="-2"/>
                <w:sz w:val="22"/>
              </w:rPr>
              <w:t>58.33</w:t>
            </w:r>
          </w:p>
        </w:tc>
        <w:tc>
          <w:tcPr>
            <w:tcW w:w="1421" w:type="dxa"/>
            <w:tcBorders>
              <w:top w:val="single" w:sz="4" w:space="0" w:color="000000"/>
              <w:bottom w:val="single" w:sz="4" w:space="0" w:color="000000"/>
            </w:tcBorders>
          </w:tcPr>
          <w:p>
            <w:pPr>
              <w:pStyle w:val="TableParagraph"/>
              <w:spacing w:line="234" w:lineRule="exact" w:before="1"/>
              <w:ind w:right="54"/>
              <w:jc w:val="right"/>
              <w:rPr>
                <w:sz w:val="22"/>
              </w:rPr>
            </w:pPr>
            <w:r>
              <w:rPr>
                <w:spacing w:val="-2"/>
                <w:sz w:val="22"/>
              </w:rPr>
              <w:t>64.23</w:t>
            </w:r>
          </w:p>
        </w:tc>
        <w:tc>
          <w:tcPr>
            <w:tcW w:w="1423" w:type="dxa"/>
            <w:tcBorders>
              <w:top w:val="single" w:sz="4" w:space="0" w:color="000000"/>
              <w:bottom w:val="single" w:sz="4" w:space="0" w:color="000000"/>
            </w:tcBorders>
          </w:tcPr>
          <w:p>
            <w:pPr>
              <w:pStyle w:val="TableParagraph"/>
              <w:spacing w:line="234" w:lineRule="exact" w:before="1"/>
              <w:ind w:right="53"/>
              <w:jc w:val="right"/>
              <w:rPr>
                <w:sz w:val="22"/>
              </w:rPr>
            </w:pPr>
            <w:r>
              <w:rPr>
                <w:spacing w:val="-2"/>
                <w:sz w:val="22"/>
              </w:rPr>
              <w:t>68.03</w:t>
            </w:r>
          </w:p>
        </w:tc>
        <w:tc>
          <w:tcPr>
            <w:tcW w:w="1399" w:type="dxa"/>
            <w:tcBorders>
              <w:top w:val="single" w:sz="4" w:space="0" w:color="000000"/>
              <w:bottom w:val="single" w:sz="4" w:space="0" w:color="000000"/>
            </w:tcBorders>
          </w:tcPr>
          <w:p>
            <w:pPr>
              <w:pStyle w:val="TableParagraph"/>
              <w:spacing w:line="234" w:lineRule="exact" w:before="1"/>
              <w:ind w:right="60"/>
              <w:jc w:val="right"/>
              <w:rPr>
                <w:sz w:val="22"/>
              </w:rPr>
            </w:pPr>
            <w:r>
              <w:rPr>
                <w:spacing w:val="-2"/>
                <w:sz w:val="22"/>
              </w:rPr>
              <w:t>69.49</w:t>
            </w:r>
          </w:p>
        </w:tc>
      </w:tr>
      <w:tr>
        <w:trPr>
          <w:trHeight w:val="254" w:hRule="atLeast"/>
        </w:trPr>
        <w:tc>
          <w:tcPr>
            <w:tcW w:w="2834" w:type="dxa"/>
            <w:tcBorders>
              <w:top w:val="single" w:sz="4" w:space="0" w:color="000000"/>
              <w:bottom w:val="single" w:sz="4" w:space="0" w:color="000000"/>
            </w:tcBorders>
          </w:tcPr>
          <w:p>
            <w:pPr>
              <w:pStyle w:val="TableParagraph"/>
              <w:spacing w:line="234" w:lineRule="exact"/>
              <w:ind w:left="74"/>
              <w:rPr>
                <w:sz w:val="22"/>
              </w:rPr>
            </w:pPr>
            <w:r>
              <w:rPr>
                <w:spacing w:val="-2"/>
                <w:sz w:val="22"/>
              </w:rPr>
              <w:t>EBITDA</w:t>
            </w:r>
            <w:r>
              <w:rPr>
                <w:spacing w:val="-13"/>
                <w:sz w:val="22"/>
              </w:rPr>
              <w:t> </w:t>
            </w:r>
            <w:r>
              <w:rPr>
                <w:spacing w:val="-5"/>
                <w:sz w:val="22"/>
                <w:vertAlign w:val="superscript"/>
              </w:rPr>
              <w:t>(6)</w:t>
            </w:r>
          </w:p>
        </w:tc>
        <w:tc>
          <w:tcPr>
            <w:tcW w:w="1442" w:type="dxa"/>
            <w:tcBorders>
              <w:top w:val="single" w:sz="4" w:space="0" w:color="000000"/>
              <w:bottom w:val="single" w:sz="4" w:space="0" w:color="000000"/>
            </w:tcBorders>
          </w:tcPr>
          <w:p>
            <w:pPr>
              <w:pStyle w:val="TableParagraph"/>
              <w:spacing w:line="234" w:lineRule="exact"/>
              <w:ind w:right="51"/>
              <w:jc w:val="right"/>
              <w:rPr>
                <w:sz w:val="22"/>
              </w:rPr>
            </w:pPr>
            <w:r>
              <w:rPr>
                <w:sz w:val="22"/>
              </w:rPr>
              <w:t>₹ </w:t>
            </w:r>
            <w:r>
              <w:rPr>
                <w:spacing w:val="-2"/>
                <w:sz w:val="22"/>
              </w:rPr>
              <w:t>million</w:t>
            </w:r>
          </w:p>
        </w:tc>
        <w:tc>
          <w:tcPr>
            <w:tcW w:w="1988" w:type="dxa"/>
            <w:tcBorders>
              <w:top w:val="single" w:sz="4" w:space="0" w:color="000000"/>
              <w:bottom w:val="single" w:sz="4" w:space="0" w:color="000000"/>
            </w:tcBorders>
          </w:tcPr>
          <w:p>
            <w:pPr>
              <w:pStyle w:val="TableParagraph"/>
              <w:spacing w:line="234" w:lineRule="exact"/>
              <w:ind w:right="51"/>
              <w:jc w:val="right"/>
              <w:rPr>
                <w:sz w:val="22"/>
              </w:rPr>
            </w:pPr>
            <w:r>
              <w:rPr>
                <w:spacing w:val="-2"/>
                <w:sz w:val="22"/>
              </w:rPr>
              <w:t>83.71</w:t>
            </w:r>
          </w:p>
        </w:tc>
        <w:tc>
          <w:tcPr>
            <w:tcW w:w="1421" w:type="dxa"/>
            <w:tcBorders>
              <w:top w:val="single" w:sz="4" w:space="0" w:color="000000"/>
              <w:bottom w:val="single" w:sz="4" w:space="0" w:color="000000"/>
            </w:tcBorders>
          </w:tcPr>
          <w:p>
            <w:pPr>
              <w:pStyle w:val="TableParagraph"/>
              <w:spacing w:line="234" w:lineRule="exact"/>
              <w:ind w:right="54"/>
              <w:jc w:val="right"/>
              <w:rPr>
                <w:sz w:val="22"/>
              </w:rPr>
            </w:pPr>
            <w:r>
              <w:rPr>
                <w:spacing w:val="-2"/>
                <w:sz w:val="22"/>
              </w:rPr>
              <w:t>76.06</w:t>
            </w:r>
          </w:p>
        </w:tc>
        <w:tc>
          <w:tcPr>
            <w:tcW w:w="1423" w:type="dxa"/>
            <w:tcBorders>
              <w:top w:val="single" w:sz="4" w:space="0" w:color="000000"/>
              <w:bottom w:val="single" w:sz="4" w:space="0" w:color="000000"/>
            </w:tcBorders>
          </w:tcPr>
          <w:p>
            <w:pPr>
              <w:pStyle w:val="TableParagraph"/>
              <w:spacing w:line="234" w:lineRule="exact"/>
              <w:ind w:right="57"/>
              <w:jc w:val="right"/>
              <w:rPr>
                <w:sz w:val="22"/>
              </w:rPr>
            </w:pPr>
            <w:r>
              <w:rPr>
                <w:spacing w:val="-2"/>
                <w:sz w:val="22"/>
              </w:rPr>
              <w:t>15.45</w:t>
            </w:r>
          </w:p>
        </w:tc>
        <w:tc>
          <w:tcPr>
            <w:tcW w:w="1399" w:type="dxa"/>
            <w:tcBorders>
              <w:top w:val="single" w:sz="4" w:space="0" w:color="000000"/>
              <w:bottom w:val="single" w:sz="4" w:space="0" w:color="000000"/>
            </w:tcBorders>
          </w:tcPr>
          <w:p>
            <w:pPr>
              <w:pStyle w:val="TableParagraph"/>
              <w:spacing w:line="234" w:lineRule="exact"/>
              <w:ind w:right="64"/>
              <w:jc w:val="right"/>
              <w:rPr>
                <w:sz w:val="22"/>
              </w:rPr>
            </w:pPr>
            <w:r>
              <w:rPr>
                <w:spacing w:val="-4"/>
                <w:sz w:val="22"/>
              </w:rPr>
              <w:t>4.57</w:t>
            </w:r>
          </w:p>
        </w:tc>
      </w:tr>
      <w:tr>
        <w:trPr>
          <w:trHeight w:val="251" w:hRule="atLeast"/>
        </w:trPr>
        <w:tc>
          <w:tcPr>
            <w:tcW w:w="2834" w:type="dxa"/>
            <w:tcBorders>
              <w:top w:val="single" w:sz="4" w:space="0" w:color="000000"/>
              <w:bottom w:val="single" w:sz="4" w:space="0" w:color="000000"/>
            </w:tcBorders>
          </w:tcPr>
          <w:p>
            <w:pPr>
              <w:pStyle w:val="TableParagraph"/>
              <w:spacing w:line="232" w:lineRule="exact"/>
              <w:ind w:left="74"/>
              <w:rPr>
                <w:sz w:val="22"/>
              </w:rPr>
            </w:pPr>
            <w:r>
              <w:rPr>
                <w:spacing w:val="-2"/>
                <w:sz w:val="22"/>
              </w:rPr>
              <w:t>EBITDA</w:t>
            </w:r>
            <w:r>
              <w:rPr>
                <w:spacing w:val="-9"/>
                <w:sz w:val="22"/>
              </w:rPr>
              <w:t> </w:t>
            </w:r>
            <w:r>
              <w:rPr>
                <w:spacing w:val="-2"/>
                <w:sz w:val="22"/>
              </w:rPr>
              <w:t>Margin</w:t>
            </w:r>
            <w:r>
              <w:rPr>
                <w:spacing w:val="-12"/>
                <w:sz w:val="22"/>
              </w:rPr>
              <w:t> </w:t>
            </w:r>
            <w:r>
              <w:rPr>
                <w:spacing w:val="-5"/>
                <w:sz w:val="22"/>
                <w:vertAlign w:val="superscript"/>
              </w:rPr>
              <w:t>(7)</w:t>
            </w:r>
          </w:p>
        </w:tc>
        <w:tc>
          <w:tcPr>
            <w:tcW w:w="1442" w:type="dxa"/>
            <w:tcBorders>
              <w:top w:val="single" w:sz="4" w:space="0" w:color="000000"/>
              <w:bottom w:val="single" w:sz="4" w:space="0" w:color="000000"/>
            </w:tcBorders>
          </w:tcPr>
          <w:p>
            <w:pPr>
              <w:pStyle w:val="TableParagraph"/>
              <w:spacing w:line="232" w:lineRule="exact"/>
              <w:ind w:right="52"/>
              <w:jc w:val="right"/>
              <w:rPr>
                <w:sz w:val="22"/>
              </w:rPr>
            </w:pPr>
            <w:r>
              <w:rPr>
                <w:spacing w:val="-10"/>
                <w:sz w:val="22"/>
              </w:rPr>
              <w:t>%</w:t>
            </w:r>
          </w:p>
        </w:tc>
        <w:tc>
          <w:tcPr>
            <w:tcW w:w="1988" w:type="dxa"/>
            <w:tcBorders>
              <w:top w:val="single" w:sz="4" w:space="0" w:color="000000"/>
              <w:bottom w:val="single" w:sz="4" w:space="0" w:color="000000"/>
            </w:tcBorders>
          </w:tcPr>
          <w:p>
            <w:pPr>
              <w:pStyle w:val="TableParagraph"/>
              <w:spacing w:line="232" w:lineRule="exact"/>
              <w:ind w:right="51"/>
              <w:jc w:val="right"/>
              <w:rPr>
                <w:sz w:val="22"/>
              </w:rPr>
            </w:pPr>
            <w:r>
              <w:rPr>
                <w:spacing w:val="-2"/>
                <w:sz w:val="22"/>
              </w:rPr>
              <w:t>18.70</w:t>
            </w:r>
          </w:p>
        </w:tc>
        <w:tc>
          <w:tcPr>
            <w:tcW w:w="1421" w:type="dxa"/>
            <w:tcBorders>
              <w:top w:val="single" w:sz="4" w:space="0" w:color="000000"/>
              <w:bottom w:val="single" w:sz="4" w:space="0" w:color="000000"/>
            </w:tcBorders>
          </w:tcPr>
          <w:p>
            <w:pPr>
              <w:pStyle w:val="TableParagraph"/>
              <w:spacing w:line="232" w:lineRule="exact"/>
              <w:ind w:right="54"/>
              <w:jc w:val="right"/>
              <w:rPr>
                <w:sz w:val="22"/>
              </w:rPr>
            </w:pPr>
            <w:r>
              <w:rPr>
                <w:spacing w:val="-4"/>
                <w:sz w:val="22"/>
              </w:rPr>
              <w:t>6.58</w:t>
            </w:r>
          </w:p>
        </w:tc>
        <w:tc>
          <w:tcPr>
            <w:tcW w:w="1423" w:type="dxa"/>
            <w:tcBorders>
              <w:top w:val="single" w:sz="4" w:space="0" w:color="000000"/>
              <w:bottom w:val="single" w:sz="4" w:space="0" w:color="000000"/>
            </w:tcBorders>
          </w:tcPr>
          <w:p>
            <w:pPr>
              <w:pStyle w:val="TableParagraph"/>
              <w:spacing w:line="232" w:lineRule="exact"/>
              <w:ind w:right="53"/>
              <w:jc w:val="right"/>
              <w:rPr>
                <w:sz w:val="22"/>
              </w:rPr>
            </w:pPr>
            <w:r>
              <w:rPr>
                <w:spacing w:val="-4"/>
                <w:sz w:val="22"/>
              </w:rPr>
              <w:t>1.67</w:t>
            </w:r>
          </w:p>
        </w:tc>
        <w:tc>
          <w:tcPr>
            <w:tcW w:w="1399" w:type="dxa"/>
            <w:tcBorders>
              <w:top w:val="single" w:sz="4" w:space="0" w:color="000000"/>
              <w:bottom w:val="single" w:sz="4" w:space="0" w:color="000000"/>
            </w:tcBorders>
          </w:tcPr>
          <w:p>
            <w:pPr>
              <w:pStyle w:val="TableParagraph"/>
              <w:spacing w:line="232" w:lineRule="exact"/>
              <w:ind w:right="60"/>
              <w:jc w:val="right"/>
              <w:rPr>
                <w:sz w:val="22"/>
              </w:rPr>
            </w:pPr>
            <w:r>
              <w:rPr>
                <w:spacing w:val="-4"/>
                <w:sz w:val="22"/>
              </w:rPr>
              <w:t>0.65</w:t>
            </w:r>
          </w:p>
        </w:tc>
      </w:tr>
      <w:tr>
        <w:trPr>
          <w:trHeight w:val="254" w:hRule="atLeast"/>
        </w:trPr>
        <w:tc>
          <w:tcPr>
            <w:tcW w:w="2834" w:type="dxa"/>
            <w:tcBorders>
              <w:top w:val="single" w:sz="4" w:space="0" w:color="000000"/>
              <w:bottom w:val="single" w:sz="4" w:space="0" w:color="000000"/>
            </w:tcBorders>
          </w:tcPr>
          <w:p>
            <w:pPr>
              <w:pStyle w:val="TableParagraph"/>
              <w:spacing w:line="234" w:lineRule="exact"/>
              <w:ind w:left="74"/>
              <w:rPr>
                <w:sz w:val="22"/>
              </w:rPr>
            </w:pPr>
            <w:r>
              <w:rPr>
                <w:sz w:val="22"/>
              </w:rPr>
              <w:t>Adjusted</w:t>
            </w:r>
            <w:r>
              <w:rPr>
                <w:spacing w:val="-11"/>
                <w:sz w:val="22"/>
              </w:rPr>
              <w:t> </w:t>
            </w:r>
            <w:r>
              <w:rPr>
                <w:sz w:val="22"/>
              </w:rPr>
              <w:t>EBITDA</w:t>
            </w:r>
            <w:r>
              <w:rPr>
                <w:spacing w:val="-19"/>
                <w:sz w:val="22"/>
              </w:rPr>
              <w:t> </w:t>
            </w:r>
            <w:r>
              <w:rPr>
                <w:spacing w:val="-5"/>
                <w:sz w:val="22"/>
                <w:vertAlign w:val="superscript"/>
              </w:rPr>
              <w:t>(8)</w:t>
            </w:r>
          </w:p>
        </w:tc>
        <w:tc>
          <w:tcPr>
            <w:tcW w:w="1442" w:type="dxa"/>
            <w:tcBorders>
              <w:top w:val="single" w:sz="4" w:space="0" w:color="000000"/>
              <w:bottom w:val="single" w:sz="4" w:space="0" w:color="000000"/>
            </w:tcBorders>
          </w:tcPr>
          <w:p>
            <w:pPr>
              <w:pStyle w:val="TableParagraph"/>
              <w:spacing w:line="234" w:lineRule="exact"/>
              <w:ind w:right="51"/>
              <w:jc w:val="right"/>
              <w:rPr>
                <w:sz w:val="22"/>
              </w:rPr>
            </w:pPr>
            <w:r>
              <w:rPr>
                <w:sz w:val="22"/>
              </w:rPr>
              <w:t>₹ </w:t>
            </w:r>
            <w:r>
              <w:rPr>
                <w:spacing w:val="-2"/>
                <w:sz w:val="22"/>
              </w:rPr>
              <w:t>million</w:t>
            </w:r>
          </w:p>
        </w:tc>
        <w:tc>
          <w:tcPr>
            <w:tcW w:w="1988" w:type="dxa"/>
            <w:tcBorders>
              <w:top w:val="single" w:sz="4" w:space="0" w:color="000000"/>
              <w:bottom w:val="single" w:sz="4" w:space="0" w:color="000000"/>
            </w:tcBorders>
          </w:tcPr>
          <w:p>
            <w:pPr>
              <w:pStyle w:val="TableParagraph"/>
              <w:spacing w:line="234" w:lineRule="exact"/>
              <w:ind w:right="51"/>
              <w:jc w:val="right"/>
              <w:rPr>
                <w:sz w:val="22"/>
              </w:rPr>
            </w:pPr>
            <w:r>
              <w:rPr>
                <w:spacing w:val="-2"/>
                <w:sz w:val="22"/>
              </w:rPr>
              <w:t>92.67</w:t>
            </w:r>
          </w:p>
        </w:tc>
        <w:tc>
          <w:tcPr>
            <w:tcW w:w="1421" w:type="dxa"/>
            <w:tcBorders>
              <w:top w:val="single" w:sz="4" w:space="0" w:color="000000"/>
              <w:bottom w:val="single" w:sz="4" w:space="0" w:color="000000"/>
            </w:tcBorders>
          </w:tcPr>
          <w:p>
            <w:pPr>
              <w:pStyle w:val="TableParagraph"/>
              <w:spacing w:line="234" w:lineRule="exact"/>
              <w:ind w:right="54"/>
              <w:jc w:val="right"/>
              <w:rPr>
                <w:sz w:val="22"/>
              </w:rPr>
            </w:pPr>
            <w:r>
              <w:rPr>
                <w:spacing w:val="-2"/>
                <w:sz w:val="22"/>
              </w:rPr>
              <w:t>129.06</w:t>
            </w:r>
          </w:p>
        </w:tc>
        <w:tc>
          <w:tcPr>
            <w:tcW w:w="1423" w:type="dxa"/>
            <w:tcBorders>
              <w:top w:val="single" w:sz="4" w:space="0" w:color="000000"/>
              <w:bottom w:val="single" w:sz="4" w:space="0" w:color="000000"/>
            </w:tcBorders>
          </w:tcPr>
          <w:p>
            <w:pPr>
              <w:pStyle w:val="TableParagraph"/>
              <w:spacing w:line="234" w:lineRule="exact"/>
              <w:ind w:right="57"/>
              <w:jc w:val="right"/>
              <w:rPr>
                <w:sz w:val="22"/>
              </w:rPr>
            </w:pPr>
            <w:r>
              <w:rPr>
                <w:spacing w:val="-2"/>
                <w:sz w:val="22"/>
              </w:rPr>
              <w:t>63.20</w:t>
            </w:r>
          </w:p>
        </w:tc>
        <w:tc>
          <w:tcPr>
            <w:tcW w:w="1399" w:type="dxa"/>
            <w:tcBorders>
              <w:top w:val="single" w:sz="4" w:space="0" w:color="000000"/>
              <w:bottom w:val="single" w:sz="4" w:space="0" w:color="000000"/>
            </w:tcBorders>
          </w:tcPr>
          <w:p>
            <w:pPr>
              <w:pStyle w:val="TableParagraph"/>
              <w:spacing w:line="234" w:lineRule="exact"/>
              <w:ind w:right="64"/>
              <w:jc w:val="right"/>
              <w:rPr>
                <w:sz w:val="22"/>
              </w:rPr>
            </w:pPr>
            <w:r>
              <w:rPr>
                <w:spacing w:val="-2"/>
                <w:sz w:val="22"/>
              </w:rPr>
              <w:t>60.19</w:t>
            </w:r>
          </w:p>
        </w:tc>
      </w:tr>
      <w:tr>
        <w:trPr>
          <w:trHeight w:val="251" w:hRule="atLeast"/>
        </w:trPr>
        <w:tc>
          <w:tcPr>
            <w:tcW w:w="2834" w:type="dxa"/>
            <w:tcBorders>
              <w:top w:val="single" w:sz="4" w:space="0" w:color="000000"/>
              <w:bottom w:val="single" w:sz="4" w:space="0" w:color="000000"/>
            </w:tcBorders>
          </w:tcPr>
          <w:p>
            <w:pPr>
              <w:pStyle w:val="TableParagraph"/>
              <w:spacing w:line="232" w:lineRule="exact"/>
              <w:ind w:left="74"/>
              <w:rPr>
                <w:sz w:val="22"/>
              </w:rPr>
            </w:pPr>
            <w:r>
              <w:rPr>
                <w:spacing w:val="-2"/>
                <w:sz w:val="22"/>
              </w:rPr>
              <w:t>Adjusted</w:t>
            </w:r>
            <w:r>
              <w:rPr>
                <w:spacing w:val="7"/>
                <w:sz w:val="22"/>
              </w:rPr>
              <w:t> </w:t>
            </w:r>
            <w:r>
              <w:rPr>
                <w:spacing w:val="-2"/>
                <w:sz w:val="22"/>
              </w:rPr>
              <w:t>EBITDA</w:t>
            </w:r>
            <w:r>
              <w:rPr>
                <w:spacing w:val="-10"/>
                <w:sz w:val="22"/>
              </w:rPr>
              <w:t> </w:t>
            </w:r>
            <w:r>
              <w:rPr>
                <w:spacing w:val="-2"/>
                <w:sz w:val="22"/>
              </w:rPr>
              <w:t>Margin</w:t>
            </w:r>
            <w:r>
              <w:rPr>
                <w:spacing w:val="-11"/>
                <w:sz w:val="22"/>
              </w:rPr>
              <w:t> </w:t>
            </w:r>
            <w:r>
              <w:rPr>
                <w:spacing w:val="-5"/>
                <w:sz w:val="22"/>
                <w:vertAlign w:val="superscript"/>
              </w:rPr>
              <w:t>(9)</w:t>
            </w:r>
          </w:p>
        </w:tc>
        <w:tc>
          <w:tcPr>
            <w:tcW w:w="1442" w:type="dxa"/>
            <w:tcBorders>
              <w:top w:val="single" w:sz="4" w:space="0" w:color="000000"/>
              <w:bottom w:val="single" w:sz="4" w:space="0" w:color="000000"/>
            </w:tcBorders>
          </w:tcPr>
          <w:p>
            <w:pPr>
              <w:pStyle w:val="TableParagraph"/>
              <w:spacing w:line="232" w:lineRule="exact"/>
              <w:ind w:right="52"/>
              <w:jc w:val="right"/>
              <w:rPr>
                <w:sz w:val="22"/>
              </w:rPr>
            </w:pPr>
            <w:r>
              <w:rPr>
                <w:spacing w:val="-10"/>
                <w:sz w:val="22"/>
              </w:rPr>
              <w:t>%</w:t>
            </w:r>
          </w:p>
        </w:tc>
        <w:tc>
          <w:tcPr>
            <w:tcW w:w="1988" w:type="dxa"/>
            <w:tcBorders>
              <w:top w:val="single" w:sz="4" w:space="0" w:color="000000"/>
              <w:bottom w:val="single" w:sz="4" w:space="0" w:color="000000"/>
            </w:tcBorders>
          </w:tcPr>
          <w:p>
            <w:pPr>
              <w:pStyle w:val="TableParagraph"/>
              <w:spacing w:line="232" w:lineRule="exact"/>
              <w:ind w:right="51"/>
              <w:jc w:val="right"/>
              <w:rPr>
                <w:sz w:val="22"/>
              </w:rPr>
            </w:pPr>
            <w:r>
              <w:rPr>
                <w:spacing w:val="-2"/>
                <w:sz w:val="22"/>
              </w:rPr>
              <w:t>20.70</w:t>
            </w:r>
          </w:p>
        </w:tc>
        <w:tc>
          <w:tcPr>
            <w:tcW w:w="1421" w:type="dxa"/>
            <w:tcBorders>
              <w:top w:val="single" w:sz="4" w:space="0" w:color="000000"/>
              <w:bottom w:val="single" w:sz="4" w:space="0" w:color="000000"/>
            </w:tcBorders>
          </w:tcPr>
          <w:p>
            <w:pPr>
              <w:pStyle w:val="TableParagraph"/>
              <w:spacing w:line="232" w:lineRule="exact"/>
              <w:ind w:right="54"/>
              <w:jc w:val="right"/>
              <w:rPr>
                <w:sz w:val="22"/>
              </w:rPr>
            </w:pPr>
            <w:r>
              <w:rPr>
                <w:spacing w:val="-2"/>
                <w:sz w:val="22"/>
              </w:rPr>
              <w:t>11.16</w:t>
            </w:r>
          </w:p>
        </w:tc>
        <w:tc>
          <w:tcPr>
            <w:tcW w:w="1423" w:type="dxa"/>
            <w:tcBorders>
              <w:top w:val="single" w:sz="4" w:space="0" w:color="000000"/>
              <w:bottom w:val="single" w:sz="4" w:space="0" w:color="000000"/>
            </w:tcBorders>
          </w:tcPr>
          <w:p>
            <w:pPr>
              <w:pStyle w:val="TableParagraph"/>
              <w:spacing w:line="232" w:lineRule="exact"/>
              <w:ind w:right="53"/>
              <w:jc w:val="right"/>
              <w:rPr>
                <w:sz w:val="22"/>
              </w:rPr>
            </w:pPr>
            <w:r>
              <w:rPr>
                <w:spacing w:val="-4"/>
                <w:sz w:val="22"/>
              </w:rPr>
              <w:t>6.84</w:t>
            </w:r>
          </w:p>
        </w:tc>
        <w:tc>
          <w:tcPr>
            <w:tcW w:w="1399" w:type="dxa"/>
            <w:tcBorders>
              <w:top w:val="single" w:sz="4" w:space="0" w:color="000000"/>
              <w:bottom w:val="single" w:sz="4" w:space="0" w:color="000000"/>
            </w:tcBorders>
          </w:tcPr>
          <w:p>
            <w:pPr>
              <w:pStyle w:val="TableParagraph"/>
              <w:spacing w:line="232" w:lineRule="exact"/>
              <w:ind w:right="60"/>
              <w:jc w:val="right"/>
              <w:rPr>
                <w:sz w:val="22"/>
              </w:rPr>
            </w:pPr>
            <w:r>
              <w:rPr>
                <w:spacing w:val="-4"/>
                <w:sz w:val="22"/>
              </w:rPr>
              <w:t>8.55</w:t>
            </w:r>
          </w:p>
        </w:tc>
      </w:tr>
      <w:tr>
        <w:trPr>
          <w:trHeight w:val="253" w:hRule="atLeast"/>
        </w:trPr>
        <w:tc>
          <w:tcPr>
            <w:tcW w:w="2834" w:type="dxa"/>
            <w:tcBorders>
              <w:top w:val="single" w:sz="4" w:space="0" w:color="000000"/>
              <w:bottom w:val="single" w:sz="4" w:space="0" w:color="000000"/>
            </w:tcBorders>
          </w:tcPr>
          <w:p>
            <w:pPr>
              <w:pStyle w:val="TableParagraph"/>
              <w:spacing w:line="234" w:lineRule="exact"/>
              <w:ind w:left="74"/>
              <w:rPr>
                <w:sz w:val="22"/>
              </w:rPr>
            </w:pPr>
            <w:r>
              <w:rPr>
                <w:sz w:val="22"/>
              </w:rPr>
              <w:t>Profit</w:t>
            </w:r>
            <w:r>
              <w:rPr>
                <w:spacing w:val="-3"/>
                <w:sz w:val="22"/>
              </w:rPr>
              <w:t> </w:t>
            </w:r>
            <w:r>
              <w:rPr>
                <w:sz w:val="22"/>
              </w:rPr>
              <w:t>before</w:t>
            </w:r>
            <w:r>
              <w:rPr>
                <w:spacing w:val="-5"/>
                <w:sz w:val="22"/>
              </w:rPr>
              <w:t> tax</w:t>
            </w:r>
          </w:p>
        </w:tc>
        <w:tc>
          <w:tcPr>
            <w:tcW w:w="1442" w:type="dxa"/>
            <w:tcBorders>
              <w:top w:val="single" w:sz="4" w:space="0" w:color="000000"/>
              <w:bottom w:val="single" w:sz="4" w:space="0" w:color="000000"/>
            </w:tcBorders>
          </w:tcPr>
          <w:p>
            <w:pPr>
              <w:pStyle w:val="TableParagraph"/>
              <w:spacing w:line="234" w:lineRule="exact"/>
              <w:ind w:right="51"/>
              <w:jc w:val="right"/>
              <w:rPr>
                <w:sz w:val="22"/>
              </w:rPr>
            </w:pPr>
            <w:r>
              <w:rPr>
                <w:sz w:val="22"/>
              </w:rPr>
              <w:t>₹ </w:t>
            </w:r>
            <w:r>
              <w:rPr>
                <w:spacing w:val="-2"/>
                <w:sz w:val="22"/>
              </w:rPr>
              <w:t>million</w:t>
            </w:r>
          </w:p>
        </w:tc>
        <w:tc>
          <w:tcPr>
            <w:tcW w:w="1988" w:type="dxa"/>
            <w:tcBorders>
              <w:top w:val="single" w:sz="4" w:space="0" w:color="000000"/>
              <w:bottom w:val="single" w:sz="4" w:space="0" w:color="000000"/>
            </w:tcBorders>
          </w:tcPr>
          <w:p>
            <w:pPr>
              <w:pStyle w:val="TableParagraph"/>
              <w:spacing w:line="234" w:lineRule="exact"/>
              <w:ind w:right="51"/>
              <w:jc w:val="right"/>
              <w:rPr>
                <w:sz w:val="22"/>
              </w:rPr>
            </w:pPr>
            <w:r>
              <w:rPr>
                <w:spacing w:val="-2"/>
                <w:sz w:val="22"/>
              </w:rPr>
              <w:t>80.59</w:t>
            </w:r>
          </w:p>
        </w:tc>
        <w:tc>
          <w:tcPr>
            <w:tcW w:w="1421" w:type="dxa"/>
            <w:tcBorders>
              <w:top w:val="single" w:sz="4" w:space="0" w:color="000000"/>
              <w:bottom w:val="single" w:sz="4" w:space="0" w:color="000000"/>
            </w:tcBorders>
          </w:tcPr>
          <w:p>
            <w:pPr>
              <w:pStyle w:val="TableParagraph"/>
              <w:spacing w:line="234" w:lineRule="exact"/>
              <w:ind w:right="54"/>
              <w:jc w:val="right"/>
              <w:rPr>
                <w:sz w:val="22"/>
              </w:rPr>
            </w:pPr>
            <w:r>
              <w:rPr>
                <w:spacing w:val="-2"/>
                <w:sz w:val="22"/>
              </w:rPr>
              <w:t>72.57</w:t>
            </w:r>
          </w:p>
        </w:tc>
        <w:tc>
          <w:tcPr>
            <w:tcW w:w="1423" w:type="dxa"/>
            <w:tcBorders>
              <w:top w:val="single" w:sz="4" w:space="0" w:color="000000"/>
              <w:bottom w:val="single" w:sz="4" w:space="0" w:color="000000"/>
            </w:tcBorders>
          </w:tcPr>
          <w:p>
            <w:pPr>
              <w:pStyle w:val="TableParagraph"/>
              <w:spacing w:line="234" w:lineRule="exact"/>
              <w:ind w:right="53"/>
              <w:jc w:val="right"/>
              <w:rPr>
                <w:sz w:val="22"/>
              </w:rPr>
            </w:pPr>
            <w:r>
              <w:rPr>
                <w:spacing w:val="-2"/>
                <w:sz w:val="22"/>
              </w:rPr>
              <w:t>16.25</w:t>
            </w:r>
          </w:p>
        </w:tc>
        <w:tc>
          <w:tcPr>
            <w:tcW w:w="1399" w:type="dxa"/>
            <w:tcBorders>
              <w:top w:val="single" w:sz="4" w:space="0" w:color="000000"/>
              <w:bottom w:val="single" w:sz="4" w:space="0" w:color="000000"/>
            </w:tcBorders>
          </w:tcPr>
          <w:p>
            <w:pPr>
              <w:pStyle w:val="TableParagraph"/>
              <w:spacing w:line="234" w:lineRule="exact"/>
              <w:ind w:right="64"/>
              <w:jc w:val="right"/>
              <w:rPr>
                <w:sz w:val="22"/>
              </w:rPr>
            </w:pPr>
            <w:r>
              <w:rPr>
                <w:spacing w:val="-4"/>
                <w:sz w:val="22"/>
              </w:rPr>
              <w:t>0.40</w:t>
            </w:r>
          </w:p>
        </w:tc>
      </w:tr>
      <w:tr>
        <w:trPr>
          <w:trHeight w:val="251" w:hRule="atLeast"/>
        </w:trPr>
        <w:tc>
          <w:tcPr>
            <w:tcW w:w="2834" w:type="dxa"/>
            <w:tcBorders>
              <w:top w:val="single" w:sz="4" w:space="0" w:color="000000"/>
              <w:bottom w:val="single" w:sz="4" w:space="0" w:color="000000"/>
            </w:tcBorders>
          </w:tcPr>
          <w:p>
            <w:pPr>
              <w:pStyle w:val="TableParagraph"/>
              <w:spacing w:line="232" w:lineRule="exact"/>
              <w:ind w:left="74"/>
              <w:rPr>
                <w:sz w:val="22"/>
              </w:rPr>
            </w:pPr>
            <w:r>
              <w:rPr>
                <w:sz w:val="22"/>
              </w:rPr>
              <w:t>PBT</w:t>
            </w:r>
            <w:r>
              <w:rPr>
                <w:spacing w:val="-13"/>
                <w:sz w:val="22"/>
              </w:rPr>
              <w:t> </w:t>
            </w:r>
            <w:r>
              <w:rPr>
                <w:sz w:val="22"/>
              </w:rPr>
              <w:t>Margin</w:t>
            </w:r>
            <w:r>
              <w:rPr>
                <w:spacing w:val="-21"/>
                <w:sz w:val="22"/>
              </w:rPr>
              <w:t> </w:t>
            </w:r>
            <w:r>
              <w:rPr>
                <w:spacing w:val="-4"/>
                <w:sz w:val="22"/>
                <w:vertAlign w:val="superscript"/>
              </w:rPr>
              <w:t>(10)</w:t>
            </w:r>
          </w:p>
        </w:tc>
        <w:tc>
          <w:tcPr>
            <w:tcW w:w="1442" w:type="dxa"/>
            <w:tcBorders>
              <w:top w:val="single" w:sz="4" w:space="0" w:color="000000"/>
              <w:bottom w:val="single" w:sz="4" w:space="0" w:color="000000"/>
            </w:tcBorders>
          </w:tcPr>
          <w:p>
            <w:pPr>
              <w:pStyle w:val="TableParagraph"/>
              <w:spacing w:line="232" w:lineRule="exact"/>
              <w:ind w:right="52"/>
              <w:jc w:val="right"/>
              <w:rPr>
                <w:sz w:val="22"/>
              </w:rPr>
            </w:pPr>
            <w:r>
              <w:rPr>
                <w:spacing w:val="-10"/>
                <w:sz w:val="22"/>
              </w:rPr>
              <w:t>%</w:t>
            </w:r>
          </w:p>
        </w:tc>
        <w:tc>
          <w:tcPr>
            <w:tcW w:w="1988" w:type="dxa"/>
            <w:tcBorders>
              <w:top w:val="single" w:sz="4" w:space="0" w:color="000000"/>
              <w:bottom w:val="single" w:sz="4" w:space="0" w:color="000000"/>
            </w:tcBorders>
          </w:tcPr>
          <w:p>
            <w:pPr>
              <w:pStyle w:val="TableParagraph"/>
              <w:spacing w:line="232" w:lineRule="exact"/>
              <w:ind w:right="51"/>
              <w:jc w:val="right"/>
              <w:rPr>
                <w:sz w:val="22"/>
              </w:rPr>
            </w:pPr>
            <w:r>
              <w:rPr>
                <w:spacing w:val="-2"/>
                <w:sz w:val="22"/>
              </w:rPr>
              <w:t>17.65</w:t>
            </w:r>
          </w:p>
        </w:tc>
        <w:tc>
          <w:tcPr>
            <w:tcW w:w="1421" w:type="dxa"/>
            <w:tcBorders>
              <w:top w:val="single" w:sz="4" w:space="0" w:color="000000"/>
              <w:bottom w:val="single" w:sz="4" w:space="0" w:color="000000"/>
            </w:tcBorders>
          </w:tcPr>
          <w:p>
            <w:pPr>
              <w:pStyle w:val="TableParagraph"/>
              <w:spacing w:line="232" w:lineRule="exact"/>
              <w:ind w:right="54"/>
              <w:jc w:val="right"/>
              <w:rPr>
                <w:sz w:val="22"/>
              </w:rPr>
            </w:pPr>
            <w:r>
              <w:rPr>
                <w:spacing w:val="-4"/>
                <w:sz w:val="22"/>
              </w:rPr>
              <w:t>6.07</w:t>
            </w:r>
          </w:p>
        </w:tc>
        <w:tc>
          <w:tcPr>
            <w:tcW w:w="1423" w:type="dxa"/>
            <w:tcBorders>
              <w:top w:val="single" w:sz="4" w:space="0" w:color="000000"/>
              <w:bottom w:val="single" w:sz="4" w:space="0" w:color="000000"/>
            </w:tcBorders>
          </w:tcPr>
          <w:p>
            <w:pPr>
              <w:pStyle w:val="TableParagraph"/>
              <w:spacing w:line="232" w:lineRule="exact"/>
              <w:ind w:right="53"/>
              <w:jc w:val="right"/>
              <w:rPr>
                <w:sz w:val="22"/>
              </w:rPr>
            </w:pPr>
            <w:r>
              <w:rPr>
                <w:spacing w:val="-4"/>
                <w:sz w:val="22"/>
              </w:rPr>
              <w:t>1.70</w:t>
            </w:r>
          </w:p>
        </w:tc>
        <w:tc>
          <w:tcPr>
            <w:tcW w:w="1399" w:type="dxa"/>
            <w:tcBorders>
              <w:top w:val="single" w:sz="4" w:space="0" w:color="000000"/>
              <w:bottom w:val="single" w:sz="4" w:space="0" w:color="000000"/>
            </w:tcBorders>
          </w:tcPr>
          <w:p>
            <w:pPr>
              <w:pStyle w:val="TableParagraph"/>
              <w:spacing w:line="232" w:lineRule="exact"/>
              <w:ind w:right="60"/>
              <w:jc w:val="right"/>
              <w:rPr>
                <w:sz w:val="22"/>
              </w:rPr>
            </w:pPr>
            <w:r>
              <w:rPr>
                <w:spacing w:val="-4"/>
                <w:sz w:val="22"/>
              </w:rPr>
              <w:t>0.05</w:t>
            </w:r>
          </w:p>
        </w:tc>
      </w:tr>
      <w:tr>
        <w:trPr>
          <w:trHeight w:val="254" w:hRule="atLeast"/>
        </w:trPr>
        <w:tc>
          <w:tcPr>
            <w:tcW w:w="2834" w:type="dxa"/>
            <w:tcBorders>
              <w:top w:val="single" w:sz="4" w:space="0" w:color="000000"/>
              <w:bottom w:val="single" w:sz="4" w:space="0" w:color="000000"/>
            </w:tcBorders>
          </w:tcPr>
          <w:p>
            <w:pPr>
              <w:pStyle w:val="TableParagraph"/>
              <w:spacing w:line="233" w:lineRule="exact" w:before="1"/>
              <w:ind w:left="74"/>
              <w:rPr>
                <w:sz w:val="22"/>
              </w:rPr>
            </w:pPr>
            <w:r>
              <w:rPr>
                <w:sz w:val="22"/>
              </w:rPr>
              <w:t>Profit</w:t>
            </w:r>
            <w:r>
              <w:rPr>
                <w:spacing w:val="-6"/>
                <w:sz w:val="22"/>
              </w:rPr>
              <w:t> </w:t>
            </w:r>
            <w:r>
              <w:rPr>
                <w:sz w:val="22"/>
              </w:rPr>
              <w:t>for</w:t>
            </w:r>
            <w:r>
              <w:rPr>
                <w:spacing w:val="-4"/>
                <w:sz w:val="22"/>
              </w:rPr>
              <w:t> </w:t>
            </w:r>
            <w:r>
              <w:rPr>
                <w:sz w:val="22"/>
              </w:rPr>
              <w:t>the</w:t>
            </w:r>
            <w:r>
              <w:rPr>
                <w:spacing w:val="-4"/>
                <w:sz w:val="22"/>
              </w:rPr>
              <w:t> </w:t>
            </w:r>
            <w:r>
              <w:rPr>
                <w:sz w:val="22"/>
              </w:rPr>
              <w:t>period/ </w:t>
            </w:r>
            <w:r>
              <w:rPr>
                <w:spacing w:val="-4"/>
                <w:sz w:val="22"/>
              </w:rPr>
              <w:t>year</w:t>
            </w:r>
          </w:p>
        </w:tc>
        <w:tc>
          <w:tcPr>
            <w:tcW w:w="1442" w:type="dxa"/>
            <w:tcBorders>
              <w:top w:val="single" w:sz="4" w:space="0" w:color="000000"/>
              <w:bottom w:val="single" w:sz="4" w:space="0" w:color="000000"/>
            </w:tcBorders>
          </w:tcPr>
          <w:p>
            <w:pPr>
              <w:pStyle w:val="TableParagraph"/>
              <w:spacing w:line="233" w:lineRule="exact" w:before="1"/>
              <w:ind w:right="51"/>
              <w:jc w:val="right"/>
              <w:rPr>
                <w:sz w:val="22"/>
              </w:rPr>
            </w:pPr>
            <w:r>
              <w:rPr>
                <w:sz w:val="22"/>
              </w:rPr>
              <w:t>₹ </w:t>
            </w:r>
            <w:r>
              <w:rPr>
                <w:spacing w:val="-2"/>
                <w:sz w:val="22"/>
              </w:rPr>
              <w:t>million</w:t>
            </w:r>
          </w:p>
        </w:tc>
        <w:tc>
          <w:tcPr>
            <w:tcW w:w="1988" w:type="dxa"/>
            <w:tcBorders>
              <w:top w:val="single" w:sz="4" w:space="0" w:color="000000"/>
              <w:bottom w:val="single" w:sz="4" w:space="0" w:color="000000"/>
            </w:tcBorders>
          </w:tcPr>
          <w:p>
            <w:pPr>
              <w:pStyle w:val="TableParagraph"/>
              <w:spacing w:line="233" w:lineRule="exact" w:before="1"/>
              <w:ind w:right="51"/>
              <w:jc w:val="right"/>
              <w:rPr>
                <w:sz w:val="22"/>
              </w:rPr>
            </w:pPr>
            <w:r>
              <w:rPr>
                <w:spacing w:val="-2"/>
                <w:sz w:val="22"/>
              </w:rPr>
              <w:t>60.34</w:t>
            </w:r>
          </w:p>
        </w:tc>
        <w:tc>
          <w:tcPr>
            <w:tcW w:w="1421" w:type="dxa"/>
            <w:tcBorders>
              <w:top w:val="single" w:sz="4" w:space="0" w:color="000000"/>
              <w:bottom w:val="single" w:sz="4" w:space="0" w:color="000000"/>
            </w:tcBorders>
          </w:tcPr>
          <w:p>
            <w:pPr>
              <w:pStyle w:val="TableParagraph"/>
              <w:spacing w:line="233" w:lineRule="exact" w:before="1"/>
              <w:ind w:right="54"/>
              <w:jc w:val="right"/>
              <w:rPr>
                <w:sz w:val="22"/>
              </w:rPr>
            </w:pPr>
            <w:r>
              <w:rPr>
                <w:spacing w:val="-2"/>
                <w:sz w:val="22"/>
              </w:rPr>
              <w:t>119.33</w:t>
            </w:r>
          </w:p>
        </w:tc>
        <w:tc>
          <w:tcPr>
            <w:tcW w:w="1423" w:type="dxa"/>
            <w:tcBorders>
              <w:top w:val="single" w:sz="4" w:space="0" w:color="000000"/>
              <w:bottom w:val="single" w:sz="4" w:space="0" w:color="000000"/>
            </w:tcBorders>
          </w:tcPr>
          <w:p>
            <w:pPr>
              <w:pStyle w:val="TableParagraph"/>
              <w:spacing w:line="233" w:lineRule="exact" w:before="1"/>
              <w:ind w:right="57"/>
              <w:jc w:val="right"/>
              <w:rPr>
                <w:sz w:val="22"/>
              </w:rPr>
            </w:pPr>
            <w:r>
              <w:rPr>
                <w:spacing w:val="-2"/>
                <w:sz w:val="22"/>
              </w:rPr>
              <w:t>18.82</w:t>
            </w:r>
          </w:p>
        </w:tc>
        <w:tc>
          <w:tcPr>
            <w:tcW w:w="1399" w:type="dxa"/>
            <w:tcBorders>
              <w:top w:val="single" w:sz="4" w:space="0" w:color="000000"/>
              <w:bottom w:val="single" w:sz="4" w:space="0" w:color="000000"/>
            </w:tcBorders>
          </w:tcPr>
          <w:p>
            <w:pPr>
              <w:pStyle w:val="TableParagraph"/>
              <w:spacing w:line="233" w:lineRule="exact" w:before="1"/>
              <w:ind w:right="64"/>
              <w:jc w:val="right"/>
              <w:rPr>
                <w:sz w:val="22"/>
              </w:rPr>
            </w:pPr>
            <w:r>
              <w:rPr>
                <w:spacing w:val="-4"/>
                <w:sz w:val="22"/>
              </w:rPr>
              <w:t>0.40</w:t>
            </w:r>
          </w:p>
        </w:tc>
      </w:tr>
      <w:tr>
        <w:trPr>
          <w:trHeight w:val="254" w:hRule="atLeast"/>
        </w:trPr>
        <w:tc>
          <w:tcPr>
            <w:tcW w:w="2834" w:type="dxa"/>
            <w:tcBorders>
              <w:top w:val="single" w:sz="4" w:space="0" w:color="000000"/>
              <w:bottom w:val="single" w:sz="4" w:space="0" w:color="000000"/>
            </w:tcBorders>
          </w:tcPr>
          <w:p>
            <w:pPr>
              <w:pStyle w:val="TableParagraph"/>
              <w:spacing w:line="234" w:lineRule="exact"/>
              <w:ind w:left="74"/>
              <w:rPr>
                <w:sz w:val="22"/>
              </w:rPr>
            </w:pPr>
            <w:r>
              <w:rPr>
                <w:spacing w:val="-6"/>
                <w:sz w:val="22"/>
              </w:rPr>
              <w:t>PAT</w:t>
            </w:r>
            <w:r>
              <w:rPr>
                <w:spacing w:val="-5"/>
                <w:sz w:val="22"/>
              </w:rPr>
              <w:t> </w:t>
            </w:r>
            <w:r>
              <w:rPr>
                <w:spacing w:val="-6"/>
                <w:sz w:val="22"/>
              </w:rPr>
              <w:t>Margin</w:t>
            </w:r>
            <w:r>
              <w:rPr>
                <w:spacing w:val="-18"/>
                <w:sz w:val="22"/>
              </w:rPr>
              <w:t> </w:t>
            </w:r>
            <w:r>
              <w:rPr>
                <w:spacing w:val="-6"/>
                <w:sz w:val="22"/>
                <w:vertAlign w:val="superscript"/>
              </w:rPr>
              <w:t>(11)</w:t>
            </w:r>
          </w:p>
        </w:tc>
        <w:tc>
          <w:tcPr>
            <w:tcW w:w="1442" w:type="dxa"/>
            <w:tcBorders>
              <w:top w:val="single" w:sz="4" w:space="0" w:color="000000"/>
              <w:bottom w:val="single" w:sz="4" w:space="0" w:color="000000"/>
            </w:tcBorders>
          </w:tcPr>
          <w:p>
            <w:pPr>
              <w:pStyle w:val="TableParagraph"/>
              <w:spacing w:line="234" w:lineRule="exact"/>
              <w:ind w:right="52"/>
              <w:jc w:val="right"/>
              <w:rPr>
                <w:sz w:val="22"/>
              </w:rPr>
            </w:pPr>
            <w:r>
              <w:rPr>
                <w:spacing w:val="-10"/>
                <w:sz w:val="22"/>
              </w:rPr>
              <w:t>%</w:t>
            </w:r>
          </w:p>
        </w:tc>
        <w:tc>
          <w:tcPr>
            <w:tcW w:w="1988" w:type="dxa"/>
            <w:tcBorders>
              <w:top w:val="single" w:sz="4" w:space="0" w:color="000000"/>
              <w:bottom w:val="single" w:sz="4" w:space="0" w:color="000000"/>
            </w:tcBorders>
          </w:tcPr>
          <w:p>
            <w:pPr>
              <w:pStyle w:val="TableParagraph"/>
              <w:spacing w:line="234" w:lineRule="exact"/>
              <w:ind w:right="51"/>
              <w:jc w:val="right"/>
              <w:rPr>
                <w:sz w:val="22"/>
              </w:rPr>
            </w:pPr>
            <w:r>
              <w:rPr>
                <w:spacing w:val="-2"/>
                <w:sz w:val="22"/>
              </w:rPr>
              <w:t>13.22</w:t>
            </w:r>
          </w:p>
        </w:tc>
        <w:tc>
          <w:tcPr>
            <w:tcW w:w="1421" w:type="dxa"/>
            <w:tcBorders>
              <w:top w:val="single" w:sz="4" w:space="0" w:color="000000"/>
              <w:bottom w:val="single" w:sz="4" w:space="0" w:color="000000"/>
            </w:tcBorders>
          </w:tcPr>
          <w:p>
            <w:pPr>
              <w:pStyle w:val="TableParagraph"/>
              <w:spacing w:line="234" w:lineRule="exact"/>
              <w:ind w:right="54"/>
              <w:jc w:val="right"/>
              <w:rPr>
                <w:sz w:val="22"/>
              </w:rPr>
            </w:pPr>
            <w:r>
              <w:rPr>
                <w:spacing w:val="-4"/>
                <w:sz w:val="22"/>
              </w:rPr>
              <w:t>9.97</w:t>
            </w:r>
          </w:p>
        </w:tc>
        <w:tc>
          <w:tcPr>
            <w:tcW w:w="1423" w:type="dxa"/>
            <w:tcBorders>
              <w:top w:val="single" w:sz="4" w:space="0" w:color="000000"/>
              <w:bottom w:val="single" w:sz="4" w:space="0" w:color="000000"/>
            </w:tcBorders>
          </w:tcPr>
          <w:p>
            <w:pPr>
              <w:pStyle w:val="TableParagraph"/>
              <w:spacing w:line="234" w:lineRule="exact"/>
              <w:ind w:right="53"/>
              <w:jc w:val="right"/>
              <w:rPr>
                <w:sz w:val="22"/>
              </w:rPr>
            </w:pPr>
            <w:r>
              <w:rPr>
                <w:spacing w:val="-4"/>
                <w:sz w:val="22"/>
              </w:rPr>
              <w:t>1.96</w:t>
            </w:r>
          </w:p>
        </w:tc>
        <w:tc>
          <w:tcPr>
            <w:tcW w:w="1399" w:type="dxa"/>
            <w:tcBorders>
              <w:top w:val="single" w:sz="4" w:space="0" w:color="000000"/>
              <w:bottom w:val="single" w:sz="4" w:space="0" w:color="000000"/>
            </w:tcBorders>
          </w:tcPr>
          <w:p>
            <w:pPr>
              <w:pStyle w:val="TableParagraph"/>
              <w:spacing w:line="234" w:lineRule="exact"/>
              <w:ind w:right="60"/>
              <w:jc w:val="right"/>
              <w:rPr>
                <w:sz w:val="22"/>
              </w:rPr>
            </w:pPr>
            <w:r>
              <w:rPr>
                <w:spacing w:val="-4"/>
                <w:sz w:val="22"/>
              </w:rPr>
              <w:t>0.05</w:t>
            </w:r>
          </w:p>
        </w:tc>
      </w:tr>
      <w:tr>
        <w:trPr>
          <w:trHeight w:val="251" w:hRule="atLeast"/>
        </w:trPr>
        <w:tc>
          <w:tcPr>
            <w:tcW w:w="2834" w:type="dxa"/>
            <w:tcBorders>
              <w:top w:val="single" w:sz="4" w:space="0" w:color="000000"/>
              <w:bottom w:val="single" w:sz="4" w:space="0" w:color="000000"/>
            </w:tcBorders>
          </w:tcPr>
          <w:p>
            <w:pPr>
              <w:pStyle w:val="TableParagraph"/>
              <w:spacing w:line="232" w:lineRule="exact"/>
              <w:ind w:left="74"/>
              <w:rPr>
                <w:sz w:val="22"/>
              </w:rPr>
            </w:pPr>
            <w:r>
              <w:rPr>
                <w:sz w:val="22"/>
              </w:rPr>
              <w:t>Return</w:t>
            </w:r>
            <w:r>
              <w:rPr>
                <w:spacing w:val="-7"/>
                <w:sz w:val="22"/>
              </w:rPr>
              <w:t> </w:t>
            </w:r>
            <w:r>
              <w:rPr>
                <w:sz w:val="22"/>
              </w:rPr>
              <w:t>on</w:t>
            </w:r>
            <w:r>
              <w:rPr>
                <w:spacing w:val="-2"/>
                <w:sz w:val="22"/>
              </w:rPr>
              <w:t> </w:t>
            </w:r>
            <w:r>
              <w:rPr>
                <w:sz w:val="22"/>
              </w:rPr>
              <w:t>Equity</w:t>
            </w:r>
            <w:r>
              <w:rPr>
                <w:spacing w:val="-2"/>
                <w:sz w:val="22"/>
              </w:rPr>
              <w:t> </w:t>
            </w:r>
            <w:r>
              <w:rPr>
                <w:sz w:val="22"/>
              </w:rPr>
              <w:t>(ROE)</w:t>
            </w:r>
            <w:r>
              <w:rPr>
                <w:spacing w:val="-20"/>
                <w:sz w:val="22"/>
              </w:rPr>
              <w:t> </w:t>
            </w:r>
            <w:r>
              <w:rPr>
                <w:spacing w:val="-4"/>
                <w:sz w:val="22"/>
                <w:vertAlign w:val="superscript"/>
              </w:rPr>
              <w:t>(12)</w:t>
            </w:r>
          </w:p>
        </w:tc>
        <w:tc>
          <w:tcPr>
            <w:tcW w:w="1442" w:type="dxa"/>
            <w:tcBorders>
              <w:top w:val="single" w:sz="4" w:space="0" w:color="000000"/>
              <w:bottom w:val="single" w:sz="4" w:space="0" w:color="000000"/>
            </w:tcBorders>
          </w:tcPr>
          <w:p>
            <w:pPr>
              <w:pStyle w:val="TableParagraph"/>
              <w:spacing w:line="232" w:lineRule="exact"/>
              <w:ind w:right="52"/>
              <w:jc w:val="right"/>
              <w:rPr>
                <w:sz w:val="22"/>
              </w:rPr>
            </w:pPr>
            <w:r>
              <w:rPr>
                <w:spacing w:val="-10"/>
                <w:sz w:val="22"/>
              </w:rPr>
              <w:t>%</w:t>
            </w:r>
          </w:p>
        </w:tc>
        <w:tc>
          <w:tcPr>
            <w:tcW w:w="1988" w:type="dxa"/>
            <w:tcBorders>
              <w:top w:val="single" w:sz="4" w:space="0" w:color="000000"/>
              <w:bottom w:val="single" w:sz="4" w:space="0" w:color="000000"/>
            </w:tcBorders>
          </w:tcPr>
          <w:p>
            <w:pPr>
              <w:pStyle w:val="TableParagraph"/>
              <w:spacing w:line="232" w:lineRule="exact"/>
              <w:ind w:right="51"/>
              <w:jc w:val="right"/>
              <w:rPr>
                <w:sz w:val="22"/>
              </w:rPr>
            </w:pPr>
            <w:r>
              <w:rPr>
                <w:spacing w:val="-2"/>
                <w:sz w:val="22"/>
              </w:rPr>
              <w:t>12.12</w:t>
            </w:r>
          </w:p>
        </w:tc>
        <w:tc>
          <w:tcPr>
            <w:tcW w:w="1421" w:type="dxa"/>
            <w:tcBorders>
              <w:top w:val="single" w:sz="4" w:space="0" w:color="000000"/>
              <w:bottom w:val="single" w:sz="4" w:space="0" w:color="000000"/>
            </w:tcBorders>
          </w:tcPr>
          <w:p>
            <w:pPr>
              <w:pStyle w:val="TableParagraph"/>
              <w:spacing w:line="232" w:lineRule="exact"/>
              <w:ind w:right="54"/>
              <w:jc w:val="right"/>
              <w:rPr>
                <w:sz w:val="22"/>
              </w:rPr>
            </w:pPr>
            <w:r>
              <w:rPr>
                <w:spacing w:val="-2"/>
                <w:sz w:val="22"/>
              </w:rPr>
              <w:t>33.12</w:t>
            </w:r>
          </w:p>
        </w:tc>
        <w:tc>
          <w:tcPr>
            <w:tcW w:w="1423" w:type="dxa"/>
            <w:tcBorders>
              <w:top w:val="single" w:sz="4" w:space="0" w:color="000000"/>
              <w:bottom w:val="single" w:sz="4" w:space="0" w:color="000000"/>
            </w:tcBorders>
          </w:tcPr>
          <w:p>
            <w:pPr>
              <w:pStyle w:val="TableParagraph"/>
              <w:spacing w:line="232" w:lineRule="exact"/>
              <w:ind w:right="53"/>
              <w:jc w:val="right"/>
              <w:rPr>
                <w:sz w:val="22"/>
              </w:rPr>
            </w:pPr>
            <w:r>
              <w:rPr>
                <w:spacing w:val="-4"/>
                <w:sz w:val="22"/>
              </w:rPr>
              <w:t>8.39</w:t>
            </w:r>
          </w:p>
        </w:tc>
        <w:tc>
          <w:tcPr>
            <w:tcW w:w="1399" w:type="dxa"/>
            <w:tcBorders>
              <w:top w:val="single" w:sz="4" w:space="0" w:color="000000"/>
              <w:bottom w:val="single" w:sz="4" w:space="0" w:color="000000"/>
            </w:tcBorders>
          </w:tcPr>
          <w:p>
            <w:pPr>
              <w:pStyle w:val="TableParagraph"/>
              <w:spacing w:line="232" w:lineRule="exact"/>
              <w:ind w:right="60"/>
              <w:jc w:val="right"/>
              <w:rPr>
                <w:sz w:val="22"/>
              </w:rPr>
            </w:pPr>
            <w:r>
              <w:rPr>
                <w:spacing w:val="-4"/>
                <w:sz w:val="22"/>
              </w:rPr>
              <w:t>0.25</w:t>
            </w:r>
          </w:p>
        </w:tc>
      </w:tr>
      <w:tr>
        <w:trPr>
          <w:trHeight w:val="253" w:hRule="atLeast"/>
        </w:trPr>
        <w:tc>
          <w:tcPr>
            <w:tcW w:w="2834" w:type="dxa"/>
            <w:tcBorders>
              <w:top w:val="single" w:sz="4" w:space="0" w:color="000000"/>
              <w:bottom w:val="single" w:sz="4" w:space="0" w:color="000000"/>
            </w:tcBorders>
            <w:shd w:val="clear" w:color="auto" w:fill="D2D3DF"/>
          </w:tcPr>
          <w:p>
            <w:pPr>
              <w:pStyle w:val="TableParagraph"/>
              <w:spacing w:line="234" w:lineRule="exact"/>
              <w:ind w:left="74"/>
              <w:rPr>
                <w:b/>
                <w:i/>
                <w:sz w:val="22"/>
              </w:rPr>
            </w:pPr>
            <w:r>
              <w:rPr>
                <w:b/>
                <w:i/>
                <w:sz w:val="22"/>
              </w:rPr>
              <w:t>Operational</w:t>
            </w:r>
            <w:r>
              <w:rPr>
                <w:b/>
                <w:i/>
                <w:spacing w:val="-8"/>
                <w:sz w:val="22"/>
              </w:rPr>
              <w:t> </w:t>
            </w:r>
            <w:r>
              <w:rPr>
                <w:b/>
                <w:i/>
                <w:spacing w:val="-2"/>
                <w:sz w:val="22"/>
              </w:rPr>
              <w:t>Metrics</w:t>
            </w:r>
          </w:p>
        </w:tc>
        <w:tc>
          <w:tcPr>
            <w:tcW w:w="1442" w:type="dxa"/>
            <w:tcBorders>
              <w:top w:val="single" w:sz="4" w:space="0" w:color="000000"/>
              <w:bottom w:val="single" w:sz="4" w:space="0" w:color="000000"/>
            </w:tcBorders>
            <w:shd w:val="clear" w:color="auto" w:fill="D2D3DF"/>
          </w:tcPr>
          <w:p>
            <w:pPr>
              <w:pStyle w:val="TableParagraph"/>
              <w:rPr>
                <w:sz w:val="18"/>
              </w:rPr>
            </w:pPr>
          </w:p>
        </w:tc>
        <w:tc>
          <w:tcPr>
            <w:tcW w:w="1988" w:type="dxa"/>
            <w:tcBorders>
              <w:top w:val="single" w:sz="4" w:space="0" w:color="000000"/>
              <w:bottom w:val="single" w:sz="4" w:space="0" w:color="000000"/>
            </w:tcBorders>
            <w:shd w:val="clear" w:color="auto" w:fill="D2D3DF"/>
          </w:tcPr>
          <w:p>
            <w:pPr>
              <w:pStyle w:val="TableParagraph"/>
              <w:rPr>
                <w:sz w:val="18"/>
              </w:rPr>
            </w:pPr>
          </w:p>
        </w:tc>
        <w:tc>
          <w:tcPr>
            <w:tcW w:w="1421" w:type="dxa"/>
            <w:tcBorders>
              <w:top w:val="single" w:sz="4" w:space="0" w:color="000000"/>
              <w:bottom w:val="single" w:sz="4" w:space="0" w:color="000000"/>
            </w:tcBorders>
            <w:shd w:val="clear" w:color="auto" w:fill="D2D3DF"/>
          </w:tcPr>
          <w:p>
            <w:pPr>
              <w:pStyle w:val="TableParagraph"/>
              <w:rPr>
                <w:sz w:val="18"/>
              </w:rPr>
            </w:pPr>
          </w:p>
        </w:tc>
        <w:tc>
          <w:tcPr>
            <w:tcW w:w="1423" w:type="dxa"/>
            <w:tcBorders>
              <w:top w:val="single" w:sz="4" w:space="0" w:color="000000"/>
              <w:bottom w:val="single" w:sz="4" w:space="0" w:color="000000"/>
            </w:tcBorders>
            <w:shd w:val="clear" w:color="auto" w:fill="D2D3DF"/>
          </w:tcPr>
          <w:p>
            <w:pPr>
              <w:pStyle w:val="TableParagraph"/>
              <w:rPr>
                <w:sz w:val="18"/>
              </w:rPr>
            </w:pPr>
          </w:p>
        </w:tc>
        <w:tc>
          <w:tcPr>
            <w:tcW w:w="1399" w:type="dxa"/>
            <w:tcBorders>
              <w:top w:val="single" w:sz="4" w:space="0" w:color="000000"/>
              <w:bottom w:val="single" w:sz="4" w:space="0" w:color="000000"/>
            </w:tcBorders>
            <w:shd w:val="clear" w:color="auto" w:fill="D2D3DF"/>
          </w:tcPr>
          <w:p>
            <w:pPr>
              <w:pStyle w:val="TableParagraph"/>
              <w:rPr>
                <w:sz w:val="18"/>
              </w:rPr>
            </w:pPr>
          </w:p>
        </w:tc>
      </w:tr>
      <w:tr>
        <w:trPr>
          <w:trHeight w:val="251" w:hRule="atLeast"/>
        </w:trPr>
        <w:tc>
          <w:tcPr>
            <w:tcW w:w="2834" w:type="dxa"/>
            <w:tcBorders>
              <w:top w:val="single" w:sz="4" w:space="0" w:color="000000"/>
              <w:bottom w:val="single" w:sz="4" w:space="0" w:color="000000"/>
            </w:tcBorders>
          </w:tcPr>
          <w:p>
            <w:pPr>
              <w:pStyle w:val="TableParagraph"/>
              <w:spacing w:line="232" w:lineRule="exact"/>
              <w:ind w:left="74"/>
              <w:rPr>
                <w:sz w:val="22"/>
              </w:rPr>
            </w:pPr>
            <w:r>
              <w:rPr>
                <w:spacing w:val="-2"/>
                <w:sz w:val="22"/>
              </w:rPr>
              <w:t>Total</w:t>
            </w:r>
            <w:r>
              <w:rPr>
                <w:spacing w:val="1"/>
                <w:sz w:val="22"/>
              </w:rPr>
              <w:t> </w:t>
            </w:r>
            <w:r>
              <w:rPr>
                <w:spacing w:val="-2"/>
                <w:sz w:val="22"/>
              </w:rPr>
              <w:t>Customers</w:t>
            </w:r>
            <w:r>
              <w:rPr>
                <w:spacing w:val="-17"/>
                <w:sz w:val="22"/>
              </w:rPr>
              <w:t> </w:t>
            </w:r>
            <w:r>
              <w:rPr>
                <w:spacing w:val="-4"/>
                <w:sz w:val="22"/>
                <w:vertAlign w:val="superscript"/>
              </w:rPr>
              <w:t>(13)</w:t>
            </w:r>
          </w:p>
        </w:tc>
        <w:tc>
          <w:tcPr>
            <w:tcW w:w="1442" w:type="dxa"/>
            <w:tcBorders>
              <w:top w:val="single" w:sz="4" w:space="0" w:color="000000"/>
              <w:bottom w:val="single" w:sz="4" w:space="0" w:color="000000"/>
            </w:tcBorders>
          </w:tcPr>
          <w:p>
            <w:pPr>
              <w:pStyle w:val="TableParagraph"/>
              <w:spacing w:line="232" w:lineRule="exact"/>
              <w:ind w:right="52"/>
              <w:jc w:val="right"/>
              <w:rPr>
                <w:sz w:val="22"/>
              </w:rPr>
            </w:pPr>
            <w:r>
              <w:rPr>
                <w:spacing w:val="-2"/>
                <w:sz w:val="22"/>
              </w:rPr>
              <w:t>Units</w:t>
            </w:r>
          </w:p>
        </w:tc>
        <w:tc>
          <w:tcPr>
            <w:tcW w:w="1988" w:type="dxa"/>
            <w:tcBorders>
              <w:top w:val="single" w:sz="4" w:space="0" w:color="000000"/>
              <w:bottom w:val="single" w:sz="4" w:space="0" w:color="000000"/>
            </w:tcBorders>
          </w:tcPr>
          <w:p>
            <w:pPr>
              <w:pStyle w:val="TableParagraph"/>
              <w:spacing w:line="232" w:lineRule="exact"/>
              <w:ind w:right="54"/>
              <w:jc w:val="right"/>
              <w:rPr>
                <w:sz w:val="22"/>
              </w:rPr>
            </w:pPr>
            <w:r>
              <w:rPr>
                <w:spacing w:val="-4"/>
                <w:sz w:val="22"/>
              </w:rPr>
              <w:t>N.A.</w:t>
            </w:r>
          </w:p>
        </w:tc>
        <w:tc>
          <w:tcPr>
            <w:tcW w:w="1421" w:type="dxa"/>
            <w:tcBorders>
              <w:top w:val="single" w:sz="4" w:space="0" w:color="000000"/>
              <w:bottom w:val="single" w:sz="4" w:space="0" w:color="000000"/>
            </w:tcBorders>
          </w:tcPr>
          <w:p>
            <w:pPr>
              <w:pStyle w:val="TableParagraph"/>
              <w:spacing w:line="232" w:lineRule="exact"/>
              <w:ind w:right="54"/>
              <w:jc w:val="right"/>
              <w:rPr>
                <w:sz w:val="22"/>
              </w:rPr>
            </w:pPr>
            <w:r>
              <w:rPr>
                <w:spacing w:val="-2"/>
                <w:sz w:val="22"/>
              </w:rPr>
              <w:t>1,183</w:t>
            </w:r>
          </w:p>
        </w:tc>
        <w:tc>
          <w:tcPr>
            <w:tcW w:w="1423" w:type="dxa"/>
            <w:tcBorders>
              <w:top w:val="single" w:sz="4" w:space="0" w:color="000000"/>
              <w:bottom w:val="single" w:sz="4" w:space="0" w:color="000000"/>
            </w:tcBorders>
          </w:tcPr>
          <w:p>
            <w:pPr>
              <w:pStyle w:val="TableParagraph"/>
              <w:spacing w:line="232" w:lineRule="exact"/>
              <w:ind w:right="53"/>
              <w:jc w:val="right"/>
              <w:rPr>
                <w:sz w:val="22"/>
              </w:rPr>
            </w:pPr>
            <w:r>
              <w:rPr>
                <w:spacing w:val="-2"/>
                <w:sz w:val="22"/>
              </w:rPr>
              <w:t>1,003</w:t>
            </w:r>
          </w:p>
        </w:tc>
        <w:tc>
          <w:tcPr>
            <w:tcW w:w="1399" w:type="dxa"/>
            <w:tcBorders>
              <w:top w:val="single" w:sz="4" w:space="0" w:color="000000"/>
              <w:bottom w:val="single" w:sz="4" w:space="0" w:color="000000"/>
            </w:tcBorders>
          </w:tcPr>
          <w:p>
            <w:pPr>
              <w:pStyle w:val="TableParagraph"/>
              <w:spacing w:line="232" w:lineRule="exact"/>
              <w:ind w:right="64"/>
              <w:jc w:val="right"/>
              <w:rPr>
                <w:sz w:val="22"/>
              </w:rPr>
            </w:pPr>
            <w:r>
              <w:rPr>
                <w:spacing w:val="-5"/>
                <w:sz w:val="22"/>
              </w:rPr>
              <w:t>793</w:t>
            </w:r>
          </w:p>
        </w:tc>
      </w:tr>
      <w:tr>
        <w:trPr>
          <w:trHeight w:val="253" w:hRule="atLeast"/>
        </w:trPr>
        <w:tc>
          <w:tcPr>
            <w:tcW w:w="2834" w:type="dxa"/>
            <w:tcBorders>
              <w:top w:val="single" w:sz="4" w:space="0" w:color="000000"/>
              <w:bottom w:val="single" w:sz="4" w:space="0" w:color="000000"/>
            </w:tcBorders>
          </w:tcPr>
          <w:p>
            <w:pPr>
              <w:pStyle w:val="TableParagraph"/>
              <w:spacing w:line="234" w:lineRule="exact"/>
              <w:ind w:left="74"/>
              <w:rPr>
                <w:sz w:val="22"/>
              </w:rPr>
            </w:pPr>
            <w:r>
              <w:rPr>
                <w:sz w:val="22"/>
              </w:rPr>
              <w:t>Total</w:t>
            </w:r>
            <w:r>
              <w:rPr>
                <w:spacing w:val="-14"/>
                <w:sz w:val="22"/>
              </w:rPr>
              <w:t> </w:t>
            </w:r>
            <w:r>
              <w:rPr>
                <w:sz w:val="22"/>
              </w:rPr>
              <w:t>Fees</w:t>
            </w:r>
            <w:r>
              <w:rPr>
                <w:spacing w:val="-12"/>
                <w:sz w:val="22"/>
              </w:rPr>
              <w:t> </w:t>
            </w:r>
            <w:r>
              <w:rPr>
                <w:sz w:val="22"/>
              </w:rPr>
              <w:t>Processed</w:t>
            </w:r>
            <w:r>
              <w:rPr>
                <w:spacing w:val="-20"/>
                <w:sz w:val="22"/>
              </w:rPr>
              <w:t> </w:t>
            </w:r>
            <w:r>
              <w:rPr>
                <w:spacing w:val="-4"/>
                <w:sz w:val="22"/>
                <w:vertAlign w:val="superscript"/>
              </w:rPr>
              <w:t>(14)</w:t>
            </w:r>
          </w:p>
        </w:tc>
        <w:tc>
          <w:tcPr>
            <w:tcW w:w="1442" w:type="dxa"/>
            <w:tcBorders>
              <w:top w:val="single" w:sz="4" w:space="0" w:color="000000"/>
              <w:bottom w:val="single" w:sz="4" w:space="0" w:color="000000"/>
            </w:tcBorders>
          </w:tcPr>
          <w:p>
            <w:pPr>
              <w:pStyle w:val="TableParagraph"/>
              <w:spacing w:line="234" w:lineRule="exact"/>
              <w:ind w:right="51"/>
              <w:jc w:val="right"/>
              <w:rPr>
                <w:sz w:val="22"/>
              </w:rPr>
            </w:pPr>
            <w:r>
              <w:rPr>
                <w:sz w:val="22"/>
              </w:rPr>
              <w:t>₹ </w:t>
            </w:r>
            <w:r>
              <w:rPr>
                <w:spacing w:val="-2"/>
                <w:sz w:val="22"/>
              </w:rPr>
              <w:t>million</w:t>
            </w:r>
          </w:p>
        </w:tc>
        <w:tc>
          <w:tcPr>
            <w:tcW w:w="1988" w:type="dxa"/>
            <w:tcBorders>
              <w:top w:val="single" w:sz="4" w:space="0" w:color="000000"/>
              <w:bottom w:val="single" w:sz="4" w:space="0" w:color="000000"/>
            </w:tcBorders>
          </w:tcPr>
          <w:p>
            <w:pPr>
              <w:pStyle w:val="TableParagraph"/>
              <w:spacing w:line="234" w:lineRule="exact"/>
              <w:ind w:right="52"/>
              <w:jc w:val="right"/>
              <w:rPr>
                <w:sz w:val="22"/>
              </w:rPr>
            </w:pPr>
            <w:r>
              <w:rPr>
                <w:spacing w:val="-2"/>
                <w:sz w:val="22"/>
              </w:rPr>
              <w:t>13,646.46</w:t>
            </w:r>
          </w:p>
        </w:tc>
        <w:tc>
          <w:tcPr>
            <w:tcW w:w="1421" w:type="dxa"/>
            <w:tcBorders>
              <w:top w:val="single" w:sz="4" w:space="0" w:color="000000"/>
              <w:bottom w:val="single" w:sz="4" w:space="0" w:color="000000"/>
            </w:tcBorders>
          </w:tcPr>
          <w:p>
            <w:pPr>
              <w:pStyle w:val="TableParagraph"/>
              <w:spacing w:line="234" w:lineRule="exact"/>
              <w:ind w:right="54"/>
              <w:jc w:val="right"/>
              <w:rPr>
                <w:sz w:val="22"/>
              </w:rPr>
            </w:pPr>
            <w:r>
              <w:rPr>
                <w:spacing w:val="-2"/>
                <w:sz w:val="22"/>
              </w:rPr>
              <w:t>31,798.47</w:t>
            </w:r>
          </w:p>
        </w:tc>
        <w:tc>
          <w:tcPr>
            <w:tcW w:w="1423" w:type="dxa"/>
            <w:tcBorders>
              <w:top w:val="single" w:sz="4" w:space="0" w:color="000000"/>
              <w:bottom w:val="single" w:sz="4" w:space="0" w:color="000000"/>
            </w:tcBorders>
          </w:tcPr>
          <w:p>
            <w:pPr>
              <w:pStyle w:val="TableParagraph"/>
              <w:spacing w:line="234" w:lineRule="exact"/>
              <w:ind w:right="53"/>
              <w:jc w:val="right"/>
              <w:rPr>
                <w:sz w:val="22"/>
              </w:rPr>
            </w:pPr>
            <w:r>
              <w:rPr>
                <w:spacing w:val="-2"/>
                <w:sz w:val="22"/>
              </w:rPr>
              <w:t>20,069.99</w:t>
            </w:r>
          </w:p>
        </w:tc>
        <w:tc>
          <w:tcPr>
            <w:tcW w:w="1399" w:type="dxa"/>
            <w:tcBorders>
              <w:top w:val="single" w:sz="4" w:space="0" w:color="000000"/>
              <w:bottom w:val="single" w:sz="4" w:space="0" w:color="000000"/>
            </w:tcBorders>
          </w:tcPr>
          <w:p>
            <w:pPr>
              <w:pStyle w:val="TableParagraph"/>
              <w:spacing w:line="234" w:lineRule="exact"/>
              <w:ind w:right="60"/>
              <w:jc w:val="right"/>
              <w:rPr>
                <w:sz w:val="22"/>
              </w:rPr>
            </w:pPr>
            <w:r>
              <w:rPr>
                <w:spacing w:val="-2"/>
                <w:sz w:val="22"/>
              </w:rPr>
              <w:t>15,405.78</w:t>
            </w:r>
          </w:p>
        </w:tc>
      </w:tr>
      <w:tr>
        <w:trPr>
          <w:trHeight w:val="254" w:hRule="atLeast"/>
        </w:trPr>
        <w:tc>
          <w:tcPr>
            <w:tcW w:w="2834" w:type="dxa"/>
            <w:tcBorders>
              <w:top w:val="single" w:sz="4" w:space="0" w:color="000000"/>
              <w:bottom w:val="single" w:sz="4" w:space="0" w:color="000000"/>
            </w:tcBorders>
          </w:tcPr>
          <w:p>
            <w:pPr>
              <w:pStyle w:val="TableParagraph"/>
              <w:spacing w:line="235" w:lineRule="exact"/>
              <w:ind w:left="74"/>
              <w:rPr>
                <w:sz w:val="22"/>
              </w:rPr>
            </w:pPr>
            <w:r>
              <w:rPr>
                <w:spacing w:val="-4"/>
                <w:sz w:val="22"/>
              </w:rPr>
              <w:t>Year-on-Year</w:t>
            </w:r>
            <w:r>
              <w:rPr>
                <w:spacing w:val="6"/>
                <w:sz w:val="22"/>
              </w:rPr>
              <w:t> </w:t>
            </w:r>
            <w:r>
              <w:rPr>
                <w:spacing w:val="-4"/>
                <w:sz w:val="22"/>
              </w:rPr>
              <w:t>Growth</w:t>
            </w:r>
            <w:r>
              <w:rPr>
                <w:spacing w:val="6"/>
                <w:sz w:val="22"/>
              </w:rPr>
              <w:t> </w:t>
            </w:r>
            <w:r>
              <w:rPr>
                <w:spacing w:val="-4"/>
                <w:sz w:val="22"/>
                <w:vertAlign w:val="superscript"/>
              </w:rPr>
              <w:t>(15)</w:t>
            </w:r>
          </w:p>
        </w:tc>
        <w:tc>
          <w:tcPr>
            <w:tcW w:w="1442" w:type="dxa"/>
            <w:tcBorders>
              <w:top w:val="single" w:sz="4" w:space="0" w:color="000000"/>
              <w:bottom w:val="single" w:sz="4" w:space="0" w:color="000000"/>
            </w:tcBorders>
          </w:tcPr>
          <w:p>
            <w:pPr>
              <w:pStyle w:val="TableParagraph"/>
              <w:spacing w:line="235" w:lineRule="exact"/>
              <w:ind w:right="52"/>
              <w:jc w:val="right"/>
              <w:rPr>
                <w:sz w:val="22"/>
              </w:rPr>
            </w:pPr>
            <w:r>
              <w:rPr>
                <w:spacing w:val="-10"/>
                <w:sz w:val="22"/>
              </w:rPr>
              <w:t>%</w:t>
            </w:r>
          </w:p>
        </w:tc>
        <w:tc>
          <w:tcPr>
            <w:tcW w:w="1988" w:type="dxa"/>
            <w:tcBorders>
              <w:top w:val="single" w:sz="4" w:space="0" w:color="000000"/>
              <w:bottom w:val="single" w:sz="4" w:space="0" w:color="000000"/>
            </w:tcBorders>
          </w:tcPr>
          <w:p>
            <w:pPr>
              <w:pStyle w:val="TableParagraph"/>
              <w:spacing w:line="235" w:lineRule="exact"/>
              <w:ind w:right="54"/>
              <w:jc w:val="right"/>
              <w:rPr>
                <w:sz w:val="22"/>
              </w:rPr>
            </w:pPr>
            <w:r>
              <w:rPr>
                <w:spacing w:val="-4"/>
                <w:sz w:val="22"/>
              </w:rPr>
              <w:t>N.A.</w:t>
            </w:r>
          </w:p>
        </w:tc>
        <w:tc>
          <w:tcPr>
            <w:tcW w:w="1421" w:type="dxa"/>
            <w:tcBorders>
              <w:top w:val="single" w:sz="4" w:space="0" w:color="000000"/>
              <w:bottom w:val="single" w:sz="4" w:space="0" w:color="000000"/>
            </w:tcBorders>
          </w:tcPr>
          <w:p>
            <w:pPr>
              <w:pStyle w:val="TableParagraph"/>
              <w:spacing w:line="235" w:lineRule="exact"/>
              <w:ind w:right="54"/>
              <w:jc w:val="right"/>
              <w:rPr>
                <w:sz w:val="22"/>
              </w:rPr>
            </w:pPr>
            <w:r>
              <w:rPr>
                <w:spacing w:val="-2"/>
                <w:sz w:val="22"/>
              </w:rPr>
              <w:t>58.44</w:t>
            </w:r>
          </w:p>
        </w:tc>
        <w:tc>
          <w:tcPr>
            <w:tcW w:w="1423" w:type="dxa"/>
            <w:tcBorders>
              <w:top w:val="single" w:sz="4" w:space="0" w:color="000000"/>
              <w:bottom w:val="single" w:sz="4" w:space="0" w:color="000000"/>
            </w:tcBorders>
          </w:tcPr>
          <w:p>
            <w:pPr>
              <w:pStyle w:val="TableParagraph"/>
              <w:spacing w:line="235" w:lineRule="exact"/>
              <w:ind w:right="53"/>
              <w:jc w:val="right"/>
              <w:rPr>
                <w:sz w:val="22"/>
              </w:rPr>
            </w:pPr>
            <w:r>
              <w:rPr>
                <w:spacing w:val="-2"/>
                <w:sz w:val="22"/>
              </w:rPr>
              <w:t>30.28</w:t>
            </w:r>
          </w:p>
        </w:tc>
        <w:tc>
          <w:tcPr>
            <w:tcW w:w="1399" w:type="dxa"/>
            <w:tcBorders>
              <w:top w:val="single" w:sz="4" w:space="0" w:color="000000"/>
              <w:bottom w:val="single" w:sz="4" w:space="0" w:color="000000"/>
            </w:tcBorders>
          </w:tcPr>
          <w:p>
            <w:pPr>
              <w:pStyle w:val="TableParagraph"/>
              <w:spacing w:line="235" w:lineRule="exact"/>
              <w:ind w:right="64"/>
              <w:jc w:val="right"/>
              <w:rPr>
                <w:sz w:val="22"/>
              </w:rPr>
            </w:pPr>
            <w:r>
              <w:rPr>
                <w:spacing w:val="-5"/>
                <w:sz w:val="22"/>
              </w:rPr>
              <w:t>**</w:t>
            </w:r>
          </w:p>
        </w:tc>
      </w:tr>
    </w:tbl>
    <w:p>
      <w:pPr>
        <w:pStyle w:val="BodyText"/>
        <w:spacing w:line="252" w:lineRule="exact" w:before="12"/>
        <w:ind w:left="943"/>
        <w:rPr>
          <w:i/>
        </w:rPr>
      </w:pPr>
      <w:r>
        <w:rPr>
          <w:i/>
        </w:rPr>
        <w:t>*</w:t>
      </w:r>
      <w:r>
        <w:rPr>
          <w:i/>
          <w:spacing w:val="-6"/>
        </w:rPr>
        <w:t> </w:t>
      </w:r>
      <w:r>
        <w:rPr>
          <w:i/>
        </w:rPr>
        <w:t>As</w:t>
      </w:r>
      <w:r>
        <w:rPr>
          <w:i/>
          <w:spacing w:val="-3"/>
        </w:rPr>
        <w:t> </w:t>
      </w:r>
      <w:r>
        <w:rPr>
          <w:i/>
        </w:rPr>
        <w:t>certified</w:t>
      </w:r>
      <w:r>
        <w:rPr>
          <w:i/>
          <w:spacing w:val="-4"/>
        </w:rPr>
        <w:t> </w:t>
      </w:r>
      <w:r>
        <w:rPr>
          <w:i/>
        </w:rPr>
        <w:t>by</w:t>
      </w:r>
      <w:r>
        <w:rPr>
          <w:i/>
          <w:spacing w:val="-3"/>
        </w:rPr>
        <w:t> </w:t>
      </w:r>
      <w:r>
        <w:rPr>
          <w:i/>
        </w:rPr>
        <w:t>B.B.</w:t>
      </w:r>
      <w:r>
        <w:rPr>
          <w:i/>
          <w:spacing w:val="-6"/>
        </w:rPr>
        <w:t> </w:t>
      </w:r>
      <w:r>
        <w:rPr>
          <w:i/>
        </w:rPr>
        <w:t>&amp;</w:t>
      </w:r>
      <w:r>
        <w:rPr>
          <w:i/>
          <w:spacing w:val="-3"/>
        </w:rPr>
        <w:t> </w:t>
      </w:r>
      <w:r>
        <w:rPr>
          <w:i/>
        </w:rPr>
        <w:t>Associates,</w:t>
      </w:r>
      <w:r>
        <w:rPr>
          <w:i/>
          <w:spacing w:val="-3"/>
        </w:rPr>
        <w:t> </w:t>
      </w:r>
      <w:r>
        <w:rPr>
          <w:i/>
        </w:rPr>
        <w:t>Chartered</w:t>
      </w:r>
      <w:r>
        <w:rPr>
          <w:i/>
          <w:spacing w:val="-4"/>
        </w:rPr>
        <w:t> </w:t>
      </w:r>
      <w:r>
        <w:rPr>
          <w:i/>
        </w:rPr>
        <w:t>Accountants</w:t>
      </w:r>
      <w:r>
        <w:rPr>
          <w:i/>
          <w:spacing w:val="-3"/>
        </w:rPr>
        <w:t> </w:t>
      </w:r>
      <w:r>
        <w:rPr>
          <w:i/>
        </w:rPr>
        <w:t>by</w:t>
      </w:r>
      <w:r>
        <w:rPr>
          <w:i/>
          <w:spacing w:val="-4"/>
        </w:rPr>
        <w:t> </w:t>
      </w:r>
      <w:r>
        <w:rPr>
          <w:i/>
        </w:rPr>
        <w:t>way</w:t>
      </w:r>
      <w:r>
        <w:rPr>
          <w:i/>
          <w:spacing w:val="-3"/>
        </w:rPr>
        <w:t> </w:t>
      </w:r>
      <w:r>
        <w:rPr>
          <w:i/>
        </w:rPr>
        <w:t>of</w:t>
      </w:r>
      <w:r>
        <w:rPr>
          <w:i/>
          <w:spacing w:val="-5"/>
        </w:rPr>
        <w:t> </w:t>
      </w:r>
      <w:r>
        <w:rPr>
          <w:i/>
        </w:rPr>
        <w:t>their</w:t>
      </w:r>
      <w:r>
        <w:rPr>
          <w:i/>
          <w:spacing w:val="-4"/>
        </w:rPr>
        <w:t> </w:t>
      </w:r>
      <w:r>
        <w:rPr>
          <w:i/>
        </w:rPr>
        <w:t>certificate</w:t>
      </w:r>
      <w:r>
        <w:rPr>
          <w:i/>
          <w:spacing w:val="-3"/>
        </w:rPr>
        <w:t> </w:t>
      </w:r>
      <w:r>
        <w:rPr>
          <w:i/>
        </w:rPr>
        <w:t>dated</w:t>
      </w:r>
      <w:r>
        <w:rPr>
          <w:i/>
          <w:spacing w:val="-1"/>
        </w:rPr>
        <w:t> </w:t>
      </w:r>
      <w:r>
        <w:rPr>
          <w:i/>
        </w:rPr>
        <w:t>September</w:t>
      </w:r>
      <w:r>
        <w:rPr>
          <w:i/>
          <w:spacing w:val="-3"/>
        </w:rPr>
        <w:t> </w:t>
      </w:r>
      <w:r>
        <w:rPr>
          <w:i/>
        </w:rPr>
        <w:t>4,</w:t>
      </w:r>
      <w:r>
        <w:rPr>
          <w:i/>
          <w:spacing w:val="-3"/>
        </w:rPr>
        <w:t> </w:t>
      </w:r>
      <w:r>
        <w:rPr>
          <w:i/>
          <w:spacing w:val="-2"/>
        </w:rPr>
        <w:t>2026.</w:t>
      </w:r>
    </w:p>
    <w:p>
      <w:pPr>
        <w:pStyle w:val="BodyText"/>
        <w:ind w:left="943" w:right="742"/>
      </w:pPr>
      <w:r>
        <w:rPr>
          <w:i/>
        </w:rPr>
        <w:t>^ Total Billing (Invoicing) for Fiscal 2023 does not form part of the Restated Financial Information. Therefore, this</w:t>
      </w:r>
      <w:r>
        <w:rPr/>
        <w:t> percentage cannot be disclosed.</w:t>
      </w:r>
    </w:p>
    <w:p>
      <w:pPr>
        <w:pStyle w:val="BodyText"/>
        <w:ind w:left="943" w:right="742"/>
      </w:pPr>
      <w:r>
        <w:rPr>
          <w:i/>
        </w:rPr>
        <w:t># Revenue from operations for Fiscal 2023 does not form part of the Restated Financial Information. Therefore, this</w:t>
      </w:r>
      <w:r>
        <w:rPr/>
        <w:t> percentage cannot be disclosed.</w:t>
      </w:r>
    </w:p>
    <w:p>
      <w:pPr>
        <w:pStyle w:val="BodyText"/>
        <w:spacing w:before="1"/>
        <w:ind w:left="943" w:right="742"/>
      </w:pPr>
      <w:r>
        <w:rPr>
          <w:i/>
        </w:rPr>
        <w:t>**</w:t>
      </w:r>
      <w:r>
        <w:rPr>
          <w:i/>
          <w:spacing w:val="-12"/>
        </w:rPr>
        <w:t> </w:t>
      </w:r>
      <w:r>
        <w:rPr>
          <w:i/>
        </w:rPr>
        <w:t>Total</w:t>
      </w:r>
      <w:r>
        <w:rPr>
          <w:i/>
          <w:spacing w:val="-11"/>
        </w:rPr>
        <w:t> </w:t>
      </w:r>
      <w:r>
        <w:rPr>
          <w:i/>
        </w:rPr>
        <w:t>Fees</w:t>
      </w:r>
      <w:r>
        <w:rPr>
          <w:i/>
          <w:spacing w:val="-11"/>
        </w:rPr>
        <w:t> </w:t>
      </w:r>
      <w:r>
        <w:rPr>
          <w:i/>
        </w:rPr>
        <w:t>Processed</w:t>
      </w:r>
      <w:r>
        <w:rPr>
          <w:i/>
          <w:spacing w:val="-12"/>
        </w:rPr>
        <w:t> </w:t>
      </w:r>
      <w:r>
        <w:rPr>
          <w:i/>
        </w:rPr>
        <w:t>for</w:t>
      </w:r>
      <w:r>
        <w:rPr>
          <w:i/>
          <w:spacing w:val="-14"/>
        </w:rPr>
        <w:t> </w:t>
      </w:r>
      <w:r>
        <w:rPr>
          <w:i/>
        </w:rPr>
        <w:t>Fiscal</w:t>
      </w:r>
      <w:r>
        <w:rPr>
          <w:i/>
          <w:spacing w:val="-11"/>
        </w:rPr>
        <w:t> </w:t>
      </w:r>
      <w:r>
        <w:rPr>
          <w:i/>
        </w:rPr>
        <w:t>2023</w:t>
      </w:r>
      <w:r>
        <w:rPr>
          <w:i/>
          <w:spacing w:val="-12"/>
        </w:rPr>
        <w:t> </w:t>
      </w:r>
      <w:r>
        <w:rPr>
          <w:i/>
        </w:rPr>
        <w:t>does</w:t>
      </w:r>
      <w:r>
        <w:rPr>
          <w:i/>
          <w:spacing w:val="-11"/>
        </w:rPr>
        <w:t> </w:t>
      </w:r>
      <w:r>
        <w:rPr>
          <w:i/>
        </w:rPr>
        <w:t>not</w:t>
      </w:r>
      <w:r>
        <w:rPr>
          <w:i/>
          <w:spacing w:val="-11"/>
        </w:rPr>
        <w:t> </w:t>
      </w:r>
      <w:r>
        <w:rPr>
          <w:i/>
        </w:rPr>
        <w:t>form</w:t>
      </w:r>
      <w:r>
        <w:rPr>
          <w:i/>
          <w:spacing w:val="-12"/>
        </w:rPr>
        <w:t> </w:t>
      </w:r>
      <w:r>
        <w:rPr>
          <w:i/>
        </w:rPr>
        <w:t>part</w:t>
      </w:r>
      <w:r>
        <w:rPr>
          <w:i/>
          <w:spacing w:val="-10"/>
        </w:rPr>
        <w:t> </w:t>
      </w:r>
      <w:r>
        <w:rPr>
          <w:i/>
        </w:rPr>
        <w:t>of</w:t>
      </w:r>
      <w:r>
        <w:rPr>
          <w:i/>
          <w:spacing w:val="-11"/>
        </w:rPr>
        <w:t> </w:t>
      </w:r>
      <w:r>
        <w:rPr>
          <w:i/>
        </w:rPr>
        <w:t>the</w:t>
      </w:r>
      <w:r>
        <w:rPr>
          <w:i/>
          <w:spacing w:val="-12"/>
        </w:rPr>
        <w:t> </w:t>
      </w:r>
      <w:r>
        <w:rPr>
          <w:i/>
        </w:rPr>
        <w:t>Updated</w:t>
      </w:r>
      <w:r>
        <w:rPr>
          <w:i/>
          <w:spacing w:val="-12"/>
        </w:rPr>
        <w:t> </w:t>
      </w:r>
      <w:r>
        <w:rPr>
          <w:i/>
        </w:rPr>
        <w:t>Draft</w:t>
      </w:r>
      <w:r>
        <w:rPr>
          <w:i/>
          <w:spacing w:val="-11"/>
        </w:rPr>
        <w:t> </w:t>
      </w:r>
      <w:r>
        <w:rPr>
          <w:i/>
        </w:rPr>
        <w:t>Red</w:t>
      </w:r>
      <w:r>
        <w:rPr>
          <w:i/>
          <w:spacing w:val="-12"/>
        </w:rPr>
        <w:t> </w:t>
      </w:r>
      <w:r>
        <w:rPr>
          <w:i/>
        </w:rPr>
        <w:t>Herring</w:t>
      </w:r>
      <w:r>
        <w:rPr>
          <w:i/>
          <w:spacing w:val="-8"/>
        </w:rPr>
        <w:t> </w:t>
      </w:r>
      <w:r>
        <w:rPr>
          <w:i/>
        </w:rPr>
        <w:t>Prospectus-I.</w:t>
      </w:r>
      <w:r>
        <w:rPr>
          <w:i/>
          <w:spacing w:val="-12"/>
        </w:rPr>
        <w:t> </w:t>
      </w:r>
      <w:r>
        <w:rPr>
          <w:i/>
        </w:rPr>
        <w:t>Therefore,</w:t>
      </w:r>
      <w:r>
        <w:rPr/>
        <w:t> this percentage cannot be disclosed.</w:t>
      </w:r>
    </w:p>
    <w:p>
      <w:pPr>
        <w:spacing w:line="240" w:lineRule="auto" w:before="4"/>
        <w:rPr>
          <w:i/>
          <w:sz w:val="22"/>
        </w:rPr>
      </w:pPr>
    </w:p>
    <w:p>
      <w:pPr>
        <w:pStyle w:val="BodyText"/>
        <w:ind w:left="943"/>
        <w:rPr>
          <w:i/>
        </w:rPr>
      </w:pPr>
      <w:r>
        <w:rPr>
          <w:b/>
          <w:i/>
        </w:rPr>
        <w:t>Notes:</w:t>
      </w:r>
      <w:r>
        <w:rPr>
          <w:b/>
          <w:i/>
          <w:spacing w:val="-4"/>
        </w:rPr>
        <w:t> </w:t>
      </w:r>
      <w:r>
        <w:rPr>
          <w:i/>
        </w:rPr>
        <w:t>All</w:t>
      </w:r>
      <w:r>
        <w:rPr>
          <w:i/>
          <w:spacing w:val="-2"/>
        </w:rPr>
        <w:t> </w:t>
      </w:r>
      <w:r>
        <w:rPr>
          <w:i/>
        </w:rPr>
        <w:t>metrics</w:t>
      </w:r>
      <w:r>
        <w:rPr>
          <w:i/>
          <w:spacing w:val="-5"/>
        </w:rPr>
        <w:t> </w:t>
      </w:r>
      <w:r>
        <w:rPr>
          <w:i/>
        </w:rPr>
        <w:t>included</w:t>
      </w:r>
      <w:r>
        <w:rPr>
          <w:i/>
          <w:spacing w:val="-5"/>
        </w:rPr>
        <w:t> </w:t>
      </w:r>
      <w:r>
        <w:rPr>
          <w:i/>
        </w:rPr>
        <w:t>above</w:t>
      </w:r>
      <w:r>
        <w:rPr>
          <w:i/>
          <w:spacing w:val="-4"/>
        </w:rPr>
        <w:t> </w:t>
      </w:r>
      <w:r>
        <w:rPr>
          <w:i/>
        </w:rPr>
        <w:t>that</w:t>
      </w:r>
      <w:r>
        <w:rPr>
          <w:i/>
          <w:spacing w:val="-2"/>
        </w:rPr>
        <w:t> </w:t>
      </w:r>
      <w:r>
        <w:rPr>
          <w:i/>
        </w:rPr>
        <w:t>do</w:t>
      </w:r>
      <w:r>
        <w:rPr>
          <w:i/>
          <w:spacing w:val="-3"/>
        </w:rPr>
        <w:t> </w:t>
      </w:r>
      <w:r>
        <w:rPr>
          <w:i/>
        </w:rPr>
        <w:t>not</w:t>
      </w:r>
      <w:r>
        <w:rPr>
          <w:i/>
          <w:spacing w:val="-2"/>
        </w:rPr>
        <w:t> </w:t>
      </w:r>
      <w:r>
        <w:rPr>
          <w:i/>
        </w:rPr>
        <w:t>have</w:t>
      </w:r>
      <w:r>
        <w:rPr>
          <w:i/>
          <w:spacing w:val="-3"/>
        </w:rPr>
        <w:t> </w:t>
      </w:r>
      <w:r>
        <w:rPr>
          <w:i/>
        </w:rPr>
        <w:t>a</w:t>
      </w:r>
      <w:r>
        <w:rPr>
          <w:i/>
          <w:spacing w:val="-5"/>
        </w:rPr>
        <w:t> </w:t>
      </w:r>
      <w:r>
        <w:rPr>
          <w:i/>
        </w:rPr>
        <w:t>note</w:t>
      </w:r>
      <w:r>
        <w:rPr>
          <w:i/>
          <w:spacing w:val="-3"/>
        </w:rPr>
        <w:t> </w:t>
      </w:r>
      <w:r>
        <w:rPr>
          <w:i/>
        </w:rPr>
        <w:t>are</w:t>
      </w:r>
      <w:r>
        <w:rPr>
          <w:i/>
          <w:spacing w:val="-3"/>
        </w:rPr>
        <w:t> </w:t>
      </w:r>
      <w:r>
        <w:rPr>
          <w:i/>
        </w:rPr>
        <w:t>line</w:t>
      </w:r>
      <w:r>
        <w:rPr>
          <w:i/>
          <w:spacing w:val="-5"/>
        </w:rPr>
        <w:t> </w:t>
      </w:r>
      <w:r>
        <w:rPr>
          <w:i/>
        </w:rPr>
        <w:t>items</w:t>
      </w:r>
      <w:r>
        <w:rPr>
          <w:i/>
          <w:spacing w:val="-5"/>
        </w:rPr>
        <w:t> </w:t>
      </w:r>
      <w:r>
        <w:rPr>
          <w:i/>
        </w:rPr>
        <w:t>in</w:t>
      </w:r>
      <w:r>
        <w:rPr>
          <w:i/>
          <w:spacing w:val="-3"/>
        </w:rPr>
        <w:t> </w:t>
      </w:r>
      <w:r>
        <w:rPr>
          <w:i/>
        </w:rPr>
        <w:t>the</w:t>
      </w:r>
      <w:r>
        <w:rPr>
          <w:i/>
          <w:spacing w:val="-3"/>
        </w:rPr>
        <w:t> </w:t>
      </w:r>
      <w:r>
        <w:rPr>
          <w:i/>
        </w:rPr>
        <w:t>Restated</w:t>
      </w:r>
      <w:r>
        <w:rPr>
          <w:i/>
          <w:spacing w:val="-3"/>
        </w:rPr>
        <w:t> </w:t>
      </w:r>
      <w:r>
        <w:rPr>
          <w:i/>
        </w:rPr>
        <w:t>Financial</w:t>
      </w:r>
      <w:r>
        <w:rPr>
          <w:i/>
          <w:spacing w:val="-4"/>
        </w:rPr>
        <w:t> </w:t>
      </w:r>
      <w:r>
        <w:rPr>
          <w:i/>
          <w:spacing w:val="-2"/>
        </w:rPr>
        <w:t>Information.</w:t>
      </w:r>
    </w:p>
    <w:p>
      <w:pPr>
        <w:pStyle w:val="BodyText"/>
        <w:spacing w:after="0"/>
        <w:rPr>
          <w:i/>
        </w:rPr>
        <w:sectPr>
          <w:pgSz w:w="12240" w:h="15840"/>
          <w:pgMar w:header="0" w:footer="762" w:top="1360" w:bottom="960" w:left="0" w:right="0"/>
        </w:sectPr>
      </w:pPr>
    </w:p>
    <w:p>
      <w:pPr>
        <w:pStyle w:val="ListParagraph"/>
        <w:numPr>
          <w:ilvl w:val="0"/>
          <w:numId w:val="5"/>
        </w:numPr>
        <w:tabs>
          <w:tab w:pos="1932" w:val="left" w:leader="none"/>
          <w:tab w:pos="1934" w:val="left" w:leader="none"/>
        </w:tabs>
        <w:spacing w:line="240" w:lineRule="auto" w:before="79" w:after="0"/>
        <w:ind w:left="1934" w:right="893" w:hanging="452"/>
        <w:jc w:val="both"/>
        <w:rPr>
          <w:i/>
          <w:sz w:val="22"/>
        </w:rPr>
      </w:pPr>
      <w:r>
        <w:rPr>
          <w:i/>
          <w:sz w:val="22"/>
        </w:rPr>
        <w:t>Total Billing (Invoicing) represents the total value of invoices (net of credit notes) raised to customers</w:t>
      </w:r>
      <w:r>
        <w:rPr>
          <w:i/>
          <w:sz w:val="22"/>
        </w:rPr>
        <w:t> during</w:t>
      </w:r>
      <w:r>
        <w:rPr>
          <w:i/>
          <w:spacing w:val="-5"/>
          <w:sz w:val="22"/>
        </w:rPr>
        <w:t> </w:t>
      </w:r>
      <w:r>
        <w:rPr>
          <w:i/>
          <w:sz w:val="22"/>
        </w:rPr>
        <w:t>the</w:t>
      </w:r>
      <w:r>
        <w:rPr>
          <w:i/>
          <w:spacing w:val="-4"/>
          <w:sz w:val="22"/>
        </w:rPr>
        <w:t> </w:t>
      </w:r>
      <w:r>
        <w:rPr>
          <w:i/>
          <w:sz w:val="22"/>
        </w:rPr>
        <w:t>relevant</w:t>
      </w:r>
      <w:r>
        <w:rPr>
          <w:i/>
          <w:spacing w:val="-6"/>
          <w:sz w:val="22"/>
        </w:rPr>
        <w:t> </w:t>
      </w:r>
      <w:r>
        <w:rPr>
          <w:i/>
          <w:sz w:val="22"/>
        </w:rPr>
        <w:t>Fiscal/period,</w:t>
      </w:r>
      <w:r>
        <w:rPr>
          <w:i/>
          <w:spacing w:val="-5"/>
          <w:sz w:val="22"/>
        </w:rPr>
        <w:t> </w:t>
      </w:r>
      <w:r>
        <w:rPr>
          <w:i/>
          <w:sz w:val="22"/>
        </w:rPr>
        <w:t>excluding</w:t>
      </w:r>
      <w:r>
        <w:rPr>
          <w:i/>
          <w:spacing w:val="-7"/>
          <w:sz w:val="22"/>
        </w:rPr>
        <w:t> </w:t>
      </w:r>
      <w:r>
        <w:rPr>
          <w:i/>
          <w:sz w:val="22"/>
        </w:rPr>
        <w:t>taxes.</w:t>
      </w:r>
      <w:r>
        <w:rPr>
          <w:i/>
          <w:spacing w:val="-5"/>
          <w:sz w:val="22"/>
        </w:rPr>
        <w:t> </w:t>
      </w:r>
      <w:r>
        <w:rPr>
          <w:i/>
          <w:sz w:val="22"/>
        </w:rPr>
        <w:t>Total</w:t>
      </w:r>
      <w:r>
        <w:rPr>
          <w:i/>
          <w:spacing w:val="-4"/>
          <w:sz w:val="22"/>
        </w:rPr>
        <w:t> </w:t>
      </w:r>
      <w:r>
        <w:rPr>
          <w:i/>
          <w:sz w:val="22"/>
        </w:rPr>
        <w:t>Billing</w:t>
      </w:r>
      <w:r>
        <w:rPr>
          <w:i/>
          <w:spacing w:val="-7"/>
          <w:sz w:val="22"/>
        </w:rPr>
        <w:t> </w:t>
      </w:r>
      <w:r>
        <w:rPr>
          <w:i/>
          <w:sz w:val="22"/>
        </w:rPr>
        <w:t>includes</w:t>
      </w:r>
      <w:r>
        <w:rPr>
          <w:i/>
          <w:spacing w:val="-4"/>
          <w:sz w:val="22"/>
        </w:rPr>
        <w:t> </w:t>
      </w:r>
      <w:r>
        <w:rPr>
          <w:i/>
          <w:sz w:val="22"/>
        </w:rPr>
        <w:t>deferred</w:t>
      </w:r>
      <w:r>
        <w:rPr>
          <w:i/>
          <w:spacing w:val="-7"/>
          <w:sz w:val="22"/>
        </w:rPr>
        <w:t> </w:t>
      </w:r>
      <w:r>
        <w:rPr>
          <w:i/>
          <w:sz w:val="22"/>
        </w:rPr>
        <w:t>revenue.</w:t>
      </w:r>
      <w:r>
        <w:rPr>
          <w:i/>
          <w:spacing w:val="-4"/>
          <w:sz w:val="22"/>
        </w:rPr>
        <w:t> </w:t>
      </w:r>
      <w:r>
        <w:rPr>
          <w:i/>
          <w:sz w:val="22"/>
        </w:rPr>
        <w:t>For</w:t>
      </w:r>
      <w:r>
        <w:rPr>
          <w:i/>
          <w:spacing w:val="-7"/>
          <w:sz w:val="22"/>
        </w:rPr>
        <w:t> </w:t>
      </w:r>
      <w:r>
        <w:rPr>
          <w:i/>
          <w:sz w:val="22"/>
        </w:rPr>
        <w:t>details,</w:t>
      </w:r>
      <w:r>
        <w:rPr>
          <w:i/>
          <w:spacing w:val="-4"/>
          <w:sz w:val="22"/>
        </w:rPr>
        <w:t> </w:t>
      </w:r>
      <w:r>
        <w:rPr>
          <w:i/>
          <w:sz w:val="22"/>
        </w:rPr>
        <w:t>see “Financial Information– Notes to the Restated Financial Information –21. Revenue from Operations” on page 313 of the UDRHP-I.</w:t>
      </w:r>
    </w:p>
    <w:p>
      <w:pPr>
        <w:pStyle w:val="ListParagraph"/>
        <w:numPr>
          <w:ilvl w:val="0"/>
          <w:numId w:val="5"/>
        </w:numPr>
        <w:tabs>
          <w:tab w:pos="1932" w:val="left" w:leader="none"/>
          <w:tab w:pos="1934" w:val="left" w:leader="none"/>
        </w:tabs>
        <w:spacing w:line="240" w:lineRule="auto" w:before="1" w:after="0"/>
        <w:ind w:left="1934" w:right="901" w:hanging="452"/>
        <w:jc w:val="both"/>
        <w:rPr>
          <w:i/>
          <w:sz w:val="22"/>
        </w:rPr>
      </w:pPr>
      <w:r>
        <w:rPr>
          <w:i/>
          <w:sz w:val="22"/>
        </w:rPr>
        <w:t>Billing for Meritto represents the total value of invoices (net of credit notes) raised to customers towards</w:t>
      </w:r>
      <w:r>
        <w:rPr>
          <w:i/>
          <w:sz w:val="22"/>
        </w:rPr>
        <w:t> services of Meritto, during the relevant Fiscal/period, excluding taxes. This includes subscription and usage-based billing of the platform, student engagement suite, and Mio AI.</w:t>
      </w:r>
    </w:p>
    <w:p>
      <w:pPr>
        <w:pStyle w:val="ListParagraph"/>
        <w:numPr>
          <w:ilvl w:val="0"/>
          <w:numId w:val="5"/>
        </w:numPr>
        <w:tabs>
          <w:tab w:pos="1932" w:val="left" w:leader="none"/>
          <w:tab w:pos="1934" w:val="left" w:leader="none"/>
        </w:tabs>
        <w:spacing w:line="240" w:lineRule="auto" w:before="0" w:after="0"/>
        <w:ind w:left="1934" w:right="895" w:hanging="452"/>
        <w:jc w:val="both"/>
        <w:rPr>
          <w:i/>
          <w:sz w:val="22"/>
        </w:rPr>
      </w:pPr>
      <w:r>
        <w:rPr>
          <w:i/>
          <w:sz w:val="22"/>
        </w:rPr>
        <w:t>Billing for Collexo represents the total value of invoices (net of credit notes) raised to customers towards</w:t>
      </w:r>
      <w:r>
        <w:rPr>
          <w:i/>
          <w:sz w:val="22"/>
        </w:rPr>
        <w:t> services of Collexo, during the relevant Fiscal/period, excluding taxes. This includes subscription and usage-based</w:t>
      </w:r>
      <w:r>
        <w:rPr>
          <w:i/>
          <w:spacing w:val="-14"/>
          <w:sz w:val="22"/>
        </w:rPr>
        <w:t> </w:t>
      </w:r>
      <w:r>
        <w:rPr>
          <w:i/>
          <w:sz w:val="22"/>
        </w:rPr>
        <w:t>billing</w:t>
      </w:r>
      <w:r>
        <w:rPr>
          <w:i/>
          <w:spacing w:val="-14"/>
          <w:sz w:val="22"/>
        </w:rPr>
        <w:t> </w:t>
      </w:r>
      <w:r>
        <w:rPr>
          <w:i/>
          <w:sz w:val="22"/>
        </w:rPr>
        <w:t>of</w:t>
      </w:r>
      <w:r>
        <w:rPr>
          <w:i/>
          <w:spacing w:val="-14"/>
          <w:sz w:val="22"/>
        </w:rPr>
        <w:t> </w:t>
      </w:r>
      <w:r>
        <w:rPr>
          <w:i/>
          <w:sz w:val="22"/>
        </w:rPr>
        <w:t>the</w:t>
      </w:r>
      <w:r>
        <w:rPr>
          <w:i/>
          <w:spacing w:val="-13"/>
          <w:sz w:val="22"/>
        </w:rPr>
        <w:t> </w:t>
      </w:r>
      <w:r>
        <w:rPr>
          <w:i/>
          <w:sz w:val="22"/>
        </w:rPr>
        <w:t>platform,</w:t>
      </w:r>
      <w:r>
        <w:rPr>
          <w:i/>
          <w:spacing w:val="-14"/>
          <w:sz w:val="22"/>
        </w:rPr>
        <w:t> </w:t>
      </w:r>
      <w:r>
        <w:rPr>
          <w:i/>
          <w:sz w:val="22"/>
        </w:rPr>
        <w:t>commissions</w:t>
      </w:r>
      <w:r>
        <w:rPr>
          <w:i/>
          <w:spacing w:val="-14"/>
          <w:sz w:val="22"/>
        </w:rPr>
        <w:t> </w:t>
      </w:r>
      <w:r>
        <w:rPr>
          <w:i/>
          <w:sz w:val="22"/>
        </w:rPr>
        <w:t>earned</w:t>
      </w:r>
      <w:r>
        <w:rPr>
          <w:i/>
          <w:spacing w:val="-14"/>
          <w:sz w:val="22"/>
        </w:rPr>
        <w:t> </w:t>
      </w:r>
      <w:r>
        <w:rPr>
          <w:i/>
          <w:sz w:val="22"/>
        </w:rPr>
        <w:t>on</w:t>
      </w:r>
      <w:r>
        <w:rPr>
          <w:i/>
          <w:spacing w:val="-13"/>
          <w:sz w:val="22"/>
        </w:rPr>
        <w:t> </w:t>
      </w:r>
      <w:r>
        <w:rPr>
          <w:i/>
          <w:sz w:val="22"/>
        </w:rPr>
        <w:t>transactions</w:t>
      </w:r>
      <w:r>
        <w:rPr>
          <w:i/>
          <w:spacing w:val="-14"/>
          <w:sz w:val="22"/>
        </w:rPr>
        <w:t> </w:t>
      </w:r>
      <w:r>
        <w:rPr>
          <w:i/>
          <w:sz w:val="22"/>
        </w:rPr>
        <w:t>processed,</w:t>
      </w:r>
      <w:r>
        <w:rPr>
          <w:i/>
          <w:spacing w:val="-14"/>
          <w:sz w:val="22"/>
        </w:rPr>
        <w:t> </w:t>
      </w:r>
      <w:r>
        <w:rPr>
          <w:i/>
          <w:sz w:val="22"/>
        </w:rPr>
        <w:t>and</w:t>
      </w:r>
      <w:r>
        <w:rPr>
          <w:i/>
          <w:spacing w:val="-14"/>
          <w:sz w:val="22"/>
        </w:rPr>
        <w:t> </w:t>
      </w:r>
      <w:r>
        <w:rPr>
          <w:i/>
          <w:sz w:val="22"/>
        </w:rPr>
        <w:t>issuance</w:t>
      </w:r>
      <w:r>
        <w:rPr>
          <w:i/>
          <w:spacing w:val="-13"/>
          <w:sz w:val="22"/>
        </w:rPr>
        <w:t> </w:t>
      </w:r>
      <w:r>
        <w:rPr>
          <w:i/>
          <w:sz w:val="22"/>
        </w:rPr>
        <w:t>and</w:t>
      </w:r>
      <w:r>
        <w:rPr>
          <w:i/>
          <w:spacing w:val="-14"/>
          <w:sz w:val="22"/>
        </w:rPr>
        <w:t> </w:t>
      </w:r>
      <w:r>
        <w:rPr>
          <w:i/>
          <w:sz w:val="22"/>
        </w:rPr>
        <w:t>usage of Pixi.</w:t>
      </w:r>
    </w:p>
    <w:p>
      <w:pPr>
        <w:pStyle w:val="ListParagraph"/>
        <w:numPr>
          <w:ilvl w:val="0"/>
          <w:numId w:val="5"/>
        </w:numPr>
        <w:tabs>
          <w:tab w:pos="1932" w:val="left" w:leader="none"/>
          <w:tab w:pos="1934" w:val="left" w:leader="none"/>
        </w:tabs>
        <w:spacing w:line="240" w:lineRule="auto" w:before="0" w:after="0"/>
        <w:ind w:left="1934" w:right="894" w:hanging="452"/>
        <w:jc w:val="both"/>
        <w:rPr>
          <w:i/>
          <w:sz w:val="22"/>
        </w:rPr>
      </w:pPr>
      <w:r>
        <w:rPr>
          <w:i/>
          <w:sz w:val="22"/>
        </w:rPr>
        <w:t>Net Revenue Retention (NRR%): The percentage of revenue retained from the Company’s existing</w:t>
      </w:r>
      <w:r>
        <w:rPr>
          <w:i/>
          <w:sz w:val="22"/>
        </w:rPr>
        <w:t> customers</w:t>
      </w:r>
      <w:r>
        <w:rPr>
          <w:i/>
          <w:spacing w:val="-14"/>
          <w:sz w:val="22"/>
        </w:rPr>
        <w:t> </w:t>
      </w:r>
      <w:r>
        <w:rPr>
          <w:i/>
          <w:sz w:val="22"/>
        </w:rPr>
        <w:t>during</w:t>
      </w:r>
      <w:r>
        <w:rPr>
          <w:i/>
          <w:spacing w:val="-14"/>
          <w:sz w:val="22"/>
        </w:rPr>
        <w:t> </w:t>
      </w:r>
      <w:r>
        <w:rPr>
          <w:i/>
          <w:sz w:val="22"/>
        </w:rPr>
        <w:t>the</w:t>
      </w:r>
      <w:r>
        <w:rPr>
          <w:i/>
          <w:spacing w:val="-14"/>
          <w:sz w:val="22"/>
        </w:rPr>
        <w:t> </w:t>
      </w:r>
      <w:r>
        <w:rPr>
          <w:i/>
          <w:sz w:val="22"/>
        </w:rPr>
        <w:t>Fiscal,</w:t>
      </w:r>
      <w:r>
        <w:rPr>
          <w:i/>
          <w:spacing w:val="-13"/>
          <w:sz w:val="22"/>
        </w:rPr>
        <w:t> </w:t>
      </w:r>
      <w:r>
        <w:rPr>
          <w:i/>
          <w:sz w:val="22"/>
        </w:rPr>
        <w:t>including</w:t>
      </w:r>
      <w:r>
        <w:rPr>
          <w:i/>
          <w:spacing w:val="-14"/>
          <w:sz w:val="22"/>
        </w:rPr>
        <w:t> </w:t>
      </w:r>
      <w:r>
        <w:rPr>
          <w:i/>
          <w:sz w:val="22"/>
        </w:rPr>
        <w:t>the</w:t>
      </w:r>
      <w:r>
        <w:rPr>
          <w:i/>
          <w:spacing w:val="-14"/>
          <w:sz w:val="22"/>
        </w:rPr>
        <w:t> </w:t>
      </w:r>
      <w:r>
        <w:rPr>
          <w:i/>
          <w:sz w:val="22"/>
        </w:rPr>
        <w:t>impact</w:t>
      </w:r>
      <w:r>
        <w:rPr>
          <w:i/>
          <w:spacing w:val="-14"/>
          <w:sz w:val="22"/>
        </w:rPr>
        <w:t> </w:t>
      </w:r>
      <w:r>
        <w:rPr>
          <w:i/>
          <w:sz w:val="22"/>
        </w:rPr>
        <w:t>of</w:t>
      </w:r>
      <w:r>
        <w:rPr>
          <w:i/>
          <w:spacing w:val="-13"/>
          <w:sz w:val="22"/>
        </w:rPr>
        <w:t> </w:t>
      </w:r>
      <w:r>
        <w:rPr>
          <w:i/>
          <w:sz w:val="22"/>
        </w:rPr>
        <w:t>expansions</w:t>
      </w:r>
      <w:r>
        <w:rPr>
          <w:i/>
          <w:spacing w:val="-14"/>
          <w:sz w:val="22"/>
        </w:rPr>
        <w:t> </w:t>
      </w:r>
      <w:r>
        <w:rPr>
          <w:i/>
          <w:sz w:val="22"/>
        </w:rPr>
        <w:t>(additional</w:t>
      </w:r>
      <w:r>
        <w:rPr>
          <w:i/>
          <w:spacing w:val="-14"/>
          <w:sz w:val="22"/>
        </w:rPr>
        <w:t> </w:t>
      </w:r>
      <w:r>
        <w:rPr>
          <w:i/>
          <w:sz w:val="22"/>
        </w:rPr>
        <w:t>revenue</w:t>
      </w:r>
      <w:r>
        <w:rPr>
          <w:i/>
          <w:spacing w:val="-14"/>
          <w:sz w:val="22"/>
        </w:rPr>
        <w:t> </w:t>
      </w:r>
      <w:r>
        <w:rPr>
          <w:i/>
          <w:sz w:val="22"/>
        </w:rPr>
        <w:t>generated</w:t>
      </w:r>
      <w:r>
        <w:rPr>
          <w:i/>
          <w:spacing w:val="-13"/>
          <w:sz w:val="22"/>
        </w:rPr>
        <w:t> </w:t>
      </w:r>
      <w:r>
        <w:rPr>
          <w:i/>
          <w:sz w:val="22"/>
        </w:rPr>
        <w:t>from</w:t>
      </w:r>
      <w:r>
        <w:rPr>
          <w:i/>
          <w:spacing w:val="-14"/>
          <w:sz w:val="22"/>
        </w:rPr>
        <w:t> </w:t>
      </w:r>
      <w:r>
        <w:rPr>
          <w:i/>
          <w:sz w:val="22"/>
        </w:rPr>
        <w:t>existing customers through upgrades, upsells, or cross-sells), downgrades (revenue lost from customers reducing their subscription tier), and churn (revenue lost from customers who cancel their subscriptions), but excluding revenue from any new customers acquired during the same Fiscal. Net Revenue Retention is calculated by taking the revenue for the relevant fiscal from the existing customers, adding any expansion revenue from those customers, subtracting any revenue lost due to downgrades or churn, and expressing the resultant figure as a percentage of the revenue of the previous Fiscal.</w:t>
      </w:r>
    </w:p>
    <w:p>
      <w:pPr>
        <w:pStyle w:val="ListParagraph"/>
        <w:numPr>
          <w:ilvl w:val="0"/>
          <w:numId w:val="5"/>
        </w:numPr>
        <w:tabs>
          <w:tab w:pos="1932" w:val="left" w:leader="none"/>
          <w:tab w:pos="1934" w:val="left" w:leader="none"/>
        </w:tabs>
        <w:spacing w:line="240" w:lineRule="auto" w:before="0" w:after="0"/>
        <w:ind w:left="1934" w:right="896" w:hanging="452"/>
        <w:jc w:val="both"/>
        <w:rPr>
          <w:i/>
          <w:sz w:val="22"/>
        </w:rPr>
      </w:pPr>
      <w:r>
        <w:rPr>
          <w:i/>
          <w:sz w:val="22"/>
        </w:rPr>
        <w:t>Gross Margin represents revenue from operations less direct costs incurred to serve the customers for the</w:t>
      </w:r>
      <w:r>
        <w:rPr>
          <w:i/>
          <w:sz w:val="22"/>
        </w:rPr>
        <w:t> relevant Fiscal/period, as a percentage of revenue from operations for the relevant Fiscal/period. Direct costs comprise (i) cloud infrastructure and student engagement suite costs, and (ii) employee benefit expenses of employees directly involved in customer operations.</w:t>
      </w:r>
    </w:p>
    <w:p>
      <w:pPr>
        <w:pStyle w:val="ListParagraph"/>
        <w:numPr>
          <w:ilvl w:val="0"/>
          <w:numId w:val="5"/>
        </w:numPr>
        <w:tabs>
          <w:tab w:pos="1932" w:val="left" w:leader="none"/>
          <w:tab w:pos="1934" w:val="left" w:leader="none"/>
        </w:tabs>
        <w:spacing w:line="240" w:lineRule="auto" w:before="0" w:after="0"/>
        <w:ind w:left="1934" w:right="899" w:hanging="452"/>
        <w:jc w:val="both"/>
        <w:rPr>
          <w:i/>
          <w:sz w:val="22"/>
        </w:rPr>
      </w:pPr>
      <w:r>
        <w:rPr>
          <w:i/>
          <w:sz w:val="22"/>
        </w:rPr>
        <w:t>EBITDA</w:t>
      </w:r>
      <w:r>
        <w:rPr>
          <w:i/>
          <w:spacing w:val="-5"/>
          <w:sz w:val="22"/>
        </w:rPr>
        <w:t> </w:t>
      </w:r>
      <w:r>
        <w:rPr>
          <w:i/>
          <w:sz w:val="22"/>
        </w:rPr>
        <w:t>refers</w:t>
      </w:r>
      <w:r>
        <w:rPr>
          <w:i/>
          <w:spacing w:val="-6"/>
          <w:sz w:val="22"/>
        </w:rPr>
        <w:t> </w:t>
      </w:r>
      <w:r>
        <w:rPr>
          <w:i/>
          <w:sz w:val="22"/>
        </w:rPr>
        <w:t>to</w:t>
      </w:r>
      <w:r>
        <w:rPr>
          <w:i/>
          <w:spacing w:val="-7"/>
          <w:sz w:val="22"/>
        </w:rPr>
        <w:t> </w:t>
      </w:r>
      <w:r>
        <w:rPr>
          <w:i/>
          <w:sz w:val="22"/>
        </w:rPr>
        <w:t>earnings</w:t>
      </w:r>
      <w:r>
        <w:rPr>
          <w:i/>
          <w:spacing w:val="-7"/>
          <w:sz w:val="22"/>
        </w:rPr>
        <w:t> </w:t>
      </w:r>
      <w:r>
        <w:rPr>
          <w:i/>
          <w:sz w:val="22"/>
        </w:rPr>
        <w:t>before</w:t>
      </w:r>
      <w:r>
        <w:rPr>
          <w:i/>
          <w:spacing w:val="-7"/>
          <w:sz w:val="22"/>
        </w:rPr>
        <w:t> </w:t>
      </w:r>
      <w:r>
        <w:rPr>
          <w:i/>
          <w:sz w:val="22"/>
        </w:rPr>
        <w:t>interest,</w:t>
      </w:r>
      <w:r>
        <w:rPr>
          <w:i/>
          <w:spacing w:val="-7"/>
          <w:sz w:val="22"/>
        </w:rPr>
        <w:t> </w:t>
      </w:r>
      <w:r>
        <w:rPr>
          <w:i/>
          <w:sz w:val="22"/>
        </w:rPr>
        <w:t>taxes,</w:t>
      </w:r>
      <w:r>
        <w:rPr>
          <w:i/>
          <w:spacing w:val="-5"/>
          <w:sz w:val="22"/>
        </w:rPr>
        <w:t> </w:t>
      </w:r>
      <w:r>
        <w:rPr>
          <w:i/>
          <w:sz w:val="22"/>
        </w:rPr>
        <w:t>depreciation</w:t>
      </w:r>
      <w:r>
        <w:rPr>
          <w:i/>
          <w:spacing w:val="-7"/>
          <w:sz w:val="22"/>
        </w:rPr>
        <w:t> </w:t>
      </w:r>
      <w:r>
        <w:rPr>
          <w:i/>
          <w:sz w:val="22"/>
        </w:rPr>
        <w:t>and</w:t>
      </w:r>
      <w:r>
        <w:rPr>
          <w:i/>
          <w:spacing w:val="-7"/>
          <w:sz w:val="22"/>
        </w:rPr>
        <w:t> </w:t>
      </w:r>
      <w:r>
        <w:rPr>
          <w:i/>
          <w:sz w:val="22"/>
        </w:rPr>
        <w:t>amortisation,</w:t>
      </w:r>
      <w:r>
        <w:rPr>
          <w:i/>
          <w:spacing w:val="-7"/>
          <w:sz w:val="22"/>
        </w:rPr>
        <w:t> </w:t>
      </w:r>
      <w:r>
        <w:rPr>
          <w:i/>
          <w:sz w:val="22"/>
        </w:rPr>
        <w:t>which</w:t>
      </w:r>
      <w:r>
        <w:rPr>
          <w:i/>
          <w:spacing w:val="-7"/>
          <w:sz w:val="22"/>
        </w:rPr>
        <w:t> </w:t>
      </w:r>
      <w:r>
        <w:rPr>
          <w:i/>
          <w:sz w:val="22"/>
        </w:rPr>
        <w:t>has</w:t>
      </w:r>
      <w:r>
        <w:rPr>
          <w:i/>
          <w:spacing w:val="-7"/>
          <w:sz w:val="22"/>
        </w:rPr>
        <w:t> </w:t>
      </w:r>
      <w:r>
        <w:rPr>
          <w:i/>
          <w:sz w:val="22"/>
        </w:rPr>
        <w:t>been</w:t>
      </w:r>
      <w:r>
        <w:rPr>
          <w:i/>
          <w:spacing w:val="-5"/>
          <w:sz w:val="22"/>
        </w:rPr>
        <w:t> </w:t>
      </w:r>
      <w:r>
        <w:rPr>
          <w:i/>
          <w:sz w:val="22"/>
        </w:rPr>
        <w:t>arrived</w:t>
      </w:r>
      <w:r>
        <w:rPr>
          <w:i/>
          <w:spacing w:val="-7"/>
          <w:sz w:val="22"/>
        </w:rPr>
        <w:t> </w:t>
      </w:r>
      <w:r>
        <w:rPr>
          <w:i/>
          <w:sz w:val="22"/>
        </w:rPr>
        <w:t>at</w:t>
      </w:r>
      <w:r>
        <w:rPr>
          <w:i/>
          <w:sz w:val="22"/>
        </w:rPr>
        <w:t> by</w:t>
      </w:r>
      <w:r>
        <w:rPr>
          <w:i/>
          <w:spacing w:val="-4"/>
          <w:sz w:val="22"/>
        </w:rPr>
        <w:t> </w:t>
      </w:r>
      <w:r>
        <w:rPr>
          <w:i/>
          <w:sz w:val="22"/>
        </w:rPr>
        <w:t>adding</w:t>
      </w:r>
      <w:r>
        <w:rPr>
          <w:i/>
          <w:spacing w:val="-7"/>
          <w:sz w:val="22"/>
        </w:rPr>
        <w:t> </w:t>
      </w:r>
      <w:r>
        <w:rPr>
          <w:i/>
          <w:sz w:val="22"/>
        </w:rPr>
        <w:t>(i)</w:t>
      </w:r>
      <w:r>
        <w:rPr>
          <w:i/>
          <w:spacing w:val="-6"/>
          <w:sz w:val="22"/>
        </w:rPr>
        <w:t> </w:t>
      </w:r>
      <w:r>
        <w:rPr>
          <w:i/>
          <w:sz w:val="22"/>
        </w:rPr>
        <w:t>finance</w:t>
      </w:r>
      <w:r>
        <w:rPr>
          <w:i/>
          <w:spacing w:val="-6"/>
          <w:sz w:val="22"/>
        </w:rPr>
        <w:t> </w:t>
      </w:r>
      <w:r>
        <w:rPr>
          <w:i/>
          <w:sz w:val="22"/>
        </w:rPr>
        <w:t>costs,</w:t>
      </w:r>
      <w:r>
        <w:rPr>
          <w:i/>
          <w:spacing w:val="-7"/>
          <w:sz w:val="22"/>
        </w:rPr>
        <w:t> </w:t>
      </w:r>
      <w:r>
        <w:rPr>
          <w:i/>
          <w:sz w:val="22"/>
        </w:rPr>
        <w:t>(ii)</w:t>
      </w:r>
      <w:r>
        <w:rPr>
          <w:i/>
          <w:spacing w:val="-6"/>
          <w:sz w:val="22"/>
        </w:rPr>
        <w:t> </w:t>
      </w:r>
      <w:r>
        <w:rPr>
          <w:i/>
          <w:sz w:val="22"/>
        </w:rPr>
        <w:t>depreciation</w:t>
      </w:r>
      <w:r>
        <w:rPr>
          <w:i/>
          <w:spacing w:val="-7"/>
          <w:sz w:val="22"/>
        </w:rPr>
        <w:t> </w:t>
      </w:r>
      <w:r>
        <w:rPr>
          <w:i/>
          <w:sz w:val="22"/>
        </w:rPr>
        <w:t>and</w:t>
      </w:r>
      <w:r>
        <w:rPr>
          <w:i/>
          <w:spacing w:val="-5"/>
          <w:sz w:val="22"/>
        </w:rPr>
        <w:t> </w:t>
      </w:r>
      <w:r>
        <w:rPr>
          <w:i/>
          <w:sz w:val="22"/>
        </w:rPr>
        <w:t>amortisation</w:t>
      </w:r>
      <w:r>
        <w:rPr>
          <w:i/>
          <w:spacing w:val="-7"/>
          <w:sz w:val="22"/>
        </w:rPr>
        <w:t> </w:t>
      </w:r>
      <w:r>
        <w:rPr>
          <w:i/>
          <w:sz w:val="22"/>
        </w:rPr>
        <w:t>expense,</w:t>
      </w:r>
      <w:r>
        <w:rPr>
          <w:i/>
          <w:spacing w:val="-7"/>
          <w:sz w:val="22"/>
        </w:rPr>
        <w:t> </w:t>
      </w:r>
      <w:r>
        <w:rPr>
          <w:i/>
          <w:sz w:val="22"/>
        </w:rPr>
        <w:t>and</w:t>
      </w:r>
      <w:r>
        <w:rPr>
          <w:i/>
          <w:spacing w:val="-7"/>
          <w:sz w:val="22"/>
        </w:rPr>
        <w:t> </w:t>
      </w:r>
      <w:r>
        <w:rPr>
          <w:i/>
          <w:sz w:val="22"/>
        </w:rPr>
        <w:t>subtracting</w:t>
      </w:r>
      <w:r>
        <w:rPr>
          <w:i/>
          <w:spacing w:val="-7"/>
          <w:sz w:val="22"/>
        </w:rPr>
        <w:t> </w:t>
      </w:r>
      <w:r>
        <w:rPr>
          <w:i/>
          <w:sz w:val="22"/>
        </w:rPr>
        <w:t>other</w:t>
      </w:r>
      <w:r>
        <w:rPr>
          <w:i/>
          <w:spacing w:val="-6"/>
          <w:sz w:val="22"/>
        </w:rPr>
        <w:t> </w:t>
      </w:r>
      <w:r>
        <w:rPr>
          <w:i/>
          <w:sz w:val="22"/>
        </w:rPr>
        <w:t>income</w:t>
      </w:r>
      <w:r>
        <w:rPr>
          <w:i/>
          <w:spacing w:val="-7"/>
          <w:sz w:val="22"/>
        </w:rPr>
        <w:t> </w:t>
      </w:r>
      <w:r>
        <w:rPr>
          <w:i/>
          <w:sz w:val="22"/>
        </w:rPr>
        <w:t>to</w:t>
      </w:r>
      <w:r>
        <w:rPr>
          <w:i/>
          <w:spacing w:val="-7"/>
          <w:sz w:val="22"/>
        </w:rPr>
        <w:t> </w:t>
      </w:r>
      <w:r>
        <w:rPr>
          <w:i/>
          <w:sz w:val="22"/>
        </w:rPr>
        <w:t>the profit before tax</w:t>
      </w:r>
    </w:p>
    <w:p>
      <w:pPr>
        <w:pStyle w:val="ListParagraph"/>
        <w:numPr>
          <w:ilvl w:val="0"/>
          <w:numId w:val="5"/>
        </w:numPr>
        <w:tabs>
          <w:tab w:pos="1932" w:val="left" w:leader="none"/>
          <w:tab w:pos="1934" w:val="left" w:leader="none"/>
        </w:tabs>
        <w:spacing w:line="240" w:lineRule="auto" w:before="0" w:after="0"/>
        <w:ind w:left="1934" w:right="902" w:hanging="452"/>
        <w:jc w:val="both"/>
        <w:rPr>
          <w:i/>
          <w:sz w:val="22"/>
        </w:rPr>
      </w:pPr>
      <w:r>
        <w:rPr>
          <w:i/>
          <w:sz w:val="22"/>
        </w:rPr>
        <w:t>EBITDA Margin represents EBITDA as a percentage of revenue from operations for the relevant</w:t>
      </w:r>
      <w:r>
        <w:rPr>
          <w:i/>
          <w:sz w:val="22"/>
        </w:rPr>
        <w:t> </w:t>
      </w:r>
      <w:r>
        <w:rPr>
          <w:i/>
          <w:spacing w:val="-2"/>
          <w:sz w:val="22"/>
        </w:rPr>
        <w:t>Fiscal/period.</w:t>
      </w:r>
    </w:p>
    <w:p>
      <w:pPr>
        <w:pStyle w:val="ListParagraph"/>
        <w:numPr>
          <w:ilvl w:val="0"/>
          <w:numId w:val="5"/>
        </w:numPr>
        <w:tabs>
          <w:tab w:pos="1932" w:val="left" w:leader="none"/>
          <w:tab w:pos="1934" w:val="left" w:leader="none"/>
        </w:tabs>
        <w:spacing w:line="240" w:lineRule="auto" w:before="0" w:after="0"/>
        <w:ind w:left="1934" w:right="897" w:hanging="452"/>
        <w:jc w:val="both"/>
        <w:rPr>
          <w:i/>
          <w:sz w:val="22"/>
        </w:rPr>
      </w:pPr>
      <w:r>
        <w:rPr>
          <w:i/>
          <w:sz w:val="22"/>
        </w:rPr>
        <w:t>Adjusted EBITDA is arrived at by adding share-based payment expenses (which are part of employee</w:t>
      </w:r>
      <w:r>
        <w:rPr>
          <w:i/>
          <w:sz w:val="22"/>
        </w:rPr>
        <w:t> benefits expenses) and exceptional item to EBITDA.</w:t>
      </w:r>
    </w:p>
    <w:p>
      <w:pPr>
        <w:pStyle w:val="ListParagraph"/>
        <w:numPr>
          <w:ilvl w:val="0"/>
          <w:numId w:val="5"/>
        </w:numPr>
        <w:tabs>
          <w:tab w:pos="1932" w:val="left" w:leader="none"/>
          <w:tab w:pos="1934" w:val="left" w:leader="none"/>
        </w:tabs>
        <w:spacing w:line="240" w:lineRule="auto" w:before="0" w:after="0"/>
        <w:ind w:left="1934" w:right="900" w:hanging="452"/>
        <w:jc w:val="both"/>
        <w:rPr>
          <w:i/>
          <w:sz w:val="22"/>
        </w:rPr>
      </w:pPr>
      <w:r>
        <w:rPr>
          <w:i/>
          <w:sz w:val="22"/>
        </w:rPr>
        <w:t>Adjusted</w:t>
      </w:r>
      <w:r>
        <w:rPr>
          <w:i/>
          <w:spacing w:val="-5"/>
          <w:sz w:val="22"/>
        </w:rPr>
        <w:t> </w:t>
      </w:r>
      <w:r>
        <w:rPr>
          <w:i/>
          <w:sz w:val="22"/>
        </w:rPr>
        <w:t>EBITDA</w:t>
      </w:r>
      <w:r>
        <w:rPr>
          <w:i/>
          <w:spacing w:val="-6"/>
          <w:sz w:val="22"/>
        </w:rPr>
        <w:t> </w:t>
      </w:r>
      <w:r>
        <w:rPr>
          <w:i/>
          <w:sz w:val="22"/>
        </w:rPr>
        <w:t>Margin</w:t>
      </w:r>
      <w:r>
        <w:rPr>
          <w:i/>
          <w:spacing w:val="-6"/>
          <w:sz w:val="22"/>
        </w:rPr>
        <w:t> </w:t>
      </w:r>
      <w:r>
        <w:rPr>
          <w:i/>
          <w:sz w:val="22"/>
        </w:rPr>
        <w:t>represents</w:t>
      </w:r>
      <w:r>
        <w:rPr>
          <w:i/>
          <w:spacing w:val="-5"/>
          <w:sz w:val="22"/>
        </w:rPr>
        <w:t> </w:t>
      </w:r>
      <w:r>
        <w:rPr>
          <w:i/>
          <w:sz w:val="22"/>
        </w:rPr>
        <w:t>Adjusted</w:t>
      </w:r>
      <w:r>
        <w:rPr>
          <w:i/>
          <w:spacing w:val="-5"/>
          <w:sz w:val="22"/>
        </w:rPr>
        <w:t> </w:t>
      </w:r>
      <w:r>
        <w:rPr>
          <w:i/>
          <w:sz w:val="22"/>
        </w:rPr>
        <w:t>EBITDA</w:t>
      </w:r>
      <w:r>
        <w:rPr>
          <w:i/>
          <w:spacing w:val="-6"/>
          <w:sz w:val="22"/>
        </w:rPr>
        <w:t> </w:t>
      </w:r>
      <w:r>
        <w:rPr>
          <w:i/>
          <w:sz w:val="22"/>
        </w:rPr>
        <w:t>as</w:t>
      </w:r>
      <w:r>
        <w:rPr>
          <w:i/>
          <w:spacing w:val="-5"/>
          <w:sz w:val="22"/>
        </w:rPr>
        <w:t> </w:t>
      </w:r>
      <w:r>
        <w:rPr>
          <w:i/>
          <w:sz w:val="22"/>
        </w:rPr>
        <w:t>a</w:t>
      </w:r>
      <w:r>
        <w:rPr>
          <w:i/>
          <w:spacing w:val="-6"/>
          <w:sz w:val="22"/>
        </w:rPr>
        <w:t> </w:t>
      </w:r>
      <w:r>
        <w:rPr>
          <w:i/>
          <w:sz w:val="22"/>
        </w:rPr>
        <w:t>percentage</w:t>
      </w:r>
      <w:r>
        <w:rPr>
          <w:i/>
          <w:spacing w:val="-5"/>
          <w:sz w:val="22"/>
        </w:rPr>
        <w:t> </w:t>
      </w:r>
      <w:r>
        <w:rPr>
          <w:i/>
          <w:sz w:val="22"/>
        </w:rPr>
        <w:t>of</w:t>
      </w:r>
      <w:r>
        <w:rPr>
          <w:i/>
          <w:spacing w:val="-5"/>
          <w:sz w:val="22"/>
        </w:rPr>
        <w:t> </w:t>
      </w:r>
      <w:r>
        <w:rPr>
          <w:i/>
          <w:sz w:val="22"/>
        </w:rPr>
        <w:t>revenue</w:t>
      </w:r>
      <w:r>
        <w:rPr>
          <w:i/>
          <w:spacing w:val="-5"/>
          <w:sz w:val="22"/>
        </w:rPr>
        <w:t> </w:t>
      </w:r>
      <w:r>
        <w:rPr>
          <w:i/>
          <w:sz w:val="22"/>
        </w:rPr>
        <w:t>from</w:t>
      </w:r>
      <w:r>
        <w:rPr>
          <w:i/>
          <w:spacing w:val="-6"/>
          <w:sz w:val="22"/>
        </w:rPr>
        <w:t> </w:t>
      </w:r>
      <w:r>
        <w:rPr>
          <w:i/>
          <w:sz w:val="22"/>
        </w:rPr>
        <w:t>operations</w:t>
      </w:r>
      <w:r>
        <w:rPr>
          <w:i/>
          <w:spacing w:val="-5"/>
          <w:sz w:val="22"/>
        </w:rPr>
        <w:t> </w:t>
      </w:r>
      <w:r>
        <w:rPr>
          <w:i/>
          <w:sz w:val="22"/>
        </w:rPr>
        <w:t>for</w:t>
      </w:r>
      <w:r>
        <w:rPr>
          <w:i/>
          <w:spacing w:val="-5"/>
          <w:sz w:val="22"/>
        </w:rPr>
        <w:t> </w:t>
      </w:r>
      <w:r>
        <w:rPr>
          <w:i/>
          <w:sz w:val="22"/>
        </w:rPr>
        <w:t>the</w:t>
      </w:r>
      <w:r>
        <w:rPr>
          <w:i/>
          <w:sz w:val="22"/>
        </w:rPr>
        <w:t> respective Fiscal/period.</w:t>
      </w:r>
    </w:p>
    <w:p>
      <w:pPr>
        <w:pStyle w:val="ListParagraph"/>
        <w:numPr>
          <w:ilvl w:val="0"/>
          <w:numId w:val="5"/>
        </w:numPr>
        <w:tabs>
          <w:tab w:pos="1932" w:val="left" w:leader="none"/>
        </w:tabs>
        <w:spacing w:line="252" w:lineRule="exact" w:before="0" w:after="0"/>
        <w:ind w:left="1932" w:right="0" w:hanging="449"/>
        <w:jc w:val="both"/>
        <w:rPr>
          <w:i/>
          <w:sz w:val="22"/>
        </w:rPr>
      </w:pPr>
      <w:r>
        <w:rPr>
          <w:i/>
          <w:sz w:val="22"/>
        </w:rPr>
        <w:t>PBT</w:t>
      </w:r>
      <w:r>
        <w:rPr>
          <w:i/>
          <w:spacing w:val="-5"/>
          <w:sz w:val="22"/>
        </w:rPr>
        <w:t> </w:t>
      </w:r>
      <w:r>
        <w:rPr>
          <w:i/>
          <w:sz w:val="22"/>
        </w:rPr>
        <w:t>Margin</w:t>
      </w:r>
      <w:r>
        <w:rPr>
          <w:i/>
          <w:spacing w:val="-4"/>
          <w:sz w:val="22"/>
        </w:rPr>
        <w:t> </w:t>
      </w:r>
      <w:r>
        <w:rPr>
          <w:i/>
          <w:sz w:val="22"/>
        </w:rPr>
        <w:t>represents</w:t>
      </w:r>
      <w:r>
        <w:rPr>
          <w:i/>
          <w:spacing w:val="-4"/>
          <w:sz w:val="22"/>
        </w:rPr>
        <w:t> </w:t>
      </w:r>
      <w:r>
        <w:rPr>
          <w:i/>
          <w:sz w:val="22"/>
        </w:rPr>
        <w:t>profit</w:t>
      </w:r>
      <w:r>
        <w:rPr>
          <w:i/>
          <w:spacing w:val="-3"/>
          <w:sz w:val="22"/>
        </w:rPr>
        <w:t> </w:t>
      </w:r>
      <w:r>
        <w:rPr>
          <w:i/>
          <w:sz w:val="22"/>
        </w:rPr>
        <w:t>before</w:t>
      </w:r>
      <w:r>
        <w:rPr>
          <w:i/>
          <w:spacing w:val="-6"/>
          <w:sz w:val="22"/>
        </w:rPr>
        <w:t> </w:t>
      </w:r>
      <w:r>
        <w:rPr>
          <w:i/>
          <w:sz w:val="22"/>
        </w:rPr>
        <w:t>tax</w:t>
      </w:r>
      <w:r>
        <w:rPr>
          <w:i/>
          <w:spacing w:val="-3"/>
          <w:sz w:val="22"/>
        </w:rPr>
        <w:t> </w:t>
      </w:r>
      <w:r>
        <w:rPr>
          <w:i/>
          <w:sz w:val="22"/>
        </w:rPr>
        <w:t>as</w:t>
      </w:r>
      <w:r>
        <w:rPr>
          <w:i/>
          <w:spacing w:val="-4"/>
          <w:sz w:val="22"/>
        </w:rPr>
        <w:t> </w:t>
      </w:r>
      <w:r>
        <w:rPr>
          <w:i/>
          <w:sz w:val="22"/>
        </w:rPr>
        <w:t>a</w:t>
      </w:r>
      <w:r>
        <w:rPr>
          <w:i/>
          <w:spacing w:val="-7"/>
          <w:sz w:val="22"/>
        </w:rPr>
        <w:t> </w:t>
      </w:r>
      <w:r>
        <w:rPr>
          <w:i/>
          <w:sz w:val="22"/>
        </w:rPr>
        <w:t>percentage</w:t>
      </w:r>
      <w:r>
        <w:rPr>
          <w:i/>
          <w:spacing w:val="-4"/>
          <w:sz w:val="22"/>
        </w:rPr>
        <w:t> </w:t>
      </w:r>
      <w:r>
        <w:rPr>
          <w:i/>
          <w:sz w:val="22"/>
        </w:rPr>
        <w:t>of</w:t>
      </w:r>
      <w:r>
        <w:rPr>
          <w:i/>
          <w:spacing w:val="-5"/>
          <w:sz w:val="22"/>
        </w:rPr>
        <w:t> </w:t>
      </w:r>
      <w:r>
        <w:rPr>
          <w:i/>
          <w:sz w:val="22"/>
        </w:rPr>
        <w:t>total</w:t>
      </w:r>
      <w:r>
        <w:rPr>
          <w:i/>
          <w:spacing w:val="-6"/>
          <w:sz w:val="22"/>
        </w:rPr>
        <w:t> </w:t>
      </w:r>
      <w:r>
        <w:rPr>
          <w:i/>
          <w:sz w:val="22"/>
        </w:rPr>
        <w:t>income</w:t>
      </w:r>
      <w:r>
        <w:rPr>
          <w:i/>
          <w:spacing w:val="-4"/>
          <w:sz w:val="22"/>
        </w:rPr>
        <w:t> </w:t>
      </w:r>
      <w:r>
        <w:rPr>
          <w:i/>
          <w:sz w:val="22"/>
        </w:rPr>
        <w:t>for</w:t>
      </w:r>
      <w:r>
        <w:rPr>
          <w:i/>
          <w:spacing w:val="-4"/>
          <w:sz w:val="22"/>
        </w:rPr>
        <w:t> </w:t>
      </w:r>
      <w:r>
        <w:rPr>
          <w:i/>
          <w:sz w:val="22"/>
        </w:rPr>
        <w:t>the</w:t>
      </w:r>
      <w:r>
        <w:rPr>
          <w:i/>
          <w:spacing w:val="-4"/>
          <w:sz w:val="22"/>
        </w:rPr>
        <w:t> </w:t>
      </w:r>
      <w:r>
        <w:rPr>
          <w:i/>
          <w:sz w:val="22"/>
        </w:rPr>
        <w:t>relevant</w:t>
      </w:r>
      <w:r>
        <w:rPr>
          <w:i/>
          <w:spacing w:val="-2"/>
          <w:sz w:val="22"/>
        </w:rPr>
        <w:t> Fiscal/period.</w:t>
      </w:r>
    </w:p>
    <w:p>
      <w:pPr>
        <w:pStyle w:val="ListParagraph"/>
        <w:numPr>
          <w:ilvl w:val="0"/>
          <w:numId w:val="5"/>
        </w:numPr>
        <w:tabs>
          <w:tab w:pos="1931" w:val="left" w:leader="none"/>
          <w:tab w:pos="1934" w:val="left" w:leader="none"/>
        </w:tabs>
        <w:spacing w:line="240" w:lineRule="auto" w:before="0" w:after="0"/>
        <w:ind w:left="1934" w:right="903" w:hanging="452"/>
        <w:jc w:val="both"/>
        <w:rPr>
          <w:i/>
          <w:sz w:val="22"/>
        </w:rPr>
      </w:pPr>
      <w:r>
        <w:rPr>
          <w:i/>
          <w:sz w:val="22"/>
        </w:rPr>
        <w:t>PAT Margin represents Profit for the Fiscal/period as a percentage of total income for the relevant</w:t>
      </w:r>
      <w:r>
        <w:rPr>
          <w:i/>
          <w:sz w:val="22"/>
        </w:rPr>
        <w:t> </w:t>
      </w:r>
      <w:r>
        <w:rPr>
          <w:i/>
          <w:spacing w:val="-2"/>
          <w:sz w:val="22"/>
        </w:rPr>
        <w:t>Fiscal/period.</w:t>
      </w:r>
    </w:p>
    <w:p>
      <w:pPr>
        <w:pStyle w:val="ListParagraph"/>
        <w:numPr>
          <w:ilvl w:val="0"/>
          <w:numId w:val="5"/>
        </w:numPr>
        <w:tabs>
          <w:tab w:pos="1931" w:val="left" w:leader="none"/>
          <w:tab w:pos="1934" w:val="left" w:leader="none"/>
        </w:tabs>
        <w:spacing w:line="240" w:lineRule="auto" w:before="0" w:after="0"/>
        <w:ind w:left="1934" w:right="902" w:hanging="452"/>
        <w:jc w:val="both"/>
        <w:rPr>
          <w:i/>
          <w:sz w:val="22"/>
        </w:rPr>
      </w:pPr>
      <w:r>
        <w:rPr>
          <w:i/>
          <w:sz w:val="22"/>
        </w:rPr>
        <w:t>Return on Equity (ROE) is calculated as profit for the fiscal/period divided by Average Equity. Average</w:t>
      </w:r>
      <w:r>
        <w:rPr>
          <w:i/>
          <w:sz w:val="22"/>
        </w:rPr>
        <w:t> Equity is calculated as average of the total equity at the beginning and at the end of the relevant </w:t>
      </w:r>
      <w:r>
        <w:rPr>
          <w:i/>
          <w:spacing w:val="-2"/>
          <w:sz w:val="22"/>
        </w:rPr>
        <w:t>Fiscal/period.</w:t>
      </w:r>
    </w:p>
    <w:p>
      <w:pPr>
        <w:pStyle w:val="ListParagraph"/>
        <w:numPr>
          <w:ilvl w:val="0"/>
          <w:numId w:val="5"/>
        </w:numPr>
        <w:tabs>
          <w:tab w:pos="1931" w:val="left" w:leader="none"/>
          <w:tab w:pos="1934" w:val="left" w:leader="none"/>
        </w:tabs>
        <w:spacing w:line="240" w:lineRule="auto" w:before="0" w:after="0"/>
        <w:ind w:left="1934" w:right="894" w:hanging="452"/>
        <w:jc w:val="both"/>
        <w:rPr>
          <w:i/>
          <w:sz w:val="22"/>
        </w:rPr>
      </w:pPr>
      <w:r>
        <w:rPr>
          <w:i/>
          <w:sz w:val="22"/>
        </w:rPr>
        <w:t>Total Customers for the year refers to the number of unique customers (identified by a Group ID) who</w:t>
      </w:r>
      <w:r>
        <w:rPr>
          <w:i/>
          <w:sz w:val="22"/>
        </w:rPr>
        <w:t> contributed</w:t>
      </w:r>
      <w:r>
        <w:rPr>
          <w:i/>
          <w:spacing w:val="-7"/>
          <w:sz w:val="22"/>
        </w:rPr>
        <w:t> </w:t>
      </w:r>
      <w:r>
        <w:rPr>
          <w:i/>
          <w:sz w:val="22"/>
        </w:rPr>
        <w:t>to</w:t>
      </w:r>
      <w:r>
        <w:rPr>
          <w:i/>
          <w:spacing w:val="-5"/>
          <w:sz w:val="22"/>
        </w:rPr>
        <w:t> </w:t>
      </w:r>
      <w:r>
        <w:rPr>
          <w:i/>
          <w:sz w:val="22"/>
        </w:rPr>
        <w:t>revenue</w:t>
      </w:r>
      <w:r>
        <w:rPr>
          <w:i/>
          <w:spacing w:val="-3"/>
          <w:sz w:val="22"/>
        </w:rPr>
        <w:t> </w:t>
      </w:r>
      <w:r>
        <w:rPr>
          <w:i/>
          <w:sz w:val="22"/>
        </w:rPr>
        <w:t>from</w:t>
      </w:r>
      <w:r>
        <w:rPr>
          <w:i/>
          <w:spacing w:val="-6"/>
          <w:sz w:val="22"/>
        </w:rPr>
        <w:t> </w:t>
      </w:r>
      <w:r>
        <w:rPr>
          <w:i/>
          <w:sz w:val="22"/>
        </w:rPr>
        <w:t>operations</w:t>
      </w:r>
      <w:r>
        <w:rPr>
          <w:i/>
          <w:spacing w:val="-7"/>
          <w:sz w:val="22"/>
        </w:rPr>
        <w:t> </w:t>
      </w:r>
      <w:r>
        <w:rPr>
          <w:i/>
          <w:sz w:val="22"/>
        </w:rPr>
        <w:t>during</w:t>
      </w:r>
      <w:r>
        <w:rPr>
          <w:i/>
          <w:spacing w:val="-5"/>
          <w:sz w:val="22"/>
        </w:rPr>
        <w:t> </w:t>
      </w:r>
      <w:r>
        <w:rPr>
          <w:i/>
          <w:sz w:val="22"/>
        </w:rPr>
        <w:t>the</w:t>
      </w:r>
      <w:r>
        <w:rPr>
          <w:i/>
          <w:spacing w:val="-4"/>
          <w:sz w:val="22"/>
        </w:rPr>
        <w:t> </w:t>
      </w:r>
      <w:r>
        <w:rPr>
          <w:i/>
          <w:sz w:val="22"/>
        </w:rPr>
        <w:t>relevant</w:t>
      </w:r>
      <w:r>
        <w:rPr>
          <w:i/>
          <w:spacing w:val="-4"/>
          <w:sz w:val="22"/>
        </w:rPr>
        <w:t> </w:t>
      </w:r>
      <w:r>
        <w:rPr>
          <w:i/>
          <w:sz w:val="22"/>
        </w:rPr>
        <w:t>Fiscal</w:t>
      </w:r>
      <w:r>
        <w:rPr>
          <w:i/>
          <w:spacing w:val="-6"/>
          <w:sz w:val="22"/>
        </w:rPr>
        <w:t> </w:t>
      </w:r>
      <w:r>
        <w:rPr>
          <w:i/>
          <w:sz w:val="22"/>
        </w:rPr>
        <w:t>(“Total</w:t>
      </w:r>
      <w:r>
        <w:rPr>
          <w:i/>
          <w:spacing w:val="-4"/>
          <w:sz w:val="22"/>
        </w:rPr>
        <w:t> </w:t>
      </w:r>
      <w:r>
        <w:rPr>
          <w:i/>
          <w:sz w:val="22"/>
        </w:rPr>
        <w:t>Customers”).</w:t>
      </w:r>
      <w:r>
        <w:rPr>
          <w:i/>
          <w:spacing w:val="-5"/>
          <w:sz w:val="22"/>
        </w:rPr>
        <w:t> </w:t>
      </w:r>
      <w:r>
        <w:rPr>
          <w:i/>
          <w:sz w:val="22"/>
        </w:rPr>
        <w:t>The</w:t>
      </w:r>
      <w:r>
        <w:rPr>
          <w:i/>
          <w:spacing w:val="-4"/>
          <w:sz w:val="22"/>
        </w:rPr>
        <w:t> </w:t>
      </w:r>
      <w:r>
        <w:rPr>
          <w:i/>
          <w:sz w:val="22"/>
        </w:rPr>
        <w:t>Group</w:t>
      </w:r>
      <w:r>
        <w:rPr>
          <w:i/>
          <w:spacing w:val="-4"/>
          <w:sz w:val="22"/>
        </w:rPr>
        <w:t> </w:t>
      </w:r>
      <w:r>
        <w:rPr>
          <w:i/>
          <w:sz w:val="22"/>
        </w:rPr>
        <w:t>ID</w:t>
      </w:r>
      <w:r>
        <w:rPr>
          <w:i/>
          <w:spacing w:val="-8"/>
          <w:sz w:val="22"/>
        </w:rPr>
        <w:t> </w:t>
      </w:r>
      <w:r>
        <w:rPr>
          <w:i/>
          <w:sz w:val="22"/>
        </w:rPr>
        <w:t>is</w:t>
      </w:r>
      <w:r>
        <w:rPr>
          <w:i/>
          <w:spacing w:val="-4"/>
          <w:sz w:val="22"/>
        </w:rPr>
        <w:t> </w:t>
      </w:r>
      <w:r>
        <w:rPr>
          <w:i/>
          <w:sz w:val="22"/>
        </w:rPr>
        <w:t>a unique master customer identifier used by the Company to represent a single customer, even when that customer may operate through multiple entities and branches. This does not include customers from experimental product lines. Total Customers metric is reported annually and is not available for the three months period ended June 30, 2026.</w:t>
      </w:r>
    </w:p>
    <w:p>
      <w:pPr>
        <w:pStyle w:val="ListParagraph"/>
        <w:numPr>
          <w:ilvl w:val="0"/>
          <w:numId w:val="5"/>
        </w:numPr>
        <w:tabs>
          <w:tab w:pos="1931" w:val="left" w:leader="none"/>
          <w:tab w:pos="1934" w:val="left" w:leader="none"/>
        </w:tabs>
        <w:spacing w:line="240" w:lineRule="auto" w:before="1" w:after="0"/>
        <w:ind w:left="1934" w:right="895" w:hanging="452"/>
        <w:jc w:val="both"/>
        <w:rPr>
          <w:i/>
          <w:sz w:val="22"/>
        </w:rPr>
      </w:pPr>
      <w:r>
        <w:rPr>
          <w:i/>
          <w:sz w:val="22"/>
        </w:rPr>
        <w:t>Total Fees Processed represents the rupee value of total fee payments processed via the Company’s</w:t>
      </w:r>
      <w:r>
        <w:rPr>
          <w:i/>
          <w:sz w:val="22"/>
        </w:rPr>
        <w:t> platforms.</w:t>
      </w:r>
      <w:r>
        <w:rPr>
          <w:i/>
          <w:spacing w:val="-5"/>
          <w:sz w:val="22"/>
        </w:rPr>
        <w:t> </w:t>
      </w:r>
      <w:r>
        <w:rPr>
          <w:i/>
          <w:sz w:val="22"/>
        </w:rPr>
        <w:t>Fees</w:t>
      </w:r>
      <w:r>
        <w:rPr>
          <w:i/>
          <w:spacing w:val="-8"/>
          <w:sz w:val="22"/>
        </w:rPr>
        <w:t> </w:t>
      </w:r>
      <w:r>
        <w:rPr>
          <w:i/>
          <w:sz w:val="22"/>
        </w:rPr>
        <w:t>processed</w:t>
      </w:r>
      <w:r>
        <w:rPr>
          <w:i/>
          <w:spacing w:val="-8"/>
          <w:sz w:val="22"/>
        </w:rPr>
        <w:t> </w:t>
      </w:r>
      <w:r>
        <w:rPr>
          <w:i/>
          <w:sz w:val="22"/>
        </w:rPr>
        <w:t>comprise</w:t>
      </w:r>
      <w:r>
        <w:rPr>
          <w:i/>
          <w:spacing w:val="-5"/>
          <w:sz w:val="22"/>
        </w:rPr>
        <w:t> </w:t>
      </w:r>
      <w:r>
        <w:rPr>
          <w:i/>
          <w:sz w:val="22"/>
        </w:rPr>
        <w:t>all</w:t>
      </w:r>
      <w:r>
        <w:rPr>
          <w:i/>
          <w:spacing w:val="-7"/>
          <w:sz w:val="22"/>
        </w:rPr>
        <w:t> </w:t>
      </w:r>
      <w:r>
        <w:rPr>
          <w:i/>
          <w:sz w:val="22"/>
        </w:rPr>
        <w:t>successful</w:t>
      </w:r>
      <w:r>
        <w:rPr>
          <w:i/>
          <w:spacing w:val="-7"/>
          <w:sz w:val="22"/>
        </w:rPr>
        <w:t> </w:t>
      </w:r>
      <w:r>
        <w:rPr>
          <w:i/>
          <w:sz w:val="22"/>
        </w:rPr>
        <w:t>fee</w:t>
      </w:r>
      <w:r>
        <w:rPr>
          <w:i/>
          <w:spacing w:val="-5"/>
          <w:sz w:val="22"/>
        </w:rPr>
        <w:t> </w:t>
      </w:r>
      <w:r>
        <w:rPr>
          <w:i/>
          <w:sz w:val="22"/>
        </w:rPr>
        <w:t>payments</w:t>
      </w:r>
      <w:r>
        <w:rPr>
          <w:i/>
          <w:spacing w:val="-5"/>
          <w:sz w:val="22"/>
        </w:rPr>
        <w:t> </w:t>
      </w:r>
      <w:r>
        <w:rPr>
          <w:i/>
          <w:sz w:val="22"/>
        </w:rPr>
        <w:t>made</w:t>
      </w:r>
      <w:r>
        <w:rPr>
          <w:i/>
          <w:spacing w:val="-8"/>
          <w:sz w:val="22"/>
        </w:rPr>
        <w:t> </w:t>
      </w:r>
      <w:r>
        <w:rPr>
          <w:i/>
          <w:sz w:val="22"/>
        </w:rPr>
        <w:t>by/on</w:t>
      </w:r>
      <w:r>
        <w:rPr>
          <w:i/>
          <w:spacing w:val="-8"/>
          <w:sz w:val="22"/>
        </w:rPr>
        <w:t> </w:t>
      </w:r>
      <w:r>
        <w:rPr>
          <w:i/>
          <w:sz w:val="22"/>
        </w:rPr>
        <w:t>behalf</w:t>
      </w:r>
      <w:r>
        <w:rPr>
          <w:i/>
          <w:spacing w:val="-7"/>
          <w:sz w:val="22"/>
        </w:rPr>
        <w:t> </w:t>
      </w:r>
      <w:r>
        <w:rPr>
          <w:i/>
          <w:sz w:val="22"/>
        </w:rPr>
        <w:t>of</w:t>
      </w:r>
      <w:r>
        <w:rPr>
          <w:i/>
          <w:spacing w:val="-5"/>
          <w:sz w:val="22"/>
        </w:rPr>
        <w:t> </w:t>
      </w:r>
      <w:r>
        <w:rPr>
          <w:i/>
          <w:sz w:val="22"/>
        </w:rPr>
        <w:t>students</w:t>
      </w:r>
      <w:r>
        <w:rPr>
          <w:i/>
          <w:spacing w:val="-8"/>
          <w:sz w:val="22"/>
        </w:rPr>
        <w:t> </w:t>
      </w:r>
      <w:r>
        <w:rPr>
          <w:i/>
          <w:sz w:val="22"/>
        </w:rPr>
        <w:t>to</w:t>
      </w:r>
      <w:r>
        <w:rPr>
          <w:i/>
          <w:spacing w:val="-8"/>
          <w:sz w:val="22"/>
        </w:rPr>
        <w:t> </w:t>
      </w:r>
      <w:r>
        <w:rPr>
          <w:i/>
          <w:sz w:val="22"/>
        </w:rPr>
        <w:t>customers on the Company’s platforms, both online via payment gateways, offline via cash/cheque/DD, and other modes directly by the students to the customers.</w:t>
      </w:r>
    </w:p>
    <w:p>
      <w:pPr>
        <w:pStyle w:val="ListParagraph"/>
        <w:numPr>
          <w:ilvl w:val="0"/>
          <w:numId w:val="5"/>
        </w:numPr>
        <w:tabs>
          <w:tab w:pos="1931" w:val="left" w:leader="none"/>
          <w:tab w:pos="1934" w:val="left" w:leader="none"/>
        </w:tabs>
        <w:spacing w:line="240" w:lineRule="auto" w:before="1" w:after="0"/>
        <w:ind w:left="1934" w:right="901" w:hanging="452"/>
        <w:jc w:val="both"/>
        <w:rPr>
          <w:i/>
          <w:sz w:val="22"/>
        </w:rPr>
      </w:pPr>
      <w:r>
        <w:rPr>
          <w:i/>
          <w:sz w:val="22"/>
        </w:rPr>
        <w:t>Year on Year growth is calculated as the relevant Fiscal amount/number minus previous Fiscal</w:t>
      </w:r>
      <w:r>
        <w:rPr>
          <w:i/>
          <w:sz w:val="22"/>
        </w:rPr>
        <w:t> amount/number divided by the previous Fiscal amount/number.</w:t>
      </w:r>
    </w:p>
    <w:p>
      <w:pPr>
        <w:pStyle w:val="ListParagraph"/>
        <w:spacing w:after="0" w:line="240" w:lineRule="auto"/>
        <w:jc w:val="both"/>
        <w:rPr>
          <w:i/>
          <w:sz w:val="22"/>
        </w:rPr>
        <w:sectPr>
          <w:pgSz w:w="12240" w:h="15840"/>
          <w:pgMar w:header="0" w:footer="762" w:top="1360" w:bottom="960" w:left="0" w:right="0"/>
        </w:sectPr>
      </w:pPr>
    </w:p>
    <w:p>
      <w:pPr>
        <w:spacing w:before="79"/>
        <w:ind w:left="849" w:right="894" w:firstLine="0"/>
        <w:jc w:val="both"/>
        <w:rPr>
          <w:sz w:val="22"/>
        </w:rPr>
      </w:pPr>
      <w:r>
        <w:rPr>
          <w:sz w:val="22"/>
        </w:rPr>
        <w:t>For</w:t>
      </w:r>
      <w:r>
        <w:rPr>
          <w:spacing w:val="-9"/>
          <w:sz w:val="22"/>
        </w:rPr>
        <w:t> </w:t>
      </w:r>
      <w:r>
        <w:rPr>
          <w:sz w:val="22"/>
        </w:rPr>
        <w:t>details</w:t>
      </w:r>
      <w:r>
        <w:rPr>
          <w:spacing w:val="-9"/>
          <w:sz w:val="22"/>
        </w:rPr>
        <w:t> </w:t>
      </w:r>
      <w:r>
        <w:rPr>
          <w:sz w:val="22"/>
        </w:rPr>
        <w:t>of</w:t>
      </w:r>
      <w:r>
        <w:rPr>
          <w:spacing w:val="-11"/>
          <w:sz w:val="22"/>
        </w:rPr>
        <w:t> </w:t>
      </w:r>
      <w:r>
        <w:rPr>
          <w:sz w:val="22"/>
        </w:rPr>
        <w:t>our</w:t>
      </w:r>
      <w:r>
        <w:rPr>
          <w:spacing w:val="-11"/>
          <w:sz w:val="22"/>
        </w:rPr>
        <w:t> </w:t>
      </w:r>
      <w:r>
        <w:rPr>
          <w:sz w:val="22"/>
        </w:rPr>
        <w:t>other</w:t>
      </w:r>
      <w:r>
        <w:rPr>
          <w:spacing w:val="-11"/>
          <w:sz w:val="22"/>
        </w:rPr>
        <w:t> </w:t>
      </w:r>
      <w:r>
        <w:rPr>
          <w:sz w:val="22"/>
        </w:rPr>
        <w:t>operating</w:t>
      </w:r>
      <w:r>
        <w:rPr>
          <w:spacing w:val="-12"/>
          <w:sz w:val="22"/>
        </w:rPr>
        <w:t> </w:t>
      </w:r>
      <w:r>
        <w:rPr>
          <w:sz w:val="22"/>
        </w:rPr>
        <w:t>metrics</w:t>
      </w:r>
      <w:r>
        <w:rPr>
          <w:spacing w:val="-9"/>
          <w:sz w:val="22"/>
        </w:rPr>
        <w:t> </w:t>
      </w:r>
      <w:r>
        <w:rPr>
          <w:sz w:val="22"/>
        </w:rPr>
        <w:t>disclosed</w:t>
      </w:r>
      <w:r>
        <w:rPr>
          <w:spacing w:val="-12"/>
          <w:sz w:val="22"/>
        </w:rPr>
        <w:t> </w:t>
      </w:r>
      <w:r>
        <w:rPr>
          <w:sz w:val="22"/>
        </w:rPr>
        <w:t>elsewhere</w:t>
      </w:r>
      <w:r>
        <w:rPr>
          <w:spacing w:val="-12"/>
          <w:sz w:val="22"/>
        </w:rPr>
        <w:t> </w:t>
      </w:r>
      <w:r>
        <w:rPr>
          <w:sz w:val="22"/>
        </w:rPr>
        <w:t>in</w:t>
      </w:r>
      <w:r>
        <w:rPr>
          <w:spacing w:val="-12"/>
          <w:sz w:val="22"/>
        </w:rPr>
        <w:t> </w:t>
      </w:r>
      <w:r>
        <w:rPr>
          <w:sz w:val="22"/>
        </w:rPr>
        <w:t>the</w:t>
      </w:r>
      <w:r>
        <w:rPr>
          <w:spacing w:val="-5"/>
          <w:sz w:val="22"/>
        </w:rPr>
        <w:t> </w:t>
      </w:r>
      <w:r>
        <w:rPr>
          <w:sz w:val="22"/>
        </w:rPr>
        <w:t>Updated</w:t>
      </w:r>
      <w:r>
        <w:rPr>
          <w:spacing w:val="-9"/>
          <w:sz w:val="22"/>
        </w:rPr>
        <w:t> </w:t>
      </w:r>
      <w:r>
        <w:rPr>
          <w:sz w:val="22"/>
        </w:rPr>
        <w:t>Draft</w:t>
      </w:r>
      <w:r>
        <w:rPr>
          <w:spacing w:val="-11"/>
          <w:sz w:val="22"/>
        </w:rPr>
        <w:t> </w:t>
      </w:r>
      <w:r>
        <w:rPr>
          <w:sz w:val="22"/>
        </w:rPr>
        <w:t>Red</w:t>
      </w:r>
      <w:r>
        <w:rPr>
          <w:spacing w:val="-9"/>
          <w:sz w:val="22"/>
        </w:rPr>
        <w:t> </w:t>
      </w:r>
      <w:r>
        <w:rPr>
          <w:sz w:val="22"/>
        </w:rPr>
        <w:t>Herring</w:t>
      </w:r>
      <w:r>
        <w:rPr>
          <w:spacing w:val="-12"/>
          <w:sz w:val="22"/>
        </w:rPr>
        <w:t> </w:t>
      </w:r>
      <w:r>
        <w:rPr>
          <w:sz w:val="22"/>
        </w:rPr>
        <w:t>Prospectus-I,</w:t>
      </w:r>
      <w:r>
        <w:rPr>
          <w:spacing w:val="-12"/>
          <w:sz w:val="22"/>
        </w:rPr>
        <w:t> </w:t>
      </w:r>
      <w:r>
        <w:rPr>
          <w:sz w:val="22"/>
        </w:rPr>
        <w:t>see</w:t>
      </w:r>
      <w:r>
        <w:rPr>
          <w:spacing w:val="-9"/>
          <w:sz w:val="22"/>
        </w:rPr>
        <w:t> </w:t>
      </w:r>
      <w:r>
        <w:rPr>
          <w:sz w:val="22"/>
        </w:rPr>
        <w:t>“</w:t>
      </w:r>
      <w:r>
        <w:rPr>
          <w:i/>
          <w:sz w:val="22"/>
        </w:rPr>
        <w:t>Basis</w:t>
      </w:r>
      <w:r>
        <w:rPr>
          <w:i/>
          <w:sz w:val="22"/>
        </w:rPr>
        <w:t> for Offer Price</w:t>
      </w:r>
      <w:r>
        <w:rPr>
          <w:sz w:val="22"/>
        </w:rPr>
        <w:t>”, “</w:t>
      </w:r>
      <w:r>
        <w:rPr>
          <w:i/>
          <w:sz w:val="22"/>
        </w:rPr>
        <w:t>Our Business</w:t>
      </w:r>
      <w:r>
        <w:rPr>
          <w:sz w:val="22"/>
        </w:rPr>
        <w:t>” and “</w:t>
      </w:r>
      <w:r>
        <w:rPr>
          <w:i/>
          <w:sz w:val="22"/>
        </w:rPr>
        <w:t>Management’s Discussion and Analysis of Financial Condition and Results of</w:t>
      </w:r>
      <w:r>
        <w:rPr>
          <w:i/>
          <w:sz w:val="22"/>
        </w:rPr>
        <w:t> Operations</w:t>
      </w:r>
      <w:r>
        <w:rPr>
          <w:sz w:val="22"/>
        </w:rPr>
        <w:t>” at pages 131, 191 and 335, respectively of the Updated Draft Red Herring Prospectus-I.</w:t>
      </w:r>
    </w:p>
    <w:p>
      <w:pPr>
        <w:spacing w:line="240" w:lineRule="auto" w:before="0"/>
        <w:rPr>
          <w:sz w:val="22"/>
        </w:rPr>
      </w:pPr>
    </w:p>
    <w:p>
      <w:pPr>
        <w:pStyle w:val="Heading1"/>
        <w:numPr>
          <w:ilvl w:val="0"/>
          <w:numId w:val="1"/>
        </w:numPr>
        <w:tabs>
          <w:tab w:pos="783" w:val="left" w:leader="none"/>
        </w:tabs>
        <w:spacing w:line="240" w:lineRule="auto" w:before="1" w:after="0"/>
        <w:ind w:left="783" w:right="0" w:hanging="359"/>
        <w:jc w:val="left"/>
      </w:pPr>
      <w:r>
        <w:rPr/>
        <w:t>Risk</w:t>
      </w:r>
      <w:r>
        <w:rPr>
          <w:spacing w:val="-5"/>
        </w:rPr>
        <w:t> </w:t>
      </w:r>
      <w:r>
        <w:rPr>
          <w:spacing w:val="-2"/>
        </w:rPr>
        <w:t>Factors</w:t>
      </w:r>
    </w:p>
    <w:p>
      <w:pPr>
        <w:spacing w:before="251"/>
        <w:ind w:left="784" w:right="0" w:firstLine="0"/>
        <w:jc w:val="both"/>
        <w:rPr>
          <w:sz w:val="22"/>
        </w:rPr>
      </w:pPr>
      <w:r>
        <w:rPr>
          <w:sz w:val="22"/>
        </w:rPr>
        <w:t>The</w:t>
      </w:r>
      <w:r>
        <w:rPr>
          <w:spacing w:val="-6"/>
          <w:sz w:val="22"/>
        </w:rPr>
        <w:t> </w:t>
      </w:r>
      <w:r>
        <w:rPr>
          <w:sz w:val="22"/>
        </w:rPr>
        <w:t>following</w:t>
      </w:r>
      <w:r>
        <w:rPr>
          <w:spacing w:val="-4"/>
          <w:sz w:val="22"/>
        </w:rPr>
        <w:t> </w:t>
      </w:r>
      <w:r>
        <w:rPr>
          <w:sz w:val="22"/>
        </w:rPr>
        <w:t>are</w:t>
      </w:r>
      <w:r>
        <w:rPr>
          <w:spacing w:val="-5"/>
          <w:sz w:val="22"/>
        </w:rPr>
        <w:t> </w:t>
      </w:r>
      <w:r>
        <w:rPr>
          <w:sz w:val="22"/>
        </w:rPr>
        <w:t>the</w:t>
      </w:r>
      <w:r>
        <w:rPr>
          <w:spacing w:val="-6"/>
          <w:sz w:val="22"/>
        </w:rPr>
        <w:t> </w:t>
      </w:r>
      <w:r>
        <w:rPr>
          <w:sz w:val="22"/>
        </w:rPr>
        <w:t>top</w:t>
      </w:r>
      <w:r>
        <w:rPr>
          <w:spacing w:val="-6"/>
          <w:sz w:val="22"/>
        </w:rPr>
        <w:t> </w:t>
      </w:r>
      <w:r>
        <w:rPr>
          <w:sz w:val="22"/>
        </w:rPr>
        <w:t>10</w:t>
      </w:r>
      <w:r>
        <w:rPr>
          <w:spacing w:val="-4"/>
          <w:sz w:val="22"/>
        </w:rPr>
        <w:t> </w:t>
      </w:r>
      <w:r>
        <w:rPr>
          <w:sz w:val="22"/>
        </w:rPr>
        <w:t>internal</w:t>
      </w:r>
      <w:r>
        <w:rPr>
          <w:spacing w:val="-6"/>
          <w:sz w:val="22"/>
        </w:rPr>
        <w:t> </w:t>
      </w:r>
      <w:r>
        <w:rPr>
          <w:sz w:val="22"/>
        </w:rPr>
        <w:t>risk</w:t>
      </w:r>
      <w:r>
        <w:rPr>
          <w:spacing w:val="-3"/>
          <w:sz w:val="22"/>
        </w:rPr>
        <w:t> </w:t>
      </w:r>
      <w:r>
        <w:rPr>
          <w:sz w:val="22"/>
        </w:rPr>
        <w:t>factors</w:t>
      </w:r>
      <w:r>
        <w:rPr>
          <w:spacing w:val="-6"/>
          <w:sz w:val="22"/>
        </w:rPr>
        <w:t> </w:t>
      </w:r>
      <w:r>
        <w:rPr>
          <w:sz w:val="22"/>
        </w:rPr>
        <w:t>as</w:t>
      </w:r>
      <w:r>
        <w:rPr>
          <w:spacing w:val="-4"/>
          <w:sz w:val="22"/>
        </w:rPr>
        <w:t> </w:t>
      </w:r>
      <w:r>
        <w:rPr>
          <w:sz w:val="22"/>
        </w:rPr>
        <w:t>disclosed</w:t>
      </w:r>
      <w:r>
        <w:rPr>
          <w:spacing w:val="-3"/>
          <w:sz w:val="22"/>
        </w:rPr>
        <w:t> </w:t>
      </w:r>
      <w:r>
        <w:rPr>
          <w:sz w:val="22"/>
        </w:rPr>
        <w:t>in</w:t>
      </w:r>
      <w:r>
        <w:rPr>
          <w:spacing w:val="-4"/>
          <w:sz w:val="22"/>
        </w:rPr>
        <w:t> </w:t>
      </w:r>
      <w:r>
        <w:rPr>
          <w:sz w:val="22"/>
        </w:rPr>
        <w:t>the</w:t>
      </w:r>
      <w:r>
        <w:rPr>
          <w:spacing w:val="1"/>
          <w:sz w:val="22"/>
        </w:rPr>
        <w:t> </w:t>
      </w:r>
      <w:r>
        <w:rPr>
          <w:sz w:val="22"/>
        </w:rPr>
        <w:t>Updated</w:t>
      </w:r>
      <w:r>
        <w:rPr>
          <w:spacing w:val="-4"/>
          <w:sz w:val="22"/>
        </w:rPr>
        <w:t> </w:t>
      </w:r>
      <w:r>
        <w:rPr>
          <w:sz w:val="22"/>
        </w:rPr>
        <w:t>Draft</w:t>
      </w:r>
      <w:r>
        <w:rPr>
          <w:spacing w:val="-5"/>
          <w:sz w:val="22"/>
        </w:rPr>
        <w:t> </w:t>
      </w:r>
      <w:r>
        <w:rPr>
          <w:sz w:val="22"/>
        </w:rPr>
        <w:t>Red</w:t>
      </w:r>
      <w:r>
        <w:rPr>
          <w:spacing w:val="-4"/>
          <w:sz w:val="22"/>
        </w:rPr>
        <w:t> </w:t>
      </w:r>
      <w:r>
        <w:rPr>
          <w:sz w:val="22"/>
        </w:rPr>
        <w:t>Herring</w:t>
      </w:r>
      <w:r>
        <w:rPr>
          <w:spacing w:val="-3"/>
          <w:sz w:val="22"/>
        </w:rPr>
        <w:t> </w:t>
      </w:r>
      <w:r>
        <w:rPr>
          <w:sz w:val="22"/>
        </w:rPr>
        <w:t>Prospectus-</w:t>
      </w:r>
      <w:r>
        <w:rPr>
          <w:spacing w:val="-5"/>
          <w:sz w:val="22"/>
        </w:rPr>
        <w:t>I:</w:t>
      </w:r>
    </w:p>
    <w:p>
      <w:pPr>
        <w:spacing w:line="240" w:lineRule="auto" w:before="0"/>
        <w:rPr>
          <w:sz w:val="22"/>
        </w:rPr>
      </w:pPr>
    </w:p>
    <w:p>
      <w:pPr>
        <w:pStyle w:val="ListParagraph"/>
        <w:numPr>
          <w:ilvl w:val="0"/>
          <w:numId w:val="6"/>
        </w:numPr>
        <w:tabs>
          <w:tab w:pos="1030" w:val="left" w:leader="none"/>
          <w:tab w:pos="1032" w:val="left" w:leader="none"/>
        </w:tabs>
        <w:spacing w:line="240" w:lineRule="auto" w:before="0" w:after="0"/>
        <w:ind w:left="1032" w:right="924" w:hanging="248"/>
        <w:jc w:val="both"/>
        <w:rPr>
          <w:sz w:val="22"/>
        </w:rPr>
      </w:pPr>
      <w:r>
        <w:rPr>
          <w:sz w:val="22"/>
        </w:rPr>
        <w:t>We</w:t>
      </w:r>
      <w:r>
        <w:rPr>
          <w:spacing w:val="-4"/>
          <w:sz w:val="22"/>
        </w:rPr>
        <w:t> </w:t>
      </w:r>
      <w:r>
        <w:rPr>
          <w:sz w:val="22"/>
        </w:rPr>
        <w:t>derived</w:t>
      </w:r>
      <w:r>
        <w:rPr>
          <w:spacing w:val="-4"/>
          <w:sz w:val="22"/>
        </w:rPr>
        <w:t> </w:t>
      </w:r>
      <w:r>
        <w:rPr>
          <w:sz w:val="22"/>
        </w:rPr>
        <w:t>93.27%,</w:t>
      </w:r>
      <w:r>
        <w:rPr>
          <w:spacing w:val="-5"/>
          <w:sz w:val="22"/>
        </w:rPr>
        <w:t> </w:t>
      </w:r>
      <w:r>
        <w:rPr>
          <w:sz w:val="22"/>
        </w:rPr>
        <w:t>93.46%,</w:t>
      </w:r>
      <w:r>
        <w:rPr>
          <w:spacing w:val="-5"/>
          <w:sz w:val="22"/>
        </w:rPr>
        <w:t> </w:t>
      </w:r>
      <w:r>
        <w:rPr>
          <w:sz w:val="22"/>
        </w:rPr>
        <w:t>94.26%,</w:t>
      </w:r>
      <w:r>
        <w:rPr>
          <w:spacing w:val="-5"/>
          <w:sz w:val="22"/>
        </w:rPr>
        <w:t> </w:t>
      </w:r>
      <w:r>
        <w:rPr>
          <w:sz w:val="22"/>
        </w:rPr>
        <w:t>and</w:t>
      </w:r>
      <w:r>
        <w:rPr>
          <w:spacing w:val="-2"/>
          <w:sz w:val="22"/>
        </w:rPr>
        <w:t> </w:t>
      </w:r>
      <w:r>
        <w:rPr>
          <w:sz w:val="22"/>
        </w:rPr>
        <w:t>93.27%</w:t>
      </w:r>
      <w:r>
        <w:rPr>
          <w:spacing w:val="-4"/>
          <w:sz w:val="22"/>
        </w:rPr>
        <w:t> </w:t>
      </w:r>
      <w:r>
        <w:rPr>
          <w:sz w:val="22"/>
        </w:rPr>
        <w:t>of</w:t>
      </w:r>
      <w:r>
        <w:rPr>
          <w:spacing w:val="-6"/>
          <w:sz w:val="22"/>
        </w:rPr>
        <w:t> </w:t>
      </w:r>
      <w:r>
        <w:rPr>
          <w:sz w:val="22"/>
        </w:rPr>
        <w:t>our</w:t>
      </w:r>
      <w:r>
        <w:rPr>
          <w:spacing w:val="-4"/>
          <w:sz w:val="22"/>
        </w:rPr>
        <w:t> </w:t>
      </w:r>
      <w:r>
        <w:rPr>
          <w:sz w:val="22"/>
        </w:rPr>
        <w:t>revenue</w:t>
      </w:r>
      <w:r>
        <w:rPr>
          <w:spacing w:val="-4"/>
          <w:sz w:val="22"/>
        </w:rPr>
        <w:t> </w:t>
      </w:r>
      <w:r>
        <w:rPr>
          <w:sz w:val="22"/>
        </w:rPr>
        <w:t>from</w:t>
      </w:r>
      <w:r>
        <w:rPr>
          <w:spacing w:val="-4"/>
          <w:sz w:val="22"/>
        </w:rPr>
        <w:t> </w:t>
      </w:r>
      <w:r>
        <w:rPr>
          <w:sz w:val="22"/>
        </w:rPr>
        <w:t>operations</w:t>
      </w:r>
      <w:r>
        <w:rPr>
          <w:spacing w:val="-4"/>
          <w:sz w:val="22"/>
        </w:rPr>
        <w:t> </w:t>
      </w:r>
      <w:r>
        <w:rPr>
          <w:sz w:val="22"/>
        </w:rPr>
        <w:t>for</w:t>
      </w:r>
      <w:r>
        <w:rPr>
          <w:spacing w:val="-6"/>
          <w:sz w:val="22"/>
        </w:rPr>
        <w:t> </w:t>
      </w:r>
      <w:r>
        <w:rPr>
          <w:sz w:val="22"/>
        </w:rPr>
        <w:t>the</w:t>
      </w:r>
      <w:r>
        <w:rPr>
          <w:spacing w:val="-7"/>
          <w:sz w:val="22"/>
        </w:rPr>
        <w:t> </w:t>
      </w:r>
      <w:r>
        <w:rPr>
          <w:sz w:val="22"/>
        </w:rPr>
        <w:t>three</w:t>
      </w:r>
      <w:r>
        <w:rPr>
          <w:spacing w:val="-4"/>
          <w:sz w:val="22"/>
        </w:rPr>
        <w:t> </w:t>
      </w:r>
      <w:r>
        <w:rPr>
          <w:sz w:val="22"/>
        </w:rPr>
        <w:t>months</w:t>
      </w:r>
      <w:r>
        <w:rPr>
          <w:spacing w:val="-4"/>
          <w:sz w:val="22"/>
        </w:rPr>
        <w:t> </w:t>
      </w:r>
      <w:r>
        <w:rPr>
          <w:sz w:val="22"/>
        </w:rPr>
        <w:t>period</w:t>
      </w:r>
      <w:r>
        <w:rPr>
          <w:spacing w:val="-5"/>
          <w:sz w:val="22"/>
        </w:rPr>
        <w:t> </w:t>
      </w:r>
      <w:r>
        <w:rPr>
          <w:sz w:val="22"/>
        </w:rPr>
        <w:t>ended June 30, 2026 and Fiscals 2026, 2025 and 2024, respectively, from Meritto, our operating system for student enrolment. If there is any decline in demand for Meritto, it could have a material adverse effect on our business, financial condition, results of operations and cash flows.</w:t>
      </w:r>
    </w:p>
    <w:p>
      <w:pPr>
        <w:spacing w:line="240" w:lineRule="auto" w:before="0"/>
        <w:rPr>
          <w:sz w:val="22"/>
        </w:rPr>
      </w:pPr>
    </w:p>
    <w:p>
      <w:pPr>
        <w:pStyle w:val="ListParagraph"/>
        <w:numPr>
          <w:ilvl w:val="0"/>
          <w:numId w:val="6"/>
        </w:numPr>
        <w:tabs>
          <w:tab w:pos="1030" w:val="left" w:leader="none"/>
          <w:tab w:pos="1032" w:val="left" w:leader="none"/>
        </w:tabs>
        <w:spacing w:line="240" w:lineRule="auto" w:before="1" w:after="0"/>
        <w:ind w:left="1032" w:right="907" w:hanging="248"/>
        <w:jc w:val="both"/>
        <w:rPr>
          <w:sz w:val="22"/>
        </w:rPr>
      </w:pPr>
      <w:r>
        <w:rPr>
          <w:sz w:val="22"/>
        </w:rPr>
        <w:t>If we fail to innovate or adapt to technological developments or evolving industry standards, our business, financial condition, results of operations and cash flows could be materially and adversely affected.</w:t>
      </w:r>
    </w:p>
    <w:p>
      <w:pPr>
        <w:spacing w:line="240" w:lineRule="auto" w:before="1"/>
        <w:rPr>
          <w:sz w:val="22"/>
        </w:rPr>
      </w:pPr>
    </w:p>
    <w:p>
      <w:pPr>
        <w:pStyle w:val="ListParagraph"/>
        <w:numPr>
          <w:ilvl w:val="0"/>
          <w:numId w:val="6"/>
        </w:numPr>
        <w:tabs>
          <w:tab w:pos="1030" w:val="left" w:leader="none"/>
          <w:tab w:pos="1032" w:val="left" w:leader="none"/>
        </w:tabs>
        <w:spacing w:line="240" w:lineRule="auto" w:before="0" w:after="0"/>
        <w:ind w:left="1032" w:right="898" w:hanging="248"/>
        <w:jc w:val="both"/>
        <w:rPr>
          <w:sz w:val="22"/>
        </w:rPr>
      </w:pPr>
      <w:r>
        <w:rPr>
          <w:sz w:val="22"/>
        </w:rPr>
        <w:t>If</w:t>
      </w:r>
      <w:r>
        <w:rPr>
          <w:spacing w:val="-1"/>
          <w:sz w:val="22"/>
        </w:rPr>
        <w:t> </w:t>
      </w:r>
      <w:r>
        <w:rPr>
          <w:sz w:val="22"/>
        </w:rPr>
        <w:t>we</w:t>
      </w:r>
      <w:r>
        <w:rPr>
          <w:spacing w:val="-1"/>
          <w:sz w:val="22"/>
        </w:rPr>
        <w:t> </w:t>
      </w:r>
      <w:r>
        <w:rPr>
          <w:sz w:val="22"/>
        </w:rPr>
        <w:t>are</w:t>
      </w:r>
      <w:r>
        <w:rPr>
          <w:spacing w:val="-1"/>
          <w:sz w:val="22"/>
        </w:rPr>
        <w:t> </w:t>
      </w:r>
      <w:r>
        <w:rPr>
          <w:sz w:val="22"/>
        </w:rPr>
        <w:t>unable</w:t>
      </w:r>
      <w:r>
        <w:rPr>
          <w:spacing w:val="-3"/>
          <w:sz w:val="22"/>
        </w:rPr>
        <w:t> </w:t>
      </w:r>
      <w:r>
        <w:rPr>
          <w:sz w:val="22"/>
        </w:rPr>
        <w:t>to</w:t>
      </w:r>
      <w:r>
        <w:rPr>
          <w:spacing w:val="-1"/>
          <w:sz w:val="22"/>
        </w:rPr>
        <w:t> </w:t>
      </w:r>
      <w:r>
        <w:rPr>
          <w:sz w:val="22"/>
        </w:rPr>
        <w:t>retain</w:t>
      </w:r>
      <w:r>
        <w:rPr>
          <w:spacing w:val="-4"/>
          <w:sz w:val="22"/>
        </w:rPr>
        <w:t> </w:t>
      </w:r>
      <w:r>
        <w:rPr>
          <w:sz w:val="22"/>
        </w:rPr>
        <w:t>our</w:t>
      </w:r>
      <w:r>
        <w:rPr>
          <w:spacing w:val="-1"/>
          <w:sz w:val="22"/>
        </w:rPr>
        <w:t> </w:t>
      </w:r>
      <w:r>
        <w:rPr>
          <w:sz w:val="22"/>
        </w:rPr>
        <w:t>existing</w:t>
      </w:r>
      <w:r>
        <w:rPr>
          <w:spacing w:val="-1"/>
          <w:sz w:val="22"/>
        </w:rPr>
        <w:t> </w:t>
      </w:r>
      <w:r>
        <w:rPr>
          <w:sz w:val="22"/>
        </w:rPr>
        <w:t>customers</w:t>
      </w:r>
      <w:r>
        <w:rPr>
          <w:spacing w:val="-3"/>
          <w:sz w:val="22"/>
        </w:rPr>
        <w:t> </w:t>
      </w:r>
      <w:r>
        <w:rPr>
          <w:sz w:val="22"/>
        </w:rPr>
        <w:t>or</w:t>
      </w:r>
      <w:r>
        <w:rPr>
          <w:spacing w:val="-3"/>
          <w:sz w:val="22"/>
        </w:rPr>
        <w:t> </w:t>
      </w:r>
      <w:r>
        <w:rPr>
          <w:sz w:val="22"/>
        </w:rPr>
        <w:t>attract new</w:t>
      </w:r>
      <w:r>
        <w:rPr>
          <w:spacing w:val="-4"/>
          <w:sz w:val="22"/>
        </w:rPr>
        <w:t> </w:t>
      </w:r>
      <w:r>
        <w:rPr>
          <w:sz w:val="22"/>
        </w:rPr>
        <w:t>customers</w:t>
      </w:r>
      <w:r>
        <w:rPr>
          <w:spacing w:val="-3"/>
          <w:sz w:val="22"/>
        </w:rPr>
        <w:t> </w:t>
      </w:r>
      <w:r>
        <w:rPr>
          <w:sz w:val="22"/>
        </w:rPr>
        <w:t>in</w:t>
      </w:r>
      <w:r>
        <w:rPr>
          <w:spacing w:val="-1"/>
          <w:sz w:val="22"/>
        </w:rPr>
        <w:t> </w:t>
      </w:r>
      <w:r>
        <w:rPr>
          <w:sz w:val="22"/>
        </w:rPr>
        <w:t>a</w:t>
      </w:r>
      <w:r>
        <w:rPr>
          <w:spacing w:val="-3"/>
          <w:sz w:val="22"/>
        </w:rPr>
        <w:t> </w:t>
      </w:r>
      <w:r>
        <w:rPr>
          <w:sz w:val="22"/>
        </w:rPr>
        <w:t>cost-effective</w:t>
      </w:r>
      <w:r>
        <w:rPr>
          <w:spacing w:val="-3"/>
          <w:sz w:val="22"/>
        </w:rPr>
        <w:t> </w:t>
      </w:r>
      <w:r>
        <w:rPr>
          <w:sz w:val="22"/>
        </w:rPr>
        <w:t>manner,</w:t>
      </w:r>
      <w:r>
        <w:rPr>
          <w:spacing w:val="-4"/>
          <w:sz w:val="22"/>
        </w:rPr>
        <w:t> </w:t>
      </w:r>
      <w:r>
        <w:rPr>
          <w:sz w:val="22"/>
        </w:rPr>
        <w:t>it</w:t>
      </w:r>
      <w:r>
        <w:rPr>
          <w:spacing w:val="-3"/>
          <w:sz w:val="22"/>
        </w:rPr>
        <w:t> </w:t>
      </w:r>
      <w:r>
        <w:rPr>
          <w:sz w:val="22"/>
        </w:rPr>
        <w:t>could</w:t>
      </w:r>
      <w:r>
        <w:rPr>
          <w:spacing w:val="-4"/>
          <w:sz w:val="22"/>
        </w:rPr>
        <w:t> </w:t>
      </w:r>
      <w:r>
        <w:rPr>
          <w:sz w:val="22"/>
        </w:rPr>
        <w:t>have</w:t>
      </w:r>
      <w:r>
        <w:rPr>
          <w:spacing w:val="-3"/>
          <w:sz w:val="22"/>
        </w:rPr>
        <w:t> </w:t>
      </w:r>
      <w:r>
        <w:rPr>
          <w:sz w:val="22"/>
        </w:rPr>
        <w:t>an adverse effect on our business, financial condition, results of operations and cash flows.</w:t>
      </w:r>
    </w:p>
    <w:p>
      <w:pPr>
        <w:spacing w:line="240" w:lineRule="auto" w:before="2"/>
        <w:rPr>
          <w:sz w:val="22"/>
        </w:rPr>
      </w:pPr>
    </w:p>
    <w:p>
      <w:pPr>
        <w:pStyle w:val="ListParagraph"/>
        <w:numPr>
          <w:ilvl w:val="0"/>
          <w:numId w:val="6"/>
        </w:numPr>
        <w:tabs>
          <w:tab w:pos="1030" w:val="left" w:leader="none"/>
          <w:tab w:pos="1032" w:val="left" w:leader="none"/>
        </w:tabs>
        <w:spacing w:line="259" w:lineRule="auto" w:before="0" w:after="0"/>
        <w:ind w:left="1032" w:right="902" w:hanging="248"/>
        <w:jc w:val="both"/>
        <w:rPr>
          <w:sz w:val="22"/>
        </w:rPr>
      </w:pPr>
      <w:r>
        <w:rPr>
          <w:sz w:val="22"/>
        </w:rPr>
        <w:t>All of our products are exclusively designed for the education industry and any decrease in demand for education, particularly in India, could have a material adverse effect on our business, financial condition, results of operations and cash flows.</w:t>
      </w:r>
    </w:p>
    <w:p>
      <w:pPr>
        <w:pStyle w:val="ListParagraph"/>
        <w:numPr>
          <w:ilvl w:val="0"/>
          <w:numId w:val="6"/>
        </w:numPr>
        <w:tabs>
          <w:tab w:pos="1030" w:val="left" w:leader="none"/>
          <w:tab w:pos="1032" w:val="left" w:leader="none"/>
        </w:tabs>
        <w:spacing w:line="259" w:lineRule="auto" w:before="251" w:after="0"/>
        <w:ind w:left="1032" w:right="901" w:hanging="248"/>
        <w:jc w:val="both"/>
        <w:rPr>
          <w:sz w:val="22"/>
        </w:rPr>
      </w:pPr>
      <w:r>
        <w:rPr>
          <w:sz w:val="22"/>
        </w:rPr>
        <w:t>Any disruption in the performance, availability, or scalability of our technology infrastructure could adversely affect customer</w:t>
      </w:r>
      <w:r>
        <w:rPr>
          <w:spacing w:val="-9"/>
          <w:sz w:val="22"/>
        </w:rPr>
        <w:t> </w:t>
      </w:r>
      <w:r>
        <w:rPr>
          <w:sz w:val="22"/>
        </w:rPr>
        <w:t>experience,</w:t>
      </w:r>
      <w:r>
        <w:rPr>
          <w:spacing w:val="-12"/>
          <w:sz w:val="22"/>
        </w:rPr>
        <w:t> </w:t>
      </w:r>
      <w:r>
        <w:rPr>
          <w:sz w:val="22"/>
        </w:rPr>
        <w:t>harm</w:t>
      </w:r>
      <w:r>
        <w:rPr>
          <w:spacing w:val="-11"/>
          <w:sz w:val="22"/>
        </w:rPr>
        <w:t> </w:t>
      </w:r>
      <w:r>
        <w:rPr>
          <w:sz w:val="22"/>
        </w:rPr>
        <w:t>our</w:t>
      </w:r>
      <w:r>
        <w:rPr>
          <w:spacing w:val="-9"/>
          <w:sz w:val="22"/>
        </w:rPr>
        <w:t> </w:t>
      </w:r>
      <w:r>
        <w:rPr>
          <w:sz w:val="22"/>
        </w:rPr>
        <w:t>reputation,</w:t>
      </w:r>
      <w:r>
        <w:rPr>
          <w:spacing w:val="-12"/>
          <w:sz w:val="22"/>
        </w:rPr>
        <w:t> </w:t>
      </w:r>
      <w:r>
        <w:rPr>
          <w:sz w:val="22"/>
        </w:rPr>
        <w:t>and</w:t>
      </w:r>
      <w:r>
        <w:rPr>
          <w:spacing w:val="-12"/>
          <w:sz w:val="22"/>
        </w:rPr>
        <w:t> </w:t>
      </w:r>
      <w:r>
        <w:rPr>
          <w:sz w:val="22"/>
        </w:rPr>
        <w:t>materially</w:t>
      </w:r>
      <w:r>
        <w:rPr>
          <w:spacing w:val="-10"/>
          <w:sz w:val="22"/>
        </w:rPr>
        <w:t> </w:t>
      </w:r>
      <w:r>
        <w:rPr>
          <w:sz w:val="22"/>
        </w:rPr>
        <w:t>affect</w:t>
      </w:r>
      <w:r>
        <w:rPr>
          <w:spacing w:val="-11"/>
          <w:sz w:val="22"/>
        </w:rPr>
        <w:t> </w:t>
      </w:r>
      <w:r>
        <w:rPr>
          <w:sz w:val="22"/>
        </w:rPr>
        <w:t>our</w:t>
      </w:r>
      <w:r>
        <w:rPr>
          <w:spacing w:val="-9"/>
          <w:sz w:val="22"/>
        </w:rPr>
        <w:t> </w:t>
      </w:r>
      <w:r>
        <w:rPr>
          <w:sz w:val="22"/>
        </w:rPr>
        <w:t>business,</w:t>
      </w:r>
      <w:r>
        <w:rPr>
          <w:spacing w:val="-9"/>
          <w:sz w:val="22"/>
        </w:rPr>
        <w:t> </w:t>
      </w:r>
      <w:r>
        <w:rPr>
          <w:sz w:val="22"/>
        </w:rPr>
        <w:t>financial</w:t>
      </w:r>
      <w:r>
        <w:rPr>
          <w:spacing w:val="-9"/>
          <w:sz w:val="22"/>
        </w:rPr>
        <w:t> </w:t>
      </w:r>
      <w:r>
        <w:rPr>
          <w:sz w:val="22"/>
        </w:rPr>
        <w:t>condition,</w:t>
      </w:r>
      <w:r>
        <w:rPr>
          <w:spacing w:val="-10"/>
          <w:sz w:val="22"/>
        </w:rPr>
        <w:t> </w:t>
      </w:r>
      <w:r>
        <w:rPr>
          <w:sz w:val="22"/>
        </w:rPr>
        <w:t>results</w:t>
      </w:r>
      <w:r>
        <w:rPr>
          <w:spacing w:val="-12"/>
          <w:sz w:val="22"/>
        </w:rPr>
        <w:t> </w:t>
      </w:r>
      <w:r>
        <w:rPr>
          <w:sz w:val="22"/>
        </w:rPr>
        <w:t>of</w:t>
      </w:r>
      <w:r>
        <w:rPr>
          <w:spacing w:val="-11"/>
          <w:sz w:val="22"/>
        </w:rPr>
        <w:t> </w:t>
      </w:r>
      <w:r>
        <w:rPr>
          <w:sz w:val="22"/>
        </w:rPr>
        <w:t>operations and cash flows.</w:t>
      </w:r>
    </w:p>
    <w:p>
      <w:pPr>
        <w:spacing w:line="240" w:lineRule="auto" w:before="0"/>
        <w:rPr>
          <w:sz w:val="22"/>
        </w:rPr>
      </w:pPr>
    </w:p>
    <w:p>
      <w:pPr>
        <w:pStyle w:val="ListParagraph"/>
        <w:numPr>
          <w:ilvl w:val="0"/>
          <w:numId w:val="6"/>
        </w:numPr>
        <w:tabs>
          <w:tab w:pos="1030" w:val="left" w:leader="none"/>
          <w:tab w:pos="1032" w:val="left" w:leader="none"/>
        </w:tabs>
        <w:spacing w:line="259" w:lineRule="auto" w:before="1" w:after="0"/>
        <w:ind w:left="1032" w:right="898" w:hanging="248"/>
        <w:jc w:val="both"/>
        <w:rPr>
          <w:sz w:val="22"/>
        </w:rPr>
      </w:pPr>
      <w:r>
        <w:rPr>
          <w:sz w:val="22"/>
        </w:rPr>
        <w:t>We</w:t>
      </w:r>
      <w:r>
        <w:rPr>
          <w:spacing w:val="-4"/>
          <w:sz w:val="22"/>
        </w:rPr>
        <w:t> </w:t>
      </w:r>
      <w:r>
        <w:rPr>
          <w:sz w:val="22"/>
        </w:rPr>
        <w:t>rely</w:t>
      </w:r>
      <w:r>
        <w:rPr>
          <w:spacing w:val="-2"/>
          <w:sz w:val="22"/>
        </w:rPr>
        <w:t> </w:t>
      </w:r>
      <w:r>
        <w:rPr>
          <w:sz w:val="22"/>
        </w:rPr>
        <w:t>on</w:t>
      </w:r>
      <w:r>
        <w:rPr>
          <w:spacing w:val="-5"/>
          <w:sz w:val="22"/>
        </w:rPr>
        <w:t> </w:t>
      </w:r>
      <w:r>
        <w:rPr>
          <w:sz w:val="22"/>
        </w:rPr>
        <w:t>third-party</w:t>
      </w:r>
      <w:r>
        <w:rPr>
          <w:spacing w:val="-5"/>
          <w:sz w:val="22"/>
        </w:rPr>
        <w:t> </w:t>
      </w:r>
      <w:r>
        <w:rPr>
          <w:sz w:val="22"/>
        </w:rPr>
        <w:t>service</w:t>
      </w:r>
      <w:r>
        <w:rPr>
          <w:spacing w:val="-2"/>
          <w:sz w:val="22"/>
        </w:rPr>
        <w:t> </w:t>
      </w:r>
      <w:r>
        <w:rPr>
          <w:sz w:val="22"/>
        </w:rPr>
        <w:t>providers</w:t>
      </w:r>
      <w:r>
        <w:rPr>
          <w:spacing w:val="-4"/>
          <w:sz w:val="22"/>
        </w:rPr>
        <w:t> </w:t>
      </w:r>
      <w:r>
        <w:rPr>
          <w:sz w:val="22"/>
        </w:rPr>
        <w:t>and</w:t>
      </w:r>
      <w:r>
        <w:rPr>
          <w:spacing w:val="-4"/>
          <w:sz w:val="22"/>
        </w:rPr>
        <w:t> </w:t>
      </w:r>
      <w:r>
        <w:rPr>
          <w:sz w:val="22"/>
        </w:rPr>
        <w:t>vendors</w:t>
      </w:r>
      <w:r>
        <w:rPr>
          <w:spacing w:val="-4"/>
          <w:sz w:val="22"/>
        </w:rPr>
        <w:t> </w:t>
      </w:r>
      <w:r>
        <w:rPr>
          <w:sz w:val="22"/>
        </w:rPr>
        <w:t>for</w:t>
      </w:r>
      <w:r>
        <w:rPr>
          <w:spacing w:val="-2"/>
          <w:sz w:val="22"/>
        </w:rPr>
        <w:t> </w:t>
      </w:r>
      <w:r>
        <w:rPr>
          <w:sz w:val="22"/>
        </w:rPr>
        <w:t>our</w:t>
      </w:r>
      <w:r>
        <w:rPr>
          <w:spacing w:val="-2"/>
          <w:sz w:val="22"/>
        </w:rPr>
        <w:t> </w:t>
      </w:r>
      <w:r>
        <w:rPr>
          <w:sz w:val="22"/>
        </w:rPr>
        <w:t>platform</w:t>
      </w:r>
      <w:r>
        <w:rPr>
          <w:spacing w:val="-1"/>
          <w:sz w:val="22"/>
        </w:rPr>
        <w:t> </w:t>
      </w:r>
      <w:r>
        <w:rPr>
          <w:sz w:val="22"/>
        </w:rPr>
        <w:t>and</w:t>
      </w:r>
      <w:r>
        <w:rPr>
          <w:spacing w:val="-2"/>
          <w:sz w:val="22"/>
        </w:rPr>
        <w:t> </w:t>
      </w:r>
      <w:r>
        <w:rPr>
          <w:sz w:val="22"/>
        </w:rPr>
        <w:t>operational</w:t>
      </w:r>
      <w:r>
        <w:rPr>
          <w:spacing w:val="-3"/>
          <w:sz w:val="22"/>
        </w:rPr>
        <w:t> </w:t>
      </w:r>
      <w:r>
        <w:rPr>
          <w:sz w:val="22"/>
        </w:rPr>
        <w:t>services,</w:t>
      </w:r>
      <w:r>
        <w:rPr>
          <w:spacing w:val="-4"/>
          <w:sz w:val="22"/>
        </w:rPr>
        <w:t> </w:t>
      </w:r>
      <w:r>
        <w:rPr>
          <w:sz w:val="22"/>
        </w:rPr>
        <w:t>and</w:t>
      </w:r>
      <w:r>
        <w:rPr>
          <w:spacing w:val="-4"/>
          <w:sz w:val="22"/>
        </w:rPr>
        <w:t> </w:t>
      </w:r>
      <w:r>
        <w:rPr>
          <w:sz w:val="22"/>
        </w:rPr>
        <w:t>our</w:t>
      </w:r>
      <w:r>
        <w:rPr>
          <w:spacing w:val="-2"/>
          <w:sz w:val="22"/>
        </w:rPr>
        <w:t> </w:t>
      </w:r>
      <w:r>
        <w:rPr>
          <w:sz w:val="22"/>
        </w:rPr>
        <w:t>business</w:t>
      </w:r>
      <w:r>
        <w:rPr>
          <w:spacing w:val="-4"/>
          <w:sz w:val="22"/>
        </w:rPr>
        <w:t> </w:t>
      </w:r>
      <w:r>
        <w:rPr>
          <w:sz w:val="22"/>
        </w:rPr>
        <w:t>may be adversely</w:t>
      </w:r>
      <w:r>
        <w:rPr>
          <w:spacing w:val="-3"/>
          <w:sz w:val="22"/>
        </w:rPr>
        <w:t> </w:t>
      </w:r>
      <w:r>
        <w:rPr>
          <w:sz w:val="22"/>
        </w:rPr>
        <w:t>affected</w:t>
      </w:r>
      <w:r>
        <w:rPr>
          <w:spacing w:val="-2"/>
          <w:sz w:val="22"/>
        </w:rPr>
        <w:t> </w:t>
      </w:r>
      <w:r>
        <w:rPr>
          <w:sz w:val="22"/>
        </w:rPr>
        <w:t>if they fail</w:t>
      </w:r>
      <w:r>
        <w:rPr>
          <w:spacing w:val="-1"/>
          <w:sz w:val="22"/>
        </w:rPr>
        <w:t> </w:t>
      </w:r>
      <w:r>
        <w:rPr>
          <w:sz w:val="22"/>
        </w:rPr>
        <w:t>to</w:t>
      </w:r>
      <w:r>
        <w:rPr>
          <w:spacing w:val="-2"/>
          <w:sz w:val="22"/>
        </w:rPr>
        <w:t> </w:t>
      </w:r>
      <w:r>
        <w:rPr>
          <w:sz w:val="22"/>
        </w:rPr>
        <w:t>meet our</w:t>
      </w:r>
      <w:r>
        <w:rPr>
          <w:spacing w:val="-2"/>
          <w:sz w:val="22"/>
        </w:rPr>
        <w:t> </w:t>
      </w:r>
      <w:r>
        <w:rPr>
          <w:sz w:val="22"/>
        </w:rPr>
        <w:t>requirements</w:t>
      </w:r>
      <w:r>
        <w:rPr>
          <w:spacing w:val="-2"/>
          <w:sz w:val="22"/>
        </w:rPr>
        <w:t> </w:t>
      </w:r>
      <w:r>
        <w:rPr>
          <w:sz w:val="22"/>
        </w:rPr>
        <w:t>or</w:t>
      </w:r>
      <w:r>
        <w:rPr>
          <w:spacing w:val="-1"/>
          <w:sz w:val="22"/>
        </w:rPr>
        <w:t> </w:t>
      </w:r>
      <w:r>
        <w:rPr>
          <w:sz w:val="22"/>
        </w:rPr>
        <w:t>face operational</w:t>
      </w:r>
      <w:r>
        <w:rPr>
          <w:spacing w:val="-1"/>
          <w:sz w:val="22"/>
        </w:rPr>
        <w:t> </w:t>
      </w:r>
      <w:r>
        <w:rPr>
          <w:sz w:val="22"/>
        </w:rPr>
        <w:t>disruptions or terminate their contracts with</w:t>
      </w:r>
      <w:r>
        <w:rPr>
          <w:spacing w:val="-2"/>
          <w:sz w:val="22"/>
        </w:rPr>
        <w:t> </w:t>
      </w:r>
      <w:r>
        <w:rPr>
          <w:sz w:val="22"/>
        </w:rPr>
        <w:t>us</w:t>
      </w:r>
      <w:r>
        <w:rPr>
          <w:spacing w:val="-2"/>
          <w:sz w:val="22"/>
        </w:rPr>
        <w:t> </w:t>
      </w:r>
      <w:r>
        <w:rPr>
          <w:sz w:val="22"/>
        </w:rPr>
        <w:t>and</w:t>
      </w:r>
      <w:r>
        <w:rPr>
          <w:spacing w:val="-2"/>
          <w:sz w:val="22"/>
        </w:rPr>
        <w:t> </w:t>
      </w:r>
      <w:r>
        <w:rPr>
          <w:sz w:val="22"/>
        </w:rPr>
        <w:t>we</w:t>
      </w:r>
      <w:r>
        <w:rPr>
          <w:spacing w:val="-2"/>
          <w:sz w:val="22"/>
        </w:rPr>
        <w:t> </w:t>
      </w:r>
      <w:r>
        <w:rPr>
          <w:sz w:val="22"/>
        </w:rPr>
        <w:t>are</w:t>
      </w:r>
      <w:r>
        <w:rPr>
          <w:spacing w:val="-3"/>
          <w:sz w:val="22"/>
        </w:rPr>
        <w:t> </w:t>
      </w:r>
      <w:r>
        <w:rPr>
          <w:sz w:val="22"/>
        </w:rPr>
        <w:t>unable</w:t>
      </w:r>
      <w:r>
        <w:rPr>
          <w:spacing w:val="-4"/>
          <w:sz w:val="22"/>
        </w:rPr>
        <w:t> </w:t>
      </w:r>
      <w:r>
        <w:rPr>
          <w:sz w:val="22"/>
        </w:rPr>
        <w:t>to</w:t>
      </w:r>
      <w:r>
        <w:rPr>
          <w:spacing w:val="-2"/>
          <w:sz w:val="22"/>
        </w:rPr>
        <w:t> </w:t>
      </w:r>
      <w:r>
        <w:rPr>
          <w:sz w:val="22"/>
        </w:rPr>
        <w:t>find</w:t>
      </w:r>
      <w:r>
        <w:rPr>
          <w:spacing w:val="-2"/>
          <w:sz w:val="22"/>
        </w:rPr>
        <w:t> </w:t>
      </w:r>
      <w:r>
        <w:rPr>
          <w:sz w:val="22"/>
        </w:rPr>
        <w:t>an</w:t>
      </w:r>
      <w:r>
        <w:rPr>
          <w:spacing w:val="-4"/>
          <w:sz w:val="22"/>
        </w:rPr>
        <w:t> </w:t>
      </w:r>
      <w:r>
        <w:rPr>
          <w:sz w:val="22"/>
        </w:rPr>
        <w:t>alternative</w:t>
      </w:r>
      <w:r>
        <w:rPr>
          <w:spacing w:val="-2"/>
          <w:sz w:val="22"/>
        </w:rPr>
        <w:t> </w:t>
      </w:r>
      <w:r>
        <w:rPr>
          <w:sz w:val="22"/>
        </w:rPr>
        <w:t>supplier</w:t>
      </w:r>
      <w:r>
        <w:rPr>
          <w:spacing w:val="-2"/>
          <w:sz w:val="22"/>
        </w:rPr>
        <w:t> </w:t>
      </w:r>
      <w:r>
        <w:rPr>
          <w:sz w:val="22"/>
        </w:rPr>
        <w:t>on</w:t>
      </w:r>
      <w:r>
        <w:rPr>
          <w:spacing w:val="-5"/>
          <w:sz w:val="22"/>
        </w:rPr>
        <w:t> </w:t>
      </w:r>
      <w:r>
        <w:rPr>
          <w:sz w:val="22"/>
        </w:rPr>
        <w:t>commercially</w:t>
      </w:r>
      <w:r>
        <w:rPr>
          <w:spacing w:val="-5"/>
          <w:sz w:val="22"/>
        </w:rPr>
        <w:t> </w:t>
      </w:r>
      <w:r>
        <w:rPr>
          <w:sz w:val="22"/>
        </w:rPr>
        <w:t>reasonable</w:t>
      </w:r>
      <w:r>
        <w:rPr>
          <w:spacing w:val="-4"/>
          <w:sz w:val="22"/>
        </w:rPr>
        <w:t> </w:t>
      </w:r>
      <w:r>
        <w:rPr>
          <w:sz w:val="22"/>
        </w:rPr>
        <w:t>terms.</w:t>
      </w:r>
      <w:r>
        <w:rPr>
          <w:spacing w:val="-4"/>
          <w:sz w:val="22"/>
        </w:rPr>
        <w:t> </w:t>
      </w:r>
      <w:r>
        <w:rPr>
          <w:sz w:val="22"/>
        </w:rPr>
        <w:t>In</w:t>
      </w:r>
      <w:r>
        <w:rPr>
          <w:spacing w:val="-2"/>
          <w:sz w:val="22"/>
        </w:rPr>
        <w:t> </w:t>
      </w:r>
      <w:r>
        <w:rPr>
          <w:sz w:val="22"/>
        </w:rPr>
        <w:t>addition,</w:t>
      </w:r>
      <w:r>
        <w:rPr>
          <w:spacing w:val="-2"/>
          <w:sz w:val="22"/>
        </w:rPr>
        <w:t> </w:t>
      </w:r>
      <w:r>
        <w:rPr>
          <w:sz w:val="22"/>
        </w:rPr>
        <w:t>our</w:t>
      </w:r>
      <w:r>
        <w:rPr>
          <w:spacing w:val="-4"/>
          <w:sz w:val="22"/>
        </w:rPr>
        <w:t> </w:t>
      </w:r>
      <w:r>
        <w:rPr>
          <w:sz w:val="22"/>
        </w:rPr>
        <w:t>financial condition,</w:t>
      </w:r>
      <w:r>
        <w:rPr>
          <w:spacing w:val="-7"/>
          <w:sz w:val="22"/>
        </w:rPr>
        <w:t> </w:t>
      </w:r>
      <w:r>
        <w:rPr>
          <w:sz w:val="22"/>
        </w:rPr>
        <w:t>results</w:t>
      </w:r>
      <w:r>
        <w:rPr>
          <w:spacing w:val="-4"/>
          <w:sz w:val="22"/>
        </w:rPr>
        <w:t> </w:t>
      </w:r>
      <w:r>
        <w:rPr>
          <w:sz w:val="22"/>
        </w:rPr>
        <w:t>of</w:t>
      </w:r>
      <w:r>
        <w:rPr>
          <w:spacing w:val="-4"/>
          <w:sz w:val="22"/>
        </w:rPr>
        <w:t> </w:t>
      </w:r>
      <w:r>
        <w:rPr>
          <w:sz w:val="22"/>
        </w:rPr>
        <w:t>operations</w:t>
      </w:r>
      <w:r>
        <w:rPr>
          <w:spacing w:val="-4"/>
          <w:sz w:val="22"/>
        </w:rPr>
        <w:t> </w:t>
      </w:r>
      <w:r>
        <w:rPr>
          <w:sz w:val="22"/>
        </w:rPr>
        <w:t>and</w:t>
      </w:r>
      <w:r>
        <w:rPr>
          <w:spacing w:val="-5"/>
          <w:sz w:val="22"/>
        </w:rPr>
        <w:t> </w:t>
      </w:r>
      <w:r>
        <w:rPr>
          <w:sz w:val="22"/>
        </w:rPr>
        <w:t>cash</w:t>
      </w:r>
      <w:r>
        <w:rPr>
          <w:spacing w:val="-7"/>
          <w:sz w:val="22"/>
        </w:rPr>
        <w:t> </w:t>
      </w:r>
      <w:r>
        <w:rPr>
          <w:sz w:val="22"/>
        </w:rPr>
        <w:t>flows</w:t>
      </w:r>
      <w:r>
        <w:rPr>
          <w:spacing w:val="-4"/>
          <w:sz w:val="22"/>
        </w:rPr>
        <w:t> </w:t>
      </w:r>
      <w:r>
        <w:rPr>
          <w:sz w:val="22"/>
        </w:rPr>
        <w:t>could</w:t>
      </w:r>
      <w:r>
        <w:rPr>
          <w:spacing w:val="-7"/>
          <w:sz w:val="22"/>
        </w:rPr>
        <w:t> </w:t>
      </w:r>
      <w:r>
        <w:rPr>
          <w:sz w:val="22"/>
        </w:rPr>
        <w:t>be</w:t>
      </w:r>
      <w:r>
        <w:rPr>
          <w:spacing w:val="-4"/>
          <w:sz w:val="22"/>
        </w:rPr>
        <w:t> </w:t>
      </w:r>
      <w:r>
        <w:rPr>
          <w:sz w:val="22"/>
        </w:rPr>
        <w:t>adversely</w:t>
      </w:r>
      <w:r>
        <w:rPr>
          <w:spacing w:val="-7"/>
          <w:sz w:val="22"/>
        </w:rPr>
        <w:t> </w:t>
      </w:r>
      <w:r>
        <w:rPr>
          <w:sz w:val="22"/>
        </w:rPr>
        <w:t>affected</w:t>
      </w:r>
      <w:r>
        <w:rPr>
          <w:spacing w:val="-5"/>
          <w:sz w:val="22"/>
        </w:rPr>
        <w:t> </w:t>
      </w:r>
      <w:r>
        <w:rPr>
          <w:sz w:val="22"/>
        </w:rPr>
        <w:t>if</w:t>
      </w:r>
      <w:r>
        <w:rPr>
          <w:spacing w:val="-4"/>
          <w:sz w:val="22"/>
        </w:rPr>
        <w:t> </w:t>
      </w:r>
      <w:r>
        <w:rPr>
          <w:sz w:val="22"/>
        </w:rPr>
        <w:t>we</w:t>
      </w:r>
      <w:r>
        <w:rPr>
          <w:spacing w:val="-7"/>
          <w:sz w:val="22"/>
        </w:rPr>
        <w:t> </w:t>
      </w:r>
      <w:r>
        <w:rPr>
          <w:sz w:val="22"/>
        </w:rPr>
        <w:t>are</w:t>
      </w:r>
      <w:r>
        <w:rPr>
          <w:spacing w:val="-4"/>
          <w:sz w:val="22"/>
        </w:rPr>
        <w:t> </w:t>
      </w:r>
      <w:r>
        <w:rPr>
          <w:sz w:val="22"/>
        </w:rPr>
        <w:t>unable</w:t>
      </w:r>
      <w:r>
        <w:rPr>
          <w:spacing w:val="-7"/>
          <w:sz w:val="22"/>
        </w:rPr>
        <w:t> </w:t>
      </w:r>
      <w:r>
        <w:rPr>
          <w:sz w:val="22"/>
        </w:rPr>
        <w:t>to</w:t>
      </w:r>
      <w:r>
        <w:rPr>
          <w:spacing w:val="-5"/>
          <w:sz w:val="22"/>
        </w:rPr>
        <w:t> </w:t>
      </w:r>
      <w:r>
        <w:rPr>
          <w:sz w:val="22"/>
        </w:rPr>
        <w:t>pass</w:t>
      </w:r>
      <w:r>
        <w:rPr>
          <w:spacing w:val="-7"/>
          <w:sz w:val="22"/>
        </w:rPr>
        <w:t> </w:t>
      </w:r>
      <w:r>
        <w:rPr>
          <w:sz w:val="22"/>
        </w:rPr>
        <w:t>on</w:t>
      </w:r>
      <w:r>
        <w:rPr>
          <w:spacing w:val="-7"/>
          <w:sz w:val="22"/>
        </w:rPr>
        <w:t> </w:t>
      </w:r>
      <w:r>
        <w:rPr>
          <w:sz w:val="22"/>
        </w:rPr>
        <w:t>increases</w:t>
      </w:r>
      <w:r>
        <w:rPr>
          <w:spacing w:val="-4"/>
          <w:sz w:val="22"/>
        </w:rPr>
        <w:t> </w:t>
      </w:r>
      <w:r>
        <w:rPr>
          <w:sz w:val="22"/>
        </w:rPr>
        <w:t>in</w:t>
      </w:r>
      <w:r>
        <w:rPr>
          <w:spacing w:val="-7"/>
          <w:sz w:val="22"/>
        </w:rPr>
        <w:t> </w:t>
      </w:r>
      <w:r>
        <w:rPr>
          <w:sz w:val="22"/>
        </w:rPr>
        <w:t>the prices we are charged by such third-party service providers in the form of higher prices to our customers.</w:t>
      </w:r>
    </w:p>
    <w:p>
      <w:pPr>
        <w:pStyle w:val="ListParagraph"/>
        <w:numPr>
          <w:ilvl w:val="0"/>
          <w:numId w:val="6"/>
        </w:numPr>
        <w:tabs>
          <w:tab w:pos="1030" w:val="left" w:leader="none"/>
          <w:tab w:pos="1032" w:val="left" w:leader="none"/>
        </w:tabs>
        <w:spacing w:line="240" w:lineRule="auto" w:before="249" w:after="0"/>
        <w:ind w:left="1032" w:right="925" w:hanging="248"/>
        <w:jc w:val="both"/>
        <w:rPr>
          <w:sz w:val="22"/>
        </w:rPr>
      </w:pPr>
      <w:r>
        <w:rPr>
          <w:sz w:val="22"/>
        </w:rPr>
        <w:t>For</w:t>
      </w:r>
      <w:r>
        <w:rPr>
          <w:spacing w:val="-5"/>
          <w:sz w:val="22"/>
        </w:rPr>
        <w:t> </w:t>
      </w:r>
      <w:r>
        <w:rPr>
          <w:sz w:val="22"/>
        </w:rPr>
        <w:t>the</w:t>
      </w:r>
      <w:r>
        <w:rPr>
          <w:spacing w:val="-6"/>
          <w:sz w:val="22"/>
        </w:rPr>
        <w:t> </w:t>
      </w:r>
      <w:r>
        <w:rPr>
          <w:sz w:val="22"/>
        </w:rPr>
        <w:t>three</w:t>
      </w:r>
      <w:r>
        <w:rPr>
          <w:spacing w:val="-6"/>
          <w:sz w:val="22"/>
        </w:rPr>
        <w:t> </w:t>
      </w:r>
      <w:r>
        <w:rPr>
          <w:sz w:val="22"/>
        </w:rPr>
        <w:t>months</w:t>
      </w:r>
      <w:r>
        <w:rPr>
          <w:spacing w:val="-6"/>
          <w:sz w:val="22"/>
        </w:rPr>
        <w:t> </w:t>
      </w:r>
      <w:r>
        <w:rPr>
          <w:sz w:val="22"/>
        </w:rPr>
        <w:t>period</w:t>
      </w:r>
      <w:r>
        <w:rPr>
          <w:spacing w:val="-9"/>
          <w:sz w:val="22"/>
        </w:rPr>
        <w:t> </w:t>
      </w:r>
      <w:r>
        <w:rPr>
          <w:sz w:val="22"/>
        </w:rPr>
        <w:t>ended</w:t>
      </w:r>
      <w:r>
        <w:rPr>
          <w:spacing w:val="-6"/>
          <w:sz w:val="22"/>
        </w:rPr>
        <w:t> </w:t>
      </w:r>
      <w:r>
        <w:rPr>
          <w:sz w:val="22"/>
        </w:rPr>
        <w:t>June</w:t>
      </w:r>
      <w:r>
        <w:rPr>
          <w:spacing w:val="-5"/>
          <w:sz w:val="22"/>
        </w:rPr>
        <w:t> </w:t>
      </w:r>
      <w:r>
        <w:rPr>
          <w:sz w:val="22"/>
        </w:rPr>
        <w:t>30,</w:t>
      </w:r>
      <w:r>
        <w:rPr>
          <w:spacing w:val="-6"/>
          <w:sz w:val="22"/>
        </w:rPr>
        <w:t> </w:t>
      </w:r>
      <w:r>
        <w:rPr>
          <w:sz w:val="22"/>
        </w:rPr>
        <w:t>2026</w:t>
      </w:r>
      <w:r>
        <w:rPr>
          <w:spacing w:val="-6"/>
          <w:sz w:val="22"/>
        </w:rPr>
        <w:t> </w:t>
      </w:r>
      <w:r>
        <w:rPr>
          <w:sz w:val="22"/>
        </w:rPr>
        <w:t>and</w:t>
      </w:r>
      <w:r>
        <w:rPr>
          <w:spacing w:val="-6"/>
          <w:sz w:val="22"/>
        </w:rPr>
        <w:t> </w:t>
      </w:r>
      <w:r>
        <w:rPr>
          <w:sz w:val="22"/>
        </w:rPr>
        <w:t>Fiscals</w:t>
      </w:r>
      <w:r>
        <w:rPr>
          <w:spacing w:val="-6"/>
          <w:sz w:val="22"/>
        </w:rPr>
        <w:t> </w:t>
      </w:r>
      <w:r>
        <w:rPr>
          <w:sz w:val="22"/>
        </w:rPr>
        <w:t>2026,</w:t>
      </w:r>
      <w:r>
        <w:rPr>
          <w:spacing w:val="-6"/>
          <w:sz w:val="22"/>
        </w:rPr>
        <w:t> </w:t>
      </w:r>
      <w:r>
        <w:rPr>
          <w:sz w:val="22"/>
        </w:rPr>
        <w:t>2025</w:t>
      </w:r>
      <w:r>
        <w:rPr>
          <w:spacing w:val="-6"/>
          <w:sz w:val="22"/>
        </w:rPr>
        <w:t> </w:t>
      </w:r>
      <w:r>
        <w:rPr>
          <w:sz w:val="22"/>
        </w:rPr>
        <w:t>and</w:t>
      </w:r>
      <w:r>
        <w:rPr>
          <w:spacing w:val="-6"/>
          <w:sz w:val="22"/>
        </w:rPr>
        <w:t> </w:t>
      </w:r>
      <w:r>
        <w:rPr>
          <w:sz w:val="22"/>
        </w:rPr>
        <w:t>2024,</w:t>
      </w:r>
      <w:r>
        <w:rPr>
          <w:spacing w:val="-9"/>
          <w:sz w:val="22"/>
        </w:rPr>
        <w:t> </w:t>
      </w:r>
      <w:r>
        <w:rPr>
          <w:sz w:val="22"/>
        </w:rPr>
        <w:t>the</w:t>
      </w:r>
      <w:r>
        <w:rPr>
          <w:spacing w:val="-6"/>
          <w:sz w:val="22"/>
        </w:rPr>
        <w:t> </w:t>
      </w:r>
      <w:r>
        <w:rPr>
          <w:sz w:val="22"/>
        </w:rPr>
        <w:t>cost</w:t>
      </w:r>
      <w:r>
        <w:rPr>
          <w:spacing w:val="-5"/>
          <w:sz w:val="22"/>
        </w:rPr>
        <w:t> </w:t>
      </w:r>
      <w:r>
        <w:rPr>
          <w:sz w:val="22"/>
        </w:rPr>
        <w:t>of</w:t>
      </w:r>
      <w:r>
        <w:rPr>
          <w:spacing w:val="-5"/>
          <w:sz w:val="22"/>
        </w:rPr>
        <w:t> </w:t>
      </w:r>
      <w:r>
        <w:rPr>
          <w:sz w:val="22"/>
        </w:rPr>
        <w:t>services/products</w:t>
      </w:r>
      <w:r>
        <w:rPr>
          <w:spacing w:val="-6"/>
          <w:sz w:val="22"/>
        </w:rPr>
        <w:t> </w:t>
      </w:r>
      <w:r>
        <w:rPr>
          <w:sz w:val="22"/>
        </w:rPr>
        <w:t>from our</w:t>
      </w:r>
      <w:r>
        <w:rPr>
          <w:spacing w:val="-14"/>
          <w:sz w:val="22"/>
        </w:rPr>
        <w:t> </w:t>
      </w:r>
      <w:r>
        <w:rPr>
          <w:sz w:val="22"/>
        </w:rPr>
        <w:t>top</w:t>
      </w:r>
      <w:r>
        <w:rPr>
          <w:spacing w:val="-14"/>
          <w:sz w:val="22"/>
        </w:rPr>
        <w:t> </w:t>
      </w:r>
      <w:r>
        <w:rPr>
          <w:sz w:val="22"/>
        </w:rPr>
        <w:t>vendor</w:t>
      </w:r>
      <w:r>
        <w:rPr>
          <w:spacing w:val="-14"/>
          <w:sz w:val="22"/>
        </w:rPr>
        <w:t> </w:t>
      </w:r>
      <w:r>
        <w:rPr>
          <w:sz w:val="22"/>
        </w:rPr>
        <w:t>represented</w:t>
      </w:r>
      <w:r>
        <w:rPr>
          <w:spacing w:val="-13"/>
          <w:sz w:val="22"/>
        </w:rPr>
        <w:t> </w:t>
      </w:r>
      <w:r>
        <w:rPr>
          <w:sz w:val="22"/>
        </w:rPr>
        <w:t>33.43%,</w:t>
      </w:r>
      <w:r>
        <w:rPr>
          <w:spacing w:val="-14"/>
          <w:sz w:val="22"/>
        </w:rPr>
        <w:t> </w:t>
      </w:r>
      <w:r>
        <w:rPr>
          <w:sz w:val="22"/>
        </w:rPr>
        <w:t>27.62%,</w:t>
      </w:r>
      <w:r>
        <w:rPr>
          <w:spacing w:val="-14"/>
          <w:sz w:val="22"/>
        </w:rPr>
        <w:t> </w:t>
      </w:r>
      <w:r>
        <w:rPr>
          <w:sz w:val="22"/>
        </w:rPr>
        <w:t>35.92%</w:t>
      </w:r>
      <w:r>
        <w:rPr>
          <w:spacing w:val="-14"/>
          <w:sz w:val="22"/>
        </w:rPr>
        <w:t> </w:t>
      </w:r>
      <w:r>
        <w:rPr>
          <w:sz w:val="22"/>
        </w:rPr>
        <w:t>and</w:t>
      </w:r>
      <w:r>
        <w:rPr>
          <w:spacing w:val="-13"/>
          <w:sz w:val="22"/>
        </w:rPr>
        <w:t> </w:t>
      </w:r>
      <w:r>
        <w:rPr>
          <w:sz w:val="22"/>
        </w:rPr>
        <w:t>41.44%</w:t>
      </w:r>
      <w:r>
        <w:rPr>
          <w:spacing w:val="-14"/>
          <w:sz w:val="22"/>
        </w:rPr>
        <w:t> </w:t>
      </w:r>
      <w:r>
        <w:rPr>
          <w:sz w:val="22"/>
        </w:rPr>
        <w:t>of</w:t>
      </w:r>
      <w:r>
        <w:rPr>
          <w:spacing w:val="-14"/>
          <w:sz w:val="22"/>
        </w:rPr>
        <w:t> </w:t>
      </w:r>
      <w:r>
        <w:rPr>
          <w:sz w:val="22"/>
        </w:rPr>
        <w:t>our</w:t>
      </w:r>
      <w:r>
        <w:rPr>
          <w:spacing w:val="-14"/>
          <w:sz w:val="22"/>
        </w:rPr>
        <w:t> </w:t>
      </w:r>
      <w:r>
        <w:rPr>
          <w:sz w:val="22"/>
        </w:rPr>
        <w:t>Cloud</w:t>
      </w:r>
      <w:r>
        <w:rPr>
          <w:spacing w:val="-13"/>
          <w:sz w:val="22"/>
        </w:rPr>
        <w:t> </w:t>
      </w:r>
      <w:r>
        <w:rPr>
          <w:sz w:val="22"/>
        </w:rPr>
        <w:t>infrastructure</w:t>
      </w:r>
      <w:r>
        <w:rPr>
          <w:spacing w:val="-14"/>
          <w:sz w:val="22"/>
        </w:rPr>
        <w:t> </w:t>
      </w:r>
      <w:r>
        <w:rPr>
          <w:sz w:val="22"/>
        </w:rPr>
        <w:t>and</w:t>
      </w:r>
      <w:r>
        <w:rPr>
          <w:spacing w:val="-14"/>
          <w:sz w:val="22"/>
        </w:rPr>
        <w:t> </w:t>
      </w:r>
      <w:r>
        <w:rPr>
          <w:sz w:val="22"/>
        </w:rPr>
        <w:t>Student</w:t>
      </w:r>
      <w:r>
        <w:rPr>
          <w:spacing w:val="-14"/>
          <w:sz w:val="22"/>
        </w:rPr>
        <w:t> </w:t>
      </w:r>
      <w:r>
        <w:rPr>
          <w:sz w:val="22"/>
        </w:rPr>
        <w:t>Engagement suite cost, respectively, and our cost of services/products from our top three vendors combined represented 72.51%, 69.61%, 74.32% and 86.31% of our cloud infrastructure and Student Engagement suite cost, respectively. If any of our top vendors ceased supplying products/services to us and we were unable to find a vendor to replace it on commercially reasonable terms, it could have an adverse effect on our business, financial condition, results of operations, and cash flows.</w:t>
      </w:r>
    </w:p>
    <w:p>
      <w:pPr>
        <w:spacing w:line="240" w:lineRule="auto" w:before="2"/>
        <w:rPr>
          <w:sz w:val="22"/>
        </w:rPr>
      </w:pPr>
    </w:p>
    <w:p>
      <w:pPr>
        <w:pStyle w:val="ListParagraph"/>
        <w:numPr>
          <w:ilvl w:val="0"/>
          <w:numId w:val="6"/>
        </w:numPr>
        <w:tabs>
          <w:tab w:pos="1030" w:val="left" w:leader="none"/>
          <w:tab w:pos="1032" w:val="left" w:leader="none"/>
        </w:tabs>
        <w:spacing w:line="240" w:lineRule="auto" w:before="0" w:after="0"/>
        <w:ind w:left="1032" w:right="920" w:hanging="248"/>
        <w:jc w:val="both"/>
        <w:rPr>
          <w:sz w:val="22"/>
        </w:rPr>
      </w:pPr>
      <w:r>
        <w:rPr>
          <w:sz w:val="22"/>
        </w:rPr>
        <w:t>If</w:t>
      </w:r>
      <w:r>
        <w:rPr>
          <w:spacing w:val="-8"/>
          <w:sz w:val="22"/>
        </w:rPr>
        <w:t> </w:t>
      </w:r>
      <w:r>
        <w:rPr>
          <w:sz w:val="22"/>
        </w:rPr>
        <w:t>we</w:t>
      </w:r>
      <w:r>
        <w:rPr>
          <w:spacing w:val="-8"/>
          <w:sz w:val="22"/>
        </w:rPr>
        <w:t> </w:t>
      </w:r>
      <w:r>
        <w:rPr>
          <w:sz w:val="22"/>
        </w:rPr>
        <w:t>fail</w:t>
      </w:r>
      <w:r>
        <w:rPr>
          <w:spacing w:val="-10"/>
          <w:sz w:val="22"/>
        </w:rPr>
        <w:t> </w:t>
      </w:r>
      <w:r>
        <w:rPr>
          <w:sz w:val="22"/>
        </w:rPr>
        <w:t>to</w:t>
      </w:r>
      <w:r>
        <w:rPr>
          <w:spacing w:val="-9"/>
          <w:sz w:val="22"/>
        </w:rPr>
        <w:t> </w:t>
      </w:r>
      <w:r>
        <w:rPr>
          <w:sz w:val="22"/>
        </w:rPr>
        <w:t>integrate</w:t>
      </w:r>
      <w:r>
        <w:rPr>
          <w:spacing w:val="-8"/>
          <w:sz w:val="22"/>
        </w:rPr>
        <w:t> </w:t>
      </w:r>
      <w:r>
        <w:rPr>
          <w:sz w:val="22"/>
        </w:rPr>
        <w:t>our</w:t>
      </w:r>
      <w:r>
        <w:rPr>
          <w:spacing w:val="-8"/>
          <w:sz w:val="22"/>
        </w:rPr>
        <w:t> </w:t>
      </w:r>
      <w:r>
        <w:rPr>
          <w:sz w:val="22"/>
        </w:rPr>
        <w:t>offerings</w:t>
      </w:r>
      <w:r>
        <w:rPr>
          <w:spacing w:val="-8"/>
          <w:sz w:val="22"/>
        </w:rPr>
        <w:t> </w:t>
      </w:r>
      <w:r>
        <w:rPr>
          <w:sz w:val="22"/>
        </w:rPr>
        <w:t>with</w:t>
      </w:r>
      <w:r>
        <w:rPr>
          <w:spacing w:val="-9"/>
          <w:sz w:val="22"/>
        </w:rPr>
        <w:t> </w:t>
      </w:r>
      <w:r>
        <w:rPr>
          <w:sz w:val="22"/>
        </w:rPr>
        <w:t>a</w:t>
      </w:r>
      <w:r>
        <w:rPr>
          <w:spacing w:val="-8"/>
          <w:sz w:val="22"/>
        </w:rPr>
        <w:t> </w:t>
      </w:r>
      <w:r>
        <w:rPr>
          <w:sz w:val="22"/>
        </w:rPr>
        <w:t>variety</w:t>
      </w:r>
      <w:r>
        <w:rPr>
          <w:spacing w:val="-9"/>
          <w:sz w:val="22"/>
        </w:rPr>
        <w:t> </w:t>
      </w:r>
      <w:r>
        <w:rPr>
          <w:sz w:val="22"/>
        </w:rPr>
        <w:t>of</w:t>
      </w:r>
      <w:r>
        <w:rPr>
          <w:spacing w:val="-8"/>
          <w:sz w:val="22"/>
        </w:rPr>
        <w:t> </w:t>
      </w:r>
      <w:r>
        <w:rPr>
          <w:sz w:val="22"/>
        </w:rPr>
        <w:t>third-party</w:t>
      </w:r>
      <w:r>
        <w:rPr>
          <w:spacing w:val="-9"/>
          <w:sz w:val="22"/>
        </w:rPr>
        <w:t> </w:t>
      </w:r>
      <w:r>
        <w:rPr>
          <w:sz w:val="22"/>
        </w:rPr>
        <w:t>software</w:t>
      </w:r>
      <w:r>
        <w:rPr>
          <w:spacing w:val="-11"/>
          <w:sz w:val="22"/>
        </w:rPr>
        <w:t> </w:t>
      </w:r>
      <w:r>
        <w:rPr>
          <w:sz w:val="22"/>
        </w:rPr>
        <w:t>applications</w:t>
      </w:r>
      <w:r>
        <w:rPr>
          <w:spacing w:val="-8"/>
          <w:sz w:val="22"/>
        </w:rPr>
        <w:t> </w:t>
      </w:r>
      <w:r>
        <w:rPr>
          <w:sz w:val="22"/>
        </w:rPr>
        <w:t>and</w:t>
      </w:r>
      <w:r>
        <w:rPr>
          <w:spacing w:val="-8"/>
          <w:sz w:val="22"/>
        </w:rPr>
        <w:t> </w:t>
      </w:r>
      <w:r>
        <w:rPr>
          <w:sz w:val="22"/>
        </w:rPr>
        <w:t>hardware</w:t>
      </w:r>
      <w:r>
        <w:rPr>
          <w:spacing w:val="-8"/>
          <w:sz w:val="22"/>
        </w:rPr>
        <w:t> </w:t>
      </w:r>
      <w:r>
        <w:rPr>
          <w:sz w:val="22"/>
        </w:rPr>
        <w:t>that</w:t>
      </w:r>
      <w:r>
        <w:rPr>
          <w:spacing w:val="-8"/>
          <w:sz w:val="22"/>
        </w:rPr>
        <w:t> </w:t>
      </w:r>
      <w:r>
        <w:rPr>
          <w:sz w:val="22"/>
        </w:rPr>
        <w:t>are</w:t>
      </w:r>
      <w:r>
        <w:rPr>
          <w:spacing w:val="-8"/>
          <w:sz w:val="22"/>
        </w:rPr>
        <w:t> </w:t>
      </w:r>
      <w:r>
        <w:rPr>
          <w:sz w:val="22"/>
        </w:rPr>
        <w:t>developed by others,</w:t>
      </w:r>
      <w:r>
        <w:rPr>
          <w:spacing w:val="-2"/>
          <w:sz w:val="22"/>
        </w:rPr>
        <w:t> </w:t>
      </w:r>
      <w:r>
        <w:rPr>
          <w:sz w:val="22"/>
        </w:rPr>
        <w:t>our</w:t>
      </w:r>
      <w:r>
        <w:rPr>
          <w:spacing w:val="-1"/>
          <w:sz w:val="22"/>
        </w:rPr>
        <w:t> </w:t>
      </w:r>
      <w:r>
        <w:rPr>
          <w:sz w:val="22"/>
        </w:rPr>
        <w:t>service</w:t>
      </w:r>
      <w:r>
        <w:rPr>
          <w:spacing w:val="-2"/>
          <w:sz w:val="22"/>
        </w:rPr>
        <w:t> </w:t>
      </w:r>
      <w:r>
        <w:rPr>
          <w:sz w:val="22"/>
        </w:rPr>
        <w:t>may</w:t>
      </w:r>
      <w:r>
        <w:rPr>
          <w:spacing w:val="-2"/>
          <w:sz w:val="22"/>
        </w:rPr>
        <w:t> </w:t>
      </w:r>
      <w:r>
        <w:rPr>
          <w:sz w:val="22"/>
        </w:rPr>
        <w:t>become</w:t>
      </w:r>
      <w:r>
        <w:rPr>
          <w:spacing w:val="-2"/>
          <w:sz w:val="22"/>
        </w:rPr>
        <w:t> </w:t>
      </w:r>
      <w:r>
        <w:rPr>
          <w:sz w:val="22"/>
        </w:rPr>
        <w:t>less</w:t>
      </w:r>
      <w:r>
        <w:rPr>
          <w:spacing w:val="-1"/>
          <w:sz w:val="22"/>
        </w:rPr>
        <w:t> </w:t>
      </w:r>
      <w:r>
        <w:rPr>
          <w:sz w:val="22"/>
        </w:rPr>
        <w:t>marketable</w:t>
      </w:r>
      <w:r>
        <w:rPr>
          <w:spacing w:val="-2"/>
          <w:sz w:val="22"/>
        </w:rPr>
        <w:t> </w:t>
      </w:r>
      <w:r>
        <w:rPr>
          <w:sz w:val="22"/>
        </w:rPr>
        <w:t>and less</w:t>
      </w:r>
      <w:r>
        <w:rPr>
          <w:spacing w:val="-2"/>
          <w:sz w:val="22"/>
        </w:rPr>
        <w:t> </w:t>
      </w:r>
      <w:r>
        <w:rPr>
          <w:sz w:val="22"/>
        </w:rPr>
        <w:t>competitive</w:t>
      </w:r>
      <w:r>
        <w:rPr>
          <w:spacing w:val="-2"/>
          <w:sz w:val="22"/>
        </w:rPr>
        <w:t> </w:t>
      </w:r>
      <w:r>
        <w:rPr>
          <w:sz w:val="22"/>
        </w:rPr>
        <w:t>or</w:t>
      </w:r>
      <w:r>
        <w:rPr>
          <w:spacing w:val="-1"/>
          <w:sz w:val="22"/>
        </w:rPr>
        <w:t> </w:t>
      </w:r>
      <w:r>
        <w:rPr>
          <w:sz w:val="22"/>
        </w:rPr>
        <w:t>obsolete,</w:t>
      </w:r>
      <w:r>
        <w:rPr>
          <w:spacing w:val="-2"/>
          <w:sz w:val="22"/>
        </w:rPr>
        <w:t> </w:t>
      </w:r>
      <w:r>
        <w:rPr>
          <w:sz w:val="22"/>
        </w:rPr>
        <w:t>and</w:t>
      </w:r>
      <w:r>
        <w:rPr>
          <w:spacing w:val="-2"/>
          <w:sz w:val="22"/>
        </w:rPr>
        <w:t> </w:t>
      </w:r>
      <w:r>
        <w:rPr>
          <w:sz w:val="22"/>
        </w:rPr>
        <w:t>our operating</w:t>
      </w:r>
      <w:r>
        <w:rPr>
          <w:spacing w:val="-3"/>
          <w:sz w:val="22"/>
        </w:rPr>
        <w:t> </w:t>
      </w:r>
      <w:r>
        <w:rPr>
          <w:sz w:val="22"/>
        </w:rPr>
        <w:t>results would be harmed.</w:t>
      </w:r>
    </w:p>
    <w:p>
      <w:pPr>
        <w:pStyle w:val="ListParagraph"/>
        <w:numPr>
          <w:ilvl w:val="0"/>
          <w:numId w:val="6"/>
        </w:numPr>
        <w:tabs>
          <w:tab w:pos="1030" w:val="left" w:leader="none"/>
          <w:tab w:pos="1032" w:val="left" w:leader="none"/>
        </w:tabs>
        <w:spacing w:line="240" w:lineRule="auto" w:before="252" w:after="0"/>
        <w:ind w:left="1032" w:right="899" w:hanging="248"/>
        <w:jc w:val="both"/>
        <w:rPr>
          <w:sz w:val="22"/>
        </w:rPr>
      </w:pPr>
      <w:r>
        <w:rPr>
          <w:sz w:val="22"/>
        </w:rPr>
        <w:t>One of our strategies is to drive expansion in our current international markets and expand our global footprint over time, which will increase our exposure to the risks and uncertainties of conducting business outside India. If we are unable</w:t>
      </w:r>
      <w:r>
        <w:rPr>
          <w:spacing w:val="-2"/>
          <w:sz w:val="22"/>
        </w:rPr>
        <w:t> </w:t>
      </w:r>
      <w:r>
        <w:rPr>
          <w:sz w:val="22"/>
        </w:rPr>
        <w:t>to</w:t>
      </w:r>
      <w:r>
        <w:rPr>
          <w:spacing w:val="-5"/>
          <w:sz w:val="22"/>
        </w:rPr>
        <w:t> </w:t>
      </w:r>
      <w:r>
        <w:rPr>
          <w:sz w:val="22"/>
        </w:rPr>
        <w:t>manage</w:t>
      </w:r>
      <w:r>
        <w:rPr>
          <w:spacing w:val="-2"/>
          <w:sz w:val="22"/>
        </w:rPr>
        <w:t> </w:t>
      </w:r>
      <w:r>
        <w:rPr>
          <w:sz w:val="22"/>
        </w:rPr>
        <w:t>our operations</w:t>
      </w:r>
      <w:r>
        <w:rPr>
          <w:spacing w:val="-2"/>
          <w:sz w:val="22"/>
        </w:rPr>
        <w:t> </w:t>
      </w:r>
      <w:r>
        <w:rPr>
          <w:sz w:val="22"/>
        </w:rPr>
        <w:t>outside</w:t>
      </w:r>
      <w:r>
        <w:rPr>
          <w:spacing w:val="-2"/>
          <w:sz w:val="22"/>
        </w:rPr>
        <w:t> </w:t>
      </w:r>
      <w:r>
        <w:rPr>
          <w:sz w:val="22"/>
        </w:rPr>
        <w:t>India</w:t>
      </w:r>
      <w:r>
        <w:rPr>
          <w:spacing w:val="-2"/>
          <w:sz w:val="22"/>
        </w:rPr>
        <w:t> </w:t>
      </w:r>
      <w:r>
        <w:rPr>
          <w:sz w:val="22"/>
        </w:rPr>
        <w:t>successfully,</w:t>
      </w:r>
      <w:r>
        <w:rPr>
          <w:spacing w:val="-5"/>
          <w:sz w:val="22"/>
        </w:rPr>
        <w:t> </w:t>
      </w:r>
      <w:r>
        <w:rPr>
          <w:sz w:val="22"/>
        </w:rPr>
        <w:t>it</w:t>
      </w:r>
      <w:r>
        <w:rPr>
          <w:spacing w:val="-1"/>
          <w:sz w:val="22"/>
        </w:rPr>
        <w:t> </w:t>
      </w:r>
      <w:r>
        <w:rPr>
          <w:sz w:val="22"/>
        </w:rPr>
        <w:t>could</w:t>
      </w:r>
      <w:r>
        <w:rPr>
          <w:spacing w:val="-2"/>
          <w:sz w:val="22"/>
        </w:rPr>
        <w:t> </w:t>
      </w:r>
      <w:r>
        <w:rPr>
          <w:sz w:val="22"/>
        </w:rPr>
        <w:t>have</w:t>
      </w:r>
      <w:r>
        <w:rPr>
          <w:spacing w:val="-2"/>
          <w:sz w:val="22"/>
        </w:rPr>
        <w:t> </w:t>
      </w:r>
      <w:r>
        <w:rPr>
          <w:sz w:val="22"/>
        </w:rPr>
        <w:t>an</w:t>
      </w:r>
      <w:r>
        <w:rPr>
          <w:spacing w:val="-2"/>
          <w:sz w:val="22"/>
        </w:rPr>
        <w:t> </w:t>
      </w:r>
      <w:r>
        <w:rPr>
          <w:sz w:val="22"/>
        </w:rPr>
        <w:t>adverse</w:t>
      </w:r>
      <w:r>
        <w:rPr>
          <w:spacing w:val="-2"/>
          <w:sz w:val="22"/>
        </w:rPr>
        <w:t> </w:t>
      </w:r>
      <w:r>
        <w:rPr>
          <w:sz w:val="22"/>
        </w:rPr>
        <w:t>effect</w:t>
      </w:r>
      <w:r>
        <w:rPr>
          <w:spacing w:val="-1"/>
          <w:sz w:val="22"/>
        </w:rPr>
        <w:t> </w:t>
      </w:r>
      <w:r>
        <w:rPr>
          <w:sz w:val="22"/>
        </w:rPr>
        <w:t>on</w:t>
      </w:r>
      <w:r>
        <w:rPr>
          <w:spacing w:val="-2"/>
          <w:sz w:val="22"/>
        </w:rPr>
        <w:t> </w:t>
      </w:r>
      <w:r>
        <w:rPr>
          <w:sz w:val="22"/>
        </w:rPr>
        <w:t>our</w:t>
      </w:r>
      <w:r>
        <w:rPr>
          <w:spacing w:val="-2"/>
          <w:sz w:val="22"/>
        </w:rPr>
        <w:t> </w:t>
      </w:r>
      <w:r>
        <w:rPr>
          <w:sz w:val="22"/>
        </w:rPr>
        <w:t>business,</w:t>
      </w:r>
      <w:r>
        <w:rPr>
          <w:spacing w:val="-2"/>
          <w:sz w:val="22"/>
        </w:rPr>
        <w:t> </w:t>
      </w:r>
      <w:r>
        <w:rPr>
          <w:sz w:val="22"/>
        </w:rPr>
        <w:t>financial condition, results of operations and cash flows.</w:t>
      </w:r>
    </w:p>
    <w:p>
      <w:pPr>
        <w:pStyle w:val="ListParagraph"/>
        <w:spacing w:after="0" w:line="240" w:lineRule="auto"/>
        <w:jc w:val="both"/>
        <w:rPr>
          <w:sz w:val="22"/>
        </w:rPr>
        <w:sectPr>
          <w:pgSz w:w="12240" w:h="15840"/>
          <w:pgMar w:header="0" w:footer="762" w:top="1360" w:bottom="960" w:left="0" w:right="0"/>
        </w:sectPr>
      </w:pPr>
    </w:p>
    <w:p>
      <w:pPr>
        <w:pStyle w:val="ListParagraph"/>
        <w:numPr>
          <w:ilvl w:val="0"/>
          <w:numId w:val="6"/>
        </w:numPr>
        <w:tabs>
          <w:tab w:pos="1032" w:val="left" w:leader="none"/>
        </w:tabs>
        <w:spacing w:line="240" w:lineRule="auto" w:before="79" w:after="0"/>
        <w:ind w:left="1032" w:right="903" w:hanging="360"/>
        <w:jc w:val="both"/>
        <w:rPr>
          <w:sz w:val="22"/>
        </w:rPr>
      </w:pPr>
      <w:r>
        <w:rPr>
          <w:sz w:val="22"/>
        </w:rPr>
        <w:t>Any security incidents, unauthorized access or breaches could affect our confidential information or the confidential information of our customers, which could have a material adverse effect on our reputation, business, financial condition, results of operations, and cash flows.</w:t>
      </w:r>
    </w:p>
    <w:p>
      <w:pPr>
        <w:spacing w:line="240" w:lineRule="auto" w:before="0"/>
        <w:rPr>
          <w:sz w:val="22"/>
        </w:rPr>
      </w:pPr>
    </w:p>
    <w:p>
      <w:pPr>
        <w:spacing w:before="1"/>
        <w:ind w:left="784" w:right="742" w:firstLine="0"/>
        <w:jc w:val="left"/>
        <w:rPr>
          <w:sz w:val="22"/>
        </w:rPr>
      </w:pPr>
      <w:r>
        <w:rPr>
          <w:sz w:val="22"/>
        </w:rPr>
        <w:t>For</w:t>
      </w:r>
      <w:r>
        <w:rPr>
          <w:spacing w:val="-14"/>
          <w:sz w:val="22"/>
        </w:rPr>
        <w:t> </w:t>
      </w:r>
      <w:r>
        <w:rPr>
          <w:sz w:val="22"/>
        </w:rPr>
        <w:t>further</w:t>
      </w:r>
      <w:r>
        <w:rPr>
          <w:spacing w:val="-14"/>
          <w:sz w:val="22"/>
        </w:rPr>
        <w:t> </w:t>
      </w:r>
      <w:r>
        <w:rPr>
          <w:sz w:val="22"/>
        </w:rPr>
        <w:t>details</w:t>
      </w:r>
      <w:r>
        <w:rPr>
          <w:spacing w:val="-14"/>
          <w:sz w:val="22"/>
        </w:rPr>
        <w:t> </w:t>
      </w:r>
      <w:r>
        <w:rPr>
          <w:sz w:val="22"/>
        </w:rPr>
        <w:t>of</w:t>
      </w:r>
      <w:r>
        <w:rPr>
          <w:spacing w:val="-14"/>
          <w:sz w:val="22"/>
        </w:rPr>
        <w:t> </w:t>
      </w:r>
      <w:r>
        <w:rPr>
          <w:sz w:val="22"/>
        </w:rPr>
        <w:t>the</w:t>
      </w:r>
      <w:r>
        <w:rPr>
          <w:spacing w:val="-14"/>
          <w:sz w:val="22"/>
        </w:rPr>
        <w:t> </w:t>
      </w:r>
      <w:r>
        <w:rPr>
          <w:sz w:val="22"/>
        </w:rPr>
        <w:t>risks</w:t>
      </w:r>
      <w:r>
        <w:rPr>
          <w:spacing w:val="-12"/>
          <w:sz w:val="22"/>
        </w:rPr>
        <w:t> </w:t>
      </w:r>
      <w:r>
        <w:rPr>
          <w:sz w:val="22"/>
        </w:rPr>
        <w:t>applicable</w:t>
      </w:r>
      <w:r>
        <w:rPr>
          <w:spacing w:val="-13"/>
          <w:sz w:val="22"/>
        </w:rPr>
        <w:t> </w:t>
      </w:r>
      <w:r>
        <w:rPr>
          <w:sz w:val="22"/>
        </w:rPr>
        <w:t>to</w:t>
      </w:r>
      <w:r>
        <w:rPr>
          <w:spacing w:val="-15"/>
          <w:sz w:val="22"/>
        </w:rPr>
        <w:t> </w:t>
      </w:r>
      <w:r>
        <w:rPr>
          <w:sz w:val="22"/>
        </w:rPr>
        <w:t>us,</w:t>
      </w:r>
      <w:r>
        <w:rPr>
          <w:spacing w:val="-13"/>
          <w:sz w:val="22"/>
        </w:rPr>
        <w:t> </w:t>
      </w:r>
      <w:r>
        <w:rPr>
          <w:sz w:val="22"/>
        </w:rPr>
        <w:t>see</w:t>
      </w:r>
      <w:r>
        <w:rPr>
          <w:spacing w:val="-13"/>
          <w:sz w:val="22"/>
        </w:rPr>
        <w:t> </w:t>
      </w:r>
      <w:r>
        <w:rPr>
          <w:sz w:val="22"/>
        </w:rPr>
        <w:t>“</w:t>
      </w:r>
      <w:r>
        <w:rPr>
          <w:i/>
          <w:sz w:val="22"/>
        </w:rPr>
        <w:t>Risk</w:t>
      </w:r>
      <w:r>
        <w:rPr>
          <w:i/>
          <w:spacing w:val="-13"/>
          <w:sz w:val="22"/>
        </w:rPr>
        <w:t> </w:t>
      </w:r>
      <w:r>
        <w:rPr>
          <w:i/>
          <w:sz w:val="22"/>
        </w:rPr>
        <w:t>Factors</w:t>
      </w:r>
      <w:r>
        <w:rPr>
          <w:sz w:val="22"/>
        </w:rPr>
        <w:t>”</w:t>
      </w:r>
      <w:r>
        <w:rPr>
          <w:spacing w:val="-14"/>
          <w:sz w:val="22"/>
        </w:rPr>
        <w:t> </w:t>
      </w:r>
      <w:r>
        <w:rPr>
          <w:sz w:val="22"/>
        </w:rPr>
        <w:t>beginning</w:t>
      </w:r>
      <w:r>
        <w:rPr>
          <w:spacing w:val="-13"/>
          <w:sz w:val="22"/>
        </w:rPr>
        <w:t> </w:t>
      </w:r>
      <w:r>
        <w:rPr>
          <w:sz w:val="22"/>
        </w:rPr>
        <w:t>on</w:t>
      </w:r>
      <w:r>
        <w:rPr>
          <w:spacing w:val="-13"/>
          <w:sz w:val="22"/>
        </w:rPr>
        <w:t> </w:t>
      </w:r>
      <w:r>
        <w:rPr>
          <w:sz w:val="22"/>
        </w:rPr>
        <w:t>page</w:t>
      </w:r>
      <w:r>
        <w:rPr>
          <w:spacing w:val="-13"/>
          <w:sz w:val="22"/>
        </w:rPr>
        <w:t> </w:t>
      </w:r>
      <w:r>
        <w:rPr>
          <w:sz w:val="22"/>
        </w:rPr>
        <w:t>21</w:t>
      </w:r>
      <w:r>
        <w:rPr>
          <w:spacing w:val="-13"/>
          <w:sz w:val="22"/>
        </w:rPr>
        <w:t> </w:t>
      </w:r>
      <w:r>
        <w:rPr>
          <w:sz w:val="22"/>
        </w:rPr>
        <w:t>of</w:t>
      </w:r>
      <w:r>
        <w:rPr>
          <w:spacing w:val="-14"/>
          <w:sz w:val="22"/>
        </w:rPr>
        <w:t> </w:t>
      </w:r>
      <w:r>
        <w:rPr>
          <w:sz w:val="22"/>
        </w:rPr>
        <w:t>the</w:t>
      </w:r>
      <w:r>
        <w:rPr>
          <w:spacing w:val="-13"/>
          <w:sz w:val="22"/>
        </w:rPr>
        <w:t> </w:t>
      </w:r>
      <w:r>
        <w:rPr>
          <w:sz w:val="22"/>
        </w:rPr>
        <w:t>Updated</w:t>
      </w:r>
      <w:r>
        <w:rPr>
          <w:spacing w:val="-13"/>
          <w:sz w:val="22"/>
        </w:rPr>
        <w:t> </w:t>
      </w:r>
      <w:r>
        <w:rPr>
          <w:sz w:val="22"/>
        </w:rPr>
        <w:t>Draft</w:t>
      </w:r>
      <w:r>
        <w:rPr>
          <w:spacing w:val="-14"/>
          <w:sz w:val="22"/>
        </w:rPr>
        <w:t> </w:t>
      </w:r>
      <w:r>
        <w:rPr>
          <w:sz w:val="22"/>
        </w:rPr>
        <w:t>Red</w:t>
      </w:r>
      <w:r>
        <w:rPr>
          <w:spacing w:val="-13"/>
          <w:sz w:val="22"/>
        </w:rPr>
        <w:t> </w:t>
      </w:r>
      <w:r>
        <w:rPr>
          <w:sz w:val="22"/>
        </w:rPr>
        <w:t>Herring Prospectus -I. Investors are</w:t>
      </w:r>
      <w:r>
        <w:rPr>
          <w:spacing w:val="-1"/>
          <w:sz w:val="22"/>
        </w:rPr>
        <w:t> </w:t>
      </w:r>
      <w:r>
        <w:rPr>
          <w:sz w:val="22"/>
        </w:rPr>
        <w:t>advised</w:t>
      </w:r>
      <w:r>
        <w:rPr>
          <w:spacing w:val="-1"/>
          <w:sz w:val="22"/>
        </w:rPr>
        <w:t> </w:t>
      </w:r>
      <w:r>
        <w:rPr>
          <w:sz w:val="22"/>
        </w:rPr>
        <w:t>to read</w:t>
      </w:r>
      <w:r>
        <w:rPr>
          <w:spacing w:val="-2"/>
          <w:sz w:val="22"/>
        </w:rPr>
        <w:t> </w:t>
      </w:r>
      <w:r>
        <w:rPr>
          <w:sz w:val="22"/>
        </w:rPr>
        <w:t>the</w:t>
      </w:r>
      <w:r>
        <w:rPr>
          <w:spacing w:val="-1"/>
          <w:sz w:val="22"/>
        </w:rPr>
        <w:t> </w:t>
      </w:r>
      <w:r>
        <w:rPr>
          <w:sz w:val="22"/>
        </w:rPr>
        <w:t>risk factors carefully</w:t>
      </w:r>
      <w:r>
        <w:rPr>
          <w:spacing w:val="-2"/>
          <w:sz w:val="22"/>
        </w:rPr>
        <w:t> </w:t>
      </w:r>
      <w:r>
        <w:rPr>
          <w:sz w:val="22"/>
        </w:rPr>
        <w:t>before</w:t>
      </w:r>
      <w:r>
        <w:rPr>
          <w:spacing w:val="-1"/>
          <w:sz w:val="22"/>
        </w:rPr>
        <w:t> </w:t>
      </w:r>
      <w:r>
        <w:rPr>
          <w:sz w:val="22"/>
        </w:rPr>
        <w:t>making</w:t>
      </w:r>
      <w:r>
        <w:rPr>
          <w:spacing w:val="-2"/>
          <w:sz w:val="22"/>
        </w:rPr>
        <w:t> </w:t>
      </w:r>
      <w:r>
        <w:rPr>
          <w:sz w:val="22"/>
        </w:rPr>
        <w:t>an investment</w:t>
      </w:r>
      <w:r>
        <w:rPr>
          <w:spacing w:val="-1"/>
          <w:sz w:val="22"/>
        </w:rPr>
        <w:t> </w:t>
      </w:r>
      <w:r>
        <w:rPr>
          <w:sz w:val="22"/>
        </w:rPr>
        <w:t>decision</w:t>
      </w:r>
      <w:r>
        <w:rPr>
          <w:spacing w:val="-2"/>
          <w:sz w:val="22"/>
        </w:rPr>
        <w:t> </w:t>
      </w:r>
      <w:r>
        <w:rPr>
          <w:sz w:val="22"/>
        </w:rPr>
        <w:t>in the Offer.</w:t>
      </w:r>
    </w:p>
    <w:p>
      <w:pPr>
        <w:pStyle w:val="Heading1"/>
        <w:numPr>
          <w:ilvl w:val="0"/>
          <w:numId w:val="1"/>
        </w:numPr>
        <w:tabs>
          <w:tab w:pos="784" w:val="left" w:leader="none"/>
        </w:tabs>
        <w:spacing w:line="240" w:lineRule="auto" w:before="252" w:after="0"/>
        <w:ind w:left="784" w:right="889" w:hanging="360"/>
        <w:jc w:val="left"/>
      </w:pPr>
      <w:r>
        <w:rPr/>
        <w:t>Weighted average cost of acquisition at which the Equity Shares were acquired by our Promoter and Investor</w:t>
      </w:r>
      <w:r>
        <w:rPr>
          <w:spacing w:val="40"/>
        </w:rPr>
        <w:t> </w:t>
      </w:r>
      <w:r>
        <w:rPr/>
        <w:t>Selling Shareholder:</w:t>
      </w:r>
    </w:p>
    <w:p>
      <w:pPr>
        <w:spacing w:line="240" w:lineRule="auto" w:before="2"/>
        <w:rPr>
          <w:b/>
          <w:sz w:val="22"/>
        </w:rPr>
      </w:pPr>
    </w:p>
    <w:p>
      <w:pPr>
        <w:spacing w:before="0"/>
        <w:ind w:left="784" w:right="0" w:firstLine="0"/>
        <w:jc w:val="left"/>
        <w:rPr>
          <w:sz w:val="22"/>
        </w:rPr>
      </w:pPr>
      <w:r>
        <w:rPr>
          <w:sz w:val="22"/>
        </w:rPr>
        <w:t>The</w:t>
      </w:r>
      <w:r>
        <w:rPr>
          <w:spacing w:val="-5"/>
          <w:sz w:val="22"/>
        </w:rPr>
        <w:t> </w:t>
      </w:r>
      <w:r>
        <w:rPr>
          <w:sz w:val="22"/>
        </w:rPr>
        <w:t>weighted</w:t>
      </w:r>
      <w:r>
        <w:rPr>
          <w:spacing w:val="-3"/>
          <w:sz w:val="22"/>
        </w:rPr>
        <w:t> </w:t>
      </w:r>
      <w:r>
        <w:rPr>
          <w:sz w:val="22"/>
        </w:rPr>
        <w:t>average</w:t>
      </w:r>
      <w:r>
        <w:rPr>
          <w:spacing w:val="-3"/>
          <w:sz w:val="22"/>
        </w:rPr>
        <w:t> </w:t>
      </w:r>
      <w:r>
        <w:rPr>
          <w:sz w:val="22"/>
        </w:rPr>
        <w:t>cost</w:t>
      </w:r>
      <w:r>
        <w:rPr>
          <w:spacing w:val="-4"/>
          <w:sz w:val="22"/>
        </w:rPr>
        <w:t> </w:t>
      </w:r>
      <w:r>
        <w:rPr>
          <w:sz w:val="22"/>
        </w:rPr>
        <w:t>of</w:t>
      </w:r>
      <w:r>
        <w:rPr>
          <w:spacing w:val="-3"/>
          <w:sz w:val="22"/>
        </w:rPr>
        <w:t> </w:t>
      </w:r>
      <w:r>
        <w:rPr>
          <w:sz w:val="22"/>
        </w:rPr>
        <w:t>acquisition</w:t>
      </w:r>
      <w:r>
        <w:rPr>
          <w:spacing w:val="-5"/>
          <w:sz w:val="22"/>
        </w:rPr>
        <w:t> </w:t>
      </w:r>
      <w:r>
        <w:rPr>
          <w:sz w:val="22"/>
        </w:rPr>
        <w:t>of</w:t>
      </w:r>
      <w:r>
        <w:rPr>
          <w:spacing w:val="-5"/>
          <w:sz w:val="22"/>
        </w:rPr>
        <w:t> </w:t>
      </w:r>
      <w:r>
        <w:rPr>
          <w:sz w:val="22"/>
        </w:rPr>
        <w:t>the Equity</w:t>
      </w:r>
      <w:r>
        <w:rPr>
          <w:spacing w:val="-6"/>
          <w:sz w:val="22"/>
        </w:rPr>
        <w:t> </w:t>
      </w:r>
      <w:r>
        <w:rPr>
          <w:sz w:val="22"/>
        </w:rPr>
        <w:t>Shares</w:t>
      </w:r>
      <w:r>
        <w:rPr>
          <w:spacing w:val="-3"/>
          <w:sz w:val="22"/>
        </w:rPr>
        <w:t> </w:t>
      </w:r>
      <w:r>
        <w:rPr>
          <w:sz w:val="22"/>
        </w:rPr>
        <w:t>for</w:t>
      </w:r>
      <w:r>
        <w:rPr>
          <w:spacing w:val="-2"/>
          <w:sz w:val="22"/>
        </w:rPr>
        <w:t> </w:t>
      </w:r>
      <w:r>
        <w:rPr>
          <w:sz w:val="22"/>
        </w:rPr>
        <w:t>the</w:t>
      </w:r>
      <w:r>
        <w:rPr>
          <w:spacing w:val="-2"/>
          <w:sz w:val="22"/>
        </w:rPr>
        <w:t> </w:t>
      </w:r>
      <w:r>
        <w:rPr>
          <w:sz w:val="22"/>
        </w:rPr>
        <w:t>Promoter</w:t>
      </w:r>
      <w:r>
        <w:rPr>
          <w:spacing w:val="-3"/>
          <w:sz w:val="22"/>
        </w:rPr>
        <w:t> </w:t>
      </w:r>
      <w:r>
        <w:rPr>
          <w:sz w:val="22"/>
        </w:rPr>
        <w:t>and</w:t>
      </w:r>
      <w:r>
        <w:rPr>
          <w:spacing w:val="-3"/>
          <w:sz w:val="22"/>
        </w:rPr>
        <w:t> </w:t>
      </w:r>
      <w:r>
        <w:rPr>
          <w:sz w:val="22"/>
        </w:rPr>
        <w:t>the</w:t>
      </w:r>
      <w:r>
        <w:rPr>
          <w:spacing w:val="-5"/>
          <w:sz w:val="22"/>
        </w:rPr>
        <w:t> </w:t>
      </w:r>
      <w:r>
        <w:rPr>
          <w:sz w:val="22"/>
        </w:rPr>
        <w:t>Investor</w:t>
      </w:r>
      <w:r>
        <w:rPr>
          <w:spacing w:val="-3"/>
          <w:sz w:val="22"/>
        </w:rPr>
        <w:t> </w:t>
      </w:r>
      <w:r>
        <w:rPr>
          <w:sz w:val="22"/>
        </w:rPr>
        <w:t>Selling</w:t>
      </w:r>
      <w:r>
        <w:rPr>
          <w:spacing w:val="-2"/>
          <w:sz w:val="22"/>
        </w:rPr>
        <w:t> Shareholder:</w:t>
      </w:r>
    </w:p>
    <w:p>
      <w:pPr>
        <w:spacing w:line="240" w:lineRule="auto" w:before="4" w:after="1"/>
        <w:rPr>
          <w:sz w:val="13"/>
        </w:rPr>
      </w:pPr>
    </w:p>
    <w:tbl>
      <w:tblPr>
        <w:tblW w:w="0" w:type="auto"/>
        <w:jc w:val="left"/>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36"/>
        <w:gridCol w:w="2622"/>
        <w:gridCol w:w="2622"/>
        <w:gridCol w:w="2675"/>
      </w:tblGrid>
      <w:tr>
        <w:trPr>
          <w:trHeight w:val="1080" w:hRule="atLeast"/>
        </w:trPr>
        <w:tc>
          <w:tcPr>
            <w:tcW w:w="2636" w:type="dxa"/>
            <w:shd w:val="clear" w:color="auto" w:fill="091D40"/>
          </w:tcPr>
          <w:p>
            <w:pPr>
              <w:pStyle w:val="TableParagraph"/>
              <w:spacing w:before="1"/>
              <w:ind w:left="13"/>
              <w:jc w:val="center"/>
              <w:rPr>
                <w:b/>
                <w:sz w:val="22"/>
              </w:rPr>
            </w:pPr>
            <w:r>
              <w:rPr>
                <w:b/>
                <w:color w:val="FFFFFF"/>
                <w:spacing w:val="-4"/>
                <w:sz w:val="22"/>
              </w:rPr>
              <w:t>Name</w:t>
            </w:r>
          </w:p>
        </w:tc>
        <w:tc>
          <w:tcPr>
            <w:tcW w:w="2622" w:type="dxa"/>
            <w:shd w:val="clear" w:color="auto" w:fill="091D40"/>
          </w:tcPr>
          <w:p>
            <w:pPr>
              <w:pStyle w:val="TableParagraph"/>
              <w:spacing w:line="256" w:lineRule="auto" w:before="1"/>
              <w:ind w:left="2"/>
              <w:jc w:val="center"/>
              <w:rPr>
                <w:b/>
                <w:sz w:val="22"/>
              </w:rPr>
            </w:pPr>
            <w:r>
              <w:rPr>
                <w:b/>
                <w:color w:val="FFFFFF"/>
                <w:sz w:val="22"/>
              </w:rPr>
              <w:t>Number</w:t>
            </w:r>
            <w:r>
              <w:rPr>
                <w:b/>
                <w:color w:val="FFFFFF"/>
                <w:spacing w:val="-14"/>
                <w:sz w:val="22"/>
              </w:rPr>
              <w:t> </w:t>
            </w:r>
            <w:r>
              <w:rPr>
                <w:b/>
                <w:color w:val="FFFFFF"/>
                <w:sz w:val="22"/>
              </w:rPr>
              <w:t>of</w:t>
            </w:r>
            <w:r>
              <w:rPr>
                <w:b/>
                <w:color w:val="FFFFFF"/>
                <w:spacing w:val="-14"/>
                <w:sz w:val="22"/>
              </w:rPr>
              <w:t> </w:t>
            </w:r>
            <w:r>
              <w:rPr>
                <w:b/>
                <w:color w:val="FFFFFF"/>
                <w:sz w:val="22"/>
              </w:rPr>
              <w:t>Equity</w:t>
            </w:r>
            <w:r>
              <w:rPr>
                <w:b/>
                <w:color w:val="FFFFFF"/>
                <w:spacing w:val="-14"/>
                <w:sz w:val="22"/>
              </w:rPr>
              <w:t> </w:t>
            </w:r>
            <w:r>
              <w:rPr>
                <w:b/>
                <w:color w:val="FFFFFF"/>
                <w:sz w:val="22"/>
              </w:rPr>
              <w:t>Shares held as on date on a fully diluted basis**</w:t>
            </w:r>
          </w:p>
        </w:tc>
        <w:tc>
          <w:tcPr>
            <w:tcW w:w="2622" w:type="dxa"/>
            <w:shd w:val="clear" w:color="auto" w:fill="091D40"/>
          </w:tcPr>
          <w:p>
            <w:pPr>
              <w:pStyle w:val="TableParagraph"/>
              <w:spacing w:line="256" w:lineRule="auto" w:before="1"/>
              <w:ind w:left="145" w:right="147" w:firstLine="52"/>
              <w:jc w:val="center"/>
              <w:rPr>
                <w:b/>
                <w:sz w:val="22"/>
              </w:rPr>
            </w:pPr>
            <w:r>
              <w:rPr>
                <w:b/>
                <w:color w:val="FFFFFF"/>
                <w:sz w:val="22"/>
              </w:rPr>
              <w:t>Weighted Average cost of</w:t>
            </w:r>
            <w:r>
              <w:rPr>
                <w:b/>
                <w:color w:val="FFFFFF"/>
                <w:spacing w:val="-14"/>
                <w:sz w:val="22"/>
              </w:rPr>
              <w:t> </w:t>
            </w:r>
            <w:r>
              <w:rPr>
                <w:b/>
                <w:color w:val="FFFFFF"/>
                <w:sz w:val="22"/>
              </w:rPr>
              <w:t>acquisition</w:t>
            </w:r>
            <w:r>
              <w:rPr>
                <w:b/>
                <w:color w:val="FFFFFF"/>
                <w:spacing w:val="-12"/>
                <w:sz w:val="22"/>
              </w:rPr>
              <w:t> </w:t>
            </w:r>
            <w:r>
              <w:rPr>
                <w:b/>
                <w:color w:val="FFFFFF"/>
                <w:sz w:val="22"/>
              </w:rPr>
              <w:t>per</w:t>
            </w:r>
            <w:r>
              <w:rPr>
                <w:b/>
                <w:color w:val="FFFFFF"/>
                <w:spacing w:val="-14"/>
                <w:sz w:val="22"/>
              </w:rPr>
              <w:t> </w:t>
            </w:r>
            <w:r>
              <w:rPr>
                <w:b/>
                <w:color w:val="FFFFFF"/>
                <w:sz w:val="22"/>
              </w:rPr>
              <w:t>Equity Share (in ₹)*^</w:t>
            </w:r>
          </w:p>
        </w:tc>
        <w:tc>
          <w:tcPr>
            <w:tcW w:w="2675" w:type="dxa"/>
            <w:shd w:val="clear" w:color="auto" w:fill="091D40"/>
          </w:tcPr>
          <w:p>
            <w:pPr>
              <w:pStyle w:val="TableParagraph"/>
              <w:spacing w:line="256" w:lineRule="auto" w:before="1"/>
              <w:ind w:left="144" w:right="201" w:firstLine="53"/>
              <w:jc w:val="center"/>
              <w:rPr>
                <w:b/>
                <w:sz w:val="22"/>
              </w:rPr>
            </w:pPr>
            <w:r>
              <w:rPr>
                <w:b/>
                <w:color w:val="FFFFFF"/>
                <w:sz w:val="22"/>
              </w:rPr>
              <w:t>Weighted Average cost of</w:t>
            </w:r>
            <w:r>
              <w:rPr>
                <w:b/>
                <w:color w:val="FFFFFF"/>
                <w:spacing w:val="-14"/>
                <w:sz w:val="22"/>
              </w:rPr>
              <w:t> </w:t>
            </w:r>
            <w:r>
              <w:rPr>
                <w:b/>
                <w:color w:val="FFFFFF"/>
                <w:sz w:val="22"/>
              </w:rPr>
              <w:t>acquisition</w:t>
            </w:r>
            <w:r>
              <w:rPr>
                <w:b/>
                <w:color w:val="FFFFFF"/>
                <w:spacing w:val="-12"/>
                <w:sz w:val="22"/>
              </w:rPr>
              <w:t> </w:t>
            </w:r>
            <w:r>
              <w:rPr>
                <w:b/>
                <w:color w:val="FFFFFF"/>
                <w:sz w:val="22"/>
              </w:rPr>
              <w:t>per</w:t>
            </w:r>
            <w:r>
              <w:rPr>
                <w:b/>
                <w:color w:val="FFFFFF"/>
                <w:spacing w:val="-14"/>
                <w:sz w:val="22"/>
              </w:rPr>
              <w:t> </w:t>
            </w:r>
            <w:r>
              <w:rPr>
                <w:b/>
                <w:color w:val="FFFFFF"/>
                <w:sz w:val="22"/>
              </w:rPr>
              <w:t>Equity Share</w:t>
            </w:r>
            <w:r>
              <w:rPr>
                <w:b/>
                <w:color w:val="FFFFFF"/>
                <w:spacing w:val="-5"/>
                <w:sz w:val="22"/>
              </w:rPr>
              <w:t> </w:t>
            </w:r>
            <w:r>
              <w:rPr>
                <w:b/>
                <w:color w:val="FFFFFF"/>
                <w:sz w:val="22"/>
              </w:rPr>
              <w:t>acquire</w:t>
            </w:r>
            <w:r>
              <w:rPr>
                <w:b/>
                <w:color w:val="FFFFFF"/>
                <w:spacing w:val="-5"/>
                <w:sz w:val="22"/>
              </w:rPr>
              <w:t> </w:t>
            </w:r>
            <w:r>
              <w:rPr>
                <w:b/>
                <w:color w:val="FFFFFF"/>
                <w:sz w:val="22"/>
              </w:rPr>
              <w:t>in</w:t>
            </w:r>
            <w:r>
              <w:rPr>
                <w:b/>
                <w:color w:val="FFFFFF"/>
                <w:spacing w:val="-8"/>
                <w:sz w:val="22"/>
              </w:rPr>
              <w:t> </w:t>
            </w:r>
            <w:r>
              <w:rPr>
                <w:b/>
                <w:color w:val="FFFFFF"/>
                <w:sz w:val="22"/>
              </w:rPr>
              <w:t>last</w:t>
            </w:r>
            <w:r>
              <w:rPr>
                <w:b/>
                <w:color w:val="FFFFFF"/>
                <w:spacing w:val="-3"/>
                <w:sz w:val="22"/>
              </w:rPr>
              <w:t> </w:t>
            </w:r>
            <w:r>
              <w:rPr>
                <w:b/>
                <w:color w:val="FFFFFF"/>
                <w:spacing w:val="-5"/>
                <w:sz w:val="22"/>
              </w:rPr>
              <w:t>one</w:t>
            </w:r>
          </w:p>
          <w:p>
            <w:pPr>
              <w:pStyle w:val="TableParagraph"/>
              <w:spacing w:line="248" w:lineRule="exact"/>
              <w:ind w:right="53"/>
              <w:jc w:val="center"/>
              <w:rPr>
                <w:b/>
                <w:sz w:val="22"/>
              </w:rPr>
            </w:pPr>
            <w:r>
              <w:rPr>
                <w:b/>
                <w:color w:val="FFFFFF"/>
                <w:sz w:val="22"/>
              </w:rPr>
              <w:t>year</w:t>
            </w:r>
            <w:r>
              <w:rPr>
                <w:b/>
                <w:color w:val="FFFFFF"/>
                <w:spacing w:val="-7"/>
                <w:sz w:val="22"/>
              </w:rPr>
              <w:t> </w:t>
            </w:r>
            <w:r>
              <w:rPr>
                <w:b/>
                <w:color w:val="FFFFFF"/>
                <w:sz w:val="22"/>
              </w:rPr>
              <w:t>(in</w:t>
            </w:r>
            <w:r>
              <w:rPr>
                <w:b/>
                <w:color w:val="FFFFFF"/>
                <w:spacing w:val="-1"/>
                <w:sz w:val="22"/>
              </w:rPr>
              <w:t> </w:t>
            </w:r>
            <w:r>
              <w:rPr>
                <w:b/>
                <w:color w:val="FFFFFF"/>
                <w:spacing w:val="-4"/>
                <w:sz w:val="22"/>
              </w:rPr>
              <w:t>₹)*^</w:t>
            </w:r>
          </w:p>
        </w:tc>
      </w:tr>
      <w:tr>
        <w:trPr>
          <w:trHeight w:val="268" w:hRule="atLeast"/>
        </w:trPr>
        <w:tc>
          <w:tcPr>
            <w:tcW w:w="10555" w:type="dxa"/>
            <w:gridSpan w:val="4"/>
            <w:tcBorders>
              <w:bottom w:val="single" w:sz="4" w:space="0" w:color="000000"/>
            </w:tcBorders>
            <w:shd w:val="clear" w:color="auto" w:fill="D2D3DF"/>
          </w:tcPr>
          <w:p>
            <w:pPr>
              <w:pStyle w:val="TableParagraph"/>
              <w:spacing w:line="248" w:lineRule="exact" w:before="1"/>
              <w:ind w:left="122"/>
              <w:rPr>
                <w:b/>
                <w:sz w:val="22"/>
              </w:rPr>
            </w:pPr>
            <w:r>
              <w:rPr>
                <w:b/>
                <w:spacing w:val="-2"/>
                <w:sz w:val="22"/>
              </w:rPr>
              <w:t>Promoter</w:t>
            </w:r>
          </w:p>
        </w:tc>
      </w:tr>
      <w:tr>
        <w:trPr>
          <w:trHeight w:val="270" w:hRule="atLeast"/>
        </w:trPr>
        <w:tc>
          <w:tcPr>
            <w:tcW w:w="2636" w:type="dxa"/>
            <w:tcBorders>
              <w:top w:val="single" w:sz="4" w:space="0" w:color="000000"/>
              <w:bottom w:val="single" w:sz="4" w:space="0" w:color="000000"/>
            </w:tcBorders>
          </w:tcPr>
          <w:p>
            <w:pPr>
              <w:pStyle w:val="TableParagraph"/>
              <w:spacing w:line="250" w:lineRule="exact" w:before="1"/>
              <w:ind w:left="122"/>
              <w:rPr>
                <w:sz w:val="22"/>
              </w:rPr>
            </w:pPr>
            <w:r>
              <w:rPr>
                <w:sz w:val="22"/>
              </w:rPr>
              <w:t>Naveen</w:t>
            </w:r>
            <w:r>
              <w:rPr>
                <w:spacing w:val="-4"/>
                <w:sz w:val="22"/>
              </w:rPr>
              <w:t> </w:t>
            </w:r>
            <w:r>
              <w:rPr>
                <w:spacing w:val="-2"/>
                <w:sz w:val="22"/>
              </w:rPr>
              <w:t>Goyal</w:t>
            </w:r>
          </w:p>
        </w:tc>
        <w:tc>
          <w:tcPr>
            <w:tcW w:w="2622" w:type="dxa"/>
            <w:tcBorders>
              <w:top w:val="single" w:sz="4" w:space="0" w:color="000000"/>
              <w:bottom w:val="single" w:sz="4" w:space="0" w:color="000000"/>
            </w:tcBorders>
          </w:tcPr>
          <w:p>
            <w:pPr>
              <w:pStyle w:val="TableParagraph"/>
              <w:spacing w:line="250" w:lineRule="exact" w:before="1"/>
              <w:ind w:right="104"/>
              <w:jc w:val="right"/>
              <w:rPr>
                <w:sz w:val="22"/>
              </w:rPr>
            </w:pPr>
            <w:r>
              <w:rPr>
                <w:spacing w:val="-2"/>
                <w:sz w:val="22"/>
              </w:rPr>
              <w:t>64,999,870</w:t>
            </w:r>
          </w:p>
        </w:tc>
        <w:tc>
          <w:tcPr>
            <w:tcW w:w="2622" w:type="dxa"/>
            <w:tcBorders>
              <w:top w:val="single" w:sz="4" w:space="0" w:color="000000"/>
              <w:bottom w:val="single" w:sz="4" w:space="0" w:color="000000"/>
            </w:tcBorders>
          </w:tcPr>
          <w:p>
            <w:pPr>
              <w:pStyle w:val="TableParagraph"/>
              <w:spacing w:line="250" w:lineRule="exact" w:before="1"/>
              <w:ind w:right="105"/>
              <w:jc w:val="right"/>
              <w:rPr>
                <w:sz w:val="22"/>
              </w:rPr>
            </w:pPr>
            <w:r>
              <w:rPr>
                <w:spacing w:val="-4"/>
                <w:sz w:val="22"/>
              </w:rPr>
              <w:t>0.06</w:t>
            </w:r>
          </w:p>
        </w:tc>
        <w:tc>
          <w:tcPr>
            <w:tcW w:w="2675" w:type="dxa"/>
            <w:tcBorders>
              <w:top w:val="single" w:sz="4" w:space="0" w:color="000000"/>
              <w:bottom w:val="single" w:sz="4" w:space="0" w:color="000000"/>
            </w:tcBorders>
          </w:tcPr>
          <w:p>
            <w:pPr>
              <w:pStyle w:val="TableParagraph"/>
              <w:spacing w:line="250" w:lineRule="exact" w:before="1"/>
              <w:ind w:right="160"/>
              <w:jc w:val="right"/>
              <w:rPr>
                <w:sz w:val="22"/>
              </w:rPr>
            </w:pPr>
            <w:r>
              <w:rPr>
                <w:spacing w:val="-5"/>
                <w:sz w:val="22"/>
              </w:rPr>
              <w:t>Nil</w:t>
            </w:r>
          </w:p>
        </w:tc>
      </w:tr>
      <w:tr>
        <w:trPr>
          <w:trHeight w:val="270" w:hRule="atLeast"/>
        </w:trPr>
        <w:tc>
          <w:tcPr>
            <w:tcW w:w="10555" w:type="dxa"/>
            <w:gridSpan w:val="4"/>
            <w:tcBorders>
              <w:top w:val="single" w:sz="4" w:space="0" w:color="000000"/>
              <w:bottom w:val="single" w:sz="4" w:space="0" w:color="000000"/>
            </w:tcBorders>
            <w:shd w:val="clear" w:color="auto" w:fill="D2D3DF"/>
          </w:tcPr>
          <w:p>
            <w:pPr>
              <w:pStyle w:val="TableParagraph"/>
              <w:spacing w:line="250" w:lineRule="exact" w:before="1"/>
              <w:ind w:left="122"/>
              <w:rPr>
                <w:b/>
                <w:sz w:val="22"/>
              </w:rPr>
            </w:pPr>
            <w:r>
              <w:rPr>
                <w:b/>
                <w:sz w:val="22"/>
              </w:rPr>
              <w:t>Investor</w:t>
            </w:r>
            <w:r>
              <w:rPr>
                <w:b/>
                <w:spacing w:val="-10"/>
                <w:sz w:val="22"/>
              </w:rPr>
              <w:t> </w:t>
            </w:r>
            <w:r>
              <w:rPr>
                <w:b/>
                <w:sz w:val="22"/>
              </w:rPr>
              <w:t>Selling</w:t>
            </w:r>
            <w:r>
              <w:rPr>
                <w:b/>
                <w:spacing w:val="-5"/>
                <w:sz w:val="22"/>
              </w:rPr>
              <w:t> </w:t>
            </w:r>
            <w:r>
              <w:rPr>
                <w:b/>
                <w:spacing w:val="-2"/>
                <w:sz w:val="22"/>
              </w:rPr>
              <w:t>Shareholder</w:t>
            </w:r>
          </w:p>
        </w:tc>
      </w:tr>
      <w:tr>
        <w:trPr>
          <w:trHeight w:val="539" w:hRule="atLeast"/>
        </w:trPr>
        <w:tc>
          <w:tcPr>
            <w:tcW w:w="2636" w:type="dxa"/>
            <w:tcBorders>
              <w:top w:val="single" w:sz="4" w:space="0" w:color="000000"/>
              <w:bottom w:val="single" w:sz="4" w:space="0" w:color="000000"/>
            </w:tcBorders>
          </w:tcPr>
          <w:p>
            <w:pPr>
              <w:pStyle w:val="TableParagraph"/>
              <w:spacing w:before="1"/>
              <w:ind w:left="122"/>
              <w:rPr>
                <w:sz w:val="22"/>
              </w:rPr>
            </w:pPr>
            <w:r>
              <w:rPr>
                <w:sz w:val="22"/>
              </w:rPr>
              <w:t>Startup</w:t>
            </w:r>
            <w:r>
              <w:rPr>
                <w:spacing w:val="-5"/>
                <w:sz w:val="22"/>
              </w:rPr>
              <w:t> </w:t>
            </w:r>
            <w:r>
              <w:rPr>
                <w:spacing w:val="-2"/>
                <w:sz w:val="22"/>
              </w:rPr>
              <w:t>Investments</w:t>
            </w:r>
          </w:p>
          <w:p>
            <w:pPr>
              <w:pStyle w:val="TableParagraph"/>
              <w:spacing w:line="250" w:lineRule="exact" w:before="15"/>
              <w:ind w:left="122"/>
              <w:rPr>
                <w:sz w:val="22"/>
              </w:rPr>
            </w:pPr>
            <w:r>
              <w:rPr>
                <w:sz w:val="22"/>
              </w:rPr>
              <w:t>(Holding)</w:t>
            </w:r>
            <w:r>
              <w:rPr>
                <w:spacing w:val="-9"/>
                <w:sz w:val="22"/>
              </w:rPr>
              <w:t> </w:t>
            </w:r>
            <w:r>
              <w:rPr>
                <w:spacing w:val="-2"/>
                <w:sz w:val="22"/>
              </w:rPr>
              <w:t>Limited</w:t>
            </w:r>
          </w:p>
        </w:tc>
        <w:tc>
          <w:tcPr>
            <w:tcW w:w="2622" w:type="dxa"/>
            <w:tcBorders>
              <w:top w:val="single" w:sz="4" w:space="0" w:color="000000"/>
              <w:bottom w:val="single" w:sz="4" w:space="0" w:color="000000"/>
            </w:tcBorders>
          </w:tcPr>
          <w:p>
            <w:pPr>
              <w:pStyle w:val="TableParagraph"/>
              <w:spacing w:before="1"/>
              <w:ind w:right="104"/>
              <w:jc w:val="right"/>
              <w:rPr>
                <w:sz w:val="22"/>
              </w:rPr>
            </w:pPr>
            <w:r>
              <w:rPr>
                <w:spacing w:val="-2"/>
                <w:sz w:val="22"/>
              </w:rPr>
              <w:t>103,209,860</w:t>
            </w:r>
          </w:p>
        </w:tc>
        <w:tc>
          <w:tcPr>
            <w:tcW w:w="2622" w:type="dxa"/>
            <w:tcBorders>
              <w:top w:val="single" w:sz="4" w:space="0" w:color="000000"/>
              <w:bottom w:val="single" w:sz="4" w:space="0" w:color="000000"/>
            </w:tcBorders>
          </w:tcPr>
          <w:p>
            <w:pPr>
              <w:pStyle w:val="TableParagraph"/>
              <w:spacing w:before="1"/>
              <w:ind w:right="105"/>
              <w:jc w:val="right"/>
              <w:rPr>
                <w:sz w:val="22"/>
              </w:rPr>
            </w:pPr>
            <w:r>
              <w:rPr>
                <w:spacing w:val="-4"/>
                <w:sz w:val="22"/>
              </w:rPr>
              <w:t>3.26</w:t>
            </w:r>
          </w:p>
        </w:tc>
        <w:tc>
          <w:tcPr>
            <w:tcW w:w="2675" w:type="dxa"/>
            <w:tcBorders>
              <w:top w:val="single" w:sz="4" w:space="0" w:color="000000"/>
              <w:bottom w:val="single" w:sz="4" w:space="0" w:color="000000"/>
            </w:tcBorders>
          </w:tcPr>
          <w:p>
            <w:pPr>
              <w:pStyle w:val="TableParagraph"/>
              <w:spacing w:before="1"/>
              <w:ind w:right="160"/>
              <w:jc w:val="right"/>
              <w:rPr>
                <w:sz w:val="22"/>
              </w:rPr>
            </w:pPr>
            <w:r>
              <w:rPr>
                <w:spacing w:val="-4"/>
                <w:sz w:val="22"/>
              </w:rPr>
              <w:t>1.43</w:t>
            </w:r>
          </w:p>
        </w:tc>
      </w:tr>
    </w:tbl>
    <w:p>
      <w:pPr>
        <w:pStyle w:val="BodyText"/>
        <w:spacing w:before="6"/>
        <w:ind w:left="1032" w:right="742"/>
      </w:pPr>
      <w:r>
        <w:rPr>
          <w:i/>
        </w:rPr>
        <w:t>*Assuming conversion of CCPS, prior to the filing of the Red Herring Prospectus with the RoC in accordance with</w:t>
      </w:r>
      <w:r>
        <w:rPr/>
        <w:t> Regulation 5(2) of the SEBI ICDR Regulations.</w:t>
      </w:r>
    </w:p>
    <w:p>
      <w:pPr>
        <w:pStyle w:val="BodyText"/>
        <w:spacing w:before="1"/>
        <w:ind w:left="1032" w:right="742"/>
      </w:pPr>
      <w:r>
        <w:rPr>
          <w:i/>
        </w:rPr>
        <w:t>**The number of Equity Shares disclosed assumes the conversion of outstanding CCPS into Equity Shares as of the</w:t>
      </w:r>
      <w:r>
        <w:rPr/>
        <w:t> date of the UDRHP-I.</w:t>
      </w:r>
    </w:p>
    <w:p>
      <w:pPr>
        <w:pStyle w:val="BodyText"/>
        <w:spacing w:line="251" w:lineRule="exact"/>
        <w:ind w:left="1032"/>
        <w:rPr>
          <w:i/>
        </w:rPr>
      </w:pPr>
      <w:r>
        <w:rPr>
          <w:i/>
        </w:rPr>
        <w:t>#</w:t>
      </w:r>
      <w:r>
        <w:rPr>
          <w:i/>
          <w:spacing w:val="-6"/>
        </w:rPr>
        <w:t> </w:t>
      </w:r>
      <w:r>
        <w:rPr>
          <w:i/>
        </w:rPr>
        <w:t>As</w:t>
      </w:r>
      <w:r>
        <w:rPr>
          <w:i/>
          <w:spacing w:val="-4"/>
        </w:rPr>
        <w:t> </w:t>
      </w:r>
      <w:r>
        <w:rPr>
          <w:i/>
        </w:rPr>
        <w:t>certified</w:t>
      </w:r>
      <w:r>
        <w:rPr>
          <w:i/>
          <w:spacing w:val="-4"/>
        </w:rPr>
        <w:t> </w:t>
      </w:r>
      <w:r>
        <w:rPr>
          <w:i/>
        </w:rPr>
        <w:t>by</w:t>
      </w:r>
      <w:r>
        <w:rPr>
          <w:i/>
          <w:spacing w:val="-4"/>
        </w:rPr>
        <w:t> </w:t>
      </w:r>
      <w:r>
        <w:rPr>
          <w:i/>
        </w:rPr>
        <w:t>B.B.</w:t>
      </w:r>
      <w:r>
        <w:rPr>
          <w:i/>
          <w:spacing w:val="-7"/>
        </w:rPr>
        <w:t> </w:t>
      </w:r>
      <w:r>
        <w:rPr>
          <w:i/>
        </w:rPr>
        <w:t>&amp;</w:t>
      </w:r>
      <w:r>
        <w:rPr>
          <w:i/>
          <w:spacing w:val="-3"/>
        </w:rPr>
        <w:t> </w:t>
      </w:r>
      <w:r>
        <w:rPr>
          <w:i/>
        </w:rPr>
        <w:t>Associates,</w:t>
      </w:r>
      <w:r>
        <w:rPr>
          <w:i/>
          <w:spacing w:val="-3"/>
        </w:rPr>
        <w:t> </w:t>
      </w:r>
      <w:r>
        <w:rPr>
          <w:i/>
        </w:rPr>
        <w:t>Chartered</w:t>
      </w:r>
      <w:r>
        <w:rPr>
          <w:i/>
          <w:spacing w:val="-4"/>
        </w:rPr>
        <w:t> </w:t>
      </w:r>
      <w:r>
        <w:rPr>
          <w:i/>
        </w:rPr>
        <w:t>Accountants,</w:t>
      </w:r>
      <w:r>
        <w:rPr>
          <w:i/>
          <w:spacing w:val="-6"/>
        </w:rPr>
        <w:t> </w:t>
      </w:r>
      <w:r>
        <w:rPr>
          <w:i/>
        </w:rPr>
        <w:t>pursuant</w:t>
      </w:r>
      <w:r>
        <w:rPr>
          <w:i/>
          <w:spacing w:val="-6"/>
        </w:rPr>
        <w:t> </w:t>
      </w:r>
      <w:r>
        <w:rPr>
          <w:i/>
        </w:rPr>
        <w:t>to</w:t>
      </w:r>
      <w:r>
        <w:rPr>
          <w:i/>
          <w:spacing w:val="-6"/>
        </w:rPr>
        <w:t> </w:t>
      </w:r>
      <w:r>
        <w:rPr>
          <w:i/>
        </w:rPr>
        <w:t>their</w:t>
      </w:r>
      <w:r>
        <w:rPr>
          <w:i/>
          <w:spacing w:val="-4"/>
        </w:rPr>
        <w:t> </w:t>
      </w:r>
      <w:r>
        <w:rPr>
          <w:i/>
        </w:rPr>
        <w:t>certificate</w:t>
      </w:r>
      <w:r>
        <w:rPr>
          <w:i/>
          <w:spacing w:val="-6"/>
        </w:rPr>
        <w:t> </w:t>
      </w:r>
      <w:r>
        <w:rPr>
          <w:i/>
        </w:rPr>
        <w:t>dated</w:t>
      </w:r>
      <w:r>
        <w:rPr>
          <w:i/>
          <w:spacing w:val="-4"/>
        </w:rPr>
        <w:t> </w:t>
      </w:r>
      <w:r>
        <w:rPr>
          <w:i/>
        </w:rPr>
        <w:t>September</w:t>
      </w:r>
      <w:r>
        <w:rPr>
          <w:i/>
          <w:spacing w:val="-4"/>
        </w:rPr>
        <w:t> </w:t>
      </w:r>
      <w:r>
        <w:rPr>
          <w:i/>
        </w:rPr>
        <w:t>4,</w:t>
      </w:r>
      <w:r>
        <w:rPr>
          <w:i/>
          <w:spacing w:val="-6"/>
        </w:rPr>
        <w:t> </w:t>
      </w:r>
      <w:r>
        <w:rPr>
          <w:i/>
          <w:spacing w:val="-2"/>
        </w:rPr>
        <w:t>2026.</w:t>
      </w:r>
    </w:p>
    <w:p>
      <w:pPr>
        <w:pStyle w:val="BodyText"/>
        <w:spacing w:before="1"/>
        <w:ind w:left="1032" w:right="742"/>
      </w:pPr>
      <w:r>
        <w:rPr>
          <w:i/>
        </w:rPr>
        <w:t>^Consideration for Equity Shares acquired pursuant to conversion of CCPS into Equity Shares has been paid at the</w:t>
      </w:r>
      <w:r>
        <w:rPr/>
        <w:t> time of issuance of relevant CCPS.</w:t>
      </w:r>
    </w:p>
    <w:p>
      <w:pPr>
        <w:pStyle w:val="BodyText"/>
        <w:spacing w:line="252" w:lineRule="exact" w:before="1"/>
        <w:ind w:left="1032"/>
        <w:rPr>
          <w:i/>
        </w:rPr>
      </w:pPr>
      <w:r>
        <w:rPr>
          <w:i/>
          <w:spacing w:val="-2"/>
        </w:rPr>
        <w:t>Note:</w:t>
      </w:r>
    </w:p>
    <w:p>
      <w:pPr>
        <w:pStyle w:val="ListParagraph"/>
        <w:numPr>
          <w:ilvl w:val="0"/>
          <w:numId w:val="7"/>
        </w:numPr>
        <w:tabs>
          <w:tab w:pos="1390" w:val="left" w:leader="none"/>
          <w:tab w:pos="1392" w:val="left" w:leader="none"/>
        </w:tabs>
        <w:spacing w:line="240" w:lineRule="auto" w:before="0" w:after="0"/>
        <w:ind w:left="1392" w:right="942" w:hanging="361"/>
        <w:jc w:val="both"/>
        <w:rPr>
          <w:i/>
          <w:sz w:val="22"/>
        </w:rPr>
      </w:pPr>
      <w:r>
        <w:rPr>
          <w:i/>
          <w:sz w:val="22"/>
        </w:rPr>
        <w:t>Adjusted</w:t>
      </w:r>
      <w:r>
        <w:rPr>
          <w:i/>
          <w:spacing w:val="-1"/>
          <w:sz w:val="22"/>
        </w:rPr>
        <w:t> </w:t>
      </w:r>
      <w:r>
        <w:rPr>
          <w:i/>
          <w:sz w:val="22"/>
        </w:rPr>
        <w:t>for</w:t>
      </w:r>
      <w:r>
        <w:rPr>
          <w:i/>
          <w:spacing w:val="-1"/>
          <w:sz w:val="22"/>
        </w:rPr>
        <w:t> </w:t>
      </w:r>
      <w:r>
        <w:rPr>
          <w:i/>
          <w:sz w:val="22"/>
        </w:rPr>
        <w:t>sub-division of face value</w:t>
      </w:r>
      <w:r>
        <w:rPr>
          <w:i/>
          <w:spacing w:val="-1"/>
          <w:sz w:val="22"/>
        </w:rPr>
        <w:t> </w:t>
      </w:r>
      <w:r>
        <w:rPr>
          <w:i/>
          <w:sz w:val="22"/>
        </w:rPr>
        <w:t>of ₹10</w:t>
      </w:r>
      <w:r>
        <w:rPr>
          <w:i/>
          <w:spacing w:val="-1"/>
          <w:sz w:val="22"/>
        </w:rPr>
        <w:t> </w:t>
      </w:r>
      <w:r>
        <w:rPr>
          <w:i/>
          <w:sz w:val="22"/>
        </w:rPr>
        <w:t>per</w:t>
      </w:r>
      <w:r>
        <w:rPr>
          <w:i/>
          <w:spacing w:val="-1"/>
          <w:sz w:val="22"/>
        </w:rPr>
        <w:t> </w:t>
      </w:r>
      <w:r>
        <w:rPr>
          <w:i/>
          <w:sz w:val="22"/>
        </w:rPr>
        <w:t>equity share</w:t>
      </w:r>
      <w:r>
        <w:rPr>
          <w:i/>
          <w:spacing w:val="-1"/>
          <w:sz w:val="22"/>
        </w:rPr>
        <w:t> </w:t>
      </w:r>
      <w:r>
        <w:rPr>
          <w:i/>
          <w:sz w:val="22"/>
        </w:rPr>
        <w:t>to ₹</w:t>
      </w:r>
      <w:r>
        <w:rPr>
          <w:i/>
          <w:spacing w:val="-2"/>
          <w:sz w:val="22"/>
        </w:rPr>
        <w:t> </w:t>
      </w:r>
      <w:r>
        <w:rPr>
          <w:i/>
          <w:sz w:val="22"/>
        </w:rPr>
        <w:t>1 per equity</w:t>
      </w:r>
      <w:r>
        <w:rPr>
          <w:i/>
          <w:spacing w:val="-1"/>
          <w:sz w:val="22"/>
        </w:rPr>
        <w:t> </w:t>
      </w:r>
      <w:r>
        <w:rPr>
          <w:i/>
          <w:sz w:val="22"/>
        </w:rPr>
        <w:t>share pursuant to</w:t>
      </w:r>
      <w:r>
        <w:rPr>
          <w:i/>
          <w:spacing w:val="-1"/>
          <w:sz w:val="22"/>
        </w:rPr>
        <w:t> </w:t>
      </w:r>
      <w:r>
        <w:rPr>
          <w:i/>
          <w:sz w:val="22"/>
        </w:rPr>
        <w:t>the</w:t>
      </w:r>
      <w:r>
        <w:rPr>
          <w:i/>
          <w:spacing w:val="-1"/>
          <w:sz w:val="22"/>
        </w:rPr>
        <w:t> </w:t>
      </w:r>
      <w:r>
        <w:rPr>
          <w:i/>
          <w:sz w:val="22"/>
        </w:rPr>
        <w:t>resolution</w:t>
      </w:r>
      <w:r>
        <w:rPr>
          <w:i/>
          <w:sz w:val="22"/>
        </w:rPr>
        <w:t> passed by the Shareholders dated September 10,2025 and resolution passed by our Board dated September 5, </w:t>
      </w:r>
      <w:r>
        <w:rPr>
          <w:i/>
          <w:spacing w:val="-2"/>
          <w:sz w:val="22"/>
        </w:rPr>
        <w:t>2025.</w:t>
      </w:r>
    </w:p>
    <w:p>
      <w:pPr>
        <w:pStyle w:val="ListParagraph"/>
        <w:numPr>
          <w:ilvl w:val="0"/>
          <w:numId w:val="7"/>
        </w:numPr>
        <w:tabs>
          <w:tab w:pos="1390" w:val="left" w:leader="none"/>
          <w:tab w:pos="1392" w:val="left" w:leader="none"/>
        </w:tabs>
        <w:spacing w:line="240" w:lineRule="auto" w:before="0" w:after="0"/>
        <w:ind w:left="1392" w:right="945" w:hanging="361"/>
        <w:jc w:val="both"/>
        <w:rPr>
          <w:i/>
          <w:sz w:val="22"/>
        </w:rPr>
      </w:pPr>
      <w:r>
        <w:rPr>
          <w:i/>
          <w:sz w:val="22"/>
        </w:rPr>
        <w:t>Adjusted for the bonus issue of Equity Shares in the ratio of 12 Equity Shares for every 1 Equity Share held,</w:t>
      </w:r>
      <w:r>
        <w:rPr>
          <w:i/>
          <w:sz w:val="22"/>
        </w:rPr>
        <w:t> undertaken pursuant to the resolution passed by the Shareholders on September 10, 2025, and the resolution passed by our Board on September 5, 2025. The approval and allotment of the bonus shares by the Board were made on September 24, 2025, and the record date for the said bonus issue was September 5, 2025.</w:t>
      </w:r>
    </w:p>
    <w:p>
      <w:pPr>
        <w:spacing w:before="185"/>
        <w:ind w:left="943" w:right="742" w:firstLine="0"/>
        <w:jc w:val="left"/>
        <w:rPr>
          <w:sz w:val="22"/>
        </w:rPr>
      </w:pPr>
      <w:r>
        <w:rPr>
          <w:sz w:val="22"/>
        </w:rPr>
        <w:t>The</w:t>
      </w:r>
      <w:r>
        <w:rPr>
          <w:spacing w:val="-2"/>
          <w:sz w:val="22"/>
        </w:rPr>
        <w:t> </w:t>
      </w:r>
      <w:r>
        <w:rPr>
          <w:sz w:val="22"/>
        </w:rPr>
        <w:t>weighted</w:t>
      </w:r>
      <w:r>
        <w:rPr>
          <w:spacing w:val="-2"/>
          <w:sz w:val="22"/>
        </w:rPr>
        <w:t> </w:t>
      </w:r>
      <w:r>
        <w:rPr>
          <w:sz w:val="22"/>
        </w:rPr>
        <w:t>average</w:t>
      </w:r>
      <w:r>
        <w:rPr>
          <w:spacing w:val="-4"/>
          <w:sz w:val="22"/>
        </w:rPr>
        <w:t> </w:t>
      </w:r>
      <w:r>
        <w:rPr>
          <w:sz w:val="22"/>
        </w:rPr>
        <w:t>cost</w:t>
      </w:r>
      <w:r>
        <w:rPr>
          <w:spacing w:val="-4"/>
          <w:sz w:val="22"/>
        </w:rPr>
        <w:t> </w:t>
      </w:r>
      <w:r>
        <w:rPr>
          <w:sz w:val="22"/>
        </w:rPr>
        <w:t>of</w:t>
      </w:r>
      <w:r>
        <w:rPr>
          <w:spacing w:val="-2"/>
          <w:sz w:val="22"/>
        </w:rPr>
        <w:t> </w:t>
      </w:r>
      <w:r>
        <w:rPr>
          <w:sz w:val="22"/>
        </w:rPr>
        <w:t>acquisitions</w:t>
      </w:r>
      <w:r>
        <w:rPr>
          <w:spacing w:val="-4"/>
          <w:sz w:val="22"/>
        </w:rPr>
        <w:t> </w:t>
      </w:r>
      <w:r>
        <w:rPr>
          <w:sz w:val="22"/>
        </w:rPr>
        <w:t>of</w:t>
      </w:r>
      <w:r>
        <w:rPr>
          <w:spacing w:val="-4"/>
          <w:sz w:val="22"/>
        </w:rPr>
        <w:t> </w:t>
      </w:r>
      <w:r>
        <w:rPr>
          <w:sz w:val="22"/>
        </w:rPr>
        <w:t>all</w:t>
      </w:r>
      <w:r>
        <w:rPr>
          <w:spacing w:val="-1"/>
          <w:sz w:val="22"/>
        </w:rPr>
        <w:t> </w:t>
      </w:r>
      <w:r>
        <w:rPr>
          <w:sz w:val="22"/>
        </w:rPr>
        <w:t>specified</w:t>
      </w:r>
      <w:r>
        <w:rPr>
          <w:spacing w:val="-2"/>
          <w:sz w:val="22"/>
        </w:rPr>
        <w:t> </w:t>
      </w:r>
      <w:r>
        <w:rPr>
          <w:sz w:val="22"/>
        </w:rPr>
        <w:t>securities</w:t>
      </w:r>
      <w:r>
        <w:rPr>
          <w:spacing w:val="-4"/>
          <w:sz w:val="22"/>
        </w:rPr>
        <w:t> </w:t>
      </w:r>
      <w:r>
        <w:rPr>
          <w:sz w:val="22"/>
        </w:rPr>
        <w:t>transacted</w:t>
      </w:r>
      <w:r>
        <w:rPr>
          <w:spacing w:val="-1"/>
          <w:sz w:val="22"/>
        </w:rPr>
        <w:t> </w:t>
      </w:r>
      <w:r>
        <w:rPr>
          <w:sz w:val="22"/>
        </w:rPr>
        <w:t>in</w:t>
      </w:r>
      <w:r>
        <w:rPr>
          <w:spacing w:val="-5"/>
          <w:sz w:val="22"/>
        </w:rPr>
        <w:t> </w:t>
      </w:r>
      <w:r>
        <w:rPr>
          <w:sz w:val="22"/>
        </w:rPr>
        <w:t>last</w:t>
      </w:r>
      <w:r>
        <w:rPr>
          <w:spacing w:val="-4"/>
          <w:sz w:val="22"/>
        </w:rPr>
        <w:t> </w:t>
      </w:r>
      <w:r>
        <w:rPr>
          <w:sz w:val="22"/>
        </w:rPr>
        <w:t>immediately</w:t>
      </w:r>
      <w:r>
        <w:rPr>
          <w:spacing w:val="-5"/>
          <w:sz w:val="22"/>
        </w:rPr>
        <w:t> </w:t>
      </w:r>
      <w:r>
        <w:rPr>
          <w:sz w:val="22"/>
        </w:rPr>
        <w:t>preceding</w:t>
      </w:r>
      <w:r>
        <w:rPr>
          <w:spacing w:val="-5"/>
          <w:sz w:val="22"/>
        </w:rPr>
        <w:t> </w:t>
      </w:r>
      <w:r>
        <w:rPr>
          <w:sz w:val="22"/>
        </w:rPr>
        <w:t>one</w:t>
      </w:r>
      <w:r>
        <w:rPr>
          <w:spacing w:val="-2"/>
          <w:sz w:val="22"/>
        </w:rPr>
        <w:t> </w:t>
      </w:r>
      <w:r>
        <w:rPr>
          <w:sz w:val="22"/>
        </w:rPr>
        <w:t>year and three years is as follows:</w:t>
      </w:r>
    </w:p>
    <w:p>
      <w:pPr>
        <w:spacing w:line="240" w:lineRule="auto" w:before="19" w:after="0"/>
        <w:rPr>
          <w:sz w:val="20"/>
        </w:rPr>
      </w:pPr>
    </w:p>
    <w:tbl>
      <w:tblPr>
        <w:tblW w:w="0" w:type="auto"/>
        <w:jc w:val="left"/>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6"/>
        <w:gridCol w:w="2160"/>
        <w:gridCol w:w="2789"/>
        <w:gridCol w:w="3156"/>
      </w:tblGrid>
      <w:tr>
        <w:trPr>
          <w:trHeight w:val="1010" w:hRule="atLeast"/>
        </w:trPr>
        <w:tc>
          <w:tcPr>
            <w:tcW w:w="2446" w:type="dxa"/>
            <w:tcBorders>
              <w:bottom w:val="single" w:sz="4" w:space="0" w:color="000000"/>
            </w:tcBorders>
            <w:shd w:val="clear" w:color="auto" w:fill="0A1D40"/>
          </w:tcPr>
          <w:p>
            <w:pPr>
              <w:pStyle w:val="TableParagraph"/>
              <w:spacing w:line="252" w:lineRule="exact"/>
              <w:ind w:left="122"/>
              <w:rPr>
                <w:b/>
                <w:sz w:val="22"/>
              </w:rPr>
            </w:pPr>
            <w:r>
              <w:rPr>
                <w:b/>
                <w:color w:val="FFFFFF"/>
                <w:spacing w:val="-2"/>
                <w:sz w:val="22"/>
              </w:rPr>
              <w:t>Period</w:t>
            </w:r>
          </w:p>
        </w:tc>
        <w:tc>
          <w:tcPr>
            <w:tcW w:w="2160" w:type="dxa"/>
            <w:tcBorders>
              <w:bottom w:val="single" w:sz="4" w:space="0" w:color="000000"/>
            </w:tcBorders>
            <w:shd w:val="clear" w:color="auto" w:fill="0A1D40"/>
          </w:tcPr>
          <w:p>
            <w:pPr>
              <w:pStyle w:val="TableParagraph"/>
              <w:ind w:left="108" w:right="353"/>
              <w:rPr>
                <w:b/>
                <w:sz w:val="22"/>
              </w:rPr>
            </w:pPr>
            <w:r>
              <w:rPr>
                <w:b/>
                <w:color w:val="FFFFFF"/>
                <w:sz w:val="22"/>
              </w:rPr>
              <w:t>Weighted</w:t>
            </w:r>
            <w:r>
              <w:rPr>
                <w:b/>
                <w:color w:val="FFFFFF"/>
                <w:spacing w:val="-14"/>
                <w:sz w:val="22"/>
              </w:rPr>
              <w:t> </w:t>
            </w:r>
            <w:r>
              <w:rPr>
                <w:b/>
                <w:color w:val="FFFFFF"/>
                <w:sz w:val="22"/>
              </w:rPr>
              <w:t>average cost</w:t>
            </w:r>
            <w:r>
              <w:rPr>
                <w:b/>
                <w:color w:val="FFFFFF"/>
                <w:spacing w:val="-3"/>
                <w:sz w:val="22"/>
              </w:rPr>
              <w:t> </w:t>
            </w:r>
            <w:r>
              <w:rPr>
                <w:b/>
                <w:color w:val="FFFFFF"/>
                <w:sz w:val="22"/>
              </w:rPr>
              <w:t>of</w:t>
            </w:r>
            <w:r>
              <w:rPr>
                <w:b/>
                <w:color w:val="FFFFFF"/>
                <w:spacing w:val="-1"/>
                <w:sz w:val="22"/>
              </w:rPr>
              <w:t> </w:t>
            </w:r>
            <w:r>
              <w:rPr>
                <w:b/>
                <w:color w:val="FFFFFF"/>
                <w:spacing w:val="-2"/>
                <w:sz w:val="22"/>
              </w:rPr>
              <w:t>acquisition</w:t>
            </w:r>
          </w:p>
          <w:p>
            <w:pPr>
              <w:pStyle w:val="TableParagraph"/>
              <w:spacing w:line="252" w:lineRule="exact"/>
              <w:ind w:left="108" w:right="353"/>
              <w:rPr>
                <w:b/>
                <w:i/>
                <w:sz w:val="22"/>
              </w:rPr>
            </w:pPr>
            <w:r>
              <w:rPr>
                <w:b/>
                <w:color w:val="FFFFFF"/>
                <w:sz w:val="22"/>
              </w:rPr>
              <w:t>per</w:t>
            </w:r>
            <w:r>
              <w:rPr>
                <w:b/>
                <w:color w:val="FFFFFF"/>
                <w:spacing w:val="-14"/>
                <w:sz w:val="22"/>
              </w:rPr>
              <w:t> </w:t>
            </w:r>
            <w:r>
              <w:rPr>
                <w:b/>
                <w:color w:val="FFFFFF"/>
                <w:sz w:val="22"/>
              </w:rPr>
              <w:t>Equity</w:t>
            </w:r>
            <w:r>
              <w:rPr>
                <w:b/>
                <w:color w:val="FFFFFF"/>
                <w:spacing w:val="-14"/>
                <w:sz w:val="22"/>
              </w:rPr>
              <w:t> </w:t>
            </w:r>
            <w:r>
              <w:rPr>
                <w:b/>
                <w:color w:val="FFFFFF"/>
                <w:sz w:val="22"/>
              </w:rPr>
              <w:t>Shares (in ₹)*</w:t>
            </w:r>
            <w:r>
              <w:rPr>
                <w:b/>
                <w:i/>
                <w:color w:val="FFFFFF"/>
                <w:sz w:val="22"/>
                <w:vertAlign w:val="superscript"/>
              </w:rPr>
              <w:t>$</w:t>
            </w:r>
          </w:p>
        </w:tc>
        <w:tc>
          <w:tcPr>
            <w:tcW w:w="2789" w:type="dxa"/>
            <w:tcBorders>
              <w:bottom w:val="single" w:sz="4" w:space="0" w:color="000000"/>
            </w:tcBorders>
            <w:shd w:val="clear" w:color="auto" w:fill="0A1D40"/>
          </w:tcPr>
          <w:p>
            <w:pPr>
              <w:pStyle w:val="TableParagraph"/>
              <w:ind w:left="108" w:right="342"/>
              <w:jc w:val="both"/>
              <w:rPr>
                <w:b/>
                <w:sz w:val="22"/>
              </w:rPr>
            </w:pPr>
            <w:r>
              <w:rPr>
                <w:b/>
                <w:color w:val="FFFFFF"/>
                <w:sz w:val="22"/>
              </w:rPr>
              <w:t>Cap</w:t>
            </w:r>
            <w:r>
              <w:rPr>
                <w:b/>
                <w:color w:val="FFFFFF"/>
                <w:spacing w:val="-14"/>
                <w:sz w:val="22"/>
              </w:rPr>
              <w:t> </w:t>
            </w:r>
            <w:r>
              <w:rPr>
                <w:b/>
                <w:color w:val="FFFFFF"/>
                <w:sz w:val="22"/>
              </w:rPr>
              <w:t>Price</w:t>
            </w:r>
            <w:r>
              <w:rPr>
                <w:b/>
                <w:color w:val="FFFFFF"/>
                <w:spacing w:val="-10"/>
                <w:sz w:val="22"/>
              </w:rPr>
              <w:t> </w:t>
            </w:r>
            <w:r>
              <w:rPr>
                <w:b/>
                <w:color w:val="FFFFFF"/>
                <w:sz w:val="22"/>
              </w:rPr>
              <w:t>is</w:t>
            </w:r>
            <w:r>
              <w:rPr>
                <w:b/>
                <w:color w:val="FFFFFF"/>
                <w:spacing w:val="-9"/>
                <w:sz w:val="22"/>
              </w:rPr>
              <w:t> </w:t>
            </w:r>
            <w:r>
              <w:rPr>
                <w:b/>
                <w:color w:val="FFFFFF"/>
                <w:sz w:val="22"/>
              </w:rPr>
              <w:t>‘x’</w:t>
            </w:r>
            <w:r>
              <w:rPr>
                <w:b/>
                <w:color w:val="FFFFFF"/>
                <w:spacing w:val="-14"/>
                <w:sz w:val="22"/>
              </w:rPr>
              <w:t> </w:t>
            </w:r>
            <w:r>
              <w:rPr>
                <w:b/>
                <w:color w:val="FFFFFF"/>
                <w:sz w:val="22"/>
              </w:rPr>
              <w:t>times</w:t>
            </w:r>
            <w:r>
              <w:rPr>
                <w:b/>
                <w:color w:val="FFFFFF"/>
                <w:spacing w:val="-7"/>
                <w:sz w:val="22"/>
              </w:rPr>
              <w:t> </w:t>
            </w:r>
            <w:r>
              <w:rPr>
                <w:b/>
                <w:color w:val="FFFFFF"/>
                <w:sz w:val="22"/>
              </w:rPr>
              <w:t>the weighted average cost of </w:t>
            </w:r>
            <w:r>
              <w:rPr>
                <w:b/>
                <w:color w:val="FFFFFF"/>
                <w:spacing w:val="-2"/>
                <w:sz w:val="22"/>
              </w:rPr>
              <w:t>acquisition^</w:t>
            </w:r>
          </w:p>
        </w:tc>
        <w:tc>
          <w:tcPr>
            <w:tcW w:w="3156" w:type="dxa"/>
            <w:tcBorders>
              <w:bottom w:val="single" w:sz="4" w:space="0" w:color="000000"/>
            </w:tcBorders>
            <w:shd w:val="clear" w:color="auto" w:fill="0A1D40"/>
          </w:tcPr>
          <w:p>
            <w:pPr>
              <w:pStyle w:val="TableParagraph"/>
              <w:ind w:left="108"/>
              <w:rPr>
                <w:b/>
                <w:sz w:val="22"/>
              </w:rPr>
            </w:pPr>
            <w:r>
              <w:rPr>
                <w:b/>
                <w:color w:val="FFFFFF"/>
                <w:sz w:val="22"/>
              </w:rPr>
              <w:t>Range</w:t>
            </w:r>
            <w:r>
              <w:rPr>
                <w:b/>
                <w:color w:val="FFFFFF"/>
                <w:spacing w:val="-9"/>
                <w:sz w:val="22"/>
              </w:rPr>
              <w:t> </w:t>
            </w:r>
            <w:r>
              <w:rPr>
                <w:b/>
                <w:color w:val="FFFFFF"/>
                <w:sz w:val="22"/>
              </w:rPr>
              <w:t>of</w:t>
            </w:r>
            <w:r>
              <w:rPr>
                <w:b/>
                <w:color w:val="FFFFFF"/>
                <w:spacing w:val="-9"/>
                <w:sz w:val="22"/>
              </w:rPr>
              <w:t> </w:t>
            </w:r>
            <w:r>
              <w:rPr>
                <w:b/>
                <w:color w:val="FFFFFF"/>
                <w:sz w:val="22"/>
              </w:rPr>
              <w:t>acquisition</w:t>
            </w:r>
            <w:r>
              <w:rPr>
                <w:b/>
                <w:color w:val="FFFFFF"/>
                <w:spacing w:val="-9"/>
                <w:sz w:val="22"/>
              </w:rPr>
              <w:t> </w:t>
            </w:r>
            <w:r>
              <w:rPr>
                <w:b/>
                <w:color w:val="FFFFFF"/>
                <w:sz w:val="22"/>
              </w:rPr>
              <w:t>price:</w:t>
            </w:r>
            <w:r>
              <w:rPr>
                <w:b/>
                <w:color w:val="FFFFFF"/>
                <w:spacing w:val="-9"/>
                <w:sz w:val="22"/>
              </w:rPr>
              <w:t> </w:t>
            </w:r>
            <w:r>
              <w:rPr>
                <w:b/>
                <w:color w:val="FFFFFF"/>
                <w:sz w:val="22"/>
              </w:rPr>
              <w:t>per Equity Shares: lowest price – highest price (in ₹)</w:t>
            </w:r>
            <w:r>
              <w:rPr>
                <w:b/>
                <w:color w:val="FFFFFF"/>
                <w:sz w:val="22"/>
                <w:vertAlign w:val="superscript"/>
              </w:rPr>
              <w:t>$</w:t>
            </w:r>
          </w:p>
        </w:tc>
      </w:tr>
      <w:tr>
        <w:trPr>
          <w:trHeight w:val="1012" w:hRule="atLeast"/>
        </w:trPr>
        <w:tc>
          <w:tcPr>
            <w:tcW w:w="2446" w:type="dxa"/>
            <w:tcBorders>
              <w:top w:val="single" w:sz="4" w:space="0" w:color="000000"/>
              <w:bottom w:val="single" w:sz="4" w:space="0" w:color="000000"/>
            </w:tcBorders>
          </w:tcPr>
          <w:p>
            <w:pPr>
              <w:pStyle w:val="TableParagraph"/>
              <w:spacing w:before="1"/>
              <w:ind w:left="122" w:right="213"/>
              <w:jc w:val="both"/>
              <w:rPr>
                <w:sz w:val="22"/>
              </w:rPr>
            </w:pPr>
            <w:r>
              <w:rPr>
                <w:sz w:val="22"/>
              </w:rPr>
              <w:t>Last</w:t>
            </w:r>
            <w:r>
              <w:rPr>
                <w:spacing w:val="-12"/>
                <w:sz w:val="22"/>
              </w:rPr>
              <w:t> </w:t>
            </w:r>
            <w:r>
              <w:rPr>
                <w:sz w:val="22"/>
              </w:rPr>
              <w:t>one</w:t>
            </w:r>
            <w:r>
              <w:rPr>
                <w:spacing w:val="-13"/>
                <w:sz w:val="22"/>
              </w:rPr>
              <w:t> </w:t>
            </w:r>
            <w:r>
              <w:rPr>
                <w:sz w:val="22"/>
              </w:rPr>
              <w:t>year</w:t>
            </w:r>
            <w:r>
              <w:rPr>
                <w:spacing w:val="-12"/>
                <w:sz w:val="22"/>
              </w:rPr>
              <w:t> </w:t>
            </w:r>
            <w:r>
              <w:rPr>
                <w:sz w:val="22"/>
              </w:rPr>
              <w:t>preceding the date of the Updated Draft Red Herring</w:t>
            </w:r>
          </w:p>
          <w:p>
            <w:pPr>
              <w:pStyle w:val="TableParagraph"/>
              <w:spacing w:line="233" w:lineRule="exact"/>
              <w:ind w:left="122"/>
              <w:jc w:val="both"/>
              <w:rPr>
                <w:sz w:val="22"/>
              </w:rPr>
            </w:pPr>
            <w:r>
              <w:rPr>
                <w:sz w:val="22"/>
              </w:rPr>
              <w:t>Prospectus</w:t>
            </w:r>
            <w:r>
              <w:rPr>
                <w:spacing w:val="-5"/>
                <w:sz w:val="22"/>
              </w:rPr>
              <w:t> </w:t>
            </w:r>
            <w:r>
              <w:rPr>
                <w:sz w:val="22"/>
              </w:rPr>
              <w:t>–</w:t>
            </w:r>
            <w:r>
              <w:rPr>
                <w:spacing w:val="-6"/>
                <w:sz w:val="22"/>
              </w:rPr>
              <w:t> </w:t>
            </w:r>
            <w:r>
              <w:rPr>
                <w:spacing w:val="-10"/>
                <w:sz w:val="22"/>
              </w:rPr>
              <w:t>I</w:t>
            </w:r>
          </w:p>
        </w:tc>
        <w:tc>
          <w:tcPr>
            <w:tcW w:w="2160" w:type="dxa"/>
            <w:tcBorders>
              <w:top w:val="single" w:sz="4" w:space="0" w:color="000000"/>
              <w:bottom w:val="single" w:sz="4" w:space="0" w:color="000000"/>
            </w:tcBorders>
          </w:tcPr>
          <w:p>
            <w:pPr>
              <w:pStyle w:val="TableParagraph"/>
              <w:spacing w:before="1"/>
              <w:ind w:right="105"/>
              <w:jc w:val="right"/>
              <w:rPr>
                <w:sz w:val="22"/>
              </w:rPr>
            </w:pPr>
            <w:r>
              <w:rPr>
                <w:spacing w:val="-4"/>
                <w:sz w:val="22"/>
              </w:rPr>
              <w:t>0.74</w:t>
            </w:r>
          </w:p>
        </w:tc>
        <w:tc>
          <w:tcPr>
            <w:tcW w:w="2789" w:type="dxa"/>
            <w:tcBorders>
              <w:top w:val="single" w:sz="4" w:space="0" w:color="000000"/>
              <w:bottom w:val="single" w:sz="4" w:space="0" w:color="000000"/>
            </w:tcBorders>
          </w:tcPr>
          <w:p>
            <w:pPr>
              <w:pStyle w:val="TableParagraph"/>
              <w:spacing w:before="1"/>
              <w:ind w:right="105"/>
              <w:jc w:val="right"/>
              <w:rPr>
                <w:i/>
                <w:sz w:val="22"/>
              </w:rPr>
            </w:pPr>
            <w:r>
              <w:rPr>
                <w:sz w:val="22"/>
              </w:rPr>
              <w:t>-</w:t>
            </w:r>
            <w:r>
              <w:rPr>
                <w:i/>
                <w:spacing w:val="-10"/>
                <w:sz w:val="22"/>
              </w:rPr>
              <w:t>^</w:t>
            </w:r>
          </w:p>
        </w:tc>
        <w:tc>
          <w:tcPr>
            <w:tcW w:w="3156" w:type="dxa"/>
            <w:tcBorders>
              <w:top w:val="single" w:sz="4" w:space="0" w:color="000000"/>
              <w:bottom w:val="single" w:sz="4" w:space="0" w:color="000000"/>
            </w:tcBorders>
          </w:tcPr>
          <w:p>
            <w:pPr>
              <w:pStyle w:val="TableParagraph"/>
              <w:spacing w:before="1"/>
              <w:ind w:right="107"/>
              <w:jc w:val="right"/>
              <w:rPr>
                <w:sz w:val="22"/>
              </w:rPr>
            </w:pPr>
            <w:r>
              <w:rPr>
                <w:sz w:val="22"/>
              </w:rPr>
              <w:t>₹</w:t>
            </w:r>
            <w:r>
              <w:rPr>
                <w:spacing w:val="-1"/>
                <w:sz w:val="22"/>
              </w:rPr>
              <w:t> </w:t>
            </w:r>
            <w:r>
              <w:rPr>
                <w:sz w:val="22"/>
              </w:rPr>
              <w:t>Nil**</w:t>
            </w:r>
            <w:r>
              <w:rPr>
                <w:spacing w:val="-2"/>
                <w:sz w:val="22"/>
              </w:rPr>
              <w:t> </w:t>
            </w:r>
            <w:r>
              <w:rPr>
                <w:sz w:val="22"/>
              </w:rPr>
              <w:t>- ₹ </w:t>
            </w:r>
            <w:r>
              <w:rPr>
                <w:spacing w:val="-2"/>
                <w:sz w:val="22"/>
              </w:rPr>
              <w:t>19.29</w:t>
            </w:r>
          </w:p>
        </w:tc>
      </w:tr>
      <w:tr>
        <w:trPr>
          <w:trHeight w:val="505" w:hRule="atLeast"/>
        </w:trPr>
        <w:tc>
          <w:tcPr>
            <w:tcW w:w="2446" w:type="dxa"/>
            <w:tcBorders>
              <w:top w:val="single" w:sz="4" w:space="0" w:color="000000"/>
              <w:bottom w:val="single" w:sz="4" w:space="0" w:color="000000"/>
            </w:tcBorders>
          </w:tcPr>
          <w:p>
            <w:pPr>
              <w:pStyle w:val="TableParagraph"/>
              <w:spacing w:line="251" w:lineRule="exact"/>
              <w:ind w:left="122"/>
              <w:rPr>
                <w:sz w:val="22"/>
              </w:rPr>
            </w:pPr>
            <w:r>
              <w:rPr>
                <w:sz w:val="22"/>
              </w:rPr>
              <w:t>Last</w:t>
            </w:r>
            <w:r>
              <w:rPr>
                <w:spacing w:val="-5"/>
                <w:sz w:val="22"/>
              </w:rPr>
              <w:t> </w:t>
            </w:r>
            <w:r>
              <w:rPr>
                <w:sz w:val="22"/>
              </w:rPr>
              <w:t>three</w:t>
            </w:r>
            <w:r>
              <w:rPr>
                <w:spacing w:val="-1"/>
                <w:sz w:val="22"/>
              </w:rPr>
              <w:t> </w:t>
            </w:r>
            <w:r>
              <w:rPr>
                <w:spacing w:val="-2"/>
                <w:sz w:val="22"/>
              </w:rPr>
              <w:t>years</w:t>
            </w:r>
          </w:p>
          <w:p>
            <w:pPr>
              <w:pStyle w:val="TableParagraph"/>
              <w:spacing w:line="233" w:lineRule="exact" w:before="1"/>
              <w:ind w:left="122"/>
              <w:rPr>
                <w:sz w:val="22"/>
              </w:rPr>
            </w:pPr>
            <w:r>
              <w:rPr>
                <w:sz w:val="22"/>
              </w:rPr>
              <w:t>preceding</w:t>
            </w:r>
            <w:r>
              <w:rPr>
                <w:spacing w:val="-3"/>
                <w:sz w:val="22"/>
              </w:rPr>
              <w:t> </w:t>
            </w:r>
            <w:r>
              <w:rPr>
                <w:sz w:val="22"/>
              </w:rPr>
              <w:t>the</w:t>
            </w:r>
            <w:r>
              <w:rPr>
                <w:spacing w:val="-3"/>
                <w:sz w:val="22"/>
              </w:rPr>
              <w:t> </w:t>
            </w:r>
            <w:r>
              <w:rPr>
                <w:sz w:val="22"/>
              </w:rPr>
              <w:t>date</w:t>
            </w:r>
            <w:r>
              <w:rPr>
                <w:spacing w:val="-3"/>
                <w:sz w:val="22"/>
              </w:rPr>
              <w:t> </w:t>
            </w:r>
            <w:r>
              <w:rPr>
                <w:sz w:val="22"/>
              </w:rPr>
              <w:t>of</w:t>
            </w:r>
            <w:r>
              <w:rPr>
                <w:spacing w:val="-2"/>
                <w:sz w:val="22"/>
              </w:rPr>
              <w:t> </w:t>
            </w:r>
            <w:r>
              <w:rPr>
                <w:spacing w:val="-5"/>
                <w:sz w:val="22"/>
              </w:rPr>
              <w:t>the</w:t>
            </w:r>
          </w:p>
        </w:tc>
        <w:tc>
          <w:tcPr>
            <w:tcW w:w="2160" w:type="dxa"/>
            <w:tcBorders>
              <w:top w:val="single" w:sz="4" w:space="0" w:color="000000"/>
              <w:bottom w:val="single" w:sz="4" w:space="0" w:color="000000"/>
            </w:tcBorders>
          </w:tcPr>
          <w:p>
            <w:pPr>
              <w:pStyle w:val="TableParagraph"/>
              <w:spacing w:line="251" w:lineRule="exact"/>
              <w:ind w:right="104"/>
              <w:jc w:val="right"/>
              <w:rPr>
                <w:sz w:val="22"/>
              </w:rPr>
            </w:pPr>
            <w:r>
              <w:rPr>
                <w:spacing w:val="-4"/>
                <w:sz w:val="22"/>
              </w:rPr>
              <w:t>1.64</w:t>
            </w:r>
          </w:p>
        </w:tc>
        <w:tc>
          <w:tcPr>
            <w:tcW w:w="2789" w:type="dxa"/>
            <w:tcBorders>
              <w:top w:val="single" w:sz="4" w:space="0" w:color="000000"/>
              <w:bottom w:val="single" w:sz="4" w:space="0" w:color="000000"/>
            </w:tcBorders>
          </w:tcPr>
          <w:p>
            <w:pPr>
              <w:pStyle w:val="TableParagraph"/>
              <w:spacing w:line="251" w:lineRule="exact"/>
              <w:ind w:right="105"/>
              <w:jc w:val="right"/>
              <w:rPr>
                <w:i/>
                <w:sz w:val="22"/>
              </w:rPr>
            </w:pPr>
            <w:r>
              <w:rPr>
                <w:sz w:val="22"/>
              </w:rPr>
              <w:t>-</w:t>
            </w:r>
            <w:r>
              <w:rPr>
                <w:i/>
                <w:spacing w:val="-10"/>
                <w:sz w:val="22"/>
              </w:rPr>
              <w:t>^</w:t>
            </w:r>
          </w:p>
        </w:tc>
        <w:tc>
          <w:tcPr>
            <w:tcW w:w="3156" w:type="dxa"/>
            <w:tcBorders>
              <w:top w:val="single" w:sz="4" w:space="0" w:color="000000"/>
              <w:bottom w:val="single" w:sz="4" w:space="0" w:color="000000"/>
            </w:tcBorders>
          </w:tcPr>
          <w:p>
            <w:pPr>
              <w:pStyle w:val="TableParagraph"/>
              <w:spacing w:line="251" w:lineRule="exact"/>
              <w:ind w:right="107"/>
              <w:jc w:val="right"/>
              <w:rPr>
                <w:sz w:val="22"/>
              </w:rPr>
            </w:pPr>
            <w:r>
              <w:rPr>
                <w:sz w:val="22"/>
              </w:rPr>
              <w:t>₹</w:t>
            </w:r>
            <w:r>
              <w:rPr>
                <w:spacing w:val="-1"/>
                <w:sz w:val="22"/>
              </w:rPr>
              <w:t> </w:t>
            </w:r>
            <w:r>
              <w:rPr>
                <w:sz w:val="22"/>
              </w:rPr>
              <w:t>Nil**</w:t>
            </w:r>
            <w:r>
              <w:rPr>
                <w:spacing w:val="-2"/>
                <w:sz w:val="22"/>
              </w:rPr>
              <w:t> </w:t>
            </w:r>
            <w:r>
              <w:rPr>
                <w:sz w:val="22"/>
              </w:rPr>
              <w:t>- ₹ </w:t>
            </w:r>
            <w:r>
              <w:rPr>
                <w:spacing w:val="-2"/>
                <w:sz w:val="22"/>
              </w:rPr>
              <w:t>60.59</w:t>
            </w:r>
          </w:p>
        </w:tc>
      </w:tr>
    </w:tbl>
    <w:p>
      <w:pPr>
        <w:pStyle w:val="TableParagraph"/>
        <w:spacing w:after="0" w:line="251" w:lineRule="exact"/>
        <w:jc w:val="right"/>
        <w:rPr>
          <w:sz w:val="22"/>
        </w:rPr>
        <w:sectPr>
          <w:pgSz w:w="12240" w:h="15840"/>
          <w:pgMar w:header="0" w:footer="762" w:top="1360" w:bottom="960" w:left="0" w:right="0"/>
        </w:sectPr>
      </w:pPr>
    </w:p>
    <w:tbl>
      <w:tblPr>
        <w:tblW w:w="0" w:type="auto"/>
        <w:jc w:val="left"/>
        <w:tblInd w:w="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6"/>
        <w:gridCol w:w="2160"/>
        <w:gridCol w:w="2789"/>
        <w:gridCol w:w="3149"/>
      </w:tblGrid>
      <w:tr>
        <w:trPr>
          <w:trHeight w:val="1013" w:hRule="atLeast"/>
        </w:trPr>
        <w:tc>
          <w:tcPr>
            <w:tcW w:w="2436" w:type="dxa"/>
            <w:tcBorders>
              <w:bottom w:val="single" w:sz="4" w:space="0" w:color="000000"/>
            </w:tcBorders>
            <w:shd w:val="clear" w:color="auto" w:fill="0A1D40"/>
          </w:tcPr>
          <w:p>
            <w:pPr>
              <w:pStyle w:val="TableParagraph"/>
              <w:spacing w:line="252" w:lineRule="exact"/>
              <w:ind w:left="112"/>
              <w:rPr>
                <w:b/>
                <w:sz w:val="22"/>
              </w:rPr>
            </w:pPr>
            <w:r>
              <w:rPr>
                <w:b/>
                <w:color w:val="FFFFFF"/>
                <w:spacing w:val="-2"/>
                <w:sz w:val="22"/>
              </w:rPr>
              <w:t>Period</w:t>
            </w:r>
          </w:p>
        </w:tc>
        <w:tc>
          <w:tcPr>
            <w:tcW w:w="2160" w:type="dxa"/>
            <w:tcBorders>
              <w:bottom w:val="single" w:sz="4" w:space="0" w:color="000000"/>
            </w:tcBorders>
            <w:shd w:val="clear" w:color="auto" w:fill="0A1D40"/>
          </w:tcPr>
          <w:p>
            <w:pPr>
              <w:pStyle w:val="TableParagraph"/>
              <w:ind w:left="108" w:right="356"/>
              <w:jc w:val="both"/>
              <w:rPr>
                <w:b/>
                <w:sz w:val="22"/>
              </w:rPr>
            </w:pPr>
            <w:r>
              <w:rPr>
                <w:b/>
                <w:color w:val="FFFFFF"/>
                <w:sz w:val="22"/>
              </w:rPr>
              <w:t>Weighted</w:t>
            </w:r>
            <w:r>
              <w:rPr>
                <w:b/>
                <w:color w:val="FFFFFF"/>
                <w:spacing w:val="-14"/>
                <w:sz w:val="22"/>
              </w:rPr>
              <w:t> </w:t>
            </w:r>
            <w:r>
              <w:rPr>
                <w:b/>
                <w:color w:val="FFFFFF"/>
                <w:sz w:val="22"/>
              </w:rPr>
              <w:t>average cost</w:t>
            </w:r>
            <w:r>
              <w:rPr>
                <w:b/>
                <w:color w:val="FFFFFF"/>
                <w:spacing w:val="-14"/>
                <w:sz w:val="22"/>
              </w:rPr>
              <w:t> </w:t>
            </w:r>
            <w:r>
              <w:rPr>
                <w:b/>
                <w:color w:val="FFFFFF"/>
                <w:sz w:val="22"/>
              </w:rPr>
              <w:t>of</w:t>
            </w:r>
            <w:r>
              <w:rPr>
                <w:b/>
                <w:color w:val="FFFFFF"/>
                <w:spacing w:val="-14"/>
                <w:sz w:val="22"/>
              </w:rPr>
              <w:t> </w:t>
            </w:r>
            <w:r>
              <w:rPr>
                <w:b/>
                <w:color w:val="FFFFFF"/>
                <w:sz w:val="22"/>
              </w:rPr>
              <w:t>acquisition per</w:t>
            </w:r>
            <w:r>
              <w:rPr>
                <w:b/>
                <w:color w:val="FFFFFF"/>
                <w:spacing w:val="-7"/>
                <w:sz w:val="22"/>
              </w:rPr>
              <w:t> </w:t>
            </w:r>
            <w:r>
              <w:rPr>
                <w:b/>
                <w:color w:val="FFFFFF"/>
                <w:sz w:val="22"/>
              </w:rPr>
              <w:t>Equity</w:t>
            </w:r>
            <w:r>
              <w:rPr>
                <w:b/>
                <w:color w:val="FFFFFF"/>
                <w:spacing w:val="-4"/>
                <w:sz w:val="22"/>
              </w:rPr>
              <w:t> </w:t>
            </w:r>
            <w:r>
              <w:rPr>
                <w:b/>
                <w:color w:val="FFFFFF"/>
                <w:spacing w:val="-2"/>
                <w:sz w:val="22"/>
              </w:rPr>
              <w:t>Shares</w:t>
            </w:r>
          </w:p>
          <w:p>
            <w:pPr>
              <w:pStyle w:val="TableParagraph"/>
              <w:spacing w:line="235" w:lineRule="exact"/>
              <w:ind w:left="108"/>
              <w:jc w:val="both"/>
              <w:rPr>
                <w:b/>
                <w:i/>
                <w:sz w:val="22"/>
              </w:rPr>
            </w:pPr>
            <w:r>
              <w:rPr>
                <w:b/>
                <w:color w:val="FFFFFF"/>
                <w:sz w:val="22"/>
              </w:rPr>
              <w:t>(in </w:t>
            </w:r>
            <w:r>
              <w:rPr>
                <w:b/>
                <w:color w:val="FFFFFF"/>
                <w:spacing w:val="-4"/>
                <w:sz w:val="22"/>
              </w:rPr>
              <w:t>₹)*</w:t>
            </w:r>
            <w:r>
              <w:rPr>
                <w:b/>
                <w:i/>
                <w:color w:val="FFFFFF"/>
                <w:spacing w:val="-4"/>
                <w:sz w:val="22"/>
                <w:vertAlign w:val="superscript"/>
              </w:rPr>
              <w:t>$</w:t>
            </w:r>
          </w:p>
        </w:tc>
        <w:tc>
          <w:tcPr>
            <w:tcW w:w="2789" w:type="dxa"/>
            <w:tcBorders>
              <w:bottom w:val="single" w:sz="4" w:space="0" w:color="000000"/>
            </w:tcBorders>
            <w:shd w:val="clear" w:color="auto" w:fill="0A1D40"/>
          </w:tcPr>
          <w:p>
            <w:pPr>
              <w:pStyle w:val="TableParagraph"/>
              <w:ind w:left="109" w:right="342"/>
              <w:jc w:val="both"/>
              <w:rPr>
                <w:b/>
                <w:sz w:val="22"/>
              </w:rPr>
            </w:pPr>
            <w:r>
              <w:rPr>
                <w:b/>
                <w:color w:val="FFFFFF"/>
                <w:sz w:val="22"/>
              </w:rPr>
              <w:t>Cap</w:t>
            </w:r>
            <w:r>
              <w:rPr>
                <w:b/>
                <w:color w:val="FFFFFF"/>
                <w:spacing w:val="-14"/>
                <w:sz w:val="22"/>
              </w:rPr>
              <w:t> </w:t>
            </w:r>
            <w:r>
              <w:rPr>
                <w:b/>
                <w:color w:val="FFFFFF"/>
                <w:sz w:val="22"/>
              </w:rPr>
              <w:t>Price</w:t>
            </w:r>
            <w:r>
              <w:rPr>
                <w:b/>
                <w:color w:val="FFFFFF"/>
                <w:spacing w:val="-11"/>
                <w:sz w:val="22"/>
              </w:rPr>
              <w:t> </w:t>
            </w:r>
            <w:r>
              <w:rPr>
                <w:b/>
                <w:color w:val="FFFFFF"/>
                <w:sz w:val="22"/>
              </w:rPr>
              <w:t>is</w:t>
            </w:r>
            <w:r>
              <w:rPr>
                <w:b/>
                <w:color w:val="FFFFFF"/>
                <w:spacing w:val="-9"/>
                <w:sz w:val="22"/>
              </w:rPr>
              <w:t> </w:t>
            </w:r>
            <w:r>
              <w:rPr>
                <w:b/>
                <w:color w:val="FFFFFF"/>
                <w:sz w:val="22"/>
              </w:rPr>
              <w:t>‘x’</w:t>
            </w:r>
            <w:r>
              <w:rPr>
                <w:b/>
                <w:color w:val="FFFFFF"/>
                <w:spacing w:val="-14"/>
                <w:sz w:val="22"/>
              </w:rPr>
              <w:t> </w:t>
            </w:r>
            <w:r>
              <w:rPr>
                <w:b/>
                <w:color w:val="FFFFFF"/>
                <w:sz w:val="22"/>
              </w:rPr>
              <w:t>times</w:t>
            </w:r>
            <w:r>
              <w:rPr>
                <w:b/>
                <w:color w:val="FFFFFF"/>
                <w:spacing w:val="-7"/>
                <w:sz w:val="22"/>
              </w:rPr>
              <w:t> </w:t>
            </w:r>
            <w:r>
              <w:rPr>
                <w:b/>
                <w:color w:val="FFFFFF"/>
                <w:sz w:val="22"/>
              </w:rPr>
              <w:t>the weighted average cost of </w:t>
            </w:r>
            <w:r>
              <w:rPr>
                <w:b/>
                <w:color w:val="FFFFFF"/>
                <w:spacing w:val="-2"/>
                <w:sz w:val="22"/>
              </w:rPr>
              <w:t>acquisition^</w:t>
            </w:r>
          </w:p>
        </w:tc>
        <w:tc>
          <w:tcPr>
            <w:tcW w:w="3149" w:type="dxa"/>
            <w:tcBorders>
              <w:bottom w:val="single" w:sz="4" w:space="0" w:color="000000"/>
            </w:tcBorders>
            <w:shd w:val="clear" w:color="auto" w:fill="0A1D40"/>
          </w:tcPr>
          <w:p>
            <w:pPr>
              <w:pStyle w:val="TableParagraph"/>
              <w:ind w:left="109" w:right="139"/>
              <w:rPr>
                <w:b/>
                <w:sz w:val="22"/>
              </w:rPr>
            </w:pPr>
            <w:r>
              <w:rPr>
                <w:b/>
                <w:color w:val="FFFFFF"/>
                <w:sz w:val="22"/>
              </w:rPr>
              <w:t>Range</w:t>
            </w:r>
            <w:r>
              <w:rPr>
                <w:b/>
                <w:color w:val="FFFFFF"/>
                <w:spacing w:val="-9"/>
                <w:sz w:val="22"/>
              </w:rPr>
              <w:t> </w:t>
            </w:r>
            <w:r>
              <w:rPr>
                <w:b/>
                <w:color w:val="FFFFFF"/>
                <w:sz w:val="22"/>
              </w:rPr>
              <w:t>of</w:t>
            </w:r>
            <w:r>
              <w:rPr>
                <w:b/>
                <w:color w:val="FFFFFF"/>
                <w:spacing w:val="-9"/>
                <w:sz w:val="22"/>
              </w:rPr>
              <w:t> </w:t>
            </w:r>
            <w:r>
              <w:rPr>
                <w:b/>
                <w:color w:val="FFFFFF"/>
                <w:sz w:val="22"/>
              </w:rPr>
              <w:t>acquisition</w:t>
            </w:r>
            <w:r>
              <w:rPr>
                <w:b/>
                <w:color w:val="FFFFFF"/>
                <w:spacing w:val="-9"/>
                <w:sz w:val="22"/>
              </w:rPr>
              <w:t> </w:t>
            </w:r>
            <w:r>
              <w:rPr>
                <w:b/>
                <w:color w:val="FFFFFF"/>
                <w:sz w:val="22"/>
              </w:rPr>
              <w:t>price:</w:t>
            </w:r>
            <w:r>
              <w:rPr>
                <w:b/>
                <w:color w:val="FFFFFF"/>
                <w:spacing w:val="-9"/>
                <w:sz w:val="22"/>
              </w:rPr>
              <w:t> </w:t>
            </w:r>
            <w:r>
              <w:rPr>
                <w:b/>
                <w:color w:val="FFFFFF"/>
                <w:sz w:val="22"/>
              </w:rPr>
              <w:t>per Equity Shares: lowest price – highest price (in ₹)</w:t>
            </w:r>
            <w:r>
              <w:rPr>
                <w:b/>
                <w:color w:val="FFFFFF"/>
                <w:sz w:val="22"/>
                <w:vertAlign w:val="superscript"/>
              </w:rPr>
              <w:t>$</w:t>
            </w:r>
          </w:p>
        </w:tc>
      </w:tr>
      <w:tr>
        <w:trPr>
          <w:trHeight w:val="506" w:hRule="atLeast"/>
        </w:trPr>
        <w:tc>
          <w:tcPr>
            <w:tcW w:w="10534" w:type="dxa"/>
            <w:gridSpan w:val="4"/>
            <w:tcBorders>
              <w:top w:val="single" w:sz="4" w:space="0" w:color="000000"/>
              <w:bottom w:val="single" w:sz="4" w:space="0" w:color="000000"/>
            </w:tcBorders>
          </w:tcPr>
          <w:p>
            <w:pPr>
              <w:pStyle w:val="TableParagraph"/>
              <w:spacing w:line="252" w:lineRule="exact"/>
              <w:ind w:left="112" w:right="8432"/>
              <w:rPr>
                <w:sz w:val="22"/>
              </w:rPr>
            </w:pPr>
            <w:r>
              <w:rPr>
                <w:sz w:val="22"/>
              </w:rPr>
              <w:t>Updated Draft Red Herring</w:t>
            </w:r>
            <w:r>
              <w:rPr>
                <w:spacing w:val="-12"/>
                <w:sz w:val="22"/>
              </w:rPr>
              <w:t> </w:t>
            </w:r>
            <w:r>
              <w:rPr>
                <w:sz w:val="22"/>
              </w:rPr>
              <w:t>Prospectus</w:t>
            </w:r>
            <w:r>
              <w:rPr>
                <w:spacing w:val="-11"/>
                <w:sz w:val="22"/>
              </w:rPr>
              <w:t> </w:t>
            </w:r>
            <w:r>
              <w:rPr>
                <w:sz w:val="22"/>
              </w:rPr>
              <w:t>–</w:t>
            </w:r>
            <w:r>
              <w:rPr>
                <w:spacing w:val="-14"/>
                <w:sz w:val="22"/>
              </w:rPr>
              <w:t> </w:t>
            </w:r>
            <w:r>
              <w:rPr>
                <w:sz w:val="22"/>
              </w:rPr>
              <w:t>I</w:t>
            </w:r>
          </w:p>
        </w:tc>
      </w:tr>
    </w:tbl>
    <w:p>
      <w:pPr>
        <w:pStyle w:val="BodyText"/>
        <w:spacing w:line="252" w:lineRule="exact" w:before="18"/>
        <w:ind w:left="943"/>
        <w:jc w:val="both"/>
        <w:rPr>
          <w:i/>
        </w:rPr>
      </w:pPr>
      <w:r>
        <w:rPr>
          <w:i/>
        </w:rPr>
        <w:t>^To</w:t>
      </w:r>
      <w:r>
        <w:rPr>
          <w:i/>
          <w:spacing w:val="-3"/>
        </w:rPr>
        <w:t> </w:t>
      </w:r>
      <w:r>
        <w:rPr>
          <w:i/>
        </w:rPr>
        <w:t>be</w:t>
      </w:r>
      <w:r>
        <w:rPr>
          <w:i/>
          <w:spacing w:val="-3"/>
        </w:rPr>
        <w:t> </w:t>
      </w:r>
      <w:r>
        <w:rPr>
          <w:i/>
        </w:rPr>
        <w:t>updated</w:t>
      </w:r>
      <w:r>
        <w:rPr>
          <w:i/>
          <w:spacing w:val="-2"/>
        </w:rPr>
        <w:t> </w:t>
      </w:r>
      <w:r>
        <w:rPr>
          <w:i/>
        </w:rPr>
        <w:t>upon</w:t>
      </w:r>
      <w:r>
        <w:rPr>
          <w:i/>
          <w:spacing w:val="-3"/>
        </w:rPr>
        <w:t> </w:t>
      </w:r>
      <w:r>
        <w:rPr>
          <w:i/>
        </w:rPr>
        <w:t>finalization</w:t>
      </w:r>
      <w:r>
        <w:rPr>
          <w:i/>
          <w:spacing w:val="-3"/>
        </w:rPr>
        <w:t> </w:t>
      </w:r>
      <w:r>
        <w:rPr>
          <w:i/>
        </w:rPr>
        <w:t>of</w:t>
      </w:r>
      <w:r>
        <w:rPr>
          <w:i/>
          <w:spacing w:val="-4"/>
        </w:rPr>
        <w:t> </w:t>
      </w:r>
      <w:r>
        <w:rPr>
          <w:i/>
        </w:rPr>
        <w:t>the</w:t>
      </w:r>
      <w:r>
        <w:rPr>
          <w:i/>
          <w:spacing w:val="-3"/>
        </w:rPr>
        <w:t> </w:t>
      </w:r>
      <w:r>
        <w:rPr>
          <w:i/>
        </w:rPr>
        <w:t>Price </w:t>
      </w:r>
      <w:r>
        <w:rPr>
          <w:i/>
          <w:spacing w:val="-2"/>
        </w:rPr>
        <w:t>band.</w:t>
      </w:r>
    </w:p>
    <w:p>
      <w:pPr>
        <w:pStyle w:val="BodyText"/>
        <w:ind w:left="943" w:right="4991"/>
        <w:jc w:val="both"/>
      </w:pPr>
      <w:r>
        <w:rPr>
          <w:i/>
        </w:rPr>
        <w:t>**Acquisition</w:t>
      </w:r>
      <w:r>
        <w:rPr>
          <w:i/>
          <w:spacing w:val="-3"/>
        </w:rPr>
        <w:t> </w:t>
      </w:r>
      <w:r>
        <w:rPr>
          <w:i/>
        </w:rPr>
        <w:t>price</w:t>
      </w:r>
      <w:r>
        <w:rPr>
          <w:i/>
          <w:spacing w:val="-5"/>
        </w:rPr>
        <w:t> </w:t>
      </w:r>
      <w:r>
        <w:rPr>
          <w:i/>
        </w:rPr>
        <w:t>of</w:t>
      </w:r>
      <w:r>
        <w:rPr>
          <w:i/>
          <w:spacing w:val="-2"/>
        </w:rPr>
        <w:t> </w:t>
      </w:r>
      <w:r>
        <w:rPr>
          <w:i/>
        </w:rPr>
        <w:t>Equity</w:t>
      </w:r>
      <w:r>
        <w:rPr>
          <w:i/>
          <w:spacing w:val="-3"/>
        </w:rPr>
        <w:t> </w:t>
      </w:r>
      <w:r>
        <w:rPr>
          <w:i/>
        </w:rPr>
        <w:t>Shares</w:t>
      </w:r>
      <w:r>
        <w:rPr>
          <w:i/>
          <w:spacing w:val="-5"/>
        </w:rPr>
        <w:t> </w:t>
      </w:r>
      <w:r>
        <w:rPr>
          <w:i/>
        </w:rPr>
        <w:t>acquired</w:t>
      </w:r>
      <w:r>
        <w:rPr>
          <w:i/>
          <w:spacing w:val="-3"/>
        </w:rPr>
        <w:t> </w:t>
      </w:r>
      <w:r>
        <w:rPr>
          <w:i/>
        </w:rPr>
        <w:t>pursuant</w:t>
      </w:r>
      <w:r>
        <w:rPr>
          <w:i/>
          <w:spacing w:val="-2"/>
        </w:rPr>
        <w:t> </w:t>
      </w:r>
      <w:r>
        <w:rPr>
          <w:i/>
        </w:rPr>
        <w:t>to</w:t>
      </w:r>
      <w:r>
        <w:rPr>
          <w:i/>
          <w:spacing w:val="-6"/>
        </w:rPr>
        <w:t> </w:t>
      </w:r>
      <w:r>
        <w:rPr>
          <w:i/>
        </w:rPr>
        <w:t>bonus</w:t>
      </w:r>
      <w:r>
        <w:rPr>
          <w:i/>
          <w:spacing w:val="-5"/>
        </w:rPr>
        <w:t> </w:t>
      </w:r>
      <w:r>
        <w:rPr>
          <w:i/>
        </w:rPr>
        <w:t>is</w:t>
      </w:r>
      <w:r>
        <w:rPr>
          <w:i/>
          <w:spacing w:val="-3"/>
        </w:rPr>
        <w:t> </w:t>
      </w:r>
      <w:r>
        <w:rPr>
          <w:i/>
        </w:rPr>
        <w:t>Nil.</w:t>
      </w:r>
      <w:r>
        <w:rPr/>
        <w:t> </w:t>
      </w:r>
      <w:r>
        <w:rPr>
          <w:spacing w:val="-2"/>
        </w:rPr>
        <w:t>Notes:</w:t>
      </w:r>
    </w:p>
    <w:p>
      <w:pPr>
        <w:pStyle w:val="ListParagraph"/>
        <w:numPr>
          <w:ilvl w:val="0"/>
          <w:numId w:val="8"/>
        </w:numPr>
        <w:tabs>
          <w:tab w:pos="1210" w:val="left" w:leader="none"/>
          <w:tab w:pos="1212" w:val="left" w:leader="none"/>
        </w:tabs>
        <w:spacing w:line="240" w:lineRule="auto" w:before="0" w:after="0"/>
        <w:ind w:left="1212" w:right="900" w:hanging="270"/>
        <w:jc w:val="both"/>
        <w:rPr>
          <w:i/>
          <w:sz w:val="22"/>
        </w:rPr>
      </w:pPr>
      <w:r>
        <w:rPr>
          <w:i/>
          <w:sz w:val="22"/>
        </w:rPr>
        <w:t>Adjusted for sub-division of face value of ₹10 per equity share to ₹ 1 per equity share pursuant to the resolution</w:t>
      </w:r>
      <w:r>
        <w:rPr>
          <w:i/>
          <w:sz w:val="22"/>
        </w:rPr>
        <w:t> passed by the Shareholders dated September 10, 2025, and resolution passed by our Board dated September 5, </w:t>
      </w:r>
      <w:r>
        <w:rPr>
          <w:i/>
          <w:spacing w:val="-2"/>
          <w:sz w:val="22"/>
        </w:rPr>
        <w:t>2025.</w:t>
      </w:r>
    </w:p>
    <w:p>
      <w:pPr>
        <w:pStyle w:val="ListParagraph"/>
        <w:numPr>
          <w:ilvl w:val="0"/>
          <w:numId w:val="8"/>
        </w:numPr>
        <w:tabs>
          <w:tab w:pos="1210" w:val="left" w:leader="none"/>
          <w:tab w:pos="1212" w:val="left" w:leader="none"/>
        </w:tabs>
        <w:spacing w:line="240" w:lineRule="auto" w:before="0" w:after="0"/>
        <w:ind w:left="1212" w:right="899" w:hanging="270"/>
        <w:jc w:val="both"/>
        <w:rPr>
          <w:i/>
          <w:sz w:val="22"/>
        </w:rPr>
      </w:pPr>
      <w:r>
        <w:rPr>
          <w:i/>
          <w:sz w:val="22"/>
        </w:rPr>
        <w:t>Weighted average cost of acquisition has been adjusted for bonus issue of Equity Shares in the ratio of 12 Equity</w:t>
      </w:r>
      <w:r>
        <w:rPr>
          <w:i/>
          <w:sz w:val="22"/>
        </w:rPr>
        <w:t> Share for every 1 Equity Share held undertaken pursuant to the resolution by the Shareholders on September 10, 2025,</w:t>
      </w:r>
      <w:r>
        <w:rPr>
          <w:i/>
          <w:spacing w:val="-10"/>
          <w:sz w:val="22"/>
        </w:rPr>
        <w:t> </w:t>
      </w:r>
      <w:r>
        <w:rPr>
          <w:i/>
          <w:sz w:val="22"/>
        </w:rPr>
        <w:t>and</w:t>
      </w:r>
      <w:r>
        <w:rPr>
          <w:i/>
          <w:spacing w:val="-10"/>
          <w:sz w:val="22"/>
        </w:rPr>
        <w:t> </w:t>
      </w:r>
      <w:r>
        <w:rPr>
          <w:i/>
          <w:sz w:val="22"/>
        </w:rPr>
        <w:t>resolution</w:t>
      </w:r>
      <w:r>
        <w:rPr>
          <w:i/>
          <w:spacing w:val="-11"/>
          <w:sz w:val="22"/>
        </w:rPr>
        <w:t> </w:t>
      </w:r>
      <w:r>
        <w:rPr>
          <w:i/>
          <w:sz w:val="22"/>
        </w:rPr>
        <w:t>passed</w:t>
      </w:r>
      <w:r>
        <w:rPr>
          <w:i/>
          <w:spacing w:val="-10"/>
          <w:sz w:val="22"/>
        </w:rPr>
        <w:t> </w:t>
      </w:r>
      <w:r>
        <w:rPr>
          <w:i/>
          <w:sz w:val="22"/>
        </w:rPr>
        <w:t>by</w:t>
      </w:r>
      <w:r>
        <w:rPr>
          <w:i/>
          <w:spacing w:val="-10"/>
          <w:sz w:val="22"/>
        </w:rPr>
        <w:t> </w:t>
      </w:r>
      <w:r>
        <w:rPr>
          <w:i/>
          <w:sz w:val="22"/>
        </w:rPr>
        <w:t>our</w:t>
      </w:r>
      <w:r>
        <w:rPr>
          <w:i/>
          <w:spacing w:val="-11"/>
          <w:sz w:val="22"/>
        </w:rPr>
        <w:t> </w:t>
      </w:r>
      <w:r>
        <w:rPr>
          <w:i/>
          <w:sz w:val="22"/>
        </w:rPr>
        <w:t>Board</w:t>
      </w:r>
      <w:r>
        <w:rPr>
          <w:i/>
          <w:spacing w:val="-11"/>
          <w:sz w:val="22"/>
        </w:rPr>
        <w:t> </w:t>
      </w:r>
      <w:r>
        <w:rPr>
          <w:i/>
          <w:sz w:val="22"/>
        </w:rPr>
        <w:t>dated</w:t>
      </w:r>
      <w:r>
        <w:rPr>
          <w:i/>
          <w:spacing w:val="-11"/>
          <w:sz w:val="22"/>
        </w:rPr>
        <w:t> </w:t>
      </w:r>
      <w:r>
        <w:rPr>
          <w:i/>
          <w:sz w:val="22"/>
        </w:rPr>
        <w:t>September</w:t>
      </w:r>
      <w:r>
        <w:rPr>
          <w:i/>
          <w:spacing w:val="-9"/>
          <w:sz w:val="22"/>
        </w:rPr>
        <w:t> </w:t>
      </w:r>
      <w:r>
        <w:rPr>
          <w:i/>
          <w:sz w:val="22"/>
        </w:rPr>
        <w:t>5,</w:t>
      </w:r>
      <w:r>
        <w:rPr>
          <w:i/>
          <w:spacing w:val="-11"/>
          <w:sz w:val="22"/>
        </w:rPr>
        <w:t> </w:t>
      </w:r>
      <w:r>
        <w:rPr>
          <w:i/>
          <w:sz w:val="22"/>
        </w:rPr>
        <w:t>2025.</w:t>
      </w:r>
      <w:r>
        <w:rPr>
          <w:i/>
          <w:spacing w:val="-11"/>
          <w:sz w:val="22"/>
        </w:rPr>
        <w:t> </w:t>
      </w:r>
      <w:r>
        <w:rPr>
          <w:i/>
          <w:sz w:val="22"/>
        </w:rPr>
        <w:t>The</w:t>
      </w:r>
      <w:r>
        <w:rPr>
          <w:i/>
          <w:spacing w:val="-11"/>
          <w:sz w:val="22"/>
        </w:rPr>
        <w:t> </w:t>
      </w:r>
      <w:r>
        <w:rPr>
          <w:i/>
          <w:sz w:val="22"/>
        </w:rPr>
        <w:t>approval</w:t>
      </w:r>
      <w:r>
        <w:rPr>
          <w:i/>
          <w:spacing w:val="-11"/>
          <w:sz w:val="22"/>
        </w:rPr>
        <w:t> </w:t>
      </w:r>
      <w:r>
        <w:rPr>
          <w:i/>
          <w:sz w:val="22"/>
        </w:rPr>
        <w:t>and</w:t>
      </w:r>
      <w:r>
        <w:rPr>
          <w:i/>
          <w:spacing w:val="-11"/>
          <w:sz w:val="22"/>
        </w:rPr>
        <w:t> </w:t>
      </w:r>
      <w:r>
        <w:rPr>
          <w:i/>
          <w:sz w:val="22"/>
        </w:rPr>
        <w:t>allotment</w:t>
      </w:r>
      <w:r>
        <w:rPr>
          <w:i/>
          <w:spacing w:val="-11"/>
          <w:sz w:val="22"/>
        </w:rPr>
        <w:t> </w:t>
      </w:r>
      <w:r>
        <w:rPr>
          <w:i/>
          <w:sz w:val="22"/>
        </w:rPr>
        <w:t>of</w:t>
      </w:r>
      <w:r>
        <w:rPr>
          <w:i/>
          <w:spacing w:val="-11"/>
          <w:sz w:val="22"/>
        </w:rPr>
        <w:t> </w:t>
      </w:r>
      <w:r>
        <w:rPr>
          <w:i/>
          <w:sz w:val="22"/>
        </w:rPr>
        <w:t>the</w:t>
      </w:r>
      <w:r>
        <w:rPr>
          <w:i/>
          <w:spacing w:val="-9"/>
          <w:sz w:val="22"/>
        </w:rPr>
        <w:t> </w:t>
      </w:r>
      <w:r>
        <w:rPr>
          <w:i/>
          <w:sz w:val="22"/>
        </w:rPr>
        <w:t>bonus</w:t>
      </w:r>
      <w:r>
        <w:rPr>
          <w:i/>
          <w:spacing w:val="-13"/>
          <w:sz w:val="22"/>
        </w:rPr>
        <w:t> </w:t>
      </w:r>
      <w:r>
        <w:rPr>
          <w:i/>
          <w:sz w:val="22"/>
        </w:rPr>
        <w:t>shares by the Board were made on September 24, 2025, and the record date for the said bonus issue was September 5, </w:t>
      </w:r>
      <w:r>
        <w:rPr>
          <w:i/>
          <w:spacing w:val="-2"/>
          <w:sz w:val="22"/>
        </w:rPr>
        <w:t>2025.</w:t>
      </w:r>
    </w:p>
    <w:p>
      <w:pPr>
        <w:pStyle w:val="ListParagraph"/>
        <w:numPr>
          <w:ilvl w:val="0"/>
          <w:numId w:val="8"/>
        </w:numPr>
        <w:tabs>
          <w:tab w:pos="1030" w:val="left" w:leader="none"/>
          <w:tab w:pos="1032" w:val="left" w:leader="none"/>
        </w:tabs>
        <w:spacing w:line="240" w:lineRule="auto" w:before="0" w:after="0"/>
        <w:ind w:left="1032" w:right="899" w:hanging="269"/>
        <w:jc w:val="left"/>
        <w:rPr>
          <w:i/>
          <w:sz w:val="22"/>
        </w:rPr>
      </w:pPr>
      <w:r>
        <w:rPr>
          <w:i/>
          <w:sz w:val="22"/>
        </w:rPr>
        <w:t>The</w:t>
      </w:r>
      <w:r>
        <w:rPr>
          <w:i/>
          <w:spacing w:val="-7"/>
          <w:sz w:val="22"/>
        </w:rPr>
        <w:t> </w:t>
      </w:r>
      <w:r>
        <w:rPr>
          <w:i/>
          <w:sz w:val="22"/>
        </w:rPr>
        <w:t>number</w:t>
      </w:r>
      <w:r>
        <w:rPr>
          <w:i/>
          <w:spacing w:val="-7"/>
          <w:sz w:val="22"/>
        </w:rPr>
        <w:t> </w:t>
      </w:r>
      <w:r>
        <w:rPr>
          <w:i/>
          <w:sz w:val="22"/>
        </w:rPr>
        <w:t>of</w:t>
      </w:r>
      <w:r>
        <w:rPr>
          <w:i/>
          <w:spacing w:val="-6"/>
          <w:sz w:val="22"/>
        </w:rPr>
        <w:t> </w:t>
      </w:r>
      <w:r>
        <w:rPr>
          <w:i/>
          <w:sz w:val="22"/>
        </w:rPr>
        <w:t>Equity</w:t>
      </w:r>
      <w:r>
        <w:rPr>
          <w:i/>
          <w:spacing w:val="-7"/>
          <w:sz w:val="22"/>
        </w:rPr>
        <w:t> </w:t>
      </w:r>
      <w:r>
        <w:rPr>
          <w:i/>
          <w:sz w:val="22"/>
        </w:rPr>
        <w:t>Shares</w:t>
      </w:r>
      <w:r>
        <w:rPr>
          <w:i/>
          <w:spacing w:val="-7"/>
          <w:sz w:val="22"/>
        </w:rPr>
        <w:t> </w:t>
      </w:r>
      <w:r>
        <w:rPr>
          <w:i/>
          <w:sz w:val="22"/>
        </w:rPr>
        <w:t>disclosed</w:t>
      </w:r>
      <w:r>
        <w:rPr>
          <w:i/>
          <w:spacing w:val="-7"/>
          <w:sz w:val="22"/>
        </w:rPr>
        <w:t> </w:t>
      </w:r>
      <w:r>
        <w:rPr>
          <w:i/>
          <w:sz w:val="22"/>
        </w:rPr>
        <w:t>assumes</w:t>
      </w:r>
      <w:r>
        <w:rPr>
          <w:i/>
          <w:spacing w:val="-9"/>
          <w:sz w:val="22"/>
        </w:rPr>
        <w:t> </w:t>
      </w:r>
      <w:r>
        <w:rPr>
          <w:i/>
          <w:sz w:val="22"/>
        </w:rPr>
        <w:t>the</w:t>
      </w:r>
      <w:r>
        <w:rPr>
          <w:i/>
          <w:spacing w:val="-7"/>
          <w:sz w:val="22"/>
        </w:rPr>
        <w:t> </w:t>
      </w:r>
      <w:r>
        <w:rPr>
          <w:i/>
          <w:sz w:val="22"/>
        </w:rPr>
        <w:t>conversion</w:t>
      </w:r>
      <w:r>
        <w:rPr>
          <w:i/>
          <w:spacing w:val="-10"/>
          <w:sz w:val="22"/>
        </w:rPr>
        <w:t> </w:t>
      </w:r>
      <w:r>
        <w:rPr>
          <w:i/>
          <w:sz w:val="22"/>
        </w:rPr>
        <w:t>of</w:t>
      </w:r>
      <w:r>
        <w:rPr>
          <w:i/>
          <w:spacing w:val="-9"/>
          <w:sz w:val="22"/>
        </w:rPr>
        <w:t> </w:t>
      </w:r>
      <w:r>
        <w:rPr>
          <w:i/>
          <w:sz w:val="22"/>
        </w:rPr>
        <w:t>outstanding</w:t>
      </w:r>
      <w:r>
        <w:rPr>
          <w:i/>
          <w:spacing w:val="-7"/>
          <w:sz w:val="22"/>
        </w:rPr>
        <w:t> </w:t>
      </w:r>
      <w:r>
        <w:rPr>
          <w:i/>
          <w:sz w:val="22"/>
        </w:rPr>
        <w:t>CCPS</w:t>
      </w:r>
      <w:r>
        <w:rPr>
          <w:i/>
          <w:spacing w:val="-8"/>
          <w:sz w:val="22"/>
        </w:rPr>
        <w:t> </w:t>
      </w:r>
      <w:r>
        <w:rPr>
          <w:i/>
          <w:sz w:val="22"/>
        </w:rPr>
        <w:t>into</w:t>
      </w:r>
      <w:r>
        <w:rPr>
          <w:i/>
          <w:spacing w:val="-7"/>
          <w:sz w:val="22"/>
        </w:rPr>
        <w:t> </w:t>
      </w:r>
      <w:r>
        <w:rPr>
          <w:i/>
          <w:sz w:val="22"/>
        </w:rPr>
        <w:t>Equity</w:t>
      </w:r>
      <w:r>
        <w:rPr>
          <w:i/>
          <w:spacing w:val="-7"/>
          <w:sz w:val="22"/>
        </w:rPr>
        <w:t> </w:t>
      </w:r>
      <w:r>
        <w:rPr>
          <w:i/>
          <w:sz w:val="22"/>
        </w:rPr>
        <w:t>Shares</w:t>
      </w:r>
      <w:r>
        <w:rPr>
          <w:i/>
          <w:spacing w:val="-9"/>
          <w:sz w:val="22"/>
        </w:rPr>
        <w:t> </w:t>
      </w:r>
      <w:r>
        <w:rPr>
          <w:i/>
          <w:sz w:val="22"/>
        </w:rPr>
        <w:t>as</w:t>
      </w:r>
      <w:r>
        <w:rPr>
          <w:i/>
          <w:spacing w:val="-9"/>
          <w:sz w:val="22"/>
        </w:rPr>
        <w:t> </w:t>
      </w:r>
      <w:r>
        <w:rPr>
          <w:i/>
          <w:sz w:val="22"/>
        </w:rPr>
        <w:t>of</w:t>
      </w:r>
      <w:r>
        <w:rPr>
          <w:i/>
          <w:spacing w:val="-9"/>
          <w:sz w:val="22"/>
        </w:rPr>
        <w:t> </w:t>
      </w:r>
      <w:r>
        <w:rPr>
          <w:i/>
          <w:sz w:val="22"/>
        </w:rPr>
        <w:t>the</w:t>
      </w:r>
      <w:r>
        <w:rPr>
          <w:i/>
          <w:spacing w:val="-7"/>
          <w:sz w:val="22"/>
        </w:rPr>
        <w:t> </w:t>
      </w:r>
      <w:r>
        <w:rPr>
          <w:i/>
          <w:sz w:val="22"/>
        </w:rPr>
        <w:t>date</w:t>
      </w:r>
      <w:r>
        <w:rPr>
          <w:i/>
          <w:sz w:val="22"/>
        </w:rPr>
        <w:t> of the Updated Draft Red Herring Prospectus – I.</w:t>
      </w:r>
    </w:p>
    <w:p>
      <w:pPr>
        <w:pStyle w:val="ListParagraph"/>
        <w:numPr>
          <w:ilvl w:val="0"/>
          <w:numId w:val="8"/>
        </w:numPr>
        <w:tabs>
          <w:tab w:pos="1030" w:val="left" w:leader="none"/>
          <w:tab w:pos="1032" w:val="left" w:leader="none"/>
        </w:tabs>
        <w:spacing w:line="240" w:lineRule="auto" w:before="0" w:after="0"/>
        <w:ind w:left="1032" w:right="902" w:hanging="269"/>
        <w:jc w:val="left"/>
        <w:rPr>
          <w:i/>
          <w:sz w:val="22"/>
        </w:rPr>
      </w:pPr>
      <w:r>
        <w:rPr>
          <w:i/>
          <w:sz w:val="22"/>
        </w:rPr>
        <w:t>Consideration for Equity Shares acquired pursuant to conversion of CCPS into Equity Shares has been paid at the</w:t>
      </w:r>
      <w:r>
        <w:rPr>
          <w:i/>
          <w:sz w:val="22"/>
        </w:rPr>
        <w:t> time of issuance of relevant CCPS.</w:t>
      </w:r>
    </w:p>
    <w:p>
      <w:pPr>
        <w:pStyle w:val="BodyText"/>
        <w:spacing w:before="1"/>
        <w:ind w:left="763"/>
        <w:rPr>
          <w:i/>
        </w:rPr>
      </w:pPr>
      <w:r>
        <w:rPr>
          <w:b/>
          <w:i/>
          <w:vertAlign w:val="superscript"/>
        </w:rPr>
        <w:t>$</w:t>
      </w:r>
      <w:r>
        <w:rPr>
          <w:i/>
          <w:vertAlign w:val="baseline"/>
        </w:rPr>
        <w:t>As</w:t>
      </w:r>
      <w:r>
        <w:rPr>
          <w:i/>
          <w:spacing w:val="-5"/>
          <w:vertAlign w:val="baseline"/>
        </w:rPr>
        <w:t> </w:t>
      </w:r>
      <w:r>
        <w:rPr>
          <w:i/>
          <w:vertAlign w:val="baseline"/>
        </w:rPr>
        <w:t>certified</w:t>
      </w:r>
      <w:r>
        <w:rPr>
          <w:i/>
          <w:spacing w:val="-4"/>
          <w:vertAlign w:val="baseline"/>
        </w:rPr>
        <w:t> </w:t>
      </w:r>
      <w:r>
        <w:rPr>
          <w:i/>
          <w:vertAlign w:val="baseline"/>
        </w:rPr>
        <w:t>by</w:t>
      </w:r>
      <w:r>
        <w:rPr>
          <w:i/>
          <w:spacing w:val="-4"/>
          <w:vertAlign w:val="baseline"/>
        </w:rPr>
        <w:t> </w:t>
      </w:r>
      <w:r>
        <w:rPr>
          <w:i/>
          <w:vertAlign w:val="baseline"/>
        </w:rPr>
        <w:t>B.B.</w:t>
      </w:r>
      <w:r>
        <w:rPr>
          <w:i/>
          <w:spacing w:val="-5"/>
          <w:vertAlign w:val="baseline"/>
        </w:rPr>
        <w:t> </w:t>
      </w:r>
      <w:r>
        <w:rPr>
          <w:i/>
          <w:vertAlign w:val="baseline"/>
        </w:rPr>
        <w:t>&amp;</w:t>
      </w:r>
      <w:r>
        <w:rPr>
          <w:i/>
          <w:spacing w:val="-4"/>
          <w:vertAlign w:val="baseline"/>
        </w:rPr>
        <w:t> </w:t>
      </w:r>
      <w:r>
        <w:rPr>
          <w:i/>
          <w:vertAlign w:val="baseline"/>
        </w:rPr>
        <w:t>Associates,</w:t>
      </w:r>
      <w:r>
        <w:rPr>
          <w:i/>
          <w:spacing w:val="-4"/>
          <w:vertAlign w:val="baseline"/>
        </w:rPr>
        <w:t> </w:t>
      </w:r>
      <w:r>
        <w:rPr>
          <w:i/>
          <w:vertAlign w:val="baseline"/>
        </w:rPr>
        <w:t>Chartered</w:t>
      </w:r>
      <w:r>
        <w:rPr>
          <w:i/>
          <w:spacing w:val="-5"/>
          <w:vertAlign w:val="baseline"/>
        </w:rPr>
        <w:t> </w:t>
      </w:r>
      <w:r>
        <w:rPr>
          <w:i/>
          <w:vertAlign w:val="baseline"/>
        </w:rPr>
        <w:t>Accountants,</w:t>
      </w:r>
      <w:r>
        <w:rPr>
          <w:i/>
          <w:spacing w:val="-6"/>
          <w:vertAlign w:val="baseline"/>
        </w:rPr>
        <w:t> </w:t>
      </w:r>
      <w:r>
        <w:rPr>
          <w:i/>
          <w:vertAlign w:val="baseline"/>
        </w:rPr>
        <w:t>pursuant</w:t>
      </w:r>
      <w:r>
        <w:rPr>
          <w:i/>
          <w:spacing w:val="-6"/>
          <w:vertAlign w:val="baseline"/>
        </w:rPr>
        <w:t> </w:t>
      </w:r>
      <w:r>
        <w:rPr>
          <w:i/>
          <w:vertAlign w:val="baseline"/>
        </w:rPr>
        <w:t>to</w:t>
      </w:r>
      <w:r>
        <w:rPr>
          <w:i/>
          <w:spacing w:val="-7"/>
          <w:vertAlign w:val="baseline"/>
        </w:rPr>
        <w:t> </w:t>
      </w:r>
      <w:r>
        <w:rPr>
          <w:i/>
          <w:vertAlign w:val="baseline"/>
        </w:rPr>
        <w:t>their</w:t>
      </w:r>
      <w:r>
        <w:rPr>
          <w:i/>
          <w:spacing w:val="-5"/>
          <w:vertAlign w:val="baseline"/>
        </w:rPr>
        <w:t> </w:t>
      </w:r>
      <w:r>
        <w:rPr>
          <w:i/>
          <w:vertAlign w:val="baseline"/>
        </w:rPr>
        <w:t>certificate</w:t>
      </w:r>
      <w:r>
        <w:rPr>
          <w:i/>
          <w:spacing w:val="-6"/>
          <w:vertAlign w:val="baseline"/>
        </w:rPr>
        <w:t> </w:t>
      </w:r>
      <w:r>
        <w:rPr>
          <w:i/>
          <w:vertAlign w:val="baseline"/>
        </w:rPr>
        <w:t>dated</w:t>
      </w:r>
      <w:r>
        <w:rPr>
          <w:i/>
          <w:spacing w:val="1"/>
          <w:vertAlign w:val="baseline"/>
        </w:rPr>
        <w:t> </w:t>
      </w:r>
      <w:r>
        <w:rPr>
          <w:i/>
          <w:vertAlign w:val="baseline"/>
        </w:rPr>
        <w:t>September</w:t>
      </w:r>
      <w:r>
        <w:rPr>
          <w:i/>
          <w:spacing w:val="-5"/>
          <w:vertAlign w:val="baseline"/>
        </w:rPr>
        <w:t> </w:t>
      </w:r>
      <w:r>
        <w:rPr>
          <w:i/>
          <w:vertAlign w:val="baseline"/>
        </w:rPr>
        <w:t>4,</w:t>
      </w:r>
      <w:r>
        <w:rPr>
          <w:i/>
          <w:spacing w:val="-7"/>
          <w:vertAlign w:val="baseline"/>
        </w:rPr>
        <w:t> </w:t>
      </w:r>
      <w:r>
        <w:rPr>
          <w:i/>
          <w:spacing w:val="-2"/>
          <w:vertAlign w:val="baseline"/>
        </w:rPr>
        <w:t>2026.</w:t>
      </w:r>
    </w:p>
    <w:p>
      <w:pPr>
        <w:spacing w:line="240" w:lineRule="auto" w:before="0"/>
        <w:rPr>
          <w:i/>
          <w:sz w:val="22"/>
        </w:rPr>
      </w:pPr>
    </w:p>
    <w:p>
      <w:pPr>
        <w:spacing w:before="0"/>
        <w:ind w:left="710" w:right="0" w:firstLine="0"/>
        <w:jc w:val="left"/>
        <w:rPr>
          <w:sz w:val="22"/>
        </w:rPr>
      </w:pPr>
      <w:r>
        <w:rPr>
          <w:sz w:val="22"/>
        </w:rPr>
        <w:t>For</w:t>
      </w:r>
      <w:r>
        <w:rPr>
          <w:spacing w:val="-6"/>
          <w:sz w:val="22"/>
        </w:rPr>
        <w:t> </w:t>
      </w:r>
      <w:r>
        <w:rPr>
          <w:sz w:val="22"/>
        </w:rPr>
        <w:t>further</w:t>
      </w:r>
      <w:r>
        <w:rPr>
          <w:spacing w:val="-6"/>
          <w:sz w:val="22"/>
        </w:rPr>
        <w:t> </w:t>
      </w:r>
      <w:r>
        <w:rPr>
          <w:sz w:val="22"/>
        </w:rPr>
        <w:t>details,</w:t>
      </w:r>
      <w:r>
        <w:rPr>
          <w:spacing w:val="-5"/>
          <w:sz w:val="22"/>
        </w:rPr>
        <w:t> </w:t>
      </w:r>
      <w:r>
        <w:rPr>
          <w:sz w:val="22"/>
        </w:rPr>
        <w:t>see</w:t>
      </w:r>
      <w:r>
        <w:rPr>
          <w:spacing w:val="-6"/>
          <w:sz w:val="22"/>
        </w:rPr>
        <w:t> </w:t>
      </w:r>
      <w:r>
        <w:rPr>
          <w:sz w:val="22"/>
        </w:rPr>
        <w:t>“</w:t>
      </w:r>
      <w:r>
        <w:rPr>
          <w:i/>
          <w:sz w:val="22"/>
        </w:rPr>
        <w:t>Capital</w:t>
      </w:r>
      <w:r>
        <w:rPr>
          <w:i/>
          <w:spacing w:val="-3"/>
          <w:sz w:val="22"/>
        </w:rPr>
        <w:t> </w:t>
      </w:r>
      <w:r>
        <w:rPr>
          <w:i/>
          <w:sz w:val="22"/>
        </w:rPr>
        <w:t>Structure</w:t>
      </w:r>
      <w:r>
        <w:rPr>
          <w:sz w:val="22"/>
        </w:rPr>
        <w:t>”</w:t>
      </w:r>
      <w:r>
        <w:rPr>
          <w:spacing w:val="-3"/>
          <w:sz w:val="22"/>
        </w:rPr>
        <w:t> </w:t>
      </w:r>
      <w:r>
        <w:rPr>
          <w:sz w:val="22"/>
        </w:rPr>
        <w:t>beginning</w:t>
      </w:r>
      <w:r>
        <w:rPr>
          <w:spacing w:val="-6"/>
          <w:sz w:val="22"/>
        </w:rPr>
        <w:t> </w:t>
      </w:r>
      <w:r>
        <w:rPr>
          <w:sz w:val="22"/>
        </w:rPr>
        <w:t>on</w:t>
      </w:r>
      <w:r>
        <w:rPr>
          <w:spacing w:val="-4"/>
          <w:sz w:val="22"/>
        </w:rPr>
        <w:t> </w:t>
      </w:r>
      <w:r>
        <w:rPr>
          <w:sz w:val="22"/>
        </w:rPr>
        <w:t>page</w:t>
      </w:r>
      <w:r>
        <w:rPr>
          <w:spacing w:val="-5"/>
          <w:sz w:val="22"/>
        </w:rPr>
        <w:t> </w:t>
      </w:r>
      <w:r>
        <w:rPr>
          <w:sz w:val="22"/>
        </w:rPr>
        <w:t>88</w:t>
      </w:r>
      <w:r>
        <w:rPr>
          <w:spacing w:val="-4"/>
          <w:sz w:val="22"/>
        </w:rPr>
        <w:t> </w:t>
      </w:r>
      <w:r>
        <w:rPr>
          <w:sz w:val="22"/>
        </w:rPr>
        <w:t>of</w:t>
      </w:r>
      <w:r>
        <w:rPr>
          <w:spacing w:val="-5"/>
          <w:sz w:val="22"/>
        </w:rPr>
        <w:t> </w:t>
      </w:r>
      <w:r>
        <w:rPr>
          <w:sz w:val="22"/>
        </w:rPr>
        <w:t>the</w:t>
      </w:r>
      <w:r>
        <w:rPr>
          <w:spacing w:val="-4"/>
          <w:sz w:val="22"/>
        </w:rPr>
        <w:t> </w:t>
      </w:r>
      <w:r>
        <w:rPr>
          <w:sz w:val="22"/>
        </w:rPr>
        <w:t>Updated</w:t>
      </w:r>
      <w:r>
        <w:rPr>
          <w:spacing w:val="-6"/>
          <w:sz w:val="22"/>
        </w:rPr>
        <w:t> </w:t>
      </w:r>
      <w:r>
        <w:rPr>
          <w:sz w:val="22"/>
        </w:rPr>
        <w:t>Draft</w:t>
      </w:r>
      <w:r>
        <w:rPr>
          <w:spacing w:val="-2"/>
          <w:sz w:val="22"/>
        </w:rPr>
        <w:t> </w:t>
      </w:r>
      <w:r>
        <w:rPr>
          <w:sz w:val="22"/>
        </w:rPr>
        <w:t>Red</w:t>
      </w:r>
      <w:r>
        <w:rPr>
          <w:spacing w:val="-4"/>
          <w:sz w:val="22"/>
        </w:rPr>
        <w:t> </w:t>
      </w:r>
      <w:r>
        <w:rPr>
          <w:sz w:val="22"/>
        </w:rPr>
        <w:t>Herring</w:t>
      </w:r>
      <w:r>
        <w:rPr>
          <w:spacing w:val="-4"/>
          <w:sz w:val="22"/>
        </w:rPr>
        <w:t> </w:t>
      </w:r>
      <w:r>
        <w:rPr>
          <w:sz w:val="22"/>
        </w:rPr>
        <w:t>Prospectus</w:t>
      </w:r>
      <w:r>
        <w:rPr>
          <w:spacing w:val="-1"/>
          <w:sz w:val="22"/>
        </w:rPr>
        <w:t> </w:t>
      </w:r>
      <w:r>
        <w:rPr>
          <w:sz w:val="22"/>
        </w:rPr>
        <w:t>-</w:t>
      </w:r>
      <w:r>
        <w:rPr>
          <w:spacing w:val="-5"/>
          <w:sz w:val="22"/>
        </w:rPr>
        <w:t>I.</w:t>
      </w:r>
    </w:p>
    <w:p>
      <w:pPr>
        <w:spacing w:line="240" w:lineRule="auto" w:before="1"/>
        <w:rPr>
          <w:sz w:val="22"/>
        </w:rPr>
      </w:pPr>
    </w:p>
    <w:p>
      <w:pPr>
        <w:pStyle w:val="Heading1"/>
        <w:numPr>
          <w:ilvl w:val="0"/>
          <w:numId w:val="1"/>
        </w:numPr>
        <w:tabs>
          <w:tab w:pos="784" w:val="left" w:leader="none"/>
        </w:tabs>
        <w:spacing w:line="240" w:lineRule="auto" w:before="0" w:after="0"/>
        <w:ind w:left="784" w:right="0" w:hanging="360"/>
        <w:jc w:val="left"/>
      </w:pPr>
      <w:r>
        <w:rPr/>
        <w:t>Board</w:t>
      </w:r>
      <w:r>
        <w:rPr>
          <w:spacing w:val="-5"/>
        </w:rPr>
        <w:t> </w:t>
      </w:r>
      <w:r>
        <w:rPr/>
        <w:t>of</w:t>
      </w:r>
      <w:r>
        <w:rPr>
          <w:spacing w:val="-4"/>
        </w:rPr>
        <w:t> </w:t>
      </w:r>
      <w:r>
        <w:rPr/>
        <w:t>Directors</w:t>
      </w:r>
      <w:r>
        <w:rPr>
          <w:spacing w:val="-6"/>
        </w:rPr>
        <w:t> </w:t>
      </w:r>
      <w:r>
        <w:rPr/>
        <w:t>and</w:t>
      </w:r>
      <w:r>
        <w:rPr>
          <w:spacing w:val="-8"/>
        </w:rPr>
        <w:t> </w:t>
      </w:r>
      <w:r>
        <w:rPr/>
        <w:t>Key</w:t>
      </w:r>
      <w:r>
        <w:rPr>
          <w:spacing w:val="-4"/>
        </w:rPr>
        <w:t> </w:t>
      </w:r>
      <w:r>
        <w:rPr/>
        <w:t>Managerial</w:t>
      </w:r>
      <w:r>
        <w:rPr>
          <w:spacing w:val="-3"/>
        </w:rPr>
        <w:t> </w:t>
      </w:r>
      <w:r>
        <w:rPr>
          <w:spacing w:val="-2"/>
        </w:rPr>
        <w:t>Personnel</w:t>
      </w:r>
    </w:p>
    <w:p>
      <w:pPr>
        <w:spacing w:before="251"/>
        <w:ind w:left="784" w:right="0" w:firstLine="0"/>
        <w:jc w:val="left"/>
        <w:rPr>
          <w:sz w:val="22"/>
        </w:rPr>
      </w:pPr>
      <w:r>
        <w:rPr>
          <w:sz w:val="22"/>
        </w:rPr>
        <w:t>The</w:t>
      </w:r>
      <w:r>
        <w:rPr>
          <w:spacing w:val="-6"/>
          <w:sz w:val="22"/>
        </w:rPr>
        <w:t> </w:t>
      </w:r>
      <w:r>
        <w:rPr>
          <w:sz w:val="22"/>
        </w:rPr>
        <w:t>names</w:t>
      </w:r>
      <w:r>
        <w:rPr>
          <w:spacing w:val="-5"/>
          <w:sz w:val="22"/>
        </w:rPr>
        <w:t> </w:t>
      </w:r>
      <w:r>
        <w:rPr>
          <w:sz w:val="22"/>
        </w:rPr>
        <w:t>and</w:t>
      </w:r>
      <w:r>
        <w:rPr>
          <w:spacing w:val="-3"/>
          <w:sz w:val="22"/>
        </w:rPr>
        <w:t> </w:t>
      </w:r>
      <w:r>
        <w:rPr>
          <w:sz w:val="22"/>
        </w:rPr>
        <w:t>designations</w:t>
      </w:r>
      <w:r>
        <w:rPr>
          <w:spacing w:val="-4"/>
          <w:sz w:val="22"/>
        </w:rPr>
        <w:t> </w:t>
      </w:r>
      <w:r>
        <w:rPr>
          <w:sz w:val="22"/>
        </w:rPr>
        <w:t>of</w:t>
      </w:r>
      <w:r>
        <w:rPr>
          <w:spacing w:val="-5"/>
          <w:sz w:val="22"/>
        </w:rPr>
        <w:t> </w:t>
      </w:r>
      <w:r>
        <w:rPr>
          <w:sz w:val="22"/>
        </w:rPr>
        <w:t>members</w:t>
      </w:r>
      <w:r>
        <w:rPr>
          <w:spacing w:val="-3"/>
          <w:sz w:val="22"/>
        </w:rPr>
        <w:t> </w:t>
      </w:r>
      <w:r>
        <w:rPr>
          <w:sz w:val="22"/>
        </w:rPr>
        <w:t>of</w:t>
      </w:r>
      <w:r>
        <w:rPr>
          <w:spacing w:val="-4"/>
          <w:sz w:val="22"/>
        </w:rPr>
        <w:t> </w:t>
      </w:r>
      <w:r>
        <w:rPr>
          <w:sz w:val="22"/>
        </w:rPr>
        <w:t>the</w:t>
      </w:r>
      <w:r>
        <w:rPr>
          <w:spacing w:val="-3"/>
          <w:sz w:val="22"/>
        </w:rPr>
        <w:t> </w:t>
      </w:r>
      <w:r>
        <w:rPr>
          <w:sz w:val="22"/>
        </w:rPr>
        <w:t>Board</w:t>
      </w:r>
      <w:r>
        <w:rPr>
          <w:spacing w:val="-6"/>
          <w:sz w:val="22"/>
        </w:rPr>
        <w:t> </w:t>
      </w:r>
      <w:r>
        <w:rPr>
          <w:sz w:val="22"/>
        </w:rPr>
        <w:t>of</w:t>
      </w:r>
      <w:r>
        <w:rPr>
          <w:spacing w:val="-4"/>
          <w:sz w:val="22"/>
        </w:rPr>
        <w:t> </w:t>
      </w:r>
      <w:r>
        <w:rPr>
          <w:sz w:val="22"/>
        </w:rPr>
        <w:t>Directors</w:t>
      </w:r>
      <w:r>
        <w:rPr>
          <w:spacing w:val="-3"/>
          <w:sz w:val="22"/>
        </w:rPr>
        <w:t> </w:t>
      </w:r>
      <w:r>
        <w:rPr>
          <w:sz w:val="22"/>
        </w:rPr>
        <w:t>and</w:t>
      </w:r>
      <w:r>
        <w:rPr>
          <w:spacing w:val="-3"/>
          <w:sz w:val="22"/>
        </w:rPr>
        <w:t> </w:t>
      </w:r>
      <w:r>
        <w:rPr>
          <w:sz w:val="22"/>
        </w:rPr>
        <w:t>Key</w:t>
      </w:r>
      <w:r>
        <w:rPr>
          <w:spacing w:val="-4"/>
          <w:sz w:val="22"/>
        </w:rPr>
        <w:t> </w:t>
      </w:r>
      <w:r>
        <w:rPr>
          <w:sz w:val="22"/>
        </w:rPr>
        <w:t>Managerial</w:t>
      </w:r>
      <w:r>
        <w:rPr>
          <w:spacing w:val="-2"/>
          <w:sz w:val="22"/>
        </w:rPr>
        <w:t> </w:t>
      </w:r>
      <w:r>
        <w:rPr>
          <w:sz w:val="22"/>
        </w:rPr>
        <w:t>Personnel</w:t>
      </w:r>
      <w:r>
        <w:rPr>
          <w:spacing w:val="-3"/>
          <w:sz w:val="22"/>
        </w:rPr>
        <w:t> </w:t>
      </w:r>
      <w:r>
        <w:rPr>
          <w:sz w:val="22"/>
        </w:rPr>
        <w:t>are</w:t>
      </w:r>
      <w:r>
        <w:rPr>
          <w:spacing w:val="-3"/>
          <w:sz w:val="22"/>
        </w:rPr>
        <w:t> </w:t>
      </w:r>
      <w:r>
        <w:rPr>
          <w:sz w:val="22"/>
        </w:rPr>
        <w:t>set</w:t>
      </w:r>
      <w:r>
        <w:rPr>
          <w:spacing w:val="-5"/>
          <w:sz w:val="22"/>
        </w:rPr>
        <w:t> </w:t>
      </w:r>
      <w:r>
        <w:rPr>
          <w:sz w:val="22"/>
        </w:rPr>
        <w:t>forth</w:t>
      </w:r>
      <w:r>
        <w:rPr>
          <w:spacing w:val="-3"/>
          <w:sz w:val="22"/>
        </w:rPr>
        <w:t> </w:t>
      </w:r>
      <w:r>
        <w:rPr>
          <w:spacing w:val="-2"/>
          <w:sz w:val="22"/>
        </w:rPr>
        <w:t>below:</w:t>
      </w:r>
    </w:p>
    <w:p>
      <w:pPr>
        <w:spacing w:line="240" w:lineRule="auto" w:before="25" w:after="0"/>
        <w:rPr>
          <w:sz w:val="20"/>
        </w:rPr>
      </w:pPr>
    </w:p>
    <w:tbl>
      <w:tblPr>
        <w:tblW w:w="0" w:type="auto"/>
        <w:jc w:val="left"/>
        <w:tblInd w:w="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9"/>
        <w:gridCol w:w="3710"/>
        <w:gridCol w:w="5903"/>
      </w:tblGrid>
      <w:tr>
        <w:trPr>
          <w:trHeight w:val="253" w:hRule="atLeast"/>
        </w:trPr>
        <w:tc>
          <w:tcPr>
            <w:tcW w:w="739" w:type="dxa"/>
            <w:tcBorders>
              <w:top w:val="single" w:sz="4" w:space="0" w:color="000000"/>
              <w:bottom w:val="single" w:sz="4" w:space="0" w:color="000000"/>
            </w:tcBorders>
            <w:shd w:val="clear" w:color="auto" w:fill="0A1D40"/>
          </w:tcPr>
          <w:p>
            <w:pPr>
              <w:pStyle w:val="TableParagraph"/>
              <w:spacing w:line="234" w:lineRule="exact"/>
              <w:ind w:left="55"/>
              <w:rPr>
                <w:b/>
                <w:sz w:val="22"/>
              </w:rPr>
            </w:pPr>
            <w:r>
              <w:rPr>
                <w:b/>
                <w:color w:val="FFFFFF"/>
                <w:spacing w:val="-2"/>
                <w:sz w:val="22"/>
              </w:rPr>
              <w:t>Sr.No.</w:t>
            </w:r>
          </w:p>
        </w:tc>
        <w:tc>
          <w:tcPr>
            <w:tcW w:w="3710" w:type="dxa"/>
            <w:tcBorders>
              <w:top w:val="single" w:sz="4" w:space="0" w:color="000000"/>
              <w:bottom w:val="single" w:sz="4" w:space="0" w:color="000000"/>
            </w:tcBorders>
            <w:shd w:val="clear" w:color="auto" w:fill="0A1D40"/>
          </w:tcPr>
          <w:p>
            <w:pPr>
              <w:pStyle w:val="TableParagraph"/>
              <w:spacing w:line="234" w:lineRule="exact"/>
              <w:ind w:left="2060"/>
              <w:rPr>
                <w:b/>
                <w:sz w:val="22"/>
              </w:rPr>
            </w:pPr>
            <w:r>
              <w:rPr>
                <w:b/>
                <w:color w:val="FFFFFF"/>
                <w:spacing w:val="-4"/>
                <w:sz w:val="22"/>
              </w:rPr>
              <w:t>Name</w:t>
            </w:r>
          </w:p>
        </w:tc>
        <w:tc>
          <w:tcPr>
            <w:tcW w:w="5903" w:type="dxa"/>
            <w:tcBorders>
              <w:top w:val="single" w:sz="4" w:space="0" w:color="000000"/>
              <w:bottom w:val="single" w:sz="4" w:space="0" w:color="000000"/>
            </w:tcBorders>
            <w:shd w:val="clear" w:color="auto" w:fill="0A1D40"/>
          </w:tcPr>
          <w:p>
            <w:pPr>
              <w:pStyle w:val="TableParagraph"/>
              <w:spacing w:line="234" w:lineRule="exact"/>
              <w:ind w:left="2887"/>
              <w:rPr>
                <w:b/>
                <w:sz w:val="22"/>
              </w:rPr>
            </w:pPr>
            <w:r>
              <w:rPr>
                <w:b/>
                <w:color w:val="FFFFFF"/>
                <w:spacing w:val="-2"/>
                <w:sz w:val="22"/>
              </w:rPr>
              <w:t>Designation</w:t>
            </w:r>
          </w:p>
        </w:tc>
      </w:tr>
      <w:tr>
        <w:trPr>
          <w:trHeight w:val="251" w:hRule="atLeast"/>
        </w:trPr>
        <w:tc>
          <w:tcPr>
            <w:tcW w:w="10352" w:type="dxa"/>
            <w:gridSpan w:val="3"/>
            <w:tcBorders>
              <w:top w:val="single" w:sz="4" w:space="0" w:color="000000"/>
              <w:bottom w:val="single" w:sz="4" w:space="0" w:color="000000"/>
            </w:tcBorders>
            <w:shd w:val="clear" w:color="auto" w:fill="D2D3DF"/>
          </w:tcPr>
          <w:p>
            <w:pPr>
              <w:pStyle w:val="TableParagraph"/>
              <w:spacing w:line="232" w:lineRule="exact"/>
              <w:ind w:left="1" w:right="3"/>
              <w:jc w:val="center"/>
              <w:rPr>
                <w:b/>
                <w:i/>
                <w:sz w:val="22"/>
              </w:rPr>
            </w:pPr>
            <w:r>
              <w:rPr>
                <w:b/>
                <w:i/>
                <w:sz w:val="22"/>
              </w:rPr>
              <w:t>Board</w:t>
            </w:r>
            <w:r>
              <w:rPr>
                <w:b/>
                <w:i/>
                <w:spacing w:val="-1"/>
                <w:sz w:val="22"/>
              </w:rPr>
              <w:t> </w:t>
            </w:r>
            <w:r>
              <w:rPr>
                <w:b/>
                <w:i/>
                <w:sz w:val="22"/>
              </w:rPr>
              <w:t>of</w:t>
            </w:r>
            <w:r>
              <w:rPr>
                <w:b/>
                <w:i/>
                <w:spacing w:val="1"/>
                <w:sz w:val="22"/>
              </w:rPr>
              <w:t> </w:t>
            </w:r>
            <w:r>
              <w:rPr>
                <w:b/>
                <w:i/>
                <w:spacing w:val="-2"/>
                <w:sz w:val="22"/>
              </w:rPr>
              <w:t>Directors</w:t>
            </w:r>
          </w:p>
        </w:tc>
      </w:tr>
      <w:tr>
        <w:trPr>
          <w:trHeight w:val="506" w:hRule="atLeast"/>
        </w:trPr>
        <w:tc>
          <w:tcPr>
            <w:tcW w:w="739" w:type="dxa"/>
            <w:tcBorders>
              <w:top w:val="single" w:sz="4" w:space="0" w:color="000000"/>
              <w:bottom w:val="single" w:sz="4" w:space="0" w:color="000000"/>
            </w:tcBorders>
          </w:tcPr>
          <w:p>
            <w:pPr>
              <w:pStyle w:val="TableParagraph"/>
              <w:spacing w:line="251" w:lineRule="exact"/>
              <w:ind w:left="7"/>
              <w:rPr>
                <w:sz w:val="22"/>
              </w:rPr>
            </w:pPr>
            <w:r>
              <w:rPr>
                <w:spacing w:val="-10"/>
                <w:sz w:val="22"/>
              </w:rPr>
              <w:t>1</w:t>
            </w:r>
          </w:p>
        </w:tc>
        <w:tc>
          <w:tcPr>
            <w:tcW w:w="3710" w:type="dxa"/>
            <w:tcBorders>
              <w:top w:val="single" w:sz="4" w:space="0" w:color="000000"/>
              <w:bottom w:val="single" w:sz="4" w:space="0" w:color="000000"/>
            </w:tcBorders>
          </w:tcPr>
          <w:p>
            <w:pPr>
              <w:pStyle w:val="TableParagraph"/>
              <w:spacing w:line="251" w:lineRule="exact"/>
              <w:ind w:left="82"/>
              <w:rPr>
                <w:sz w:val="22"/>
              </w:rPr>
            </w:pPr>
            <w:r>
              <w:rPr>
                <w:sz w:val="22"/>
              </w:rPr>
              <w:t>Naveen</w:t>
            </w:r>
            <w:r>
              <w:rPr>
                <w:spacing w:val="-4"/>
                <w:sz w:val="22"/>
              </w:rPr>
              <w:t> </w:t>
            </w:r>
            <w:r>
              <w:rPr>
                <w:spacing w:val="-2"/>
                <w:sz w:val="22"/>
              </w:rPr>
              <w:t>Goyal</w:t>
            </w:r>
          </w:p>
        </w:tc>
        <w:tc>
          <w:tcPr>
            <w:tcW w:w="5903" w:type="dxa"/>
            <w:tcBorders>
              <w:top w:val="single" w:sz="4" w:space="0" w:color="000000"/>
              <w:bottom w:val="single" w:sz="4" w:space="0" w:color="000000"/>
            </w:tcBorders>
          </w:tcPr>
          <w:p>
            <w:pPr>
              <w:pStyle w:val="TableParagraph"/>
              <w:spacing w:line="254" w:lineRule="exact"/>
              <w:ind w:left="1096"/>
              <w:rPr>
                <w:sz w:val="22"/>
              </w:rPr>
            </w:pPr>
            <w:r>
              <w:rPr>
                <w:sz w:val="22"/>
              </w:rPr>
              <w:t>Chairman,</w:t>
            </w:r>
            <w:r>
              <w:rPr>
                <w:spacing w:val="28"/>
                <w:sz w:val="22"/>
              </w:rPr>
              <w:t> </w:t>
            </w:r>
            <w:r>
              <w:rPr>
                <w:sz w:val="22"/>
              </w:rPr>
              <w:t>Managing</w:t>
            </w:r>
            <w:r>
              <w:rPr>
                <w:spacing w:val="28"/>
                <w:sz w:val="22"/>
              </w:rPr>
              <w:t> </w:t>
            </w:r>
            <w:r>
              <w:rPr>
                <w:sz w:val="22"/>
              </w:rPr>
              <w:t>Director</w:t>
            </w:r>
            <w:r>
              <w:rPr>
                <w:spacing w:val="29"/>
                <w:sz w:val="22"/>
              </w:rPr>
              <w:t> </w:t>
            </w:r>
            <w:r>
              <w:rPr>
                <w:sz w:val="22"/>
              </w:rPr>
              <w:t>and</w:t>
            </w:r>
            <w:r>
              <w:rPr>
                <w:spacing w:val="30"/>
                <w:sz w:val="22"/>
              </w:rPr>
              <w:t> </w:t>
            </w:r>
            <w:r>
              <w:rPr>
                <w:sz w:val="22"/>
              </w:rPr>
              <w:t>Chief</w:t>
            </w:r>
            <w:r>
              <w:rPr>
                <w:spacing w:val="31"/>
                <w:sz w:val="22"/>
              </w:rPr>
              <w:t> </w:t>
            </w:r>
            <w:r>
              <w:rPr>
                <w:sz w:val="22"/>
              </w:rPr>
              <w:t>Executive </w:t>
            </w:r>
            <w:r>
              <w:rPr>
                <w:spacing w:val="-2"/>
                <w:sz w:val="22"/>
              </w:rPr>
              <w:t>Officer</w:t>
            </w:r>
          </w:p>
        </w:tc>
      </w:tr>
      <w:tr>
        <w:trPr>
          <w:trHeight w:val="251" w:hRule="atLeast"/>
        </w:trPr>
        <w:tc>
          <w:tcPr>
            <w:tcW w:w="739" w:type="dxa"/>
            <w:tcBorders>
              <w:top w:val="single" w:sz="4" w:space="0" w:color="000000"/>
              <w:bottom w:val="single" w:sz="4" w:space="0" w:color="000000"/>
            </w:tcBorders>
          </w:tcPr>
          <w:p>
            <w:pPr>
              <w:pStyle w:val="TableParagraph"/>
              <w:spacing w:line="232" w:lineRule="exact"/>
              <w:ind w:left="7"/>
              <w:rPr>
                <w:sz w:val="22"/>
              </w:rPr>
            </w:pPr>
            <w:r>
              <w:rPr>
                <w:spacing w:val="-10"/>
                <w:sz w:val="22"/>
              </w:rPr>
              <w:t>2</w:t>
            </w:r>
          </w:p>
        </w:tc>
        <w:tc>
          <w:tcPr>
            <w:tcW w:w="3710" w:type="dxa"/>
            <w:tcBorders>
              <w:top w:val="single" w:sz="4" w:space="0" w:color="000000"/>
              <w:bottom w:val="single" w:sz="4" w:space="0" w:color="000000"/>
            </w:tcBorders>
          </w:tcPr>
          <w:p>
            <w:pPr>
              <w:pStyle w:val="TableParagraph"/>
              <w:spacing w:line="232" w:lineRule="exact"/>
              <w:ind w:left="82"/>
              <w:rPr>
                <w:sz w:val="22"/>
              </w:rPr>
            </w:pPr>
            <w:r>
              <w:rPr>
                <w:sz w:val="22"/>
              </w:rPr>
              <w:t>Suraj</w:t>
            </w:r>
            <w:r>
              <w:rPr>
                <w:spacing w:val="-2"/>
                <w:sz w:val="22"/>
              </w:rPr>
              <w:t> </w:t>
            </w:r>
            <w:r>
              <w:rPr>
                <w:spacing w:val="-4"/>
                <w:sz w:val="22"/>
              </w:rPr>
              <w:t>Sapra</w:t>
            </w:r>
          </w:p>
        </w:tc>
        <w:tc>
          <w:tcPr>
            <w:tcW w:w="5903" w:type="dxa"/>
            <w:tcBorders>
              <w:top w:val="single" w:sz="4" w:space="0" w:color="000000"/>
              <w:bottom w:val="single" w:sz="4" w:space="0" w:color="000000"/>
            </w:tcBorders>
          </w:tcPr>
          <w:p>
            <w:pPr>
              <w:pStyle w:val="TableParagraph"/>
              <w:spacing w:line="232" w:lineRule="exact"/>
              <w:ind w:left="1096"/>
              <w:rPr>
                <w:sz w:val="22"/>
              </w:rPr>
            </w:pPr>
            <w:r>
              <w:rPr>
                <w:sz w:val="22"/>
              </w:rPr>
              <w:t>Whole-time</w:t>
            </w:r>
            <w:r>
              <w:rPr>
                <w:spacing w:val="-5"/>
                <w:sz w:val="22"/>
              </w:rPr>
              <w:t> </w:t>
            </w:r>
            <w:r>
              <w:rPr>
                <w:sz w:val="22"/>
              </w:rPr>
              <w:t>Director</w:t>
            </w:r>
            <w:r>
              <w:rPr>
                <w:spacing w:val="-4"/>
                <w:sz w:val="22"/>
              </w:rPr>
              <w:t> </w:t>
            </w:r>
            <w:r>
              <w:rPr>
                <w:sz w:val="22"/>
              </w:rPr>
              <w:t>and</w:t>
            </w:r>
            <w:r>
              <w:rPr>
                <w:spacing w:val="-4"/>
                <w:sz w:val="22"/>
              </w:rPr>
              <w:t> </w:t>
            </w:r>
            <w:r>
              <w:rPr>
                <w:sz w:val="22"/>
              </w:rPr>
              <w:t>Chief</w:t>
            </w:r>
            <w:r>
              <w:rPr>
                <w:spacing w:val="-5"/>
                <w:sz w:val="22"/>
              </w:rPr>
              <w:t> </w:t>
            </w:r>
            <w:r>
              <w:rPr>
                <w:sz w:val="22"/>
              </w:rPr>
              <w:t>Strategy</w:t>
            </w:r>
            <w:r>
              <w:rPr>
                <w:spacing w:val="-4"/>
                <w:sz w:val="22"/>
              </w:rPr>
              <w:t> </w:t>
            </w:r>
            <w:r>
              <w:rPr>
                <w:spacing w:val="-2"/>
                <w:sz w:val="22"/>
              </w:rPr>
              <w:t>Officer</w:t>
            </w:r>
          </w:p>
        </w:tc>
      </w:tr>
      <w:tr>
        <w:trPr>
          <w:trHeight w:val="251" w:hRule="atLeast"/>
        </w:trPr>
        <w:tc>
          <w:tcPr>
            <w:tcW w:w="739" w:type="dxa"/>
            <w:tcBorders>
              <w:top w:val="single" w:sz="4" w:space="0" w:color="000000"/>
              <w:bottom w:val="single" w:sz="4" w:space="0" w:color="000000"/>
            </w:tcBorders>
          </w:tcPr>
          <w:p>
            <w:pPr>
              <w:pStyle w:val="TableParagraph"/>
              <w:spacing w:line="232" w:lineRule="exact"/>
              <w:ind w:left="7"/>
              <w:rPr>
                <w:sz w:val="22"/>
              </w:rPr>
            </w:pPr>
            <w:r>
              <w:rPr>
                <w:spacing w:val="-10"/>
                <w:sz w:val="22"/>
              </w:rPr>
              <w:t>3</w:t>
            </w:r>
          </w:p>
        </w:tc>
        <w:tc>
          <w:tcPr>
            <w:tcW w:w="3710" w:type="dxa"/>
            <w:tcBorders>
              <w:top w:val="single" w:sz="4" w:space="0" w:color="000000"/>
              <w:bottom w:val="single" w:sz="4" w:space="0" w:color="000000"/>
            </w:tcBorders>
          </w:tcPr>
          <w:p>
            <w:pPr>
              <w:pStyle w:val="TableParagraph"/>
              <w:spacing w:line="232" w:lineRule="exact"/>
              <w:ind w:left="82"/>
              <w:rPr>
                <w:sz w:val="22"/>
              </w:rPr>
            </w:pPr>
            <w:r>
              <w:rPr>
                <w:sz w:val="22"/>
              </w:rPr>
              <w:t>Naresh</w:t>
            </w:r>
            <w:r>
              <w:rPr>
                <w:spacing w:val="-3"/>
                <w:sz w:val="22"/>
              </w:rPr>
              <w:t> </w:t>
            </w:r>
            <w:r>
              <w:rPr>
                <w:sz w:val="22"/>
              </w:rPr>
              <w:t>Chand</w:t>
            </w:r>
            <w:r>
              <w:rPr>
                <w:spacing w:val="-3"/>
                <w:sz w:val="22"/>
              </w:rPr>
              <w:t> </w:t>
            </w:r>
            <w:r>
              <w:rPr>
                <w:spacing w:val="-2"/>
                <w:sz w:val="22"/>
              </w:rPr>
              <w:t>Gupta</w:t>
            </w:r>
          </w:p>
        </w:tc>
        <w:tc>
          <w:tcPr>
            <w:tcW w:w="5903" w:type="dxa"/>
            <w:tcBorders>
              <w:top w:val="single" w:sz="4" w:space="0" w:color="000000"/>
              <w:bottom w:val="single" w:sz="4" w:space="0" w:color="000000"/>
            </w:tcBorders>
          </w:tcPr>
          <w:p>
            <w:pPr>
              <w:pStyle w:val="TableParagraph"/>
              <w:spacing w:line="232" w:lineRule="exact"/>
              <w:ind w:left="1096"/>
              <w:rPr>
                <w:sz w:val="22"/>
              </w:rPr>
            </w:pPr>
            <w:r>
              <w:rPr>
                <w:sz w:val="22"/>
              </w:rPr>
              <w:t>Independent</w:t>
            </w:r>
            <w:r>
              <w:rPr>
                <w:spacing w:val="-4"/>
                <w:sz w:val="22"/>
              </w:rPr>
              <w:t> </w:t>
            </w:r>
            <w:r>
              <w:rPr>
                <w:spacing w:val="-2"/>
                <w:sz w:val="22"/>
              </w:rPr>
              <w:t>Director</w:t>
            </w:r>
          </w:p>
        </w:tc>
      </w:tr>
      <w:tr>
        <w:trPr>
          <w:trHeight w:val="254" w:hRule="atLeast"/>
        </w:trPr>
        <w:tc>
          <w:tcPr>
            <w:tcW w:w="739" w:type="dxa"/>
            <w:tcBorders>
              <w:top w:val="single" w:sz="4" w:space="0" w:color="000000"/>
              <w:bottom w:val="single" w:sz="4" w:space="0" w:color="000000"/>
            </w:tcBorders>
          </w:tcPr>
          <w:p>
            <w:pPr>
              <w:pStyle w:val="TableParagraph"/>
              <w:spacing w:line="233" w:lineRule="exact" w:before="1"/>
              <w:ind w:left="7"/>
              <w:rPr>
                <w:sz w:val="22"/>
              </w:rPr>
            </w:pPr>
            <w:r>
              <w:rPr>
                <w:spacing w:val="-10"/>
                <w:sz w:val="22"/>
              </w:rPr>
              <w:t>4</w:t>
            </w:r>
          </w:p>
        </w:tc>
        <w:tc>
          <w:tcPr>
            <w:tcW w:w="3710" w:type="dxa"/>
            <w:tcBorders>
              <w:top w:val="single" w:sz="4" w:space="0" w:color="000000"/>
              <w:bottom w:val="single" w:sz="4" w:space="0" w:color="000000"/>
            </w:tcBorders>
          </w:tcPr>
          <w:p>
            <w:pPr>
              <w:pStyle w:val="TableParagraph"/>
              <w:spacing w:line="233" w:lineRule="exact" w:before="1"/>
              <w:ind w:left="82"/>
              <w:rPr>
                <w:sz w:val="22"/>
              </w:rPr>
            </w:pPr>
            <w:r>
              <w:rPr>
                <w:spacing w:val="-4"/>
                <w:sz w:val="22"/>
              </w:rPr>
              <w:t>Neha</w:t>
            </w:r>
          </w:p>
        </w:tc>
        <w:tc>
          <w:tcPr>
            <w:tcW w:w="5903" w:type="dxa"/>
            <w:tcBorders>
              <w:top w:val="single" w:sz="4" w:space="0" w:color="000000"/>
              <w:bottom w:val="single" w:sz="4" w:space="0" w:color="000000"/>
            </w:tcBorders>
          </w:tcPr>
          <w:p>
            <w:pPr>
              <w:pStyle w:val="TableParagraph"/>
              <w:spacing w:line="233" w:lineRule="exact" w:before="1"/>
              <w:ind w:left="1096"/>
              <w:rPr>
                <w:sz w:val="22"/>
              </w:rPr>
            </w:pPr>
            <w:r>
              <w:rPr>
                <w:sz w:val="22"/>
              </w:rPr>
              <w:t>Independent</w:t>
            </w:r>
            <w:r>
              <w:rPr>
                <w:spacing w:val="-4"/>
                <w:sz w:val="22"/>
              </w:rPr>
              <w:t> </w:t>
            </w:r>
            <w:r>
              <w:rPr>
                <w:spacing w:val="-2"/>
                <w:sz w:val="22"/>
              </w:rPr>
              <w:t>Director</w:t>
            </w:r>
          </w:p>
        </w:tc>
      </w:tr>
      <w:tr>
        <w:trPr>
          <w:trHeight w:val="253" w:hRule="atLeast"/>
        </w:trPr>
        <w:tc>
          <w:tcPr>
            <w:tcW w:w="739" w:type="dxa"/>
            <w:tcBorders>
              <w:top w:val="single" w:sz="4" w:space="0" w:color="000000"/>
              <w:bottom w:val="single" w:sz="4" w:space="0" w:color="000000"/>
            </w:tcBorders>
          </w:tcPr>
          <w:p>
            <w:pPr>
              <w:pStyle w:val="TableParagraph"/>
              <w:spacing w:line="234" w:lineRule="exact"/>
              <w:ind w:left="7"/>
              <w:rPr>
                <w:sz w:val="22"/>
              </w:rPr>
            </w:pPr>
            <w:r>
              <w:rPr>
                <w:spacing w:val="-10"/>
                <w:sz w:val="22"/>
              </w:rPr>
              <w:t>5</w:t>
            </w:r>
          </w:p>
        </w:tc>
        <w:tc>
          <w:tcPr>
            <w:tcW w:w="3710" w:type="dxa"/>
            <w:tcBorders>
              <w:top w:val="single" w:sz="4" w:space="0" w:color="000000"/>
              <w:bottom w:val="single" w:sz="4" w:space="0" w:color="000000"/>
            </w:tcBorders>
          </w:tcPr>
          <w:p>
            <w:pPr>
              <w:pStyle w:val="TableParagraph"/>
              <w:spacing w:line="234" w:lineRule="exact"/>
              <w:ind w:left="82"/>
              <w:rPr>
                <w:sz w:val="22"/>
              </w:rPr>
            </w:pPr>
            <w:r>
              <w:rPr>
                <w:sz w:val="22"/>
              </w:rPr>
              <w:t>Siddhartha</w:t>
            </w:r>
            <w:r>
              <w:rPr>
                <w:spacing w:val="-4"/>
                <w:sz w:val="22"/>
              </w:rPr>
              <w:t> </w:t>
            </w:r>
            <w:r>
              <w:rPr>
                <w:spacing w:val="-2"/>
                <w:sz w:val="22"/>
              </w:rPr>
              <w:t>Pahwa</w:t>
            </w:r>
          </w:p>
        </w:tc>
        <w:tc>
          <w:tcPr>
            <w:tcW w:w="5903" w:type="dxa"/>
            <w:tcBorders>
              <w:top w:val="single" w:sz="4" w:space="0" w:color="000000"/>
              <w:bottom w:val="single" w:sz="4" w:space="0" w:color="000000"/>
            </w:tcBorders>
          </w:tcPr>
          <w:p>
            <w:pPr>
              <w:pStyle w:val="TableParagraph"/>
              <w:spacing w:line="234" w:lineRule="exact"/>
              <w:ind w:left="1096"/>
              <w:rPr>
                <w:sz w:val="22"/>
              </w:rPr>
            </w:pPr>
            <w:r>
              <w:rPr>
                <w:sz w:val="22"/>
              </w:rPr>
              <w:t>Independent</w:t>
            </w:r>
            <w:r>
              <w:rPr>
                <w:spacing w:val="-4"/>
                <w:sz w:val="22"/>
              </w:rPr>
              <w:t> </w:t>
            </w:r>
            <w:r>
              <w:rPr>
                <w:spacing w:val="-2"/>
                <w:sz w:val="22"/>
              </w:rPr>
              <w:t>Director</w:t>
            </w:r>
          </w:p>
        </w:tc>
      </w:tr>
      <w:tr>
        <w:trPr>
          <w:trHeight w:val="251" w:hRule="atLeast"/>
        </w:trPr>
        <w:tc>
          <w:tcPr>
            <w:tcW w:w="739" w:type="dxa"/>
            <w:tcBorders>
              <w:top w:val="single" w:sz="4" w:space="0" w:color="000000"/>
              <w:bottom w:val="single" w:sz="4" w:space="0" w:color="000000"/>
            </w:tcBorders>
          </w:tcPr>
          <w:p>
            <w:pPr>
              <w:pStyle w:val="TableParagraph"/>
              <w:spacing w:line="232" w:lineRule="exact"/>
              <w:ind w:left="7"/>
              <w:rPr>
                <w:sz w:val="22"/>
              </w:rPr>
            </w:pPr>
            <w:r>
              <w:rPr>
                <w:spacing w:val="-10"/>
                <w:sz w:val="22"/>
              </w:rPr>
              <w:t>6</w:t>
            </w:r>
          </w:p>
        </w:tc>
        <w:tc>
          <w:tcPr>
            <w:tcW w:w="3710" w:type="dxa"/>
            <w:tcBorders>
              <w:top w:val="single" w:sz="4" w:space="0" w:color="000000"/>
              <w:bottom w:val="single" w:sz="4" w:space="0" w:color="000000"/>
            </w:tcBorders>
          </w:tcPr>
          <w:p>
            <w:pPr>
              <w:pStyle w:val="TableParagraph"/>
              <w:spacing w:line="232" w:lineRule="exact"/>
              <w:ind w:left="82"/>
              <w:rPr>
                <w:sz w:val="22"/>
              </w:rPr>
            </w:pPr>
            <w:r>
              <w:rPr>
                <w:sz w:val="22"/>
              </w:rPr>
              <w:t>Priyank</w:t>
            </w:r>
            <w:r>
              <w:rPr>
                <w:spacing w:val="-3"/>
                <w:sz w:val="22"/>
              </w:rPr>
              <w:t> </w:t>
            </w:r>
            <w:r>
              <w:rPr>
                <w:sz w:val="22"/>
              </w:rPr>
              <w:t>Shanker</w:t>
            </w:r>
            <w:r>
              <w:rPr>
                <w:spacing w:val="-2"/>
                <w:sz w:val="22"/>
              </w:rPr>
              <w:t> </w:t>
            </w:r>
            <w:r>
              <w:rPr>
                <w:spacing w:val="-4"/>
                <w:sz w:val="22"/>
              </w:rPr>
              <w:t>Garg</w:t>
            </w:r>
          </w:p>
        </w:tc>
        <w:tc>
          <w:tcPr>
            <w:tcW w:w="5903" w:type="dxa"/>
            <w:tcBorders>
              <w:top w:val="single" w:sz="4" w:space="0" w:color="000000"/>
              <w:bottom w:val="single" w:sz="4" w:space="0" w:color="000000"/>
            </w:tcBorders>
          </w:tcPr>
          <w:p>
            <w:pPr>
              <w:pStyle w:val="TableParagraph"/>
              <w:spacing w:line="232" w:lineRule="exact"/>
              <w:ind w:left="1096"/>
              <w:rPr>
                <w:sz w:val="22"/>
              </w:rPr>
            </w:pPr>
            <w:r>
              <w:rPr>
                <w:sz w:val="22"/>
              </w:rPr>
              <w:t>Independent</w:t>
            </w:r>
            <w:r>
              <w:rPr>
                <w:spacing w:val="-4"/>
                <w:sz w:val="22"/>
              </w:rPr>
              <w:t> </w:t>
            </w:r>
            <w:r>
              <w:rPr>
                <w:spacing w:val="-2"/>
                <w:sz w:val="22"/>
              </w:rPr>
              <w:t>Director</w:t>
            </w:r>
          </w:p>
        </w:tc>
      </w:tr>
      <w:tr>
        <w:trPr>
          <w:trHeight w:val="253" w:hRule="atLeast"/>
        </w:trPr>
        <w:tc>
          <w:tcPr>
            <w:tcW w:w="10352" w:type="dxa"/>
            <w:gridSpan w:val="3"/>
            <w:tcBorders>
              <w:top w:val="single" w:sz="4" w:space="0" w:color="000000"/>
              <w:bottom w:val="single" w:sz="4" w:space="0" w:color="000000"/>
            </w:tcBorders>
            <w:shd w:val="clear" w:color="auto" w:fill="D2D3DF"/>
          </w:tcPr>
          <w:p>
            <w:pPr>
              <w:pStyle w:val="TableParagraph"/>
              <w:spacing w:line="234" w:lineRule="exact"/>
              <w:ind w:right="3"/>
              <w:jc w:val="center"/>
              <w:rPr>
                <w:b/>
                <w:i/>
                <w:sz w:val="22"/>
              </w:rPr>
            </w:pPr>
            <w:r>
              <w:rPr>
                <w:b/>
                <w:i/>
                <w:sz w:val="22"/>
              </w:rPr>
              <w:t>Key</w:t>
            </w:r>
            <w:r>
              <w:rPr>
                <w:b/>
                <w:i/>
                <w:spacing w:val="-4"/>
                <w:sz w:val="22"/>
              </w:rPr>
              <w:t> </w:t>
            </w:r>
            <w:r>
              <w:rPr>
                <w:b/>
                <w:i/>
                <w:sz w:val="22"/>
              </w:rPr>
              <w:t>Managerial</w:t>
            </w:r>
            <w:r>
              <w:rPr>
                <w:b/>
                <w:i/>
                <w:spacing w:val="-3"/>
                <w:sz w:val="22"/>
              </w:rPr>
              <w:t> </w:t>
            </w:r>
            <w:r>
              <w:rPr>
                <w:b/>
                <w:i/>
                <w:spacing w:val="-2"/>
                <w:sz w:val="22"/>
              </w:rPr>
              <w:t>Personnel</w:t>
            </w:r>
          </w:p>
        </w:tc>
      </w:tr>
      <w:tr>
        <w:trPr>
          <w:trHeight w:val="252" w:hRule="atLeast"/>
        </w:trPr>
        <w:tc>
          <w:tcPr>
            <w:tcW w:w="739" w:type="dxa"/>
            <w:tcBorders>
              <w:top w:val="single" w:sz="4" w:space="0" w:color="000000"/>
              <w:bottom w:val="single" w:sz="4" w:space="0" w:color="000000"/>
            </w:tcBorders>
          </w:tcPr>
          <w:p>
            <w:pPr>
              <w:pStyle w:val="TableParagraph"/>
              <w:spacing w:line="232" w:lineRule="exact"/>
              <w:ind w:left="7"/>
              <w:rPr>
                <w:sz w:val="22"/>
              </w:rPr>
            </w:pPr>
            <w:r>
              <w:rPr>
                <w:spacing w:val="-10"/>
                <w:sz w:val="22"/>
              </w:rPr>
              <w:t>1</w:t>
            </w:r>
          </w:p>
        </w:tc>
        <w:tc>
          <w:tcPr>
            <w:tcW w:w="3710" w:type="dxa"/>
            <w:tcBorders>
              <w:top w:val="single" w:sz="4" w:space="0" w:color="000000"/>
              <w:bottom w:val="single" w:sz="4" w:space="0" w:color="000000"/>
            </w:tcBorders>
          </w:tcPr>
          <w:p>
            <w:pPr>
              <w:pStyle w:val="TableParagraph"/>
              <w:spacing w:line="232" w:lineRule="exact"/>
              <w:ind w:left="82"/>
              <w:rPr>
                <w:sz w:val="22"/>
              </w:rPr>
            </w:pPr>
            <w:r>
              <w:rPr>
                <w:sz w:val="22"/>
              </w:rPr>
              <w:t>Sumit </w:t>
            </w:r>
            <w:r>
              <w:rPr>
                <w:spacing w:val="-2"/>
                <w:sz w:val="22"/>
              </w:rPr>
              <w:t>Kejariwal</w:t>
            </w:r>
          </w:p>
        </w:tc>
        <w:tc>
          <w:tcPr>
            <w:tcW w:w="5903" w:type="dxa"/>
            <w:tcBorders>
              <w:top w:val="single" w:sz="4" w:space="0" w:color="000000"/>
              <w:bottom w:val="single" w:sz="4" w:space="0" w:color="000000"/>
            </w:tcBorders>
          </w:tcPr>
          <w:p>
            <w:pPr>
              <w:pStyle w:val="TableParagraph"/>
              <w:spacing w:line="232" w:lineRule="exact"/>
              <w:ind w:left="1096"/>
              <w:rPr>
                <w:sz w:val="22"/>
              </w:rPr>
            </w:pPr>
            <w:r>
              <w:rPr>
                <w:sz w:val="22"/>
              </w:rPr>
              <w:t>Chief</w:t>
            </w:r>
            <w:r>
              <w:rPr>
                <w:spacing w:val="-3"/>
                <w:sz w:val="22"/>
              </w:rPr>
              <w:t> </w:t>
            </w:r>
            <w:r>
              <w:rPr>
                <w:sz w:val="22"/>
              </w:rPr>
              <w:t>Financial</w:t>
            </w:r>
            <w:r>
              <w:rPr>
                <w:spacing w:val="-3"/>
                <w:sz w:val="22"/>
              </w:rPr>
              <w:t> </w:t>
            </w:r>
            <w:r>
              <w:rPr>
                <w:spacing w:val="-2"/>
                <w:sz w:val="22"/>
              </w:rPr>
              <w:t>Officer</w:t>
            </w:r>
          </w:p>
        </w:tc>
      </w:tr>
      <w:tr>
        <w:trPr>
          <w:trHeight w:val="254" w:hRule="atLeast"/>
        </w:trPr>
        <w:tc>
          <w:tcPr>
            <w:tcW w:w="739" w:type="dxa"/>
            <w:tcBorders>
              <w:top w:val="single" w:sz="4" w:space="0" w:color="000000"/>
              <w:bottom w:val="single" w:sz="4" w:space="0" w:color="000000"/>
            </w:tcBorders>
          </w:tcPr>
          <w:p>
            <w:pPr>
              <w:pStyle w:val="TableParagraph"/>
              <w:spacing w:line="234" w:lineRule="exact"/>
              <w:ind w:left="7"/>
              <w:rPr>
                <w:sz w:val="22"/>
              </w:rPr>
            </w:pPr>
            <w:r>
              <w:rPr>
                <w:spacing w:val="-10"/>
                <w:sz w:val="22"/>
              </w:rPr>
              <w:t>2</w:t>
            </w:r>
          </w:p>
        </w:tc>
        <w:tc>
          <w:tcPr>
            <w:tcW w:w="3710" w:type="dxa"/>
            <w:tcBorders>
              <w:top w:val="single" w:sz="4" w:space="0" w:color="000000"/>
              <w:bottom w:val="single" w:sz="4" w:space="0" w:color="000000"/>
            </w:tcBorders>
          </w:tcPr>
          <w:p>
            <w:pPr>
              <w:pStyle w:val="TableParagraph"/>
              <w:spacing w:line="234" w:lineRule="exact"/>
              <w:ind w:left="82"/>
              <w:rPr>
                <w:sz w:val="22"/>
              </w:rPr>
            </w:pPr>
            <w:r>
              <w:rPr>
                <w:sz w:val="22"/>
              </w:rPr>
              <w:t>Upasana</w:t>
            </w:r>
            <w:r>
              <w:rPr>
                <w:spacing w:val="-4"/>
                <w:sz w:val="22"/>
              </w:rPr>
              <w:t> </w:t>
            </w:r>
            <w:r>
              <w:rPr>
                <w:spacing w:val="-2"/>
                <w:sz w:val="22"/>
              </w:rPr>
              <w:t>Srivastava</w:t>
            </w:r>
          </w:p>
        </w:tc>
        <w:tc>
          <w:tcPr>
            <w:tcW w:w="5903" w:type="dxa"/>
            <w:tcBorders>
              <w:top w:val="single" w:sz="4" w:space="0" w:color="000000"/>
              <w:bottom w:val="single" w:sz="4" w:space="0" w:color="000000"/>
            </w:tcBorders>
          </w:tcPr>
          <w:p>
            <w:pPr>
              <w:pStyle w:val="TableParagraph"/>
              <w:spacing w:line="234" w:lineRule="exact"/>
              <w:ind w:left="1096"/>
              <w:rPr>
                <w:sz w:val="22"/>
              </w:rPr>
            </w:pPr>
            <w:r>
              <w:rPr>
                <w:sz w:val="22"/>
              </w:rPr>
              <w:t>Company</w:t>
            </w:r>
            <w:r>
              <w:rPr>
                <w:spacing w:val="-4"/>
                <w:sz w:val="22"/>
              </w:rPr>
              <w:t> </w:t>
            </w:r>
            <w:r>
              <w:rPr>
                <w:sz w:val="22"/>
              </w:rPr>
              <w:t>Secretary</w:t>
            </w:r>
            <w:r>
              <w:rPr>
                <w:spacing w:val="-6"/>
                <w:sz w:val="22"/>
              </w:rPr>
              <w:t> </w:t>
            </w:r>
            <w:r>
              <w:rPr>
                <w:sz w:val="22"/>
              </w:rPr>
              <w:t>and</w:t>
            </w:r>
            <w:r>
              <w:rPr>
                <w:spacing w:val="-3"/>
                <w:sz w:val="22"/>
              </w:rPr>
              <w:t> </w:t>
            </w:r>
            <w:r>
              <w:rPr>
                <w:sz w:val="22"/>
              </w:rPr>
              <w:t>Compliance</w:t>
            </w:r>
            <w:r>
              <w:rPr>
                <w:spacing w:val="-3"/>
                <w:sz w:val="22"/>
              </w:rPr>
              <w:t> </w:t>
            </w:r>
            <w:r>
              <w:rPr>
                <w:spacing w:val="-2"/>
                <w:sz w:val="22"/>
              </w:rPr>
              <w:t>Officer</w:t>
            </w:r>
          </w:p>
        </w:tc>
      </w:tr>
    </w:tbl>
    <w:p>
      <w:pPr>
        <w:spacing w:line="240" w:lineRule="auto" w:before="3"/>
        <w:rPr>
          <w:sz w:val="22"/>
        </w:rPr>
      </w:pPr>
    </w:p>
    <w:p>
      <w:pPr>
        <w:spacing w:before="0"/>
        <w:ind w:left="849" w:right="0" w:firstLine="0"/>
        <w:jc w:val="both"/>
        <w:rPr>
          <w:sz w:val="22"/>
        </w:rPr>
      </w:pPr>
      <w:r>
        <w:rPr>
          <w:sz w:val="22"/>
        </w:rPr>
        <w:t>For</w:t>
      </w:r>
      <w:r>
        <w:rPr>
          <w:spacing w:val="-5"/>
          <w:sz w:val="22"/>
        </w:rPr>
        <w:t> </w:t>
      </w:r>
      <w:r>
        <w:rPr>
          <w:sz w:val="22"/>
        </w:rPr>
        <w:t>further</w:t>
      </w:r>
      <w:r>
        <w:rPr>
          <w:spacing w:val="-4"/>
          <w:sz w:val="22"/>
        </w:rPr>
        <w:t> </w:t>
      </w:r>
      <w:r>
        <w:rPr>
          <w:sz w:val="22"/>
        </w:rPr>
        <w:t>details,</w:t>
      </w:r>
      <w:r>
        <w:rPr>
          <w:spacing w:val="-5"/>
          <w:sz w:val="22"/>
        </w:rPr>
        <w:t> </w:t>
      </w:r>
      <w:r>
        <w:rPr>
          <w:sz w:val="22"/>
        </w:rPr>
        <w:t>see</w:t>
      </w:r>
      <w:r>
        <w:rPr>
          <w:spacing w:val="-5"/>
          <w:sz w:val="22"/>
        </w:rPr>
        <w:t> </w:t>
      </w:r>
      <w:r>
        <w:rPr>
          <w:sz w:val="22"/>
        </w:rPr>
        <w:t>“</w:t>
      </w:r>
      <w:r>
        <w:rPr>
          <w:i/>
          <w:sz w:val="22"/>
        </w:rPr>
        <w:t>Our</w:t>
      </w:r>
      <w:r>
        <w:rPr>
          <w:i/>
          <w:spacing w:val="-3"/>
          <w:sz w:val="22"/>
        </w:rPr>
        <w:t> </w:t>
      </w:r>
      <w:r>
        <w:rPr>
          <w:i/>
          <w:sz w:val="22"/>
        </w:rPr>
        <w:t>Management</w:t>
      </w:r>
      <w:r>
        <w:rPr>
          <w:sz w:val="22"/>
        </w:rPr>
        <w:t>”</w:t>
      </w:r>
      <w:r>
        <w:rPr>
          <w:spacing w:val="-3"/>
          <w:sz w:val="22"/>
        </w:rPr>
        <w:t> </w:t>
      </w:r>
      <w:r>
        <w:rPr>
          <w:sz w:val="22"/>
        </w:rPr>
        <w:t>beginning</w:t>
      </w:r>
      <w:r>
        <w:rPr>
          <w:spacing w:val="-6"/>
          <w:sz w:val="22"/>
        </w:rPr>
        <w:t> </w:t>
      </w:r>
      <w:r>
        <w:rPr>
          <w:sz w:val="22"/>
        </w:rPr>
        <w:t>on</w:t>
      </w:r>
      <w:r>
        <w:rPr>
          <w:spacing w:val="-3"/>
          <w:sz w:val="22"/>
        </w:rPr>
        <w:t> </w:t>
      </w:r>
      <w:r>
        <w:rPr>
          <w:sz w:val="22"/>
        </w:rPr>
        <w:t>page</w:t>
      </w:r>
      <w:r>
        <w:rPr>
          <w:spacing w:val="-4"/>
          <w:sz w:val="22"/>
        </w:rPr>
        <w:t> </w:t>
      </w:r>
      <w:r>
        <w:rPr>
          <w:sz w:val="22"/>
        </w:rPr>
        <w:t>258</w:t>
      </w:r>
      <w:r>
        <w:rPr>
          <w:spacing w:val="-3"/>
          <w:sz w:val="22"/>
        </w:rPr>
        <w:t> </w:t>
      </w:r>
      <w:r>
        <w:rPr>
          <w:sz w:val="22"/>
        </w:rPr>
        <w:t>of</w:t>
      </w:r>
      <w:r>
        <w:rPr>
          <w:spacing w:val="-3"/>
          <w:sz w:val="22"/>
        </w:rPr>
        <w:t> </w:t>
      </w:r>
      <w:r>
        <w:rPr>
          <w:sz w:val="22"/>
        </w:rPr>
        <w:t>the</w:t>
      </w:r>
      <w:r>
        <w:rPr>
          <w:spacing w:val="-3"/>
          <w:sz w:val="22"/>
        </w:rPr>
        <w:t> </w:t>
      </w:r>
      <w:r>
        <w:rPr>
          <w:sz w:val="22"/>
        </w:rPr>
        <w:t>Updated</w:t>
      </w:r>
      <w:r>
        <w:rPr>
          <w:spacing w:val="-5"/>
          <w:sz w:val="22"/>
        </w:rPr>
        <w:t> </w:t>
      </w:r>
      <w:r>
        <w:rPr>
          <w:sz w:val="22"/>
        </w:rPr>
        <w:t>Draft</w:t>
      </w:r>
      <w:r>
        <w:rPr>
          <w:spacing w:val="-2"/>
          <w:sz w:val="22"/>
        </w:rPr>
        <w:t> </w:t>
      </w:r>
      <w:r>
        <w:rPr>
          <w:sz w:val="22"/>
        </w:rPr>
        <w:t>Red</w:t>
      </w:r>
      <w:r>
        <w:rPr>
          <w:spacing w:val="-3"/>
          <w:sz w:val="22"/>
        </w:rPr>
        <w:t> </w:t>
      </w:r>
      <w:r>
        <w:rPr>
          <w:sz w:val="22"/>
        </w:rPr>
        <w:t>Herring</w:t>
      </w:r>
      <w:r>
        <w:rPr>
          <w:spacing w:val="-3"/>
          <w:sz w:val="22"/>
        </w:rPr>
        <w:t> </w:t>
      </w:r>
      <w:r>
        <w:rPr>
          <w:sz w:val="22"/>
        </w:rPr>
        <w:t>Prospectus</w:t>
      </w:r>
      <w:r>
        <w:rPr>
          <w:spacing w:val="-2"/>
          <w:sz w:val="22"/>
        </w:rPr>
        <w:t> </w:t>
      </w:r>
      <w:r>
        <w:rPr>
          <w:sz w:val="22"/>
        </w:rPr>
        <w:t>-</w:t>
      </w:r>
      <w:r>
        <w:rPr>
          <w:spacing w:val="-5"/>
          <w:sz w:val="22"/>
        </w:rPr>
        <w:t>I.</w:t>
      </w:r>
    </w:p>
    <w:p>
      <w:pPr>
        <w:spacing w:line="240" w:lineRule="auto" w:before="0"/>
        <w:rPr>
          <w:sz w:val="22"/>
        </w:rPr>
      </w:pPr>
    </w:p>
    <w:p>
      <w:pPr>
        <w:pStyle w:val="Heading1"/>
        <w:numPr>
          <w:ilvl w:val="0"/>
          <w:numId w:val="1"/>
        </w:numPr>
        <w:tabs>
          <w:tab w:pos="784" w:val="left" w:leader="none"/>
        </w:tabs>
        <w:spacing w:line="240" w:lineRule="auto" w:before="0" w:after="0"/>
        <w:ind w:left="784" w:right="0" w:hanging="360"/>
        <w:jc w:val="left"/>
      </w:pPr>
      <w:r>
        <w:rPr/>
        <w:t>Auditor</w:t>
      </w:r>
      <w:r>
        <w:rPr>
          <w:spacing w:val="-11"/>
        </w:rPr>
        <w:t> </w:t>
      </w:r>
      <w:r>
        <w:rPr>
          <w:spacing w:val="-2"/>
        </w:rPr>
        <w:t>Qualifications</w:t>
      </w:r>
    </w:p>
    <w:p>
      <w:pPr>
        <w:spacing w:line="240" w:lineRule="auto" w:before="3"/>
        <w:rPr>
          <w:b/>
          <w:sz w:val="22"/>
        </w:rPr>
      </w:pPr>
    </w:p>
    <w:p>
      <w:pPr>
        <w:pStyle w:val="BodyText"/>
        <w:spacing w:line="259" w:lineRule="auto"/>
        <w:ind w:left="784" w:right="894"/>
        <w:jc w:val="both"/>
        <w:rPr>
          <w:i/>
        </w:rPr>
      </w:pPr>
      <w:r>
        <w:rPr>
          <w:i/>
        </w:rPr>
        <w:t>Except as</w:t>
      </w:r>
      <w:r>
        <w:rPr>
          <w:i/>
          <w:spacing w:val="-1"/>
        </w:rPr>
        <w:t> </w:t>
      </w:r>
      <w:r>
        <w:rPr>
          <w:i/>
        </w:rPr>
        <w:t>disclosed</w:t>
      </w:r>
      <w:r>
        <w:rPr>
          <w:i/>
          <w:spacing w:val="-3"/>
        </w:rPr>
        <w:t> </w:t>
      </w:r>
      <w:r>
        <w:rPr>
          <w:i/>
        </w:rPr>
        <w:t>in</w:t>
      </w:r>
      <w:r>
        <w:rPr>
          <w:i/>
          <w:spacing w:val="-1"/>
        </w:rPr>
        <w:t> </w:t>
      </w:r>
      <w:r>
        <w:rPr>
          <w:i/>
        </w:rPr>
        <w:t>“Risk</w:t>
      </w:r>
      <w:r>
        <w:rPr>
          <w:i/>
          <w:spacing w:val="-1"/>
        </w:rPr>
        <w:t> </w:t>
      </w:r>
      <w:r>
        <w:rPr>
          <w:i/>
        </w:rPr>
        <w:t>Factors –</w:t>
      </w:r>
      <w:r>
        <w:rPr>
          <w:i/>
          <w:spacing w:val="-1"/>
        </w:rPr>
        <w:t> </w:t>
      </w:r>
      <w:r>
        <w:rPr>
          <w:i/>
        </w:rPr>
        <w:t>34.</w:t>
      </w:r>
      <w:r>
        <w:rPr>
          <w:i/>
          <w:spacing w:val="-1"/>
        </w:rPr>
        <w:t> </w:t>
      </w:r>
      <w:r>
        <w:rPr>
          <w:i/>
        </w:rPr>
        <w:t>Our</w:t>
      </w:r>
      <w:r>
        <w:rPr>
          <w:i/>
          <w:spacing w:val="-1"/>
        </w:rPr>
        <w:t> </w:t>
      </w:r>
      <w:r>
        <w:rPr>
          <w:i/>
        </w:rPr>
        <w:t>Statutory</w:t>
      </w:r>
      <w:r>
        <w:rPr>
          <w:i/>
          <w:spacing w:val="-5"/>
        </w:rPr>
        <w:t> </w:t>
      </w:r>
      <w:r>
        <w:rPr>
          <w:i/>
        </w:rPr>
        <w:t>Auditors have</w:t>
      </w:r>
      <w:r>
        <w:rPr>
          <w:i/>
          <w:spacing w:val="-1"/>
        </w:rPr>
        <w:t> </w:t>
      </w:r>
      <w:r>
        <w:rPr>
          <w:i/>
        </w:rPr>
        <w:t>included</w:t>
      </w:r>
      <w:r>
        <w:rPr>
          <w:i/>
          <w:spacing w:val="-1"/>
        </w:rPr>
        <w:t> </w:t>
      </w:r>
      <w:r>
        <w:rPr>
          <w:i/>
        </w:rPr>
        <w:t>certain</w:t>
      </w:r>
      <w:r>
        <w:rPr>
          <w:i/>
          <w:spacing w:val="-1"/>
        </w:rPr>
        <w:t> </w:t>
      </w:r>
      <w:r>
        <w:rPr>
          <w:i/>
        </w:rPr>
        <w:t>observations</w:t>
      </w:r>
      <w:r>
        <w:rPr>
          <w:i/>
          <w:spacing w:val="-1"/>
        </w:rPr>
        <w:t> </w:t>
      </w:r>
      <w:r>
        <w:rPr>
          <w:i/>
        </w:rPr>
        <w:t>in</w:t>
      </w:r>
      <w:r>
        <w:rPr>
          <w:i/>
          <w:spacing w:val="-1"/>
        </w:rPr>
        <w:t> </w:t>
      </w:r>
      <w:r>
        <w:rPr>
          <w:i/>
        </w:rPr>
        <w:t>their auditor’s</w:t>
      </w:r>
      <w:r>
        <w:rPr/>
        <w:t> report on our audited financial statements for the three months period ended June 30, 2026 and the annexure to their auditor’s</w:t>
      </w:r>
      <w:r>
        <w:rPr>
          <w:spacing w:val="-12"/>
        </w:rPr>
        <w:t> </w:t>
      </w:r>
      <w:r>
        <w:rPr/>
        <w:t>report</w:t>
      </w:r>
      <w:r>
        <w:rPr>
          <w:spacing w:val="-12"/>
        </w:rPr>
        <w:t> </w:t>
      </w:r>
      <w:r>
        <w:rPr/>
        <w:t>on</w:t>
      </w:r>
      <w:r>
        <w:rPr>
          <w:spacing w:val="-10"/>
        </w:rPr>
        <w:t> </w:t>
      </w:r>
      <w:r>
        <w:rPr/>
        <w:t>our</w:t>
      </w:r>
      <w:r>
        <w:rPr>
          <w:spacing w:val="-12"/>
        </w:rPr>
        <w:t> </w:t>
      </w:r>
      <w:r>
        <w:rPr/>
        <w:t>audited</w:t>
      </w:r>
      <w:r>
        <w:rPr>
          <w:spacing w:val="-12"/>
        </w:rPr>
        <w:t> </w:t>
      </w:r>
      <w:r>
        <w:rPr/>
        <w:t>financial</w:t>
      </w:r>
      <w:r>
        <w:rPr>
          <w:spacing w:val="-9"/>
        </w:rPr>
        <w:t> </w:t>
      </w:r>
      <w:r>
        <w:rPr/>
        <w:t>statements</w:t>
      </w:r>
      <w:r>
        <w:rPr>
          <w:spacing w:val="-12"/>
        </w:rPr>
        <w:t> </w:t>
      </w:r>
      <w:r>
        <w:rPr/>
        <w:t>for</w:t>
      </w:r>
      <w:r>
        <w:rPr>
          <w:spacing w:val="-12"/>
        </w:rPr>
        <w:t> </w:t>
      </w:r>
      <w:r>
        <w:rPr/>
        <w:t>the</w:t>
      </w:r>
      <w:r>
        <w:rPr>
          <w:spacing w:val="-12"/>
        </w:rPr>
        <w:t> </w:t>
      </w:r>
      <w:r>
        <w:rPr/>
        <w:t>year</w:t>
      </w:r>
      <w:r>
        <w:rPr>
          <w:spacing w:val="-10"/>
        </w:rPr>
        <w:t> </w:t>
      </w:r>
      <w:r>
        <w:rPr/>
        <w:t>ended</w:t>
      </w:r>
      <w:r>
        <w:rPr>
          <w:spacing w:val="-12"/>
        </w:rPr>
        <w:t> </w:t>
      </w:r>
      <w:r>
        <w:rPr/>
        <w:t>March</w:t>
      </w:r>
      <w:r>
        <w:rPr>
          <w:spacing w:val="-10"/>
        </w:rPr>
        <w:t> </w:t>
      </w:r>
      <w:r>
        <w:rPr/>
        <w:t>31,</w:t>
      </w:r>
      <w:r>
        <w:rPr>
          <w:spacing w:val="-10"/>
        </w:rPr>
        <w:t> </w:t>
      </w:r>
      <w:r>
        <w:rPr/>
        <w:t>2025</w:t>
      </w:r>
      <w:r>
        <w:rPr>
          <w:spacing w:val="-10"/>
        </w:rPr>
        <w:t> </w:t>
      </w:r>
      <w:r>
        <w:rPr/>
        <w:t>as</w:t>
      </w:r>
      <w:r>
        <w:rPr>
          <w:spacing w:val="-12"/>
        </w:rPr>
        <w:t> </w:t>
      </w:r>
      <w:r>
        <w:rPr/>
        <w:t>required</w:t>
      </w:r>
      <w:r>
        <w:rPr>
          <w:spacing w:val="-12"/>
        </w:rPr>
        <w:t> </w:t>
      </w:r>
      <w:r>
        <w:rPr/>
        <w:t>under</w:t>
      </w:r>
      <w:r>
        <w:rPr>
          <w:spacing w:val="-12"/>
        </w:rPr>
        <w:t> </w:t>
      </w:r>
      <w:r>
        <w:rPr/>
        <w:t>the</w:t>
      </w:r>
      <w:r>
        <w:rPr>
          <w:spacing w:val="-12"/>
        </w:rPr>
        <w:t> </w:t>
      </w:r>
      <w:r>
        <w:rPr/>
        <w:t>Companies (Auditor’s</w:t>
      </w:r>
      <w:r>
        <w:rPr>
          <w:spacing w:val="-5"/>
        </w:rPr>
        <w:t> </w:t>
      </w:r>
      <w:r>
        <w:rPr/>
        <w:t>Report)</w:t>
      </w:r>
      <w:r>
        <w:rPr>
          <w:spacing w:val="-6"/>
        </w:rPr>
        <w:t> </w:t>
      </w:r>
      <w:r>
        <w:rPr/>
        <w:t>Order,</w:t>
      </w:r>
      <w:r>
        <w:rPr>
          <w:spacing w:val="-6"/>
        </w:rPr>
        <w:t> </w:t>
      </w:r>
      <w:r>
        <w:rPr/>
        <w:t>2020</w:t>
      </w:r>
      <w:r>
        <w:rPr>
          <w:i w:val="0"/>
        </w:rPr>
        <w:t>”</w:t>
      </w:r>
      <w:r>
        <w:rPr>
          <w:i w:val="0"/>
          <w:spacing w:val="-6"/>
        </w:rPr>
        <w:t> </w:t>
      </w:r>
      <w:r>
        <w:rPr>
          <w:i w:val="0"/>
        </w:rPr>
        <w:t>and</w:t>
      </w:r>
      <w:r>
        <w:rPr>
          <w:i w:val="0"/>
          <w:spacing w:val="-6"/>
        </w:rPr>
        <w:t> </w:t>
      </w:r>
      <w:r>
        <w:rPr>
          <w:i w:val="0"/>
        </w:rPr>
        <w:t>the</w:t>
      </w:r>
      <w:r>
        <w:rPr>
          <w:i w:val="0"/>
          <w:spacing w:val="-6"/>
        </w:rPr>
        <w:t> </w:t>
      </w:r>
      <w:r>
        <w:rPr>
          <w:i w:val="0"/>
        </w:rPr>
        <w:t>“</w:t>
      </w:r>
      <w:r>
        <w:rPr>
          <w:i/>
        </w:rPr>
        <w:t>Restated</w:t>
      </w:r>
      <w:r>
        <w:rPr>
          <w:i/>
          <w:spacing w:val="-6"/>
        </w:rPr>
        <w:t> </w:t>
      </w:r>
      <w:r>
        <w:rPr>
          <w:i/>
        </w:rPr>
        <w:t>Financial</w:t>
      </w:r>
      <w:r>
        <w:rPr>
          <w:i/>
          <w:spacing w:val="-5"/>
        </w:rPr>
        <w:t> </w:t>
      </w:r>
      <w:r>
        <w:rPr>
          <w:i/>
        </w:rPr>
        <w:t>Information</w:t>
      </w:r>
      <w:r>
        <w:rPr>
          <w:i/>
          <w:spacing w:val="-4"/>
        </w:rPr>
        <w:t> </w:t>
      </w:r>
      <w:r>
        <w:rPr>
          <w:i/>
        </w:rPr>
        <w:t>–</w:t>
      </w:r>
      <w:r>
        <w:rPr>
          <w:i/>
          <w:spacing w:val="-6"/>
        </w:rPr>
        <w:t> </w:t>
      </w:r>
      <w:r>
        <w:rPr>
          <w:i/>
        </w:rPr>
        <w:t>Notes</w:t>
      </w:r>
      <w:r>
        <w:rPr>
          <w:i/>
          <w:spacing w:val="-7"/>
        </w:rPr>
        <w:t> </w:t>
      </w:r>
      <w:r>
        <w:rPr>
          <w:i/>
        </w:rPr>
        <w:t>to</w:t>
      </w:r>
      <w:r>
        <w:rPr>
          <w:i/>
          <w:spacing w:val="-6"/>
        </w:rPr>
        <w:t> </w:t>
      </w:r>
      <w:r>
        <w:rPr>
          <w:i/>
        </w:rPr>
        <w:t>the</w:t>
      </w:r>
      <w:r>
        <w:rPr>
          <w:i/>
          <w:spacing w:val="-6"/>
        </w:rPr>
        <w:t> </w:t>
      </w:r>
      <w:r>
        <w:rPr>
          <w:i/>
        </w:rPr>
        <w:t>Restated</w:t>
      </w:r>
      <w:r>
        <w:rPr>
          <w:i/>
          <w:spacing w:val="-6"/>
        </w:rPr>
        <w:t> </w:t>
      </w:r>
      <w:r>
        <w:rPr>
          <w:i/>
        </w:rPr>
        <w:t>Financial</w:t>
      </w:r>
      <w:r>
        <w:rPr>
          <w:i/>
          <w:spacing w:val="-5"/>
        </w:rPr>
        <w:t> </w:t>
      </w:r>
      <w:r>
        <w:rPr>
          <w:i/>
        </w:rPr>
        <w:t>Information</w:t>
      </w:r>
    </w:p>
    <w:p>
      <w:pPr>
        <w:pStyle w:val="BodyText"/>
        <w:spacing w:after="0" w:line="259" w:lineRule="auto"/>
        <w:jc w:val="both"/>
        <w:rPr>
          <w:i/>
        </w:rPr>
        <w:sectPr>
          <w:type w:val="continuous"/>
          <w:pgSz w:w="12240" w:h="15840"/>
          <w:pgMar w:header="0" w:footer="762" w:top="1420" w:bottom="960" w:left="0" w:right="0"/>
        </w:sectPr>
      </w:pPr>
    </w:p>
    <w:p>
      <w:pPr>
        <w:spacing w:line="259" w:lineRule="auto" w:before="61"/>
        <w:ind w:left="784" w:right="896" w:firstLine="0"/>
        <w:jc w:val="both"/>
        <w:rPr>
          <w:sz w:val="22"/>
        </w:rPr>
      </w:pPr>
      <w:r>
        <w:rPr>
          <w:sz w:val="22"/>
        </w:rPr>
        <mc:AlternateContent>
          <mc:Choice Requires="wps">
            <w:drawing>
              <wp:anchor distT="0" distB="0" distL="0" distR="0" allowOverlap="1" layoutInCell="1" locked="0" behindDoc="0" simplePos="0" relativeHeight="15737856">
                <wp:simplePos x="0" y="0"/>
                <wp:positionH relativeFrom="page">
                  <wp:posOffset>531876</wp:posOffset>
                </wp:positionH>
                <wp:positionV relativeFrom="page">
                  <wp:posOffset>9087319</wp:posOffset>
                </wp:positionV>
                <wp:extent cx="669798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697980" cy="6350"/>
                        </a:xfrm>
                        <a:custGeom>
                          <a:avLst/>
                          <a:gdLst/>
                          <a:ahLst/>
                          <a:cxnLst/>
                          <a:rect l="l" t="t" r="r" b="b"/>
                          <a:pathLst>
                            <a:path w="6697980" h="6350">
                              <a:moveTo>
                                <a:pt x="6697599" y="0"/>
                              </a:moveTo>
                              <a:lnTo>
                                <a:pt x="6697599" y="0"/>
                              </a:lnTo>
                              <a:lnTo>
                                <a:pt x="0" y="0"/>
                              </a:lnTo>
                              <a:lnTo>
                                <a:pt x="0" y="6083"/>
                              </a:lnTo>
                              <a:lnTo>
                                <a:pt x="6697599" y="6083"/>
                              </a:lnTo>
                              <a:lnTo>
                                <a:pt x="66975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880001pt;margin-top:715.536987pt;width:527.370025pt;height:.479pt;mso-position-horizontal-relative:page;mso-position-vertical-relative:page;z-index:15737856" id="docshape10" filled="true" fillcolor="#000000" stroked="false">
                <v:fill type="solid"/>
                <w10:wrap type="none"/>
              </v:rect>
            </w:pict>
          </mc:Fallback>
        </mc:AlternateContent>
      </w:r>
      <w:r>
        <w:rPr>
          <w:i/>
          <w:sz w:val="22"/>
        </w:rPr>
        <w:t>– Note 44 Summary of Restatement</w:t>
      </w:r>
      <w:r>
        <w:rPr>
          <w:i/>
          <w:spacing w:val="-1"/>
          <w:sz w:val="22"/>
        </w:rPr>
        <w:t> </w:t>
      </w:r>
      <w:r>
        <w:rPr>
          <w:i/>
          <w:sz w:val="22"/>
        </w:rPr>
        <w:t>Adjustments</w:t>
      </w:r>
      <w:r>
        <w:rPr>
          <w:sz w:val="22"/>
        </w:rPr>
        <w:t>”, on pages 48 and 332, respectively of the Updated Draft Red Herring Prospectus</w:t>
      </w:r>
      <w:r>
        <w:rPr>
          <w:spacing w:val="-5"/>
          <w:sz w:val="22"/>
        </w:rPr>
        <w:t> </w:t>
      </w:r>
      <w:r>
        <w:rPr>
          <w:sz w:val="22"/>
        </w:rPr>
        <w:t>-I,</w:t>
      </w:r>
      <w:r>
        <w:rPr>
          <w:spacing w:val="-7"/>
          <w:sz w:val="22"/>
        </w:rPr>
        <w:t> </w:t>
      </w:r>
      <w:r>
        <w:rPr>
          <w:sz w:val="22"/>
        </w:rPr>
        <w:t>the</w:t>
      </w:r>
      <w:r>
        <w:rPr>
          <w:spacing w:val="-4"/>
          <w:sz w:val="22"/>
        </w:rPr>
        <w:t> </w:t>
      </w:r>
      <w:r>
        <w:rPr>
          <w:sz w:val="22"/>
        </w:rPr>
        <w:t>Statutory</w:t>
      </w:r>
      <w:r>
        <w:rPr>
          <w:spacing w:val="-14"/>
          <w:sz w:val="22"/>
        </w:rPr>
        <w:t> </w:t>
      </w:r>
      <w:r>
        <w:rPr>
          <w:sz w:val="22"/>
        </w:rPr>
        <w:t>Auditors</w:t>
      </w:r>
      <w:r>
        <w:rPr>
          <w:spacing w:val="-4"/>
          <w:sz w:val="22"/>
        </w:rPr>
        <w:t> </w:t>
      </w:r>
      <w:r>
        <w:rPr>
          <w:sz w:val="22"/>
        </w:rPr>
        <w:t>of</w:t>
      </w:r>
      <w:r>
        <w:rPr>
          <w:spacing w:val="-4"/>
          <w:sz w:val="22"/>
        </w:rPr>
        <w:t> </w:t>
      </w:r>
      <w:r>
        <w:rPr>
          <w:sz w:val="22"/>
        </w:rPr>
        <w:t>our</w:t>
      </w:r>
      <w:r>
        <w:rPr>
          <w:spacing w:val="-4"/>
          <w:sz w:val="22"/>
        </w:rPr>
        <w:t> </w:t>
      </w:r>
      <w:r>
        <w:rPr>
          <w:sz w:val="22"/>
        </w:rPr>
        <w:t>Company</w:t>
      </w:r>
      <w:r>
        <w:rPr>
          <w:spacing w:val="-4"/>
          <w:sz w:val="22"/>
        </w:rPr>
        <w:t> </w:t>
      </w:r>
      <w:r>
        <w:rPr>
          <w:sz w:val="22"/>
        </w:rPr>
        <w:t>have</w:t>
      </w:r>
      <w:r>
        <w:rPr>
          <w:spacing w:val="-4"/>
          <w:sz w:val="22"/>
        </w:rPr>
        <w:t> </w:t>
      </w:r>
      <w:r>
        <w:rPr>
          <w:sz w:val="22"/>
        </w:rPr>
        <w:t>not</w:t>
      </w:r>
      <w:r>
        <w:rPr>
          <w:spacing w:val="-4"/>
          <w:sz w:val="22"/>
        </w:rPr>
        <w:t> </w:t>
      </w:r>
      <w:r>
        <w:rPr>
          <w:sz w:val="22"/>
        </w:rPr>
        <w:t>expressed</w:t>
      </w:r>
      <w:r>
        <w:rPr>
          <w:spacing w:val="-4"/>
          <w:sz w:val="22"/>
        </w:rPr>
        <w:t> </w:t>
      </w:r>
      <w:r>
        <w:rPr>
          <w:sz w:val="22"/>
        </w:rPr>
        <w:t>any</w:t>
      </w:r>
      <w:r>
        <w:rPr>
          <w:spacing w:val="-5"/>
          <w:sz w:val="22"/>
        </w:rPr>
        <w:t> </w:t>
      </w:r>
      <w:r>
        <w:rPr>
          <w:sz w:val="22"/>
        </w:rPr>
        <w:t>qualification,</w:t>
      </w:r>
      <w:r>
        <w:rPr>
          <w:spacing w:val="-5"/>
          <w:sz w:val="22"/>
        </w:rPr>
        <w:t> </w:t>
      </w:r>
      <w:r>
        <w:rPr>
          <w:sz w:val="22"/>
        </w:rPr>
        <w:t>reservation,</w:t>
      </w:r>
      <w:r>
        <w:rPr>
          <w:spacing w:val="-5"/>
          <w:sz w:val="22"/>
        </w:rPr>
        <w:t> </w:t>
      </w:r>
      <w:r>
        <w:rPr>
          <w:sz w:val="22"/>
        </w:rPr>
        <w:t>adverse</w:t>
      </w:r>
      <w:r>
        <w:rPr>
          <w:spacing w:val="-4"/>
          <w:sz w:val="22"/>
        </w:rPr>
        <w:t> </w:t>
      </w:r>
      <w:r>
        <w:rPr>
          <w:sz w:val="22"/>
        </w:rPr>
        <w:t>remark, emphasis of matter, or other observation on our financial statements for the periods covered in the Updated Draft Red Herring Prospectus-I.</w:t>
      </w:r>
    </w:p>
    <w:p>
      <w:pPr>
        <w:pStyle w:val="Heading1"/>
        <w:numPr>
          <w:ilvl w:val="0"/>
          <w:numId w:val="1"/>
        </w:numPr>
        <w:tabs>
          <w:tab w:pos="784" w:val="left" w:leader="none"/>
        </w:tabs>
        <w:spacing w:line="240" w:lineRule="auto" w:before="249" w:after="0"/>
        <w:ind w:left="784" w:right="0" w:hanging="360"/>
        <w:jc w:val="left"/>
      </w:pPr>
      <w:r>
        <w:rPr/>
        <w:t>Summary</w:t>
      </w:r>
      <w:r>
        <w:rPr>
          <w:spacing w:val="-5"/>
        </w:rPr>
        <w:t> </w:t>
      </w:r>
      <w:r>
        <w:rPr/>
        <w:t>table</w:t>
      </w:r>
      <w:r>
        <w:rPr>
          <w:spacing w:val="-5"/>
        </w:rPr>
        <w:t> </w:t>
      </w:r>
      <w:r>
        <w:rPr/>
        <w:t>of</w:t>
      </w:r>
      <w:r>
        <w:rPr>
          <w:spacing w:val="-5"/>
        </w:rPr>
        <w:t> </w:t>
      </w:r>
      <w:r>
        <w:rPr/>
        <w:t>outstanding</w:t>
      </w:r>
      <w:r>
        <w:rPr>
          <w:spacing w:val="-4"/>
        </w:rPr>
        <w:t> </w:t>
      </w:r>
      <w:r>
        <w:rPr>
          <w:spacing w:val="-2"/>
        </w:rPr>
        <w:t>litigations</w:t>
      </w:r>
    </w:p>
    <w:p>
      <w:pPr>
        <w:spacing w:line="240" w:lineRule="auto" w:before="0"/>
        <w:rPr>
          <w:b/>
          <w:sz w:val="22"/>
        </w:rPr>
      </w:pPr>
    </w:p>
    <w:p>
      <w:pPr>
        <w:spacing w:before="0"/>
        <w:ind w:left="784" w:right="892" w:firstLine="0"/>
        <w:jc w:val="both"/>
        <w:rPr>
          <w:sz w:val="22"/>
        </w:rPr>
      </w:pPr>
      <w:r>
        <w:rPr>
          <w:sz w:val="22"/>
        </w:rPr>
        <w:t>A summary of outstanding litigation proceedings involving our Company, Directors, Promoter, Key Managerial Personnel</w:t>
      </w:r>
      <w:r>
        <w:rPr>
          <w:spacing w:val="-5"/>
          <w:sz w:val="22"/>
        </w:rPr>
        <w:t> </w:t>
      </w:r>
      <w:r>
        <w:rPr>
          <w:sz w:val="22"/>
        </w:rPr>
        <w:t>and</w:t>
      </w:r>
      <w:r>
        <w:rPr>
          <w:spacing w:val="-6"/>
          <w:sz w:val="22"/>
        </w:rPr>
        <w:t> </w:t>
      </w:r>
      <w:r>
        <w:rPr>
          <w:sz w:val="22"/>
        </w:rPr>
        <w:t>Senior</w:t>
      </w:r>
      <w:r>
        <w:rPr>
          <w:spacing w:val="-5"/>
          <w:sz w:val="22"/>
        </w:rPr>
        <w:t> </w:t>
      </w:r>
      <w:r>
        <w:rPr>
          <w:sz w:val="22"/>
        </w:rPr>
        <w:t>Management</w:t>
      </w:r>
      <w:r>
        <w:rPr>
          <w:spacing w:val="-5"/>
          <w:sz w:val="22"/>
        </w:rPr>
        <w:t> </w:t>
      </w:r>
      <w:r>
        <w:rPr>
          <w:sz w:val="22"/>
        </w:rPr>
        <w:t>as</w:t>
      </w:r>
      <w:r>
        <w:rPr>
          <w:spacing w:val="-5"/>
          <w:sz w:val="22"/>
        </w:rPr>
        <w:t> </w:t>
      </w:r>
      <w:r>
        <w:rPr>
          <w:sz w:val="22"/>
        </w:rPr>
        <w:t>on</w:t>
      </w:r>
      <w:r>
        <w:rPr>
          <w:spacing w:val="-6"/>
          <w:sz w:val="22"/>
        </w:rPr>
        <w:t> </w:t>
      </w:r>
      <w:r>
        <w:rPr>
          <w:sz w:val="22"/>
        </w:rPr>
        <w:t>the</w:t>
      </w:r>
      <w:r>
        <w:rPr>
          <w:spacing w:val="-6"/>
          <w:sz w:val="22"/>
        </w:rPr>
        <w:t> </w:t>
      </w:r>
      <w:r>
        <w:rPr>
          <w:sz w:val="22"/>
        </w:rPr>
        <w:t>date</w:t>
      </w:r>
      <w:r>
        <w:rPr>
          <w:spacing w:val="-4"/>
          <w:sz w:val="22"/>
        </w:rPr>
        <w:t> </w:t>
      </w:r>
      <w:r>
        <w:rPr>
          <w:sz w:val="22"/>
        </w:rPr>
        <w:t>of</w:t>
      </w:r>
      <w:r>
        <w:rPr>
          <w:spacing w:val="-5"/>
          <w:sz w:val="22"/>
        </w:rPr>
        <w:t> </w:t>
      </w:r>
      <w:r>
        <w:rPr>
          <w:sz w:val="22"/>
        </w:rPr>
        <w:t>the</w:t>
      </w:r>
      <w:r>
        <w:rPr>
          <w:spacing w:val="-4"/>
          <w:sz w:val="22"/>
        </w:rPr>
        <w:t> </w:t>
      </w:r>
      <w:r>
        <w:rPr>
          <w:sz w:val="22"/>
        </w:rPr>
        <w:t>Updated</w:t>
      </w:r>
      <w:r>
        <w:rPr>
          <w:spacing w:val="-4"/>
          <w:sz w:val="22"/>
        </w:rPr>
        <w:t> </w:t>
      </w:r>
      <w:r>
        <w:rPr>
          <w:sz w:val="22"/>
        </w:rPr>
        <w:t>Draft</w:t>
      </w:r>
      <w:r>
        <w:rPr>
          <w:spacing w:val="-4"/>
          <w:sz w:val="22"/>
        </w:rPr>
        <w:t> </w:t>
      </w:r>
      <w:r>
        <w:rPr>
          <w:sz w:val="22"/>
        </w:rPr>
        <w:t>Red</w:t>
      </w:r>
      <w:r>
        <w:rPr>
          <w:spacing w:val="-6"/>
          <w:sz w:val="22"/>
        </w:rPr>
        <w:t> </w:t>
      </w:r>
      <w:r>
        <w:rPr>
          <w:sz w:val="22"/>
        </w:rPr>
        <w:t>Herring</w:t>
      </w:r>
      <w:r>
        <w:rPr>
          <w:spacing w:val="-6"/>
          <w:sz w:val="22"/>
        </w:rPr>
        <w:t> </w:t>
      </w:r>
      <w:r>
        <w:rPr>
          <w:sz w:val="22"/>
        </w:rPr>
        <w:t>Prospectus-I,</w:t>
      </w:r>
      <w:r>
        <w:rPr>
          <w:spacing w:val="-6"/>
          <w:sz w:val="22"/>
        </w:rPr>
        <w:t> </w:t>
      </w:r>
      <w:r>
        <w:rPr>
          <w:sz w:val="22"/>
        </w:rPr>
        <w:t>in</w:t>
      </w:r>
      <w:r>
        <w:rPr>
          <w:spacing w:val="-6"/>
          <w:sz w:val="22"/>
        </w:rPr>
        <w:t> </w:t>
      </w:r>
      <w:r>
        <w:rPr>
          <w:sz w:val="22"/>
        </w:rPr>
        <w:t>accordance</w:t>
      </w:r>
      <w:r>
        <w:rPr>
          <w:spacing w:val="-4"/>
          <w:sz w:val="22"/>
        </w:rPr>
        <w:t> </w:t>
      </w:r>
      <w:r>
        <w:rPr>
          <w:sz w:val="22"/>
        </w:rPr>
        <w:t>with</w:t>
      </w:r>
      <w:r>
        <w:rPr>
          <w:spacing w:val="-6"/>
          <w:sz w:val="22"/>
        </w:rPr>
        <w:t> </w:t>
      </w:r>
      <w:r>
        <w:rPr>
          <w:sz w:val="22"/>
        </w:rPr>
        <w:t>the SEBI ICDR Regulations and the Materiality Policy, is provided below:</w:t>
      </w:r>
    </w:p>
    <w:p>
      <w:pPr>
        <w:spacing w:line="240" w:lineRule="auto" w:before="21" w:after="0"/>
        <w:rPr>
          <w:sz w:val="20"/>
        </w:rPr>
      </w:pPr>
    </w:p>
    <w:tbl>
      <w:tblPr>
        <w:tblW w:w="0" w:type="auto"/>
        <w:jc w:val="left"/>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1"/>
        <w:gridCol w:w="1331"/>
        <w:gridCol w:w="1330"/>
        <w:gridCol w:w="1236"/>
        <w:gridCol w:w="1522"/>
        <w:gridCol w:w="1332"/>
        <w:gridCol w:w="2456"/>
      </w:tblGrid>
      <w:tr>
        <w:trPr>
          <w:trHeight w:val="2278" w:hRule="atLeast"/>
        </w:trPr>
        <w:tc>
          <w:tcPr>
            <w:tcW w:w="1341" w:type="dxa"/>
            <w:shd w:val="clear" w:color="auto" w:fill="0A1D40"/>
          </w:tcPr>
          <w:p>
            <w:pPr>
              <w:pStyle w:val="TableParagraph"/>
              <w:ind w:left="369" w:right="281" w:hanging="101"/>
              <w:rPr>
                <w:b/>
                <w:sz w:val="22"/>
              </w:rPr>
            </w:pPr>
            <w:r>
              <w:rPr>
                <w:b/>
                <w:color w:val="FFFFFF"/>
                <w:sz w:val="22"/>
              </w:rPr>
              <w:t>Name</w:t>
            </w:r>
            <w:r>
              <w:rPr>
                <w:b/>
                <w:color w:val="FFFFFF"/>
                <w:spacing w:val="-14"/>
                <w:sz w:val="22"/>
              </w:rPr>
              <w:t> </w:t>
            </w:r>
            <w:r>
              <w:rPr>
                <w:b/>
                <w:color w:val="FFFFFF"/>
                <w:sz w:val="22"/>
              </w:rPr>
              <w:t>of </w:t>
            </w:r>
            <w:r>
              <w:rPr>
                <w:b/>
                <w:color w:val="FFFFFF"/>
                <w:spacing w:val="-2"/>
                <w:sz w:val="22"/>
              </w:rPr>
              <w:t>Entity</w:t>
            </w:r>
          </w:p>
        </w:tc>
        <w:tc>
          <w:tcPr>
            <w:tcW w:w="1331" w:type="dxa"/>
            <w:shd w:val="clear" w:color="auto" w:fill="0A1D40"/>
          </w:tcPr>
          <w:p>
            <w:pPr>
              <w:pStyle w:val="TableParagraph"/>
              <w:ind w:left="125" w:firstLine="96"/>
              <w:rPr>
                <w:b/>
                <w:sz w:val="22"/>
              </w:rPr>
            </w:pPr>
            <w:r>
              <w:rPr>
                <w:b/>
                <w:color w:val="FFFFFF"/>
                <w:spacing w:val="-2"/>
                <w:sz w:val="22"/>
              </w:rPr>
              <w:t>Criminal Proceeding</w:t>
            </w:r>
          </w:p>
          <w:p>
            <w:pPr>
              <w:pStyle w:val="TableParagraph"/>
              <w:ind w:left="605"/>
              <w:rPr>
                <w:b/>
                <w:sz w:val="22"/>
              </w:rPr>
            </w:pPr>
            <w:r>
              <w:rPr>
                <w:b/>
                <w:color w:val="FFFFFF"/>
                <w:spacing w:val="-10"/>
                <w:sz w:val="22"/>
              </w:rPr>
              <w:t>s</w:t>
            </w:r>
          </w:p>
        </w:tc>
        <w:tc>
          <w:tcPr>
            <w:tcW w:w="1330" w:type="dxa"/>
            <w:shd w:val="clear" w:color="auto" w:fill="0A1D40"/>
          </w:tcPr>
          <w:p>
            <w:pPr>
              <w:pStyle w:val="TableParagraph"/>
              <w:spacing w:line="251" w:lineRule="exact"/>
              <w:ind w:right="29"/>
              <w:jc w:val="center"/>
              <w:rPr>
                <w:b/>
                <w:sz w:val="22"/>
              </w:rPr>
            </w:pPr>
            <w:r>
              <w:rPr>
                <w:b/>
                <w:color w:val="FFFFFF"/>
                <w:spacing w:val="-5"/>
                <w:sz w:val="22"/>
              </w:rPr>
              <w:t>Tax</w:t>
            </w:r>
          </w:p>
          <w:p>
            <w:pPr>
              <w:pStyle w:val="TableParagraph"/>
              <w:ind w:left="126" w:right="152"/>
              <w:jc w:val="center"/>
              <w:rPr>
                <w:b/>
                <w:sz w:val="22"/>
              </w:rPr>
            </w:pPr>
            <w:r>
              <w:rPr>
                <w:b/>
                <w:color w:val="FFFFFF"/>
                <w:spacing w:val="-2"/>
                <w:sz w:val="22"/>
              </w:rPr>
              <w:t>Proceeding </w:t>
            </w:r>
            <w:r>
              <w:rPr>
                <w:b/>
                <w:color w:val="FFFFFF"/>
                <w:sz w:val="22"/>
              </w:rPr>
              <w:t>s (direct </w:t>
            </w:r>
            <w:r>
              <w:rPr>
                <w:b/>
                <w:color w:val="FFFFFF"/>
                <w:spacing w:val="-4"/>
                <w:sz w:val="22"/>
              </w:rPr>
              <w:t>and </w:t>
            </w:r>
            <w:r>
              <w:rPr>
                <w:b/>
                <w:color w:val="FFFFFF"/>
                <w:spacing w:val="-2"/>
                <w:sz w:val="22"/>
              </w:rPr>
              <w:t>indirect </w:t>
            </w:r>
            <w:r>
              <w:rPr>
                <w:b/>
                <w:color w:val="FFFFFF"/>
                <w:spacing w:val="-4"/>
                <w:sz w:val="22"/>
              </w:rPr>
              <w:t>tax)</w:t>
            </w:r>
          </w:p>
        </w:tc>
        <w:tc>
          <w:tcPr>
            <w:tcW w:w="1236" w:type="dxa"/>
            <w:shd w:val="clear" w:color="auto" w:fill="0A1D40"/>
          </w:tcPr>
          <w:p>
            <w:pPr>
              <w:pStyle w:val="TableParagraph"/>
              <w:ind w:left="501" w:right="100" w:hanging="346"/>
              <w:rPr>
                <w:b/>
                <w:sz w:val="22"/>
              </w:rPr>
            </w:pPr>
            <w:r>
              <w:rPr>
                <w:b/>
                <w:color w:val="FFFFFF"/>
                <w:spacing w:val="-2"/>
                <w:sz w:val="22"/>
              </w:rPr>
              <w:t>Statutory </w:t>
            </w:r>
            <w:r>
              <w:rPr>
                <w:b/>
                <w:color w:val="FFFFFF"/>
                <w:spacing w:val="-6"/>
                <w:sz w:val="22"/>
              </w:rPr>
              <w:t>or</w:t>
            </w:r>
          </w:p>
          <w:p>
            <w:pPr>
              <w:pStyle w:val="TableParagraph"/>
              <w:ind w:left="549" w:right="100" w:hanging="416"/>
              <w:rPr>
                <w:b/>
                <w:sz w:val="22"/>
              </w:rPr>
            </w:pPr>
            <w:r>
              <w:rPr>
                <w:b/>
                <w:color w:val="FFFFFF"/>
                <w:spacing w:val="-2"/>
                <w:sz w:val="22"/>
              </w:rPr>
              <w:t>Regulator </w:t>
            </w:r>
            <w:r>
              <w:rPr>
                <w:b/>
                <w:color w:val="FFFFFF"/>
                <w:spacing w:val="-10"/>
                <w:sz w:val="22"/>
              </w:rPr>
              <w:t>y</w:t>
            </w:r>
          </w:p>
          <w:p>
            <w:pPr>
              <w:pStyle w:val="TableParagraph"/>
              <w:ind w:left="506" w:right="157" w:hanging="370"/>
              <w:rPr>
                <w:b/>
                <w:sz w:val="22"/>
              </w:rPr>
            </w:pPr>
            <w:r>
              <w:rPr>
                <w:b/>
                <w:color w:val="FFFFFF"/>
                <w:spacing w:val="-2"/>
                <w:sz w:val="22"/>
              </w:rPr>
              <w:t>Proceedin </w:t>
            </w:r>
            <w:r>
              <w:rPr>
                <w:b/>
                <w:color w:val="FFFFFF"/>
                <w:spacing w:val="-6"/>
                <w:sz w:val="22"/>
              </w:rPr>
              <w:t>gs</w:t>
            </w:r>
          </w:p>
        </w:tc>
        <w:tc>
          <w:tcPr>
            <w:tcW w:w="1522" w:type="dxa"/>
            <w:shd w:val="clear" w:color="auto" w:fill="0A1D40"/>
          </w:tcPr>
          <w:p>
            <w:pPr>
              <w:pStyle w:val="TableParagraph"/>
              <w:ind w:left="270" w:hanging="101"/>
              <w:rPr>
                <w:b/>
                <w:sz w:val="22"/>
              </w:rPr>
            </w:pPr>
            <w:r>
              <w:rPr>
                <w:b/>
                <w:color w:val="FFFFFF"/>
                <w:spacing w:val="-2"/>
                <w:sz w:val="22"/>
              </w:rPr>
              <w:t>Disciplinary </w:t>
            </w:r>
            <w:r>
              <w:rPr>
                <w:b/>
                <w:color w:val="FFFFFF"/>
                <w:sz w:val="22"/>
              </w:rPr>
              <w:t>actions by SEBI or</w:t>
            </w:r>
          </w:p>
          <w:p>
            <w:pPr>
              <w:pStyle w:val="TableParagraph"/>
              <w:ind w:left="218" w:right="241" w:hanging="4"/>
              <w:jc w:val="center"/>
              <w:rPr>
                <w:b/>
                <w:sz w:val="22"/>
              </w:rPr>
            </w:pPr>
            <w:r>
              <w:rPr>
                <w:b/>
                <w:color w:val="FFFFFF"/>
                <w:spacing w:val="-2"/>
                <w:sz w:val="22"/>
              </w:rPr>
              <w:t>Stock Exchanges </w:t>
            </w:r>
            <w:r>
              <w:rPr>
                <w:b/>
                <w:color w:val="FFFFFF"/>
                <w:sz w:val="22"/>
              </w:rPr>
              <w:t>against</w:t>
            </w:r>
            <w:r>
              <w:rPr>
                <w:b/>
                <w:color w:val="FFFFFF"/>
                <w:spacing w:val="-4"/>
                <w:sz w:val="22"/>
              </w:rPr>
              <w:t> </w:t>
            </w:r>
            <w:r>
              <w:rPr>
                <w:b/>
                <w:color w:val="FFFFFF"/>
                <w:spacing w:val="-5"/>
                <w:sz w:val="22"/>
              </w:rPr>
              <w:t>our</w:t>
            </w:r>
          </w:p>
          <w:p>
            <w:pPr>
              <w:pStyle w:val="TableParagraph"/>
              <w:ind w:left="1" w:right="28"/>
              <w:jc w:val="center"/>
              <w:rPr>
                <w:b/>
                <w:sz w:val="22"/>
              </w:rPr>
            </w:pPr>
            <w:r>
              <w:rPr>
                <w:b/>
                <w:color w:val="FFFFFF"/>
                <w:sz w:val="22"/>
              </w:rPr>
              <w:t>Promoter</w:t>
            </w:r>
            <w:r>
              <w:rPr>
                <w:b/>
                <w:color w:val="FFFFFF"/>
                <w:spacing w:val="-14"/>
                <w:sz w:val="22"/>
              </w:rPr>
              <w:t> </w:t>
            </w:r>
            <w:r>
              <w:rPr>
                <w:b/>
                <w:color w:val="FFFFFF"/>
                <w:sz w:val="22"/>
              </w:rPr>
              <w:t>(in last five</w:t>
            </w:r>
          </w:p>
          <w:p>
            <w:pPr>
              <w:pStyle w:val="TableParagraph"/>
              <w:spacing w:line="236" w:lineRule="exact"/>
              <w:ind w:left="1" w:right="28"/>
              <w:jc w:val="center"/>
              <w:rPr>
                <w:b/>
                <w:sz w:val="22"/>
              </w:rPr>
            </w:pPr>
            <w:r>
              <w:rPr>
                <w:b/>
                <w:color w:val="FFFFFF"/>
                <w:spacing w:val="-2"/>
                <w:sz w:val="22"/>
              </w:rPr>
              <w:t>years)</w:t>
            </w:r>
          </w:p>
        </w:tc>
        <w:tc>
          <w:tcPr>
            <w:tcW w:w="1332" w:type="dxa"/>
            <w:shd w:val="clear" w:color="auto" w:fill="0A1D40"/>
          </w:tcPr>
          <w:p>
            <w:pPr>
              <w:pStyle w:val="TableParagraph"/>
              <w:ind w:left="172" w:right="202" w:hanging="1"/>
              <w:jc w:val="center"/>
              <w:rPr>
                <w:b/>
                <w:sz w:val="22"/>
              </w:rPr>
            </w:pPr>
            <w:r>
              <w:rPr>
                <w:b/>
                <w:color w:val="FFFFFF"/>
                <w:spacing w:val="-2"/>
                <w:sz w:val="22"/>
              </w:rPr>
              <w:t>Material civil litigation (including</w:t>
            </w:r>
          </w:p>
          <w:p>
            <w:pPr>
              <w:pStyle w:val="TableParagraph"/>
              <w:ind w:left="88" w:right="117"/>
              <w:jc w:val="center"/>
              <w:rPr>
                <w:b/>
                <w:sz w:val="22"/>
              </w:rPr>
            </w:pPr>
            <w:r>
              <w:rPr>
                <w:b/>
                <w:color w:val="FFFFFF"/>
                <w:spacing w:val="-2"/>
                <w:sz w:val="22"/>
              </w:rPr>
              <w:t>arbitration proceeding </w:t>
            </w:r>
            <w:r>
              <w:rPr>
                <w:b/>
                <w:color w:val="FFFFFF"/>
                <w:spacing w:val="-6"/>
                <w:sz w:val="22"/>
              </w:rPr>
              <w:t>s)</w:t>
            </w:r>
          </w:p>
        </w:tc>
        <w:tc>
          <w:tcPr>
            <w:tcW w:w="2456" w:type="dxa"/>
            <w:shd w:val="clear" w:color="auto" w:fill="0A1D40"/>
          </w:tcPr>
          <w:p>
            <w:pPr>
              <w:pStyle w:val="TableParagraph"/>
              <w:ind w:left="190" w:right="215" w:firstLine="544"/>
              <w:rPr>
                <w:b/>
                <w:sz w:val="22"/>
              </w:rPr>
            </w:pPr>
            <w:r>
              <w:rPr>
                <w:b/>
                <w:color w:val="FFFFFF"/>
                <w:spacing w:val="-2"/>
                <w:sz w:val="22"/>
              </w:rPr>
              <w:t>Aggregate </w:t>
            </w:r>
            <w:r>
              <w:rPr>
                <w:b/>
                <w:color w:val="FFFFFF"/>
                <w:sz w:val="22"/>
              </w:rPr>
              <w:t>amount</w:t>
            </w:r>
            <w:r>
              <w:rPr>
                <w:b/>
                <w:color w:val="FFFFFF"/>
                <w:spacing w:val="-12"/>
                <w:sz w:val="22"/>
              </w:rPr>
              <w:t> </w:t>
            </w:r>
            <w:r>
              <w:rPr>
                <w:b/>
                <w:color w:val="FFFFFF"/>
                <w:sz w:val="22"/>
              </w:rPr>
              <w:t>involved</w:t>
            </w:r>
            <w:r>
              <w:rPr>
                <w:b/>
                <w:color w:val="FFFFFF"/>
                <w:spacing w:val="-13"/>
                <w:sz w:val="22"/>
              </w:rPr>
              <w:t> </w:t>
            </w:r>
            <w:r>
              <w:rPr>
                <w:b/>
                <w:color w:val="FFFFFF"/>
                <w:sz w:val="22"/>
              </w:rPr>
              <w:t>(₹</w:t>
            </w:r>
            <w:r>
              <w:rPr>
                <w:b/>
                <w:color w:val="FFFFFF"/>
                <w:spacing w:val="-13"/>
                <w:sz w:val="22"/>
              </w:rPr>
              <w:t> </w:t>
            </w:r>
            <w:r>
              <w:rPr>
                <w:b/>
                <w:color w:val="FFFFFF"/>
                <w:sz w:val="22"/>
              </w:rPr>
              <w:t>in</w:t>
            </w:r>
          </w:p>
          <w:p>
            <w:pPr>
              <w:pStyle w:val="TableParagraph"/>
              <w:ind w:left="792"/>
              <w:rPr>
                <w:b/>
                <w:sz w:val="22"/>
              </w:rPr>
            </w:pPr>
            <w:r>
              <w:rPr>
                <w:b/>
                <w:color w:val="FFFFFF"/>
                <w:spacing w:val="-2"/>
                <w:sz w:val="22"/>
              </w:rPr>
              <w:t>million)*</w:t>
            </w:r>
          </w:p>
        </w:tc>
      </w:tr>
      <w:tr>
        <w:trPr>
          <w:trHeight w:val="251" w:hRule="atLeast"/>
        </w:trPr>
        <w:tc>
          <w:tcPr>
            <w:tcW w:w="10548" w:type="dxa"/>
            <w:gridSpan w:val="7"/>
            <w:tcBorders>
              <w:bottom w:val="single" w:sz="4" w:space="0" w:color="000000"/>
            </w:tcBorders>
            <w:shd w:val="clear" w:color="auto" w:fill="D2D3DF"/>
          </w:tcPr>
          <w:p>
            <w:pPr>
              <w:pStyle w:val="TableParagraph"/>
              <w:spacing w:line="232" w:lineRule="exact"/>
              <w:ind w:left="122"/>
              <w:rPr>
                <w:b/>
                <w:i/>
                <w:sz w:val="22"/>
              </w:rPr>
            </w:pPr>
            <w:r>
              <w:rPr>
                <w:b/>
                <w:i/>
                <w:spacing w:val="-2"/>
                <w:sz w:val="22"/>
              </w:rPr>
              <w:t>Company</w:t>
            </w:r>
          </w:p>
        </w:tc>
      </w:tr>
    </w:tbl>
    <w:tbl>
      <w:tblPr>
        <w:tblW w:w="0" w:type="auto"/>
        <w:jc w:val="left"/>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5"/>
        <w:gridCol w:w="1505"/>
        <w:gridCol w:w="916"/>
        <w:gridCol w:w="1218"/>
        <w:gridCol w:w="1379"/>
        <w:gridCol w:w="1498"/>
        <w:gridCol w:w="1773"/>
        <w:gridCol w:w="1609"/>
      </w:tblGrid>
      <w:tr>
        <w:trPr>
          <w:trHeight w:val="244" w:hRule="atLeast"/>
        </w:trPr>
        <w:tc>
          <w:tcPr>
            <w:tcW w:w="645" w:type="dxa"/>
          </w:tcPr>
          <w:p>
            <w:pPr>
              <w:pStyle w:val="TableParagraph"/>
              <w:spacing w:line="225" w:lineRule="exact"/>
              <w:ind w:left="122"/>
              <w:rPr>
                <w:sz w:val="22"/>
              </w:rPr>
            </w:pPr>
            <w:r>
              <w:rPr>
                <w:spacing w:val="-5"/>
                <w:sz w:val="22"/>
              </w:rPr>
              <w:t>By</w:t>
            </w:r>
          </w:p>
        </w:tc>
        <w:tc>
          <w:tcPr>
            <w:tcW w:w="1505" w:type="dxa"/>
          </w:tcPr>
          <w:p>
            <w:pPr>
              <w:pStyle w:val="TableParagraph"/>
              <w:spacing w:line="225" w:lineRule="exact"/>
              <w:ind w:left="266"/>
              <w:rPr>
                <w:sz w:val="22"/>
              </w:rPr>
            </w:pPr>
            <w:r>
              <w:rPr>
                <w:spacing w:val="-5"/>
                <w:sz w:val="22"/>
              </w:rPr>
              <w:t>our</w:t>
            </w:r>
          </w:p>
        </w:tc>
        <w:tc>
          <w:tcPr>
            <w:tcW w:w="916" w:type="dxa"/>
          </w:tcPr>
          <w:p>
            <w:pPr>
              <w:pStyle w:val="TableParagraph"/>
              <w:spacing w:line="225" w:lineRule="exact"/>
              <w:ind w:left="104"/>
              <w:rPr>
                <w:sz w:val="22"/>
              </w:rPr>
            </w:pPr>
            <w:r>
              <w:rPr>
                <w:spacing w:val="-5"/>
                <w:sz w:val="22"/>
              </w:rPr>
              <w:t>Nil</w:t>
            </w:r>
          </w:p>
        </w:tc>
        <w:tc>
          <w:tcPr>
            <w:tcW w:w="1218" w:type="dxa"/>
          </w:tcPr>
          <w:p>
            <w:pPr>
              <w:pStyle w:val="TableParagraph"/>
              <w:spacing w:line="225" w:lineRule="exact"/>
              <w:ind w:right="415"/>
              <w:jc w:val="right"/>
              <w:rPr>
                <w:sz w:val="22"/>
              </w:rPr>
            </w:pPr>
            <w:r>
              <w:rPr>
                <w:spacing w:val="-5"/>
                <w:sz w:val="22"/>
              </w:rPr>
              <w:t>Nil</w:t>
            </w:r>
          </w:p>
        </w:tc>
        <w:tc>
          <w:tcPr>
            <w:tcW w:w="1379" w:type="dxa"/>
          </w:tcPr>
          <w:p>
            <w:pPr>
              <w:pStyle w:val="TableParagraph"/>
              <w:spacing w:line="225" w:lineRule="exact"/>
              <w:ind w:right="556"/>
              <w:jc w:val="right"/>
              <w:rPr>
                <w:sz w:val="22"/>
              </w:rPr>
            </w:pPr>
            <w:r>
              <w:rPr>
                <w:spacing w:val="-5"/>
                <w:sz w:val="22"/>
              </w:rPr>
              <w:t>Nil</w:t>
            </w:r>
          </w:p>
        </w:tc>
        <w:tc>
          <w:tcPr>
            <w:tcW w:w="1498" w:type="dxa"/>
          </w:tcPr>
          <w:p>
            <w:pPr>
              <w:pStyle w:val="TableParagraph"/>
              <w:spacing w:line="225" w:lineRule="exact"/>
              <w:ind w:right="533"/>
              <w:jc w:val="right"/>
              <w:rPr>
                <w:sz w:val="22"/>
              </w:rPr>
            </w:pPr>
            <w:r>
              <w:rPr>
                <w:spacing w:val="-4"/>
                <w:sz w:val="22"/>
              </w:rPr>
              <w:t>N.A.</w:t>
            </w:r>
          </w:p>
        </w:tc>
        <w:tc>
          <w:tcPr>
            <w:tcW w:w="1773" w:type="dxa"/>
          </w:tcPr>
          <w:p>
            <w:pPr>
              <w:pStyle w:val="TableParagraph"/>
              <w:spacing w:line="225" w:lineRule="exact"/>
              <w:ind w:left="513"/>
              <w:rPr>
                <w:sz w:val="22"/>
              </w:rPr>
            </w:pPr>
            <w:r>
              <w:rPr>
                <w:spacing w:val="-5"/>
                <w:sz w:val="22"/>
              </w:rPr>
              <w:t>Nil</w:t>
            </w:r>
          </w:p>
        </w:tc>
        <w:tc>
          <w:tcPr>
            <w:tcW w:w="1609" w:type="dxa"/>
          </w:tcPr>
          <w:p>
            <w:pPr>
              <w:pStyle w:val="TableParagraph"/>
              <w:spacing w:line="225" w:lineRule="exact"/>
              <w:ind w:right="126"/>
              <w:jc w:val="right"/>
              <w:rPr>
                <w:sz w:val="22"/>
              </w:rPr>
            </w:pPr>
            <w:r>
              <w:rPr>
                <w:spacing w:val="-5"/>
                <w:sz w:val="22"/>
              </w:rPr>
              <w:t>Nil</w:t>
            </w:r>
          </w:p>
        </w:tc>
      </w:tr>
      <w:tr>
        <w:trPr>
          <w:trHeight w:val="520" w:hRule="atLeast"/>
        </w:trPr>
        <w:tc>
          <w:tcPr>
            <w:tcW w:w="2150" w:type="dxa"/>
            <w:gridSpan w:val="2"/>
          </w:tcPr>
          <w:p>
            <w:pPr>
              <w:pStyle w:val="TableParagraph"/>
              <w:spacing w:line="244" w:lineRule="exact"/>
              <w:ind w:left="122"/>
              <w:rPr>
                <w:sz w:val="22"/>
              </w:rPr>
            </w:pPr>
            <w:r>
              <w:rPr>
                <w:spacing w:val="-2"/>
                <w:sz w:val="22"/>
              </w:rPr>
              <w:t>Company</w:t>
            </w:r>
          </w:p>
          <w:p>
            <w:pPr>
              <w:pStyle w:val="TableParagraph"/>
              <w:spacing w:line="238" w:lineRule="exact" w:before="8"/>
              <w:ind w:left="122"/>
              <w:rPr>
                <w:sz w:val="22"/>
              </w:rPr>
            </w:pPr>
            <w:r>
              <w:rPr>
                <w:sz w:val="22"/>
              </w:rPr>
              <mc:AlternateContent>
                <mc:Choice Requires="wps">
                  <w:drawing>
                    <wp:anchor distT="0" distB="0" distL="0" distR="0" allowOverlap="1" layoutInCell="1" locked="0" behindDoc="1" simplePos="0" relativeHeight="486252032">
                      <wp:simplePos x="0" y="0"/>
                      <wp:positionH relativeFrom="column">
                        <wp:posOffset>9144</wp:posOffset>
                      </wp:positionH>
                      <wp:positionV relativeFrom="paragraph">
                        <wp:posOffset>-133</wp:posOffset>
                      </wp:positionV>
                      <wp:extent cx="6688455" cy="635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688455" cy="6350"/>
                                <a:chExt cx="6688455" cy="6350"/>
                              </a:xfrm>
                            </wpg:grpSpPr>
                            <wps:wsp>
                              <wps:cNvPr id="17" name="Graphic 17"/>
                              <wps:cNvSpPr/>
                              <wps:spPr>
                                <a:xfrm>
                                  <a:off x="0" y="0"/>
                                  <a:ext cx="6688455" cy="6350"/>
                                </a:xfrm>
                                <a:custGeom>
                                  <a:avLst/>
                                  <a:gdLst/>
                                  <a:ahLst/>
                                  <a:cxnLst/>
                                  <a:rect l="l" t="t" r="r" b="b"/>
                                  <a:pathLst>
                                    <a:path w="6688455" h="6350">
                                      <a:moveTo>
                                        <a:pt x="1687309" y="0"/>
                                      </a:moveTo>
                                      <a:lnTo>
                                        <a:pt x="849122" y="0"/>
                                      </a:lnTo>
                                      <a:lnTo>
                                        <a:pt x="843076" y="0"/>
                                      </a:lnTo>
                                      <a:lnTo>
                                        <a:pt x="0" y="0"/>
                                      </a:lnTo>
                                      <a:lnTo>
                                        <a:pt x="0" y="6096"/>
                                      </a:lnTo>
                                      <a:lnTo>
                                        <a:pt x="843026" y="6096"/>
                                      </a:lnTo>
                                      <a:lnTo>
                                        <a:pt x="849122" y="6096"/>
                                      </a:lnTo>
                                      <a:lnTo>
                                        <a:pt x="1687309" y="6096"/>
                                      </a:lnTo>
                                      <a:lnTo>
                                        <a:pt x="1687309" y="0"/>
                                      </a:lnTo>
                                      <a:close/>
                                    </a:path>
                                    <a:path w="6688455" h="6350">
                                      <a:moveTo>
                                        <a:pt x="2531922" y="0"/>
                                      </a:moveTo>
                                      <a:lnTo>
                                        <a:pt x="1693418" y="0"/>
                                      </a:lnTo>
                                      <a:lnTo>
                                        <a:pt x="1687322" y="0"/>
                                      </a:lnTo>
                                      <a:lnTo>
                                        <a:pt x="1687322" y="6096"/>
                                      </a:lnTo>
                                      <a:lnTo>
                                        <a:pt x="1693418" y="6096"/>
                                      </a:lnTo>
                                      <a:lnTo>
                                        <a:pt x="2531922" y="6096"/>
                                      </a:lnTo>
                                      <a:lnTo>
                                        <a:pt x="2531922" y="0"/>
                                      </a:lnTo>
                                      <a:close/>
                                    </a:path>
                                    <a:path w="6688455" h="6350">
                                      <a:moveTo>
                                        <a:pt x="5135232" y="0"/>
                                      </a:moveTo>
                                      <a:lnTo>
                                        <a:pt x="5135232" y="0"/>
                                      </a:lnTo>
                                      <a:lnTo>
                                        <a:pt x="2531999" y="0"/>
                                      </a:lnTo>
                                      <a:lnTo>
                                        <a:pt x="2531999" y="6096"/>
                                      </a:lnTo>
                                      <a:lnTo>
                                        <a:pt x="5135232" y="6096"/>
                                      </a:lnTo>
                                      <a:lnTo>
                                        <a:pt x="5135232" y="0"/>
                                      </a:lnTo>
                                      <a:close/>
                                    </a:path>
                                    <a:path w="6688455" h="6350">
                                      <a:moveTo>
                                        <a:pt x="6688455" y="0"/>
                                      </a:moveTo>
                                      <a:lnTo>
                                        <a:pt x="5135245" y="0"/>
                                      </a:lnTo>
                                      <a:lnTo>
                                        <a:pt x="5135245" y="6096"/>
                                      </a:lnTo>
                                      <a:lnTo>
                                        <a:pt x="6688455" y="6096"/>
                                      </a:lnTo>
                                      <a:lnTo>
                                        <a:pt x="66884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010492pt;width:526.65pt;height:.5pt;mso-position-horizontal-relative:column;mso-position-vertical-relative:paragraph;z-index:-17064448" id="docshapegroup11" coordorigin="14,0" coordsize="10533,10">
                      <v:shape style="position:absolute;left:14;top:-1;width:10533;height:10" id="docshape12" coordorigin="14,0" coordsize="10533,10" path="m2672,0l1352,0,1342,0,1342,0,14,0,14,9,1342,9,1342,9,1352,9,2672,9,2672,0xm4002,0l2681,0,2672,0,2672,9,2681,9,4002,9,4002,0xm8101,0l8092,0,6772,0,6762,0,6762,0,5247,0,5238,0,4011,0,4002,0,4002,9,4011,9,5238,9,5247,9,6762,9,6762,9,6772,9,8092,9,8101,9,8101,0xm10547,0l8101,0,8101,9,10547,9,10547,0xe" filled="true" fillcolor="#000000" stroked="false">
                        <v:path arrowok="t"/>
                        <v:fill type="solid"/>
                      </v:shape>
                      <w10:wrap type="none"/>
                    </v:group>
                  </w:pict>
                </mc:Fallback>
              </mc:AlternateContent>
            </w:r>
            <w:r>
              <w:rPr>
                <w:sz w:val="22"/>
              </w:rPr>
              <w:t>Against</w:t>
            </w:r>
            <w:r>
              <w:rPr>
                <w:spacing w:val="46"/>
                <w:sz w:val="22"/>
              </w:rPr>
              <w:t> </w:t>
            </w:r>
            <w:r>
              <w:rPr>
                <w:spacing w:val="-5"/>
                <w:sz w:val="22"/>
              </w:rPr>
              <w:t>our</w:t>
            </w:r>
          </w:p>
        </w:tc>
        <w:tc>
          <w:tcPr>
            <w:tcW w:w="916" w:type="dxa"/>
          </w:tcPr>
          <w:p>
            <w:pPr>
              <w:pStyle w:val="TableParagraph"/>
              <w:spacing w:line="238" w:lineRule="exact" w:before="253"/>
              <w:ind w:left="104"/>
              <w:rPr>
                <w:sz w:val="22"/>
              </w:rPr>
            </w:pPr>
            <w:r>
              <w:rPr>
                <w:spacing w:val="-5"/>
                <w:sz w:val="22"/>
              </w:rPr>
              <w:t>Nil</w:t>
            </w:r>
          </w:p>
        </w:tc>
        <w:tc>
          <w:tcPr>
            <w:tcW w:w="1218" w:type="dxa"/>
          </w:tcPr>
          <w:p>
            <w:pPr>
              <w:pStyle w:val="TableParagraph"/>
              <w:spacing w:line="238" w:lineRule="exact" w:before="253"/>
              <w:ind w:right="415"/>
              <w:jc w:val="right"/>
              <w:rPr>
                <w:sz w:val="22"/>
              </w:rPr>
            </w:pPr>
            <w:r>
              <w:rPr>
                <w:spacing w:val="-5"/>
                <w:sz w:val="22"/>
              </w:rPr>
              <w:t>Nil</w:t>
            </w:r>
          </w:p>
        </w:tc>
        <w:tc>
          <w:tcPr>
            <w:tcW w:w="1379" w:type="dxa"/>
          </w:tcPr>
          <w:p>
            <w:pPr>
              <w:pStyle w:val="TableParagraph"/>
              <w:spacing w:line="238" w:lineRule="exact" w:before="253"/>
              <w:ind w:right="556"/>
              <w:jc w:val="right"/>
              <w:rPr>
                <w:sz w:val="22"/>
              </w:rPr>
            </w:pPr>
            <w:r>
              <w:rPr>
                <w:spacing w:val="-5"/>
                <w:sz w:val="22"/>
              </w:rPr>
              <w:t>Nil</w:t>
            </w:r>
          </w:p>
        </w:tc>
        <w:tc>
          <w:tcPr>
            <w:tcW w:w="1498" w:type="dxa"/>
          </w:tcPr>
          <w:p>
            <w:pPr>
              <w:pStyle w:val="TableParagraph"/>
              <w:spacing w:line="238" w:lineRule="exact" w:before="253"/>
              <w:ind w:right="533"/>
              <w:jc w:val="right"/>
              <w:rPr>
                <w:sz w:val="22"/>
              </w:rPr>
            </w:pPr>
            <w:r>
              <w:rPr>
                <w:spacing w:val="-4"/>
                <w:sz w:val="22"/>
              </w:rPr>
              <w:t>N.A.</w:t>
            </w:r>
          </w:p>
        </w:tc>
        <w:tc>
          <w:tcPr>
            <w:tcW w:w="1773" w:type="dxa"/>
          </w:tcPr>
          <w:p>
            <w:pPr>
              <w:pStyle w:val="TableParagraph"/>
              <w:spacing w:line="238" w:lineRule="exact" w:before="253"/>
              <w:ind w:left="513"/>
              <w:rPr>
                <w:sz w:val="22"/>
              </w:rPr>
            </w:pPr>
            <w:r>
              <w:rPr>
                <w:spacing w:val="-5"/>
                <w:sz w:val="22"/>
              </w:rPr>
              <w:t>Nil</w:t>
            </w:r>
          </w:p>
        </w:tc>
        <w:tc>
          <w:tcPr>
            <w:tcW w:w="1609" w:type="dxa"/>
          </w:tcPr>
          <w:p>
            <w:pPr>
              <w:pStyle w:val="TableParagraph"/>
              <w:spacing w:line="238" w:lineRule="exact" w:before="253"/>
              <w:ind w:right="126"/>
              <w:jc w:val="right"/>
              <w:rPr>
                <w:sz w:val="22"/>
              </w:rPr>
            </w:pPr>
            <w:r>
              <w:rPr>
                <w:spacing w:val="-5"/>
                <w:sz w:val="22"/>
              </w:rPr>
              <w:t>Nil</w:t>
            </w:r>
          </w:p>
        </w:tc>
      </w:tr>
      <w:tr>
        <w:trPr>
          <w:trHeight w:val="249" w:hRule="atLeast"/>
        </w:trPr>
        <w:tc>
          <w:tcPr>
            <w:tcW w:w="2150" w:type="dxa"/>
            <w:gridSpan w:val="2"/>
          </w:tcPr>
          <w:p>
            <w:pPr>
              <w:pStyle w:val="TableParagraph"/>
              <w:spacing w:line="229" w:lineRule="exact"/>
              <w:ind w:left="122"/>
              <w:rPr>
                <w:sz w:val="22"/>
              </w:rPr>
            </w:pPr>
            <w:r>
              <w:rPr>
                <w:spacing w:val="-2"/>
                <w:sz w:val="22"/>
              </w:rPr>
              <w:t>Company</w:t>
            </w:r>
          </w:p>
        </w:tc>
        <w:tc>
          <w:tcPr>
            <w:tcW w:w="916" w:type="dxa"/>
          </w:tcPr>
          <w:p>
            <w:pPr>
              <w:pStyle w:val="TableParagraph"/>
              <w:rPr>
                <w:sz w:val="18"/>
              </w:rPr>
            </w:pPr>
          </w:p>
        </w:tc>
        <w:tc>
          <w:tcPr>
            <w:tcW w:w="1218" w:type="dxa"/>
          </w:tcPr>
          <w:p>
            <w:pPr>
              <w:pStyle w:val="TableParagraph"/>
              <w:rPr>
                <w:sz w:val="18"/>
              </w:rPr>
            </w:pPr>
          </w:p>
        </w:tc>
        <w:tc>
          <w:tcPr>
            <w:tcW w:w="1379" w:type="dxa"/>
          </w:tcPr>
          <w:p>
            <w:pPr>
              <w:pStyle w:val="TableParagraph"/>
              <w:rPr>
                <w:sz w:val="18"/>
              </w:rPr>
            </w:pPr>
          </w:p>
        </w:tc>
        <w:tc>
          <w:tcPr>
            <w:tcW w:w="1498" w:type="dxa"/>
          </w:tcPr>
          <w:p>
            <w:pPr>
              <w:pStyle w:val="TableParagraph"/>
              <w:rPr>
                <w:sz w:val="18"/>
              </w:rPr>
            </w:pPr>
          </w:p>
        </w:tc>
        <w:tc>
          <w:tcPr>
            <w:tcW w:w="1773" w:type="dxa"/>
          </w:tcPr>
          <w:p>
            <w:pPr>
              <w:pStyle w:val="TableParagraph"/>
              <w:rPr>
                <w:sz w:val="18"/>
              </w:rPr>
            </w:pPr>
          </w:p>
        </w:tc>
        <w:tc>
          <w:tcPr>
            <w:tcW w:w="1609" w:type="dxa"/>
          </w:tcPr>
          <w:p>
            <w:pPr>
              <w:pStyle w:val="TableParagraph"/>
              <w:rPr>
                <w:sz w:val="18"/>
              </w:rPr>
            </w:pPr>
          </w:p>
        </w:tc>
      </w:tr>
      <w:tr>
        <w:trPr>
          <w:trHeight w:val="266" w:hRule="atLeast"/>
        </w:trPr>
        <w:tc>
          <w:tcPr>
            <w:tcW w:w="2150" w:type="dxa"/>
            <w:gridSpan w:val="2"/>
            <w:shd w:val="clear" w:color="auto" w:fill="D2D3DF"/>
          </w:tcPr>
          <w:p>
            <w:pPr>
              <w:pStyle w:val="TableParagraph"/>
              <w:spacing w:line="20" w:lineRule="exact"/>
              <w:ind w:left="14"/>
              <w:rPr>
                <w:sz w:val="2"/>
              </w:rPr>
            </w:pPr>
            <w:r>
              <w:rPr>
                <w:sz w:val="2"/>
              </w:rPr>
              <mc:AlternateContent>
                <mc:Choice Requires="wps">
                  <w:drawing>
                    <wp:inline distT="0" distB="0" distL="0" distR="0">
                      <wp:extent cx="849630" cy="6350"/>
                      <wp:effectExtent l="0" t="0" r="0" b="0"/>
                      <wp:docPr id="18" name="Group 18"/>
                      <wp:cNvGraphicFramePr>
                        <a:graphicFrameLocks/>
                      </wp:cNvGraphicFramePr>
                      <a:graphic>
                        <a:graphicData uri="http://schemas.microsoft.com/office/word/2010/wordprocessingGroup">
                          <wpg:wgp>
                            <wpg:cNvPr id="18" name="Group 18"/>
                            <wpg:cNvGrpSpPr/>
                            <wpg:grpSpPr>
                              <a:xfrm>
                                <a:off x="0" y="0"/>
                                <a:ext cx="849630" cy="6350"/>
                                <a:chExt cx="849630" cy="6350"/>
                              </a:xfrm>
                            </wpg:grpSpPr>
                            <wps:wsp>
                              <wps:cNvPr id="19" name="Graphic 19"/>
                              <wps:cNvSpPr/>
                              <wps:spPr>
                                <a:xfrm>
                                  <a:off x="0" y="0"/>
                                  <a:ext cx="849630" cy="6350"/>
                                </a:xfrm>
                                <a:custGeom>
                                  <a:avLst/>
                                  <a:gdLst/>
                                  <a:ahLst/>
                                  <a:cxnLst/>
                                  <a:rect l="l" t="t" r="r" b="b"/>
                                  <a:pathLst>
                                    <a:path w="849630" h="6350">
                                      <a:moveTo>
                                        <a:pt x="849122" y="0"/>
                                      </a:moveTo>
                                      <a:lnTo>
                                        <a:pt x="843076" y="0"/>
                                      </a:lnTo>
                                      <a:lnTo>
                                        <a:pt x="0" y="0"/>
                                      </a:lnTo>
                                      <a:lnTo>
                                        <a:pt x="0" y="6096"/>
                                      </a:lnTo>
                                      <a:lnTo>
                                        <a:pt x="843026" y="6096"/>
                                      </a:lnTo>
                                      <a:lnTo>
                                        <a:pt x="849122" y="6096"/>
                                      </a:lnTo>
                                      <a:lnTo>
                                        <a:pt x="84912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9pt;height:.5pt;mso-position-horizontal-relative:char;mso-position-vertical-relative:line" id="docshapegroup13" coordorigin="0,0" coordsize="1338,10">
                      <v:shape style="position:absolute;left:0;top:0;width:1338;height:10" id="docshape14" coordorigin="0,0" coordsize="1338,10" path="m1337,0l1328,0,0,0,0,10,1328,10,1337,10,1337,0xe" filled="true" fillcolor="#000000" stroked="false">
                        <v:path arrowok="t"/>
                        <v:fill type="solid"/>
                      </v:shape>
                    </v:group>
                  </w:pict>
                </mc:Fallback>
              </mc:AlternateContent>
            </w:r>
            <w:r>
              <w:rPr>
                <w:sz w:val="2"/>
              </w:rPr>
            </w:r>
          </w:p>
          <w:p>
            <w:pPr>
              <w:pStyle w:val="TableParagraph"/>
              <w:spacing w:line="226" w:lineRule="exact"/>
              <w:ind w:left="122"/>
              <w:rPr>
                <w:b/>
                <w:i/>
                <w:sz w:val="22"/>
              </w:rPr>
            </w:pPr>
            <w:r>
              <w:rPr>
                <w:b/>
                <w:i/>
                <w:spacing w:val="-2"/>
                <w:sz w:val="22"/>
              </w:rPr>
              <w:t>Directors</w:t>
            </w:r>
            <w:r>
              <w:rPr>
                <w:b/>
                <w:i/>
                <w:spacing w:val="-2"/>
                <w:sz w:val="22"/>
                <w:vertAlign w:val="superscript"/>
              </w:rPr>
              <w:t>#</w:t>
            </w:r>
          </w:p>
        </w:tc>
        <w:tc>
          <w:tcPr>
            <w:tcW w:w="916" w:type="dxa"/>
            <w:shd w:val="clear" w:color="auto" w:fill="D2D3DF"/>
          </w:tcPr>
          <w:p>
            <w:pPr>
              <w:pStyle w:val="TableParagraph"/>
              <w:rPr>
                <w:sz w:val="18"/>
              </w:rPr>
            </w:pPr>
          </w:p>
        </w:tc>
        <w:tc>
          <w:tcPr>
            <w:tcW w:w="1218" w:type="dxa"/>
            <w:shd w:val="clear" w:color="auto" w:fill="D2D3DF"/>
          </w:tcPr>
          <w:p>
            <w:pPr>
              <w:pStyle w:val="TableParagraph"/>
              <w:rPr>
                <w:sz w:val="18"/>
              </w:rPr>
            </w:pPr>
          </w:p>
        </w:tc>
        <w:tc>
          <w:tcPr>
            <w:tcW w:w="1379" w:type="dxa"/>
            <w:shd w:val="clear" w:color="auto" w:fill="D2D3DF"/>
          </w:tcPr>
          <w:p>
            <w:pPr>
              <w:pStyle w:val="TableParagraph"/>
              <w:rPr>
                <w:sz w:val="18"/>
              </w:rPr>
            </w:pPr>
          </w:p>
        </w:tc>
        <w:tc>
          <w:tcPr>
            <w:tcW w:w="1498" w:type="dxa"/>
            <w:shd w:val="clear" w:color="auto" w:fill="D2D3DF"/>
          </w:tcPr>
          <w:p>
            <w:pPr>
              <w:pStyle w:val="TableParagraph"/>
              <w:rPr>
                <w:sz w:val="18"/>
              </w:rPr>
            </w:pPr>
          </w:p>
        </w:tc>
        <w:tc>
          <w:tcPr>
            <w:tcW w:w="1773" w:type="dxa"/>
            <w:shd w:val="clear" w:color="auto" w:fill="D2D3DF"/>
          </w:tcPr>
          <w:p>
            <w:pPr>
              <w:pStyle w:val="TableParagraph"/>
              <w:rPr>
                <w:sz w:val="18"/>
              </w:rPr>
            </w:pPr>
          </w:p>
        </w:tc>
        <w:tc>
          <w:tcPr>
            <w:tcW w:w="1609" w:type="dxa"/>
            <w:shd w:val="clear" w:color="auto" w:fill="D2D3DF"/>
          </w:tcPr>
          <w:p>
            <w:pPr>
              <w:pStyle w:val="TableParagraph"/>
              <w:rPr>
                <w:sz w:val="18"/>
              </w:rPr>
            </w:pPr>
          </w:p>
        </w:tc>
      </w:tr>
      <w:tr>
        <w:trPr>
          <w:trHeight w:val="263" w:hRule="atLeast"/>
        </w:trPr>
        <w:tc>
          <w:tcPr>
            <w:tcW w:w="2150" w:type="dxa"/>
            <w:gridSpan w:val="2"/>
          </w:tcPr>
          <w:p>
            <w:pPr>
              <w:pStyle w:val="TableParagraph"/>
              <w:spacing w:line="20" w:lineRule="exact"/>
              <w:ind w:left="14"/>
              <w:rPr>
                <w:sz w:val="2"/>
              </w:rPr>
            </w:pPr>
            <w:r>
              <w:rPr>
                <w:sz w:val="2"/>
              </w:rPr>
              <mc:AlternateContent>
                <mc:Choice Requires="wps">
                  <w:drawing>
                    <wp:inline distT="0" distB="0" distL="0" distR="0">
                      <wp:extent cx="849630" cy="6350"/>
                      <wp:effectExtent l="0" t="0" r="0" b="0"/>
                      <wp:docPr id="20" name="Group 20"/>
                      <wp:cNvGraphicFramePr>
                        <a:graphicFrameLocks/>
                      </wp:cNvGraphicFramePr>
                      <a:graphic>
                        <a:graphicData uri="http://schemas.microsoft.com/office/word/2010/wordprocessingGroup">
                          <wpg:wgp>
                            <wpg:cNvPr id="20" name="Group 20"/>
                            <wpg:cNvGrpSpPr/>
                            <wpg:grpSpPr>
                              <a:xfrm>
                                <a:off x="0" y="0"/>
                                <a:ext cx="849630" cy="6350"/>
                                <a:chExt cx="849630" cy="6350"/>
                              </a:xfrm>
                            </wpg:grpSpPr>
                            <wps:wsp>
                              <wps:cNvPr id="21" name="Graphic 21"/>
                              <wps:cNvSpPr/>
                              <wps:spPr>
                                <a:xfrm>
                                  <a:off x="0" y="12"/>
                                  <a:ext cx="849630" cy="6350"/>
                                </a:xfrm>
                                <a:custGeom>
                                  <a:avLst/>
                                  <a:gdLst/>
                                  <a:ahLst/>
                                  <a:cxnLst/>
                                  <a:rect l="l" t="t" r="r" b="b"/>
                                  <a:pathLst>
                                    <a:path w="849630" h="6350">
                                      <a:moveTo>
                                        <a:pt x="849122" y="0"/>
                                      </a:moveTo>
                                      <a:lnTo>
                                        <a:pt x="843076" y="0"/>
                                      </a:lnTo>
                                      <a:lnTo>
                                        <a:pt x="0" y="0"/>
                                      </a:lnTo>
                                      <a:lnTo>
                                        <a:pt x="0" y="6083"/>
                                      </a:lnTo>
                                      <a:lnTo>
                                        <a:pt x="843026" y="6083"/>
                                      </a:lnTo>
                                      <a:lnTo>
                                        <a:pt x="849122" y="6083"/>
                                      </a:lnTo>
                                      <a:lnTo>
                                        <a:pt x="84912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9pt;height:.5pt;mso-position-horizontal-relative:char;mso-position-vertical-relative:line" id="docshapegroup15" coordorigin="0,0" coordsize="1338,10">
                      <v:shape style="position:absolute;left:0;top:0;width:1338;height:10" id="docshape16" coordorigin="0,0" coordsize="1338,10" path="m1337,0l1328,0,0,0,0,10,1328,10,1337,10,1337,0xe" filled="true" fillcolor="#000000" stroked="false">
                        <v:path arrowok="t"/>
                        <v:fill type="solid"/>
                      </v:shape>
                    </v:group>
                  </w:pict>
                </mc:Fallback>
              </mc:AlternateContent>
            </w:r>
            <w:r>
              <w:rPr>
                <w:sz w:val="2"/>
              </w:rPr>
            </w:r>
          </w:p>
          <w:p>
            <w:pPr>
              <w:pStyle w:val="TableParagraph"/>
              <w:tabs>
                <w:tab w:pos="911" w:val="left" w:leader="none"/>
              </w:tabs>
              <w:spacing w:line="223" w:lineRule="exact"/>
              <w:ind w:left="122"/>
              <w:rPr>
                <w:sz w:val="22"/>
              </w:rPr>
            </w:pPr>
            <w:r>
              <w:rPr>
                <w:spacing w:val="-5"/>
                <w:sz w:val="22"/>
              </w:rPr>
              <w:t>By</w:t>
            </w:r>
            <w:r>
              <w:rPr>
                <w:sz w:val="22"/>
              </w:rPr>
              <w:tab/>
            </w:r>
            <w:r>
              <w:rPr>
                <w:spacing w:val="-5"/>
                <w:sz w:val="22"/>
              </w:rPr>
              <w:t>our</w:t>
            </w:r>
          </w:p>
        </w:tc>
        <w:tc>
          <w:tcPr>
            <w:tcW w:w="916" w:type="dxa"/>
          </w:tcPr>
          <w:p>
            <w:pPr>
              <w:pStyle w:val="TableParagraph"/>
              <w:spacing w:line="237" w:lineRule="exact" w:before="6"/>
              <w:ind w:left="104"/>
              <w:rPr>
                <w:sz w:val="22"/>
              </w:rPr>
            </w:pPr>
            <w:r>
              <w:rPr>
                <w:sz w:val="22"/>
              </w:rPr>
              <mc:AlternateContent>
                <mc:Choice Requires="wps">
                  <w:drawing>
                    <wp:anchor distT="0" distB="0" distL="0" distR="0" allowOverlap="1" layoutInCell="1" locked="0" behindDoc="1" simplePos="0" relativeHeight="486252544">
                      <wp:simplePos x="0" y="0"/>
                      <wp:positionH relativeFrom="column">
                        <wp:posOffset>-507491</wp:posOffset>
                      </wp:positionH>
                      <wp:positionV relativeFrom="paragraph">
                        <wp:posOffset>-169297</wp:posOffset>
                      </wp:positionV>
                      <wp:extent cx="5839460" cy="63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5839460" cy="6350"/>
                                <a:chExt cx="5839460" cy="6350"/>
                              </a:xfrm>
                            </wpg:grpSpPr>
                            <wps:wsp>
                              <wps:cNvPr id="23" name="Graphic 23"/>
                              <wps:cNvSpPr/>
                              <wps:spPr>
                                <a:xfrm>
                                  <a:off x="0" y="0"/>
                                  <a:ext cx="5839460" cy="6350"/>
                                </a:xfrm>
                                <a:custGeom>
                                  <a:avLst/>
                                  <a:gdLst/>
                                  <a:ahLst/>
                                  <a:cxnLst/>
                                  <a:rect l="l" t="t" r="r" b="b"/>
                                  <a:pathLst>
                                    <a:path w="5839460" h="6350">
                                      <a:moveTo>
                                        <a:pt x="838187" y="0"/>
                                      </a:moveTo>
                                      <a:lnTo>
                                        <a:pt x="0" y="0"/>
                                      </a:lnTo>
                                      <a:lnTo>
                                        <a:pt x="0" y="6096"/>
                                      </a:lnTo>
                                      <a:lnTo>
                                        <a:pt x="838187" y="6096"/>
                                      </a:lnTo>
                                      <a:lnTo>
                                        <a:pt x="838187" y="0"/>
                                      </a:lnTo>
                                      <a:close/>
                                    </a:path>
                                    <a:path w="5839460" h="6350">
                                      <a:moveTo>
                                        <a:pt x="1682800" y="0"/>
                                      </a:moveTo>
                                      <a:lnTo>
                                        <a:pt x="844296" y="0"/>
                                      </a:lnTo>
                                      <a:lnTo>
                                        <a:pt x="844296" y="6096"/>
                                      </a:lnTo>
                                      <a:lnTo>
                                        <a:pt x="1682800" y="6096"/>
                                      </a:lnTo>
                                      <a:lnTo>
                                        <a:pt x="1682800" y="0"/>
                                      </a:lnTo>
                                      <a:close/>
                                    </a:path>
                                    <a:path w="5839460" h="6350">
                                      <a:moveTo>
                                        <a:pt x="2467737" y="0"/>
                                      </a:moveTo>
                                      <a:lnTo>
                                        <a:pt x="1688973" y="0"/>
                                      </a:lnTo>
                                      <a:lnTo>
                                        <a:pt x="1688973" y="6096"/>
                                      </a:lnTo>
                                      <a:lnTo>
                                        <a:pt x="2467737" y="6096"/>
                                      </a:lnTo>
                                      <a:lnTo>
                                        <a:pt x="2467737" y="0"/>
                                      </a:lnTo>
                                      <a:close/>
                                    </a:path>
                                    <a:path w="5839460" h="6350">
                                      <a:moveTo>
                                        <a:pt x="3435781" y="0"/>
                                      </a:moveTo>
                                      <a:lnTo>
                                        <a:pt x="2473833" y="0"/>
                                      </a:lnTo>
                                      <a:lnTo>
                                        <a:pt x="2473833" y="6096"/>
                                      </a:lnTo>
                                      <a:lnTo>
                                        <a:pt x="3435781" y="6096"/>
                                      </a:lnTo>
                                      <a:lnTo>
                                        <a:pt x="3435781" y="0"/>
                                      </a:lnTo>
                                      <a:close/>
                                    </a:path>
                                    <a:path w="5839460" h="6350">
                                      <a:moveTo>
                                        <a:pt x="4280027" y="0"/>
                                      </a:moveTo>
                                      <a:lnTo>
                                        <a:pt x="3441827" y="0"/>
                                      </a:lnTo>
                                      <a:lnTo>
                                        <a:pt x="3441827" y="6096"/>
                                      </a:lnTo>
                                      <a:lnTo>
                                        <a:pt x="4280027" y="6096"/>
                                      </a:lnTo>
                                      <a:lnTo>
                                        <a:pt x="4280027" y="0"/>
                                      </a:lnTo>
                                      <a:close/>
                                    </a:path>
                                    <a:path w="5839460" h="6350">
                                      <a:moveTo>
                                        <a:pt x="5839333" y="0"/>
                                      </a:moveTo>
                                      <a:lnTo>
                                        <a:pt x="4286123" y="0"/>
                                      </a:lnTo>
                                      <a:lnTo>
                                        <a:pt x="4286123" y="6096"/>
                                      </a:lnTo>
                                      <a:lnTo>
                                        <a:pt x="5839333" y="6096"/>
                                      </a:lnTo>
                                      <a:lnTo>
                                        <a:pt x="583933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959999pt;margin-top:-13.330482pt;width:459.8pt;height:.5pt;mso-position-horizontal-relative:column;mso-position-vertical-relative:paragraph;z-index:-17063936" id="docshapegroup17" coordorigin="-799,-267" coordsize="9196,10">
                      <v:shape style="position:absolute;left:-800;top:-267;width:9196;height:10" id="docshape18" coordorigin="-799,-267" coordsize="9196,10" path="m521,-267l-799,-267,-799,-257,521,-257,521,-267xm1851,-267l530,-267,530,-257,1851,-257,1851,-267xm3087,-267l1861,-267,1861,-257,3087,-257,3087,-267xm4611,-267l3097,-267,3097,-257,4611,-257,4611,-267xm5941,-267l4621,-267,4621,-257,5941,-257,5941,-267xm8397,-267l5951,-267,5951,-257,8397,-257,8397,-267xe" filled="true" fillcolor="#000000" stroked="false">
                        <v:path arrowok="t"/>
                        <v:fill type="solid"/>
                      </v:shape>
                      <w10:wrap type="none"/>
                    </v:group>
                  </w:pict>
                </mc:Fallback>
              </mc:AlternateContent>
            </w:r>
            <w:r>
              <w:rPr>
                <w:sz w:val="22"/>
              </w:rPr>
              <mc:AlternateContent>
                <mc:Choice Requires="wps">
                  <w:drawing>
                    <wp:anchor distT="0" distB="0" distL="0" distR="0" allowOverlap="1" layoutInCell="1" locked="0" behindDoc="1" simplePos="0" relativeHeight="486253056">
                      <wp:simplePos x="0" y="0"/>
                      <wp:positionH relativeFrom="column">
                        <wp:posOffset>-507491</wp:posOffset>
                      </wp:positionH>
                      <wp:positionV relativeFrom="paragraph">
                        <wp:posOffset>-3180</wp:posOffset>
                      </wp:positionV>
                      <wp:extent cx="5839460" cy="6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839460" cy="6350"/>
                                <a:chExt cx="5839460" cy="6350"/>
                              </a:xfrm>
                            </wpg:grpSpPr>
                            <wps:wsp>
                              <wps:cNvPr id="25" name="Graphic 25"/>
                              <wps:cNvSpPr/>
                              <wps:spPr>
                                <a:xfrm>
                                  <a:off x="0" y="12"/>
                                  <a:ext cx="5839460" cy="6350"/>
                                </a:xfrm>
                                <a:custGeom>
                                  <a:avLst/>
                                  <a:gdLst/>
                                  <a:ahLst/>
                                  <a:cxnLst/>
                                  <a:rect l="l" t="t" r="r" b="b"/>
                                  <a:pathLst>
                                    <a:path w="5839460" h="6350">
                                      <a:moveTo>
                                        <a:pt x="838187" y="0"/>
                                      </a:moveTo>
                                      <a:lnTo>
                                        <a:pt x="0" y="0"/>
                                      </a:lnTo>
                                      <a:lnTo>
                                        <a:pt x="0" y="6083"/>
                                      </a:lnTo>
                                      <a:lnTo>
                                        <a:pt x="838187" y="6083"/>
                                      </a:lnTo>
                                      <a:lnTo>
                                        <a:pt x="838187" y="0"/>
                                      </a:lnTo>
                                      <a:close/>
                                    </a:path>
                                    <a:path w="5839460" h="6350">
                                      <a:moveTo>
                                        <a:pt x="1682800" y="0"/>
                                      </a:moveTo>
                                      <a:lnTo>
                                        <a:pt x="844296" y="0"/>
                                      </a:lnTo>
                                      <a:lnTo>
                                        <a:pt x="844296" y="6083"/>
                                      </a:lnTo>
                                      <a:lnTo>
                                        <a:pt x="1682800" y="6083"/>
                                      </a:lnTo>
                                      <a:lnTo>
                                        <a:pt x="1682800" y="0"/>
                                      </a:lnTo>
                                      <a:close/>
                                    </a:path>
                                    <a:path w="5839460" h="6350">
                                      <a:moveTo>
                                        <a:pt x="2467737" y="0"/>
                                      </a:moveTo>
                                      <a:lnTo>
                                        <a:pt x="1688973" y="0"/>
                                      </a:lnTo>
                                      <a:lnTo>
                                        <a:pt x="1688973" y="6083"/>
                                      </a:lnTo>
                                      <a:lnTo>
                                        <a:pt x="2467737" y="6083"/>
                                      </a:lnTo>
                                      <a:lnTo>
                                        <a:pt x="2467737" y="0"/>
                                      </a:lnTo>
                                      <a:close/>
                                    </a:path>
                                    <a:path w="5839460" h="6350">
                                      <a:moveTo>
                                        <a:pt x="3435781" y="0"/>
                                      </a:moveTo>
                                      <a:lnTo>
                                        <a:pt x="2473833" y="0"/>
                                      </a:lnTo>
                                      <a:lnTo>
                                        <a:pt x="2473833" y="6083"/>
                                      </a:lnTo>
                                      <a:lnTo>
                                        <a:pt x="3435781" y="6083"/>
                                      </a:lnTo>
                                      <a:lnTo>
                                        <a:pt x="3435781" y="0"/>
                                      </a:lnTo>
                                      <a:close/>
                                    </a:path>
                                    <a:path w="5839460" h="6350">
                                      <a:moveTo>
                                        <a:pt x="4280027" y="0"/>
                                      </a:moveTo>
                                      <a:lnTo>
                                        <a:pt x="3441827" y="0"/>
                                      </a:lnTo>
                                      <a:lnTo>
                                        <a:pt x="3441827" y="6083"/>
                                      </a:lnTo>
                                      <a:lnTo>
                                        <a:pt x="4280027" y="6083"/>
                                      </a:lnTo>
                                      <a:lnTo>
                                        <a:pt x="4280027" y="0"/>
                                      </a:lnTo>
                                      <a:close/>
                                    </a:path>
                                    <a:path w="5839460" h="6350">
                                      <a:moveTo>
                                        <a:pt x="5839333" y="0"/>
                                      </a:moveTo>
                                      <a:lnTo>
                                        <a:pt x="4286123" y="0"/>
                                      </a:lnTo>
                                      <a:lnTo>
                                        <a:pt x="4286123" y="6083"/>
                                      </a:lnTo>
                                      <a:lnTo>
                                        <a:pt x="5839333" y="6083"/>
                                      </a:lnTo>
                                      <a:lnTo>
                                        <a:pt x="583933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959999pt;margin-top:-.250451pt;width:459.8pt;height:.5pt;mso-position-horizontal-relative:column;mso-position-vertical-relative:paragraph;z-index:-17063424" id="docshapegroup19" coordorigin="-799,-5" coordsize="9196,10">
                      <v:shape style="position:absolute;left:-800;top:-5;width:9196;height:10" id="docshape20" coordorigin="-799,-5" coordsize="9196,10" path="m521,-5l-799,-5,-799,5,521,5,521,-5xm1851,-5l530,-5,530,5,1851,5,1851,-5xm3087,-5l1861,-5,1861,5,3087,5,3087,-5xm4611,-5l3097,-5,3097,5,4611,5,4611,-5xm5941,-5l4621,-5,4621,5,5941,5,5941,-5xm8397,-5l5951,-5,5951,5,8397,5,8397,-5xe" filled="true" fillcolor="#000000" stroked="false">
                        <v:path arrowok="t"/>
                        <v:fill type="solid"/>
                      </v:shape>
                      <w10:wrap type="none"/>
                    </v:group>
                  </w:pict>
                </mc:Fallback>
              </mc:AlternateContent>
            </w:r>
            <w:r>
              <w:rPr>
                <w:spacing w:val="-5"/>
                <w:sz w:val="22"/>
              </w:rPr>
              <w:t>Nil</w:t>
            </w:r>
          </w:p>
        </w:tc>
        <w:tc>
          <w:tcPr>
            <w:tcW w:w="1218" w:type="dxa"/>
          </w:tcPr>
          <w:p>
            <w:pPr>
              <w:pStyle w:val="TableParagraph"/>
              <w:spacing w:line="237" w:lineRule="exact" w:before="6"/>
              <w:ind w:right="388"/>
              <w:jc w:val="right"/>
              <w:rPr>
                <w:sz w:val="22"/>
              </w:rPr>
            </w:pPr>
            <w:r>
              <w:rPr>
                <w:spacing w:val="-4"/>
                <w:sz w:val="22"/>
              </w:rPr>
              <w:t>N.A.</w:t>
            </w:r>
          </w:p>
        </w:tc>
        <w:tc>
          <w:tcPr>
            <w:tcW w:w="1379" w:type="dxa"/>
          </w:tcPr>
          <w:p>
            <w:pPr>
              <w:pStyle w:val="TableParagraph"/>
              <w:spacing w:line="237" w:lineRule="exact" w:before="6"/>
              <w:ind w:right="556"/>
              <w:jc w:val="right"/>
              <w:rPr>
                <w:sz w:val="22"/>
              </w:rPr>
            </w:pPr>
            <w:r>
              <w:rPr>
                <w:spacing w:val="-5"/>
                <w:sz w:val="22"/>
              </w:rPr>
              <w:t>Nil</w:t>
            </w:r>
          </w:p>
        </w:tc>
        <w:tc>
          <w:tcPr>
            <w:tcW w:w="1498" w:type="dxa"/>
          </w:tcPr>
          <w:p>
            <w:pPr>
              <w:pStyle w:val="TableParagraph"/>
              <w:spacing w:line="237" w:lineRule="exact" w:before="6"/>
              <w:ind w:right="533"/>
              <w:jc w:val="right"/>
              <w:rPr>
                <w:sz w:val="22"/>
              </w:rPr>
            </w:pPr>
            <w:r>
              <w:rPr>
                <w:spacing w:val="-4"/>
                <w:sz w:val="22"/>
              </w:rPr>
              <w:t>N.A.</w:t>
            </w:r>
          </w:p>
        </w:tc>
        <w:tc>
          <w:tcPr>
            <w:tcW w:w="1773" w:type="dxa"/>
          </w:tcPr>
          <w:p>
            <w:pPr>
              <w:pStyle w:val="TableParagraph"/>
              <w:spacing w:line="237" w:lineRule="exact" w:before="6"/>
              <w:ind w:left="513"/>
              <w:rPr>
                <w:sz w:val="22"/>
              </w:rPr>
            </w:pPr>
            <w:r>
              <w:rPr>
                <w:spacing w:val="-5"/>
                <w:sz w:val="22"/>
              </w:rPr>
              <w:t>Nil</w:t>
            </w:r>
          </w:p>
        </w:tc>
        <w:tc>
          <w:tcPr>
            <w:tcW w:w="1609" w:type="dxa"/>
          </w:tcPr>
          <w:p>
            <w:pPr>
              <w:pStyle w:val="TableParagraph"/>
              <w:spacing w:line="237" w:lineRule="exact" w:before="6"/>
              <w:ind w:right="126"/>
              <w:jc w:val="right"/>
              <w:rPr>
                <w:sz w:val="22"/>
              </w:rPr>
            </w:pPr>
            <w:r>
              <w:rPr>
                <w:spacing w:val="-5"/>
                <w:sz w:val="22"/>
              </w:rPr>
              <w:t>Nil</w:t>
            </w:r>
          </w:p>
        </w:tc>
      </w:tr>
      <w:tr>
        <w:trPr>
          <w:trHeight w:val="516" w:hRule="atLeast"/>
        </w:trPr>
        <w:tc>
          <w:tcPr>
            <w:tcW w:w="2150" w:type="dxa"/>
            <w:gridSpan w:val="2"/>
          </w:tcPr>
          <w:p>
            <w:pPr>
              <w:pStyle w:val="TableParagraph"/>
              <w:spacing w:line="248" w:lineRule="exact"/>
              <w:ind w:left="122"/>
              <w:rPr>
                <w:sz w:val="22"/>
              </w:rPr>
            </w:pPr>
            <w:r>
              <w:rPr>
                <w:spacing w:val="-2"/>
                <w:sz w:val="22"/>
              </w:rPr>
              <w:t>Directors</w:t>
            </w:r>
          </w:p>
          <w:p>
            <w:pPr>
              <w:pStyle w:val="TableParagraph"/>
              <w:spacing w:line="237" w:lineRule="exact" w:before="11"/>
              <w:ind w:left="122"/>
              <w:rPr>
                <w:sz w:val="22"/>
              </w:rPr>
            </w:pPr>
            <w:r>
              <w:rPr>
                <w:sz w:val="22"/>
              </w:rPr>
              <mc:AlternateContent>
                <mc:Choice Requires="wps">
                  <w:drawing>
                    <wp:anchor distT="0" distB="0" distL="0" distR="0" allowOverlap="1" layoutInCell="1" locked="0" behindDoc="1" simplePos="0" relativeHeight="486253568">
                      <wp:simplePos x="0" y="0"/>
                      <wp:positionH relativeFrom="column">
                        <wp:posOffset>9144</wp:posOffset>
                      </wp:positionH>
                      <wp:positionV relativeFrom="paragraph">
                        <wp:posOffset>248</wp:posOffset>
                      </wp:positionV>
                      <wp:extent cx="6688455" cy="635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688455" cy="6350"/>
                                <a:chExt cx="6688455" cy="6350"/>
                              </a:xfrm>
                            </wpg:grpSpPr>
                            <wps:wsp>
                              <wps:cNvPr id="27" name="Graphic 27"/>
                              <wps:cNvSpPr/>
                              <wps:spPr>
                                <a:xfrm>
                                  <a:off x="0" y="12"/>
                                  <a:ext cx="6688455" cy="6350"/>
                                </a:xfrm>
                                <a:custGeom>
                                  <a:avLst/>
                                  <a:gdLst/>
                                  <a:ahLst/>
                                  <a:cxnLst/>
                                  <a:rect l="l" t="t" r="r" b="b"/>
                                  <a:pathLst>
                                    <a:path w="6688455" h="6350">
                                      <a:moveTo>
                                        <a:pt x="1687309" y="0"/>
                                      </a:moveTo>
                                      <a:lnTo>
                                        <a:pt x="849122" y="0"/>
                                      </a:lnTo>
                                      <a:lnTo>
                                        <a:pt x="843076" y="0"/>
                                      </a:lnTo>
                                      <a:lnTo>
                                        <a:pt x="0" y="0"/>
                                      </a:lnTo>
                                      <a:lnTo>
                                        <a:pt x="0" y="6083"/>
                                      </a:lnTo>
                                      <a:lnTo>
                                        <a:pt x="843026" y="6083"/>
                                      </a:lnTo>
                                      <a:lnTo>
                                        <a:pt x="849122" y="6083"/>
                                      </a:lnTo>
                                      <a:lnTo>
                                        <a:pt x="1687309" y="6083"/>
                                      </a:lnTo>
                                      <a:lnTo>
                                        <a:pt x="1687309" y="0"/>
                                      </a:lnTo>
                                      <a:close/>
                                    </a:path>
                                    <a:path w="6688455" h="6350">
                                      <a:moveTo>
                                        <a:pt x="2531922" y="0"/>
                                      </a:moveTo>
                                      <a:lnTo>
                                        <a:pt x="1693418" y="0"/>
                                      </a:lnTo>
                                      <a:lnTo>
                                        <a:pt x="1687322" y="0"/>
                                      </a:lnTo>
                                      <a:lnTo>
                                        <a:pt x="1687322" y="6083"/>
                                      </a:lnTo>
                                      <a:lnTo>
                                        <a:pt x="1693418" y="6083"/>
                                      </a:lnTo>
                                      <a:lnTo>
                                        <a:pt x="2531922" y="6083"/>
                                      </a:lnTo>
                                      <a:lnTo>
                                        <a:pt x="2531922" y="0"/>
                                      </a:lnTo>
                                      <a:close/>
                                    </a:path>
                                    <a:path w="6688455" h="6350">
                                      <a:moveTo>
                                        <a:pt x="5135232" y="0"/>
                                      </a:moveTo>
                                      <a:lnTo>
                                        <a:pt x="5135232" y="0"/>
                                      </a:lnTo>
                                      <a:lnTo>
                                        <a:pt x="2531999" y="0"/>
                                      </a:lnTo>
                                      <a:lnTo>
                                        <a:pt x="2531999" y="6083"/>
                                      </a:lnTo>
                                      <a:lnTo>
                                        <a:pt x="5135232" y="6083"/>
                                      </a:lnTo>
                                      <a:lnTo>
                                        <a:pt x="5135232" y="0"/>
                                      </a:lnTo>
                                      <a:close/>
                                    </a:path>
                                    <a:path w="6688455" h="6350">
                                      <a:moveTo>
                                        <a:pt x="6688455" y="0"/>
                                      </a:moveTo>
                                      <a:lnTo>
                                        <a:pt x="5135245" y="0"/>
                                      </a:lnTo>
                                      <a:lnTo>
                                        <a:pt x="5135245" y="6083"/>
                                      </a:lnTo>
                                      <a:lnTo>
                                        <a:pt x="6688455" y="6083"/>
                                      </a:lnTo>
                                      <a:lnTo>
                                        <a:pt x="66884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019561pt;width:526.65pt;height:.5pt;mso-position-horizontal-relative:column;mso-position-vertical-relative:paragraph;z-index:-17062912" id="docshapegroup21" coordorigin="14,0" coordsize="10533,10">
                      <v:shape style="position:absolute;left:14;top:0;width:10533;height:10" id="docshape22" coordorigin="14,0" coordsize="10533,10" path="m2672,0l1352,0,1342,0,1342,0,14,0,14,10,1342,10,1342,10,1352,10,2672,10,2672,0xm4002,0l2681,0,2672,0,2672,10,2681,10,4002,10,4002,0xm8101,0l8092,0,6772,0,6762,0,6762,0,5247,0,5238,0,4011,0,4002,0,4002,10,4011,10,5238,10,5247,10,6762,10,6762,10,6772,10,8092,10,8101,10,8101,0xm10547,0l8101,0,8101,10,10547,10,10547,0xe" filled="true" fillcolor="#000000" stroked="false">
                        <v:path arrowok="t"/>
                        <v:fill type="solid"/>
                      </v:shape>
                      <w10:wrap type="none"/>
                    </v:group>
                  </w:pict>
                </mc:Fallback>
              </mc:AlternateContent>
            </w:r>
            <w:r>
              <w:rPr>
                <w:sz w:val="22"/>
              </w:rPr>
              <w:t>Against</w:t>
            </w:r>
            <w:r>
              <w:rPr>
                <w:spacing w:val="46"/>
                <w:sz w:val="22"/>
              </w:rPr>
              <w:t> </w:t>
            </w:r>
            <w:r>
              <w:rPr>
                <w:spacing w:val="-5"/>
                <w:sz w:val="22"/>
              </w:rPr>
              <w:t>our</w:t>
            </w:r>
          </w:p>
        </w:tc>
        <w:tc>
          <w:tcPr>
            <w:tcW w:w="916" w:type="dxa"/>
          </w:tcPr>
          <w:p>
            <w:pPr>
              <w:pStyle w:val="TableParagraph"/>
              <w:spacing w:before="6"/>
              <w:rPr>
                <w:sz w:val="22"/>
              </w:rPr>
            </w:pPr>
          </w:p>
          <w:p>
            <w:pPr>
              <w:pStyle w:val="TableParagraph"/>
              <w:spacing w:line="237" w:lineRule="exact"/>
              <w:ind w:left="104"/>
              <w:rPr>
                <w:sz w:val="22"/>
              </w:rPr>
            </w:pPr>
            <w:r>
              <w:rPr>
                <w:spacing w:val="-5"/>
                <w:sz w:val="22"/>
              </w:rPr>
              <w:t>Nil</w:t>
            </w:r>
          </w:p>
        </w:tc>
        <w:tc>
          <w:tcPr>
            <w:tcW w:w="1218" w:type="dxa"/>
          </w:tcPr>
          <w:p>
            <w:pPr>
              <w:pStyle w:val="TableParagraph"/>
              <w:spacing w:before="6"/>
              <w:rPr>
                <w:sz w:val="22"/>
              </w:rPr>
            </w:pPr>
          </w:p>
          <w:p>
            <w:pPr>
              <w:pStyle w:val="TableParagraph"/>
              <w:spacing w:line="237" w:lineRule="exact"/>
              <w:ind w:right="388"/>
              <w:jc w:val="right"/>
              <w:rPr>
                <w:sz w:val="22"/>
              </w:rPr>
            </w:pPr>
            <w:r>
              <w:rPr>
                <w:spacing w:val="-10"/>
                <w:sz w:val="22"/>
              </w:rPr>
              <w:t>2</w:t>
            </w:r>
          </w:p>
        </w:tc>
        <w:tc>
          <w:tcPr>
            <w:tcW w:w="1379" w:type="dxa"/>
          </w:tcPr>
          <w:p>
            <w:pPr>
              <w:pStyle w:val="TableParagraph"/>
              <w:spacing w:before="6"/>
              <w:rPr>
                <w:sz w:val="22"/>
              </w:rPr>
            </w:pPr>
          </w:p>
          <w:p>
            <w:pPr>
              <w:pStyle w:val="TableParagraph"/>
              <w:spacing w:line="237" w:lineRule="exact"/>
              <w:ind w:right="556"/>
              <w:jc w:val="right"/>
              <w:rPr>
                <w:sz w:val="22"/>
              </w:rPr>
            </w:pPr>
            <w:r>
              <w:rPr>
                <w:spacing w:val="-5"/>
                <w:sz w:val="22"/>
              </w:rPr>
              <w:t>Nil</w:t>
            </w:r>
          </w:p>
        </w:tc>
        <w:tc>
          <w:tcPr>
            <w:tcW w:w="1498" w:type="dxa"/>
          </w:tcPr>
          <w:p>
            <w:pPr>
              <w:pStyle w:val="TableParagraph"/>
              <w:spacing w:before="6"/>
              <w:rPr>
                <w:sz w:val="22"/>
              </w:rPr>
            </w:pPr>
          </w:p>
          <w:p>
            <w:pPr>
              <w:pStyle w:val="TableParagraph"/>
              <w:spacing w:line="237" w:lineRule="exact"/>
              <w:ind w:right="533"/>
              <w:jc w:val="right"/>
              <w:rPr>
                <w:sz w:val="22"/>
              </w:rPr>
            </w:pPr>
            <w:r>
              <w:rPr>
                <w:spacing w:val="-4"/>
                <w:sz w:val="22"/>
              </w:rPr>
              <w:t>N.A.</w:t>
            </w:r>
          </w:p>
        </w:tc>
        <w:tc>
          <w:tcPr>
            <w:tcW w:w="1773" w:type="dxa"/>
          </w:tcPr>
          <w:p>
            <w:pPr>
              <w:pStyle w:val="TableParagraph"/>
              <w:spacing w:before="6"/>
              <w:rPr>
                <w:sz w:val="22"/>
              </w:rPr>
            </w:pPr>
          </w:p>
          <w:p>
            <w:pPr>
              <w:pStyle w:val="TableParagraph"/>
              <w:spacing w:line="237" w:lineRule="exact"/>
              <w:ind w:left="513"/>
              <w:rPr>
                <w:sz w:val="22"/>
              </w:rPr>
            </w:pPr>
            <w:r>
              <w:rPr>
                <w:spacing w:val="-5"/>
                <w:sz w:val="22"/>
              </w:rPr>
              <w:t>Nil</w:t>
            </w:r>
          </w:p>
        </w:tc>
        <w:tc>
          <w:tcPr>
            <w:tcW w:w="1609" w:type="dxa"/>
          </w:tcPr>
          <w:p>
            <w:pPr>
              <w:pStyle w:val="TableParagraph"/>
              <w:spacing w:before="6"/>
              <w:rPr>
                <w:sz w:val="22"/>
              </w:rPr>
            </w:pPr>
          </w:p>
          <w:p>
            <w:pPr>
              <w:pStyle w:val="TableParagraph"/>
              <w:spacing w:line="237" w:lineRule="exact"/>
              <w:ind w:right="125"/>
              <w:jc w:val="right"/>
              <w:rPr>
                <w:sz w:val="22"/>
              </w:rPr>
            </w:pPr>
            <w:r>
              <w:rPr>
                <w:spacing w:val="-2"/>
                <w:sz w:val="22"/>
              </w:rPr>
              <w:t>10.84</w:t>
            </w:r>
          </w:p>
        </w:tc>
      </w:tr>
      <w:tr>
        <w:trPr>
          <w:trHeight w:val="253" w:hRule="atLeast"/>
        </w:trPr>
        <w:tc>
          <w:tcPr>
            <w:tcW w:w="2150" w:type="dxa"/>
            <w:gridSpan w:val="2"/>
          </w:tcPr>
          <w:p>
            <w:pPr>
              <w:pStyle w:val="TableParagraph"/>
              <w:spacing w:line="233" w:lineRule="exact"/>
              <w:ind w:left="122"/>
              <w:rPr>
                <w:sz w:val="22"/>
              </w:rPr>
            </w:pPr>
            <w:r>
              <w:rPr>
                <w:spacing w:val="-2"/>
                <w:sz w:val="22"/>
              </w:rPr>
              <w:t>Directors</w:t>
            </w:r>
          </w:p>
        </w:tc>
        <w:tc>
          <w:tcPr>
            <w:tcW w:w="916" w:type="dxa"/>
          </w:tcPr>
          <w:p>
            <w:pPr>
              <w:pStyle w:val="TableParagraph"/>
              <w:rPr>
                <w:sz w:val="18"/>
              </w:rPr>
            </w:pPr>
          </w:p>
        </w:tc>
        <w:tc>
          <w:tcPr>
            <w:tcW w:w="1218" w:type="dxa"/>
          </w:tcPr>
          <w:p>
            <w:pPr>
              <w:pStyle w:val="TableParagraph"/>
              <w:rPr>
                <w:sz w:val="18"/>
              </w:rPr>
            </w:pPr>
          </w:p>
        </w:tc>
        <w:tc>
          <w:tcPr>
            <w:tcW w:w="1379" w:type="dxa"/>
          </w:tcPr>
          <w:p>
            <w:pPr>
              <w:pStyle w:val="TableParagraph"/>
              <w:rPr>
                <w:sz w:val="18"/>
              </w:rPr>
            </w:pPr>
          </w:p>
        </w:tc>
        <w:tc>
          <w:tcPr>
            <w:tcW w:w="1498" w:type="dxa"/>
          </w:tcPr>
          <w:p>
            <w:pPr>
              <w:pStyle w:val="TableParagraph"/>
              <w:rPr>
                <w:sz w:val="18"/>
              </w:rPr>
            </w:pPr>
          </w:p>
        </w:tc>
        <w:tc>
          <w:tcPr>
            <w:tcW w:w="1773" w:type="dxa"/>
          </w:tcPr>
          <w:p>
            <w:pPr>
              <w:pStyle w:val="TableParagraph"/>
              <w:rPr>
                <w:sz w:val="18"/>
              </w:rPr>
            </w:pPr>
          </w:p>
        </w:tc>
        <w:tc>
          <w:tcPr>
            <w:tcW w:w="1609" w:type="dxa"/>
          </w:tcPr>
          <w:p>
            <w:pPr>
              <w:pStyle w:val="TableParagraph"/>
              <w:rPr>
                <w:sz w:val="18"/>
              </w:rPr>
            </w:pPr>
          </w:p>
        </w:tc>
      </w:tr>
      <w:tr>
        <w:trPr>
          <w:trHeight w:val="264" w:hRule="atLeast"/>
        </w:trPr>
        <w:tc>
          <w:tcPr>
            <w:tcW w:w="2150" w:type="dxa"/>
            <w:gridSpan w:val="2"/>
            <w:shd w:val="clear" w:color="auto" w:fill="D2D3DF"/>
          </w:tcPr>
          <w:p>
            <w:pPr>
              <w:pStyle w:val="TableParagraph"/>
              <w:spacing w:line="238" w:lineRule="exact" w:before="6"/>
              <w:ind w:left="122"/>
              <w:rPr>
                <w:b/>
                <w:i/>
                <w:sz w:val="22"/>
              </w:rPr>
            </w:pPr>
            <w:r>
              <w:rPr>
                <w:b/>
                <w:i/>
                <w:sz w:val="22"/>
              </w:rPr>
              <mc:AlternateContent>
                <mc:Choice Requires="wps">
                  <w:drawing>
                    <wp:anchor distT="0" distB="0" distL="0" distR="0" allowOverlap="1" layoutInCell="1" locked="0" behindDoc="1" simplePos="0" relativeHeight="486254080">
                      <wp:simplePos x="0" y="0"/>
                      <wp:positionH relativeFrom="column">
                        <wp:posOffset>9144</wp:posOffset>
                      </wp:positionH>
                      <wp:positionV relativeFrom="paragraph">
                        <wp:posOffset>-2927</wp:posOffset>
                      </wp:positionV>
                      <wp:extent cx="6688455" cy="635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688455" cy="6350"/>
                                <a:chExt cx="6688455" cy="6350"/>
                              </a:xfrm>
                            </wpg:grpSpPr>
                            <wps:wsp>
                              <wps:cNvPr id="29" name="Graphic 29"/>
                              <wps:cNvSpPr/>
                              <wps:spPr>
                                <a:xfrm>
                                  <a:off x="0" y="0"/>
                                  <a:ext cx="6688455" cy="6350"/>
                                </a:xfrm>
                                <a:custGeom>
                                  <a:avLst/>
                                  <a:gdLst/>
                                  <a:ahLst/>
                                  <a:cxnLst/>
                                  <a:rect l="l" t="t" r="r" b="b"/>
                                  <a:pathLst>
                                    <a:path w="6688455" h="6350">
                                      <a:moveTo>
                                        <a:pt x="1687309" y="0"/>
                                      </a:moveTo>
                                      <a:lnTo>
                                        <a:pt x="849122" y="0"/>
                                      </a:lnTo>
                                      <a:lnTo>
                                        <a:pt x="843076" y="0"/>
                                      </a:lnTo>
                                      <a:lnTo>
                                        <a:pt x="0" y="0"/>
                                      </a:lnTo>
                                      <a:lnTo>
                                        <a:pt x="0" y="6096"/>
                                      </a:lnTo>
                                      <a:lnTo>
                                        <a:pt x="843026" y="6096"/>
                                      </a:lnTo>
                                      <a:lnTo>
                                        <a:pt x="849122" y="6096"/>
                                      </a:lnTo>
                                      <a:lnTo>
                                        <a:pt x="1687309" y="6096"/>
                                      </a:lnTo>
                                      <a:lnTo>
                                        <a:pt x="1687309" y="0"/>
                                      </a:lnTo>
                                      <a:close/>
                                    </a:path>
                                    <a:path w="6688455" h="6350">
                                      <a:moveTo>
                                        <a:pt x="2531922" y="0"/>
                                      </a:moveTo>
                                      <a:lnTo>
                                        <a:pt x="1693418" y="0"/>
                                      </a:lnTo>
                                      <a:lnTo>
                                        <a:pt x="1687322" y="0"/>
                                      </a:lnTo>
                                      <a:lnTo>
                                        <a:pt x="1687322" y="6096"/>
                                      </a:lnTo>
                                      <a:lnTo>
                                        <a:pt x="1693418" y="6096"/>
                                      </a:lnTo>
                                      <a:lnTo>
                                        <a:pt x="2531922" y="6096"/>
                                      </a:lnTo>
                                      <a:lnTo>
                                        <a:pt x="2531922" y="0"/>
                                      </a:lnTo>
                                      <a:close/>
                                    </a:path>
                                    <a:path w="6688455" h="6350">
                                      <a:moveTo>
                                        <a:pt x="5135232" y="0"/>
                                      </a:moveTo>
                                      <a:lnTo>
                                        <a:pt x="5135232" y="0"/>
                                      </a:lnTo>
                                      <a:lnTo>
                                        <a:pt x="2531999" y="0"/>
                                      </a:lnTo>
                                      <a:lnTo>
                                        <a:pt x="2531999" y="6096"/>
                                      </a:lnTo>
                                      <a:lnTo>
                                        <a:pt x="5135232" y="6096"/>
                                      </a:lnTo>
                                      <a:lnTo>
                                        <a:pt x="5135232" y="0"/>
                                      </a:lnTo>
                                      <a:close/>
                                    </a:path>
                                    <a:path w="6688455" h="6350">
                                      <a:moveTo>
                                        <a:pt x="6688455" y="0"/>
                                      </a:moveTo>
                                      <a:lnTo>
                                        <a:pt x="5135245" y="0"/>
                                      </a:lnTo>
                                      <a:lnTo>
                                        <a:pt x="5135245" y="6096"/>
                                      </a:lnTo>
                                      <a:lnTo>
                                        <a:pt x="6688455" y="6096"/>
                                      </a:lnTo>
                                      <a:lnTo>
                                        <a:pt x="66884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230487pt;width:526.65pt;height:.5pt;mso-position-horizontal-relative:column;mso-position-vertical-relative:paragraph;z-index:-17062400" id="docshapegroup23" coordorigin="14,-5" coordsize="10533,10">
                      <v:shape style="position:absolute;left:14;top:-5;width:10533;height:10" id="docshape24" coordorigin="14,-5" coordsize="10533,10" path="m2672,-5l1352,-5,1342,-5,1342,-5,14,-5,14,5,1342,5,1342,5,1352,5,2672,5,2672,-5xm4002,-5l2681,-5,2672,-5,2672,5,2681,5,4002,5,4002,-5xm8101,-5l8092,-5,6772,-5,6762,-5,6762,-5,5247,-5,5238,-5,4011,-5,4002,-5,4002,5,4011,5,5238,5,5247,5,6762,5,6762,5,6772,5,8092,5,8101,5,8101,-5xm10547,-5l8101,-5,8101,5,10547,5,10547,-5xe" filled="true" fillcolor="#000000" stroked="false">
                        <v:path arrowok="t"/>
                        <v:fill type="solid"/>
                      </v:shape>
                      <w10:wrap type="none"/>
                    </v:group>
                  </w:pict>
                </mc:Fallback>
              </mc:AlternateContent>
            </w:r>
            <w:r>
              <w:rPr>
                <w:b/>
                <w:i/>
                <w:spacing w:val="-2"/>
                <w:sz w:val="22"/>
              </w:rPr>
              <w:t>Promoter</w:t>
            </w:r>
          </w:p>
        </w:tc>
        <w:tc>
          <w:tcPr>
            <w:tcW w:w="916" w:type="dxa"/>
            <w:shd w:val="clear" w:color="auto" w:fill="D2D3DF"/>
          </w:tcPr>
          <w:p>
            <w:pPr>
              <w:pStyle w:val="TableParagraph"/>
              <w:rPr>
                <w:sz w:val="18"/>
              </w:rPr>
            </w:pPr>
          </w:p>
        </w:tc>
        <w:tc>
          <w:tcPr>
            <w:tcW w:w="1218" w:type="dxa"/>
            <w:shd w:val="clear" w:color="auto" w:fill="D2D3DF"/>
          </w:tcPr>
          <w:p>
            <w:pPr>
              <w:pStyle w:val="TableParagraph"/>
              <w:rPr>
                <w:sz w:val="18"/>
              </w:rPr>
            </w:pPr>
          </w:p>
        </w:tc>
        <w:tc>
          <w:tcPr>
            <w:tcW w:w="1379" w:type="dxa"/>
            <w:shd w:val="clear" w:color="auto" w:fill="D2D3DF"/>
          </w:tcPr>
          <w:p>
            <w:pPr>
              <w:pStyle w:val="TableParagraph"/>
              <w:rPr>
                <w:sz w:val="18"/>
              </w:rPr>
            </w:pPr>
          </w:p>
        </w:tc>
        <w:tc>
          <w:tcPr>
            <w:tcW w:w="1498" w:type="dxa"/>
            <w:shd w:val="clear" w:color="auto" w:fill="D2D3DF"/>
          </w:tcPr>
          <w:p>
            <w:pPr>
              <w:pStyle w:val="TableParagraph"/>
              <w:rPr>
                <w:sz w:val="18"/>
              </w:rPr>
            </w:pPr>
          </w:p>
        </w:tc>
        <w:tc>
          <w:tcPr>
            <w:tcW w:w="1773" w:type="dxa"/>
            <w:shd w:val="clear" w:color="auto" w:fill="D2D3DF"/>
          </w:tcPr>
          <w:p>
            <w:pPr>
              <w:pStyle w:val="TableParagraph"/>
              <w:rPr>
                <w:sz w:val="18"/>
              </w:rPr>
            </w:pPr>
          </w:p>
        </w:tc>
        <w:tc>
          <w:tcPr>
            <w:tcW w:w="1609" w:type="dxa"/>
            <w:shd w:val="clear" w:color="auto" w:fill="D2D3DF"/>
          </w:tcPr>
          <w:p>
            <w:pPr>
              <w:pStyle w:val="TableParagraph"/>
              <w:rPr>
                <w:sz w:val="18"/>
              </w:rPr>
            </w:pPr>
          </w:p>
        </w:tc>
      </w:tr>
      <w:tr>
        <w:trPr>
          <w:trHeight w:val="261" w:hRule="atLeast"/>
        </w:trPr>
        <w:tc>
          <w:tcPr>
            <w:tcW w:w="2150" w:type="dxa"/>
            <w:gridSpan w:val="2"/>
          </w:tcPr>
          <w:p>
            <w:pPr>
              <w:pStyle w:val="TableParagraph"/>
              <w:spacing w:line="20" w:lineRule="exact"/>
              <w:ind w:left="14"/>
              <w:rPr>
                <w:sz w:val="2"/>
              </w:rPr>
            </w:pPr>
            <w:r>
              <w:rPr>
                <w:sz w:val="2"/>
              </w:rPr>
              <mc:AlternateContent>
                <mc:Choice Requires="wps">
                  <w:drawing>
                    <wp:inline distT="0" distB="0" distL="0" distR="0">
                      <wp:extent cx="849630" cy="6350"/>
                      <wp:effectExtent l="0" t="0" r="0" b="0"/>
                      <wp:docPr id="30" name="Group 30"/>
                      <wp:cNvGraphicFramePr>
                        <a:graphicFrameLocks/>
                      </wp:cNvGraphicFramePr>
                      <a:graphic>
                        <a:graphicData uri="http://schemas.microsoft.com/office/word/2010/wordprocessingGroup">
                          <wpg:wgp>
                            <wpg:cNvPr id="30" name="Group 30"/>
                            <wpg:cNvGrpSpPr/>
                            <wpg:grpSpPr>
                              <a:xfrm>
                                <a:off x="0" y="0"/>
                                <a:ext cx="849630" cy="6350"/>
                                <a:chExt cx="849630" cy="6350"/>
                              </a:xfrm>
                            </wpg:grpSpPr>
                            <wps:wsp>
                              <wps:cNvPr id="31" name="Graphic 31"/>
                              <wps:cNvSpPr/>
                              <wps:spPr>
                                <a:xfrm>
                                  <a:off x="0" y="12"/>
                                  <a:ext cx="849630" cy="6350"/>
                                </a:xfrm>
                                <a:custGeom>
                                  <a:avLst/>
                                  <a:gdLst/>
                                  <a:ahLst/>
                                  <a:cxnLst/>
                                  <a:rect l="l" t="t" r="r" b="b"/>
                                  <a:pathLst>
                                    <a:path w="849630" h="6350">
                                      <a:moveTo>
                                        <a:pt x="849122" y="0"/>
                                      </a:moveTo>
                                      <a:lnTo>
                                        <a:pt x="843076" y="0"/>
                                      </a:lnTo>
                                      <a:lnTo>
                                        <a:pt x="0" y="0"/>
                                      </a:lnTo>
                                      <a:lnTo>
                                        <a:pt x="0" y="6083"/>
                                      </a:lnTo>
                                      <a:lnTo>
                                        <a:pt x="843026" y="6083"/>
                                      </a:lnTo>
                                      <a:lnTo>
                                        <a:pt x="849122" y="6083"/>
                                      </a:lnTo>
                                      <a:lnTo>
                                        <a:pt x="84912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9pt;height:.5pt;mso-position-horizontal-relative:char;mso-position-vertical-relative:line" id="docshapegroup25" coordorigin="0,0" coordsize="1338,10">
                      <v:shape style="position:absolute;left:0;top:0;width:1338;height:10" id="docshape26" coordorigin="0,0" coordsize="1338,10" path="m1337,0l1328,0,0,0,0,10,1328,10,1337,10,1337,0xe" filled="true" fillcolor="#000000" stroked="false">
                        <v:path arrowok="t"/>
                        <v:fill type="solid"/>
                      </v:shape>
                    </v:group>
                  </w:pict>
                </mc:Fallback>
              </mc:AlternateContent>
            </w:r>
            <w:r>
              <w:rPr>
                <w:sz w:val="2"/>
              </w:rPr>
            </w:r>
          </w:p>
          <w:p>
            <w:pPr>
              <w:pStyle w:val="TableParagraph"/>
              <w:tabs>
                <w:tab w:pos="911" w:val="left" w:leader="none"/>
              </w:tabs>
              <w:spacing w:line="221" w:lineRule="exact"/>
              <w:ind w:left="122"/>
              <w:rPr>
                <w:sz w:val="22"/>
              </w:rPr>
            </w:pPr>
            <w:r>
              <w:rPr>
                <w:spacing w:val="-5"/>
                <w:sz w:val="22"/>
              </w:rPr>
              <w:t>By</w:t>
            </w:r>
            <w:r>
              <w:rPr>
                <w:sz w:val="22"/>
              </w:rPr>
              <w:tab/>
            </w:r>
            <w:r>
              <w:rPr>
                <w:spacing w:val="-5"/>
                <w:sz w:val="22"/>
              </w:rPr>
              <w:t>our</w:t>
            </w:r>
          </w:p>
        </w:tc>
        <w:tc>
          <w:tcPr>
            <w:tcW w:w="916" w:type="dxa"/>
          </w:tcPr>
          <w:p>
            <w:pPr>
              <w:pStyle w:val="TableParagraph"/>
              <w:spacing w:line="238" w:lineRule="exact" w:before="3"/>
              <w:ind w:left="104"/>
              <w:rPr>
                <w:sz w:val="22"/>
              </w:rPr>
            </w:pPr>
            <w:r>
              <w:rPr>
                <w:sz w:val="22"/>
              </w:rPr>
              <mc:AlternateContent>
                <mc:Choice Requires="wps">
                  <w:drawing>
                    <wp:anchor distT="0" distB="0" distL="0" distR="0" allowOverlap="1" layoutInCell="1" locked="0" behindDoc="1" simplePos="0" relativeHeight="486254592">
                      <wp:simplePos x="0" y="0"/>
                      <wp:positionH relativeFrom="column">
                        <wp:posOffset>-507491</wp:posOffset>
                      </wp:positionH>
                      <wp:positionV relativeFrom="paragraph">
                        <wp:posOffset>-3307</wp:posOffset>
                      </wp:positionV>
                      <wp:extent cx="5839460" cy="635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5839460" cy="6350"/>
                                <a:chExt cx="5839460" cy="6350"/>
                              </a:xfrm>
                            </wpg:grpSpPr>
                            <wps:wsp>
                              <wps:cNvPr id="33" name="Graphic 33"/>
                              <wps:cNvSpPr/>
                              <wps:spPr>
                                <a:xfrm>
                                  <a:off x="0" y="12"/>
                                  <a:ext cx="5839460" cy="6350"/>
                                </a:xfrm>
                                <a:custGeom>
                                  <a:avLst/>
                                  <a:gdLst/>
                                  <a:ahLst/>
                                  <a:cxnLst/>
                                  <a:rect l="l" t="t" r="r" b="b"/>
                                  <a:pathLst>
                                    <a:path w="5839460" h="6350">
                                      <a:moveTo>
                                        <a:pt x="838187" y="0"/>
                                      </a:moveTo>
                                      <a:lnTo>
                                        <a:pt x="0" y="0"/>
                                      </a:lnTo>
                                      <a:lnTo>
                                        <a:pt x="0" y="6083"/>
                                      </a:lnTo>
                                      <a:lnTo>
                                        <a:pt x="838187" y="6083"/>
                                      </a:lnTo>
                                      <a:lnTo>
                                        <a:pt x="838187" y="0"/>
                                      </a:lnTo>
                                      <a:close/>
                                    </a:path>
                                    <a:path w="5839460" h="6350">
                                      <a:moveTo>
                                        <a:pt x="1682800" y="0"/>
                                      </a:moveTo>
                                      <a:lnTo>
                                        <a:pt x="844296" y="0"/>
                                      </a:lnTo>
                                      <a:lnTo>
                                        <a:pt x="844296" y="6083"/>
                                      </a:lnTo>
                                      <a:lnTo>
                                        <a:pt x="1682800" y="6083"/>
                                      </a:lnTo>
                                      <a:lnTo>
                                        <a:pt x="1682800" y="0"/>
                                      </a:lnTo>
                                      <a:close/>
                                    </a:path>
                                    <a:path w="5839460" h="6350">
                                      <a:moveTo>
                                        <a:pt x="2467737" y="0"/>
                                      </a:moveTo>
                                      <a:lnTo>
                                        <a:pt x="1688973" y="0"/>
                                      </a:lnTo>
                                      <a:lnTo>
                                        <a:pt x="1688973" y="6083"/>
                                      </a:lnTo>
                                      <a:lnTo>
                                        <a:pt x="2467737" y="6083"/>
                                      </a:lnTo>
                                      <a:lnTo>
                                        <a:pt x="2467737" y="0"/>
                                      </a:lnTo>
                                      <a:close/>
                                    </a:path>
                                    <a:path w="5839460" h="6350">
                                      <a:moveTo>
                                        <a:pt x="3435781" y="0"/>
                                      </a:moveTo>
                                      <a:lnTo>
                                        <a:pt x="2473833" y="0"/>
                                      </a:lnTo>
                                      <a:lnTo>
                                        <a:pt x="2473833" y="6083"/>
                                      </a:lnTo>
                                      <a:lnTo>
                                        <a:pt x="3435781" y="6083"/>
                                      </a:lnTo>
                                      <a:lnTo>
                                        <a:pt x="3435781" y="0"/>
                                      </a:lnTo>
                                      <a:close/>
                                    </a:path>
                                    <a:path w="5839460" h="6350">
                                      <a:moveTo>
                                        <a:pt x="4280027" y="0"/>
                                      </a:moveTo>
                                      <a:lnTo>
                                        <a:pt x="3441827" y="0"/>
                                      </a:lnTo>
                                      <a:lnTo>
                                        <a:pt x="3441827" y="6083"/>
                                      </a:lnTo>
                                      <a:lnTo>
                                        <a:pt x="4280027" y="6083"/>
                                      </a:lnTo>
                                      <a:lnTo>
                                        <a:pt x="4280027" y="0"/>
                                      </a:lnTo>
                                      <a:close/>
                                    </a:path>
                                    <a:path w="5839460" h="6350">
                                      <a:moveTo>
                                        <a:pt x="5839333" y="0"/>
                                      </a:moveTo>
                                      <a:lnTo>
                                        <a:pt x="4286123" y="0"/>
                                      </a:lnTo>
                                      <a:lnTo>
                                        <a:pt x="4286123" y="6083"/>
                                      </a:lnTo>
                                      <a:lnTo>
                                        <a:pt x="5839333" y="6083"/>
                                      </a:lnTo>
                                      <a:lnTo>
                                        <a:pt x="583933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959999pt;margin-top:-.260444pt;width:459.8pt;height:.5pt;mso-position-horizontal-relative:column;mso-position-vertical-relative:paragraph;z-index:-17061888" id="docshapegroup27" coordorigin="-799,-5" coordsize="9196,10">
                      <v:shape style="position:absolute;left:-800;top:-6;width:9196;height:10" id="docshape28" coordorigin="-799,-5" coordsize="9196,10" path="m521,-5l-799,-5,-799,4,521,4,521,-5xm1851,-5l530,-5,530,4,1851,4,1851,-5xm3087,-5l1861,-5,1861,4,3087,4,3087,-5xm4611,-5l3097,-5,3097,4,4611,4,4611,-5xm5941,-5l4621,-5,4621,4,5941,4,5941,-5xm8397,-5l5951,-5,5951,4,8397,4,8397,-5xe" filled="true" fillcolor="#000000" stroked="false">
                        <v:path arrowok="t"/>
                        <v:fill type="solid"/>
                      </v:shape>
                      <w10:wrap type="none"/>
                    </v:group>
                  </w:pict>
                </mc:Fallback>
              </mc:AlternateContent>
            </w:r>
            <w:r>
              <w:rPr>
                <w:spacing w:val="-5"/>
                <w:sz w:val="22"/>
              </w:rPr>
              <w:t>Nil</w:t>
            </w:r>
          </w:p>
        </w:tc>
        <w:tc>
          <w:tcPr>
            <w:tcW w:w="1218" w:type="dxa"/>
          </w:tcPr>
          <w:p>
            <w:pPr>
              <w:pStyle w:val="TableParagraph"/>
              <w:spacing w:line="238" w:lineRule="exact" w:before="3"/>
              <w:ind w:right="418"/>
              <w:jc w:val="right"/>
              <w:rPr>
                <w:sz w:val="22"/>
              </w:rPr>
            </w:pPr>
            <w:r>
              <w:rPr>
                <w:spacing w:val="-5"/>
                <w:sz w:val="22"/>
              </w:rPr>
              <w:t>Nil</w:t>
            </w:r>
          </w:p>
        </w:tc>
        <w:tc>
          <w:tcPr>
            <w:tcW w:w="1379" w:type="dxa"/>
          </w:tcPr>
          <w:p>
            <w:pPr>
              <w:pStyle w:val="TableParagraph"/>
              <w:spacing w:line="238" w:lineRule="exact" w:before="3"/>
              <w:ind w:right="557"/>
              <w:jc w:val="right"/>
              <w:rPr>
                <w:sz w:val="22"/>
              </w:rPr>
            </w:pPr>
            <w:r>
              <w:rPr>
                <w:spacing w:val="-4"/>
                <w:sz w:val="22"/>
              </w:rPr>
              <w:t>N.A.</w:t>
            </w:r>
          </w:p>
        </w:tc>
        <w:tc>
          <w:tcPr>
            <w:tcW w:w="1498" w:type="dxa"/>
          </w:tcPr>
          <w:p>
            <w:pPr>
              <w:pStyle w:val="TableParagraph"/>
              <w:spacing w:line="238" w:lineRule="exact" w:before="3"/>
              <w:ind w:right="533"/>
              <w:jc w:val="right"/>
              <w:rPr>
                <w:sz w:val="22"/>
              </w:rPr>
            </w:pPr>
            <w:r>
              <w:rPr>
                <w:spacing w:val="-4"/>
                <w:sz w:val="22"/>
              </w:rPr>
              <w:t>N.A.</w:t>
            </w:r>
          </w:p>
        </w:tc>
        <w:tc>
          <w:tcPr>
            <w:tcW w:w="1773" w:type="dxa"/>
          </w:tcPr>
          <w:p>
            <w:pPr>
              <w:pStyle w:val="TableParagraph"/>
              <w:spacing w:line="238" w:lineRule="exact" w:before="3"/>
              <w:ind w:left="513"/>
              <w:rPr>
                <w:sz w:val="22"/>
              </w:rPr>
            </w:pPr>
            <w:r>
              <w:rPr>
                <w:spacing w:val="-5"/>
                <w:sz w:val="22"/>
              </w:rPr>
              <w:t>Nil</w:t>
            </w:r>
          </w:p>
        </w:tc>
        <w:tc>
          <w:tcPr>
            <w:tcW w:w="1609" w:type="dxa"/>
          </w:tcPr>
          <w:p>
            <w:pPr>
              <w:pStyle w:val="TableParagraph"/>
              <w:spacing w:line="238" w:lineRule="exact" w:before="3"/>
              <w:ind w:right="126"/>
              <w:jc w:val="right"/>
              <w:rPr>
                <w:sz w:val="22"/>
              </w:rPr>
            </w:pPr>
            <w:r>
              <w:rPr>
                <w:spacing w:val="-5"/>
                <w:sz w:val="22"/>
              </w:rPr>
              <w:t>Nil</w:t>
            </w:r>
          </w:p>
        </w:tc>
      </w:tr>
      <w:tr>
        <w:trPr>
          <w:trHeight w:val="516" w:hRule="atLeast"/>
        </w:trPr>
        <w:tc>
          <w:tcPr>
            <w:tcW w:w="2150" w:type="dxa"/>
            <w:gridSpan w:val="2"/>
          </w:tcPr>
          <w:p>
            <w:pPr>
              <w:pStyle w:val="TableParagraph"/>
              <w:spacing w:line="249" w:lineRule="exact"/>
              <w:ind w:left="122"/>
              <w:rPr>
                <w:sz w:val="22"/>
              </w:rPr>
            </w:pPr>
            <w:r>
              <w:rPr>
                <w:spacing w:val="-2"/>
                <w:sz w:val="22"/>
              </w:rPr>
              <w:t>Promoter</w:t>
            </w:r>
          </w:p>
          <w:p>
            <w:pPr>
              <w:pStyle w:val="TableParagraph"/>
              <w:spacing w:line="238" w:lineRule="exact" w:before="8"/>
              <w:ind w:left="122"/>
              <w:rPr>
                <w:sz w:val="22"/>
              </w:rPr>
            </w:pPr>
            <w:r>
              <w:rPr>
                <w:sz w:val="22"/>
              </w:rPr>
              <mc:AlternateContent>
                <mc:Choice Requires="wps">
                  <w:drawing>
                    <wp:anchor distT="0" distB="0" distL="0" distR="0" allowOverlap="1" layoutInCell="1" locked="0" behindDoc="1" simplePos="0" relativeHeight="486255104">
                      <wp:simplePos x="0" y="0"/>
                      <wp:positionH relativeFrom="column">
                        <wp:posOffset>9144</wp:posOffset>
                      </wp:positionH>
                      <wp:positionV relativeFrom="paragraph">
                        <wp:posOffset>-133</wp:posOffset>
                      </wp:positionV>
                      <wp:extent cx="6688455" cy="635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6688455" cy="6350"/>
                                <a:chExt cx="6688455" cy="6350"/>
                              </a:xfrm>
                            </wpg:grpSpPr>
                            <wps:wsp>
                              <wps:cNvPr id="35" name="Graphic 35"/>
                              <wps:cNvSpPr/>
                              <wps:spPr>
                                <a:xfrm>
                                  <a:off x="0" y="0"/>
                                  <a:ext cx="6688455" cy="6350"/>
                                </a:xfrm>
                                <a:custGeom>
                                  <a:avLst/>
                                  <a:gdLst/>
                                  <a:ahLst/>
                                  <a:cxnLst/>
                                  <a:rect l="l" t="t" r="r" b="b"/>
                                  <a:pathLst>
                                    <a:path w="6688455" h="6350">
                                      <a:moveTo>
                                        <a:pt x="1687309" y="0"/>
                                      </a:moveTo>
                                      <a:lnTo>
                                        <a:pt x="849122" y="0"/>
                                      </a:lnTo>
                                      <a:lnTo>
                                        <a:pt x="843076" y="0"/>
                                      </a:lnTo>
                                      <a:lnTo>
                                        <a:pt x="0" y="0"/>
                                      </a:lnTo>
                                      <a:lnTo>
                                        <a:pt x="0" y="6096"/>
                                      </a:lnTo>
                                      <a:lnTo>
                                        <a:pt x="843026" y="6096"/>
                                      </a:lnTo>
                                      <a:lnTo>
                                        <a:pt x="849122" y="6096"/>
                                      </a:lnTo>
                                      <a:lnTo>
                                        <a:pt x="1687309" y="6096"/>
                                      </a:lnTo>
                                      <a:lnTo>
                                        <a:pt x="1687309" y="0"/>
                                      </a:lnTo>
                                      <a:close/>
                                    </a:path>
                                    <a:path w="6688455" h="6350">
                                      <a:moveTo>
                                        <a:pt x="2531922" y="0"/>
                                      </a:moveTo>
                                      <a:lnTo>
                                        <a:pt x="1693418" y="0"/>
                                      </a:lnTo>
                                      <a:lnTo>
                                        <a:pt x="1687322" y="0"/>
                                      </a:lnTo>
                                      <a:lnTo>
                                        <a:pt x="1687322" y="6096"/>
                                      </a:lnTo>
                                      <a:lnTo>
                                        <a:pt x="1693418" y="6096"/>
                                      </a:lnTo>
                                      <a:lnTo>
                                        <a:pt x="2531922" y="6096"/>
                                      </a:lnTo>
                                      <a:lnTo>
                                        <a:pt x="2531922" y="0"/>
                                      </a:lnTo>
                                      <a:close/>
                                    </a:path>
                                    <a:path w="6688455" h="6350">
                                      <a:moveTo>
                                        <a:pt x="5135232" y="0"/>
                                      </a:moveTo>
                                      <a:lnTo>
                                        <a:pt x="5135232" y="0"/>
                                      </a:lnTo>
                                      <a:lnTo>
                                        <a:pt x="2531999" y="0"/>
                                      </a:lnTo>
                                      <a:lnTo>
                                        <a:pt x="2531999" y="6096"/>
                                      </a:lnTo>
                                      <a:lnTo>
                                        <a:pt x="5135232" y="6096"/>
                                      </a:lnTo>
                                      <a:lnTo>
                                        <a:pt x="5135232" y="0"/>
                                      </a:lnTo>
                                      <a:close/>
                                    </a:path>
                                    <a:path w="6688455" h="6350">
                                      <a:moveTo>
                                        <a:pt x="6688455" y="0"/>
                                      </a:moveTo>
                                      <a:lnTo>
                                        <a:pt x="5135245" y="0"/>
                                      </a:lnTo>
                                      <a:lnTo>
                                        <a:pt x="5135245" y="6096"/>
                                      </a:lnTo>
                                      <a:lnTo>
                                        <a:pt x="6688455" y="6096"/>
                                      </a:lnTo>
                                      <a:lnTo>
                                        <a:pt x="66884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010492pt;width:526.65pt;height:.5pt;mso-position-horizontal-relative:column;mso-position-vertical-relative:paragraph;z-index:-17061376" id="docshapegroup29" coordorigin="14,0" coordsize="10533,10">
                      <v:shape style="position:absolute;left:14;top:-1;width:10533;height:10" id="docshape30" coordorigin="14,0" coordsize="10533,10" path="m2672,0l1352,0,1342,0,1342,0,14,0,14,9,1342,9,1342,9,1352,9,2672,9,2672,0xm4002,0l2681,0,2672,0,2672,9,2681,9,4002,9,4002,0xm8101,0l8092,0,6772,0,6762,0,6762,0,5247,0,5238,0,4011,0,4002,0,4002,9,4011,9,5238,9,5247,9,6762,9,6762,9,6772,9,8092,9,8101,9,8101,0xm10547,0l8101,0,8101,9,10547,9,10547,0xe" filled="true" fillcolor="#000000" stroked="false">
                        <v:path arrowok="t"/>
                        <v:fill type="solid"/>
                      </v:shape>
                      <w10:wrap type="none"/>
                    </v:group>
                  </w:pict>
                </mc:Fallback>
              </mc:AlternateContent>
            </w:r>
            <w:r>
              <w:rPr>
                <w:sz w:val="22"/>
              </w:rPr>
              <w:t>Against</w:t>
            </w:r>
            <w:r>
              <w:rPr>
                <w:spacing w:val="46"/>
                <w:sz w:val="22"/>
              </w:rPr>
              <w:t> </w:t>
            </w:r>
            <w:r>
              <w:rPr>
                <w:spacing w:val="-5"/>
                <w:sz w:val="22"/>
              </w:rPr>
              <w:t>our</w:t>
            </w:r>
          </w:p>
        </w:tc>
        <w:tc>
          <w:tcPr>
            <w:tcW w:w="916" w:type="dxa"/>
          </w:tcPr>
          <w:p>
            <w:pPr>
              <w:pStyle w:val="TableParagraph"/>
              <w:spacing w:before="4"/>
              <w:rPr>
                <w:sz w:val="22"/>
              </w:rPr>
            </w:pPr>
          </w:p>
          <w:p>
            <w:pPr>
              <w:pStyle w:val="TableParagraph"/>
              <w:spacing w:line="238" w:lineRule="exact" w:before="1"/>
              <w:ind w:left="104"/>
              <w:rPr>
                <w:sz w:val="22"/>
              </w:rPr>
            </w:pPr>
            <w:r>
              <w:rPr>
                <w:spacing w:val="-5"/>
                <w:sz w:val="22"/>
              </w:rPr>
              <w:t>Nil</w:t>
            </w:r>
          </w:p>
        </w:tc>
        <w:tc>
          <w:tcPr>
            <w:tcW w:w="1218" w:type="dxa"/>
          </w:tcPr>
          <w:p>
            <w:pPr>
              <w:pStyle w:val="TableParagraph"/>
              <w:spacing w:before="4"/>
              <w:rPr>
                <w:sz w:val="22"/>
              </w:rPr>
            </w:pPr>
          </w:p>
          <w:p>
            <w:pPr>
              <w:pStyle w:val="TableParagraph"/>
              <w:spacing w:line="238" w:lineRule="exact" w:before="1"/>
              <w:ind w:right="388"/>
              <w:jc w:val="right"/>
              <w:rPr>
                <w:sz w:val="22"/>
              </w:rPr>
            </w:pPr>
            <w:r>
              <w:rPr>
                <w:spacing w:val="-10"/>
                <w:sz w:val="22"/>
              </w:rPr>
              <w:t>1</w:t>
            </w:r>
          </w:p>
        </w:tc>
        <w:tc>
          <w:tcPr>
            <w:tcW w:w="1379" w:type="dxa"/>
          </w:tcPr>
          <w:p>
            <w:pPr>
              <w:pStyle w:val="TableParagraph"/>
              <w:spacing w:before="4"/>
              <w:rPr>
                <w:sz w:val="22"/>
              </w:rPr>
            </w:pPr>
          </w:p>
          <w:p>
            <w:pPr>
              <w:pStyle w:val="TableParagraph"/>
              <w:spacing w:line="238" w:lineRule="exact" w:before="1"/>
              <w:ind w:right="530"/>
              <w:jc w:val="right"/>
              <w:rPr>
                <w:sz w:val="22"/>
              </w:rPr>
            </w:pPr>
            <w:r>
              <w:rPr>
                <w:spacing w:val="-5"/>
                <w:sz w:val="22"/>
              </w:rPr>
              <w:t>Nil</w:t>
            </w:r>
          </w:p>
        </w:tc>
        <w:tc>
          <w:tcPr>
            <w:tcW w:w="1498" w:type="dxa"/>
          </w:tcPr>
          <w:p>
            <w:pPr>
              <w:pStyle w:val="TableParagraph"/>
              <w:spacing w:before="4"/>
              <w:rPr>
                <w:sz w:val="22"/>
              </w:rPr>
            </w:pPr>
          </w:p>
          <w:p>
            <w:pPr>
              <w:pStyle w:val="TableParagraph"/>
              <w:spacing w:line="238" w:lineRule="exact" w:before="1"/>
              <w:ind w:right="506"/>
              <w:jc w:val="right"/>
              <w:rPr>
                <w:sz w:val="22"/>
              </w:rPr>
            </w:pPr>
            <w:r>
              <w:rPr>
                <w:spacing w:val="-5"/>
                <w:sz w:val="22"/>
              </w:rPr>
              <w:t>Nil</w:t>
            </w:r>
          </w:p>
        </w:tc>
        <w:tc>
          <w:tcPr>
            <w:tcW w:w="1773" w:type="dxa"/>
          </w:tcPr>
          <w:p>
            <w:pPr>
              <w:pStyle w:val="TableParagraph"/>
              <w:spacing w:before="4"/>
              <w:rPr>
                <w:sz w:val="22"/>
              </w:rPr>
            </w:pPr>
          </w:p>
          <w:p>
            <w:pPr>
              <w:pStyle w:val="TableParagraph"/>
              <w:spacing w:line="238" w:lineRule="exact" w:before="1"/>
              <w:ind w:left="513"/>
              <w:rPr>
                <w:sz w:val="22"/>
              </w:rPr>
            </w:pPr>
            <w:r>
              <w:rPr>
                <w:spacing w:val="-5"/>
                <w:sz w:val="22"/>
              </w:rPr>
              <w:t>Nil</w:t>
            </w:r>
          </w:p>
        </w:tc>
        <w:tc>
          <w:tcPr>
            <w:tcW w:w="1609" w:type="dxa"/>
          </w:tcPr>
          <w:p>
            <w:pPr>
              <w:pStyle w:val="TableParagraph"/>
              <w:spacing w:before="4"/>
              <w:rPr>
                <w:sz w:val="22"/>
              </w:rPr>
            </w:pPr>
          </w:p>
          <w:p>
            <w:pPr>
              <w:pStyle w:val="TableParagraph"/>
              <w:spacing w:line="238" w:lineRule="exact" w:before="1"/>
              <w:ind w:right="125"/>
              <w:jc w:val="right"/>
              <w:rPr>
                <w:sz w:val="22"/>
              </w:rPr>
            </w:pPr>
            <w:r>
              <w:rPr>
                <w:spacing w:val="-4"/>
                <w:sz w:val="22"/>
              </w:rPr>
              <w:t>0.24</w:t>
            </w:r>
          </w:p>
        </w:tc>
      </w:tr>
      <w:tr>
        <w:trPr>
          <w:trHeight w:val="244" w:hRule="atLeast"/>
        </w:trPr>
        <w:tc>
          <w:tcPr>
            <w:tcW w:w="2150" w:type="dxa"/>
            <w:gridSpan w:val="2"/>
            <w:tcBorders>
              <w:bottom w:val="single" w:sz="4" w:space="0" w:color="000000"/>
            </w:tcBorders>
          </w:tcPr>
          <w:p>
            <w:pPr>
              <w:pStyle w:val="TableParagraph"/>
              <w:spacing w:line="229" w:lineRule="exact"/>
              <w:ind w:left="122"/>
              <w:rPr>
                <w:sz w:val="22"/>
              </w:rPr>
            </w:pPr>
            <w:r>
              <w:rPr>
                <w:spacing w:val="-2"/>
                <w:sz w:val="22"/>
              </w:rPr>
              <w:t>Promoter</w:t>
            </w:r>
          </w:p>
        </w:tc>
        <w:tc>
          <w:tcPr>
            <w:tcW w:w="916" w:type="dxa"/>
            <w:tcBorders>
              <w:bottom w:val="single" w:sz="4" w:space="0" w:color="000000"/>
            </w:tcBorders>
          </w:tcPr>
          <w:p>
            <w:pPr>
              <w:pStyle w:val="TableParagraph"/>
              <w:rPr>
                <w:sz w:val="18"/>
              </w:rPr>
            </w:pPr>
          </w:p>
        </w:tc>
        <w:tc>
          <w:tcPr>
            <w:tcW w:w="1218" w:type="dxa"/>
            <w:tcBorders>
              <w:bottom w:val="single" w:sz="4" w:space="0" w:color="000000"/>
            </w:tcBorders>
          </w:tcPr>
          <w:p>
            <w:pPr>
              <w:pStyle w:val="TableParagraph"/>
              <w:rPr>
                <w:sz w:val="18"/>
              </w:rPr>
            </w:pPr>
          </w:p>
        </w:tc>
        <w:tc>
          <w:tcPr>
            <w:tcW w:w="1379" w:type="dxa"/>
            <w:tcBorders>
              <w:bottom w:val="single" w:sz="4" w:space="0" w:color="000000"/>
            </w:tcBorders>
          </w:tcPr>
          <w:p>
            <w:pPr>
              <w:pStyle w:val="TableParagraph"/>
              <w:rPr>
                <w:sz w:val="18"/>
              </w:rPr>
            </w:pPr>
          </w:p>
        </w:tc>
        <w:tc>
          <w:tcPr>
            <w:tcW w:w="1498" w:type="dxa"/>
            <w:tcBorders>
              <w:bottom w:val="single" w:sz="4" w:space="0" w:color="000000"/>
            </w:tcBorders>
          </w:tcPr>
          <w:p>
            <w:pPr>
              <w:pStyle w:val="TableParagraph"/>
              <w:rPr>
                <w:sz w:val="18"/>
              </w:rPr>
            </w:pPr>
          </w:p>
        </w:tc>
        <w:tc>
          <w:tcPr>
            <w:tcW w:w="1773" w:type="dxa"/>
            <w:tcBorders>
              <w:bottom w:val="single" w:sz="4" w:space="0" w:color="000000"/>
            </w:tcBorders>
          </w:tcPr>
          <w:p>
            <w:pPr>
              <w:pStyle w:val="TableParagraph"/>
              <w:rPr>
                <w:sz w:val="18"/>
              </w:rPr>
            </w:pPr>
          </w:p>
        </w:tc>
        <w:tc>
          <w:tcPr>
            <w:tcW w:w="1609" w:type="dxa"/>
            <w:tcBorders>
              <w:bottom w:val="single" w:sz="4" w:space="0" w:color="000000"/>
            </w:tcBorders>
          </w:tcPr>
          <w:p>
            <w:pPr>
              <w:pStyle w:val="TableParagraph"/>
              <w:rPr>
                <w:sz w:val="18"/>
              </w:rPr>
            </w:pPr>
          </w:p>
        </w:tc>
      </w:tr>
      <w:tr>
        <w:trPr>
          <w:trHeight w:val="263" w:hRule="atLeast"/>
        </w:trPr>
        <w:tc>
          <w:tcPr>
            <w:tcW w:w="10543" w:type="dxa"/>
            <w:gridSpan w:val="8"/>
            <w:tcBorders>
              <w:top w:val="single" w:sz="4" w:space="0" w:color="000000"/>
              <w:bottom w:val="single" w:sz="4" w:space="0" w:color="000000"/>
            </w:tcBorders>
            <w:shd w:val="clear" w:color="auto" w:fill="D2D3DF"/>
          </w:tcPr>
          <w:p>
            <w:pPr>
              <w:pStyle w:val="TableParagraph"/>
              <w:spacing w:line="234" w:lineRule="exact"/>
              <w:ind w:left="122"/>
              <w:rPr>
                <w:b/>
                <w:i/>
                <w:sz w:val="22"/>
              </w:rPr>
            </w:pPr>
            <w:r>
              <w:rPr>
                <w:b/>
                <w:i/>
                <w:sz w:val="22"/>
              </w:rPr>
              <w:t>Key</w:t>
            </w:r>
            <w:r>
              <w:rPr>
                <w:b/>
                <w:i/>
                <w:spacing w:val="-4"/>
                <w:sz w:val="22"/>
              </w:rPr>
              <w:t> </w:t>
            </w:r>
            <w:r>
              <w:rPr>
                <w:b/>
                <w:i/>
                <w:sz w:val="22"/>
              </w:rPr>
              <w:t>Managerial</w:t>
            </w:r>
            <w:r>
              <w:rPr>
                <w:b/>
                <w:i/>
                <w:spacing w:val="-3"/>
                <w:sz w:val="22"/>
              </w:rPr>
              <w:t> </w:t>
            </w:r>
            <w:r>
              <w:rPr>
                <w:b/>
                <w:i/>
                <w:spacing w:val="-2"/>
                <w:sz w:val="22"/>
              </w:rPr>
              <w:t>Personnel</w:t>
            </w:r>
            <w:r>
              <w:rPr>
                <w:b/>
                <w:i/>
                <w:spacing w:val="-2"/>
                <w:sz w:val="22"/>
                <w:vertAlign w:val="superscript"/>
              </w:rPr>
              <w:t>##</w:t>
            </w:r>
          </w:p>
        </w:tc>
      </w:tr>
      <w:tr>
        <w:trPr>
          <w:trHeight w:val="250" w:hRule="atLeast"/>
        </w:trPr>
        <w:tc>
          <w:tcPr>
            <w:tcW w:w="2150" w:type="dxa"/>
            <w:gridSpan w:val="2"/>
            <w:tcBorders>
              <w:top w:val="single" w:sz="4" w:space="0" w:color="000000"/>
            </w:tcBorders>
          </w:tcPr>
          <w:p>
            <w:pPr>
              <w:pStyle w:val="TableParagraph"/>
              <w:spacing w:line="235" w:lineRule="exact"/>
              <w:ind w:left="122"/>
              <w:rPr>
                <w:sz w:val="22"/>
              </w:rPr>
            </w:pPr>
            <w:r>
              <w:rPr>
                <w:sz w:val="22"/>
              </w:rPr>
              <w:t>By</w:t>
            </w:r>
            <w:r>
              <w:rPr>
                <w:spacing w:val="27"/>
                <w:sz w:val="22"/>
              </w:rPr>
              <w:t> </w:t>
            </w:r>
            <w:r>
              <w:rPr>
                <w:sz w:val="22"/>
              </w:rPr>
              <w:t>our</w:t>
            </w:r>
            <w:r>
              <w:rPr>
                <w:spacing w:val="27"/>
                <w:sz w:val="22"/>
              </w:rPr>
              <w:t> </w:t>
            </w:r>
            <w:r>
              <w:rPr>
                <w:spacing w:val="-5"/>
                <w:sz w:val="22"/>
              </w:rPr>
              <w:t>Key</w:t>
            </w:r>
          </w:p>
        </w:tc>
        <w:tc>
          <w:tcPr>
            <w:tcW w:w="916" w:type="dxa"/>
            <w:tcBorders>
              <w:top w:val="single" w:sz="4" w:space="0" w:color="000000"/>
            </w:tcBorders>
          </w:tcPr>
          <w:p>
            <w:pPr>
              <w:pStyle w:val="TableParagraph"/>
              <w:spacing w:line="235" w:lineRule="exact"/>
              <w:ind w:left="104"/>
              <w:rPr>
                <w:sz w:val="22"/>
              </w:rPr>
            </w:pPr>
            <w:r>
              <w:rPr>
                <w:spacing w:val="-5"/>
                <w:sz w:val="22"/>
              </w:rPr>
              <w:t>Nil</w:t>
            </w:r>
          </w:p>
        </w:tc>
        <w:tc>
          <w:tcPr>
            <w:tcW w:w="1218" w:type="dxa"/>
            <w:tcBorders>
              <w:top w:val="single" w:sz="4" w:space="0" w:color="000000"/>
            </w:tcBorders>
          </w:tcPr>
          <w:p>
            <w:pPr>
              <w:pStyle w:val="TableParagraph"/>
              <w:spacing w:line="235" w:lineRule="exact"/>
              <w:ind w:right="417"/>
              <w:jc w:val="right"/>
              <w:rPr>
                <w:sz w:val="22"/>
              </w:rPr>
            </w:pPr>
            <w:r>
              <w:rPr>
                <w:spacing w:val="-4"/>
                <w:sz w:val="22"/>
              </w:rPr>
              <w:t>N.A.</w:t>
            </w:r>
          </w:p>
        </w:tc>
        <w:tc>
          <w:tcPr>
            <w:tcW w:w="1379" w:type="dxa"/>
            <w:tcBorders>
              <w:top w:val="single" w:sz="4" w:space="0" w:color="000000"/>
            </w:tcBorders>
          </w:tcPr>
          <w:p>
            <w:pPr>
              <w:pStyle w:val="TableParagraph"/>
              <w:spacing w:line="235" w:lineRule="exact"/>
              <w:ind w:right="557"/>
              <w:jc w:val="right"/>
              <w:rPr>
                <w:sz w:val="22"/>
              </w:rPr>
            </w:pPr>
            <w:r>
              <w:rPr>
                <w:spacing w:val="-4"/>
                <w:sz w:val="22"/>
              </w:rPr>
              <w:t>N.A.</w:t>
            </w:r>
          </w:p>
        </w:tc>
        <w:tc>
          <w:tcPr>
            <w:tcW w:w="1498" w:type="dxa"/>
            <w:tcBorders>
              <w:top w:val="single" w:sz="4" w:space="0" w:color="000000"/>
            </w:tcBorders>
          </w:tcPr>
          <w:p>
            <w:pPr>
              <w:pStyle w:val="TableParagraph"/>
              <w:spacing w:line="235" w:lineRule="exact"/>
              <w:ind w:right="533"/>
              <w:jc w:val="right"/>
              <w:rPr>
                <w:sz w:val="22"/>
              </w:rPr>
            </w:pPr>
            <w:r>
              <w:rPr>
                <w:spacing w:val="-4"/>
                <w:sz w:val="22"/>
              </w:rPr>
              <w:t>N.A.</w:t>
            </w:r>
          </w:p>
        </w:tc>
        <w:tc>
          <w:tcPr>
            <w:tcW w:w="1773" w:type="dxa"/>
            <w:tcBorders>
              <w:top w:val="single" w:sz="4" w:space="0" w:color="000000"/>
            </w:tcBorders>
          </w:tcPr>
          <w:p>
            <w:pPr>
              <w:pStyle w:val="TableParagraph"/>
              <w:spacing w:line="235" w:lineRule="exact"/>
              <w:ind w:left="513"/>
              <w:rPr>
                <w:sz w:val="22"/>
              </w:rPr>
            </w:pPr>
            <w:r>
              <w:rPr>
                <w:spacing w:val="-5"/>
                <w:sz w:val="22"/>
              </w:rPr>
              <w:t>Nil</w:t>
            </w:r>
          </w:p>
        </w:tc>
        <w:tc>
          <w:tcPr>
            <w:tcW w:w="1609" w:type="dxa"/>
            <w:tcBorders>
              <w:top w:val="single" w:sz="4" w:space="0" w:color="000000"/>
            </w:tcBorders>
          </w:tcPr>
          <w:p>
            <w:pPr>
              <w:pStyle w:val="TableParagraph"/>
              <w:spacing w:line="235" w:lineRule="exact"/>
              <w:ind w:right="126"/>
              <w:jc w:val="right"/>
              <w:rPr>
                <w:sz w:val="22"/>
              </w:rPr>
            </w:pPr>
            <w:r>
              <w:rPr>
                <w:spacing w:val="-5"/>
                <w:sz w:val="22"/>
              </w:rPr>
              <w:t>Nil</w:t>
            </w:r>
          </w:p>
        </w:tc>
      </w:tr>
      <w:tr>
        <w:trPr>
          <w:trHeight w:val="253" w:hRule="atLeast"/>
        </w:trPr>
        <w:tc>
          <w:tcPr>
            <w:tcW w:w="2150" w:type="dxa"/>
            <w:gridSpan w:val="2"/>
          </w:tcPr>
          <w:p>
            <w:pPr>
              <w:pStyle w:val="TableParagraph"/>
              <w:spacing w:line="233" w:lineRule="exact"/>
              <w:ind w:left="122"/>
              <w:rPr>
                <w:sz w:val="22"/>
              </w:rPr>
            </w:pPr>
            <w:r>
              <w:rPr>
                <w:spacing w:val="-2"/>
                <w:sz w:val="22"/>
              </w:rPr>
              <w:t>Managerial</w:t>
            </w:r>
          </w:p>
        </w:tc>
        <w:tc>
          <w:tcPr>
            <w:tcW w:w="916" w:type="dxa"/>
          </w:tcPr>
          <w:p>
            <w:pPr>
              <w:pStyle w:val="TableParagraph"/>
              <w:rPr>
                <w:sz w:val="18"/>
              </w:rPr>
            </w:pPr>
          </w:p>
        </w:tc>
        <w:tc>
          <w:tcPr>
            <w:tcW w:w="1218" w:type="dxa"/>
          </w:tcPr>
          <w:p>
            <w:pPr>
              <w:pStyle w:val="TableParagraph"/>
              <w:rPr>
                <w:sz w:val="18"/>
              </w:rPr>
            </w:pPr>
          </w:p>
        </w:tc>
        <w:tc>
          <w:tcPr>
            <w:tcW w:w="1379" w:type="dxa"/>
          </w:tcPr>
          <w:p>
            <w:pPr>
              <w:pStyle w:val="TableParagraph"/>
              <w:rPr>
                <w:sz w:val="18"/>
              </w:rPr>
            </w:pPr>
          </w:p>
        </w:tc>
        <w:tc>
          <w:tcPr>
            <w:tcW w:w="1498" w:type="dxa"/>
          </w:tcPr>
          <w:p>
            <w:pPr>
              <w:pStyle w:val="TableParagraph"/>
              <w:rPr>
                <w:sz w:val="18"/>
              </w:rPr>
            </w:pPr>
          </w:p>
        </w:tc>
        <w:tc>
          <w:tcPr>
            <w:tcW w:w="1773" w:type="dxa"/>
          </w:tcPr>
          <w:p>
            <w:pPr>
              <w:pStyle w:val="TableParagraph"/>
              <w:rPr>
                <w:sz w:val="18"/>
              </w:rPr>
            </w:pPr>
          </w:p>
        </w:tc>
        <w:tc>
          <w:tcPr>
            <w:tcW w:w="1609" w:type="dxa"/>
          </w:tcPr>
          <w:p>
            <w:pPr>
              <w:pStyle w:val="TableParagraph"/>
              <w:rPr>
                <w:sz w:val="18"/>
              </w:rPr>
            </w:pPr>
          </w:p>
        </w:tc>
      </w:tr>
      <w:tr>
        <w:trPr>
          <w:trHeight w:val="516" w:hRule="atLeast"/>
        </w:trPr>
        <w:tc>
          <w:tcPr>
            <w:tcW w:w="2150" w:type="dxa"/>
            <w:gridSpan w:val="2"/>
          </w:tcPr>
          <w:p>
            <w:pPr>
              <w:pStyle w:val="TableParagraph"/>
              <w:spacing w:line="249" w:lineRule="exact"/>
              <w:ind w:left="122"/>
              <w:rPr>
                <w:sz w:val="22"/>
              </w:rPr>
            </w:pPr>
            <w:r>
              <w:rPr>
                <w:spacing w:val="-2"/>
                <w:sz w:val="22"/>
              </w:rPr>
              <w:t>Personnel</w:t>
            </w:r>
          </w:p>
          <w:p>
            <w:pPr>
              <w:pStyle w:val="TableParagraph"/>
              <w:spacing w:line="238" w:lineRule="exact" w:before="9"/>
              <w:ind w:left="122"/>
              <w:rPr>
                <w:sz w:val="22"/>
              </w:rPr>
            </w:pPr>
            <w:r>
              <w:rPr>
                <w:sz w:val="22"/>
              </w:rPr>
              <mc:AlternateContent>
                <mc:Choice Requires="wps">
                  <w:drawing>
                    <wp:anchor distT="0" distB="0" distL="0" distR="0" allowOverlap="1" layoutInCell="1" locked="0" behindDoc="1" simplePos="0" relativeHeight="486255616">
                      <wp:simplePos x="0" y="0"/>
                      <wp:positionH relativeFrom="column">
                        <wp:posOffset>9144</wp:posOffset>
                      </wp:positionH>
                      <wp:positionV relativeFrom="paragraph">
                        <wp:posOffset>121</wp:posOffset>
                      </wp:positionV>
                      <wp:extent cx="6688455" cy="635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688455" cy="6350"/>
                                <a:chExt cx="6688455" cy="6350"/>
                              </a:xfrm>
                            </wpg:grpSpPr>
                            <wps:wsp>
                              <wps:cNvPr id="37" name="Graphic 37"/>
                              <wps:cNvSpPr/>
                              <wps:spPr>
                                <a:xfrm>
                                  <a:off x="0" y="12"/>
                                  <a:ext cx="6688455" cy="6350"/>
                                </a:xfrm>
                                <a:custGeom>
                                  <a:avLst/>
                                  <a:gdLst/>
                                  <a:ahLst/>
                                  <a:cxnLst/>
                                  <a:rect l="l" t="t" r="r" b="b"/>
                                  <a:pathLst>
                                    <a:path w="6688455" h="6350">
                                      <a:moveTo>
                                        <a:pt x="1687309" y="0"/>
                                      </a:moveTo>
                                      <a:lnTo>
                                        <a:pt x="849122" y="0"/>
                                      </a:lnTo>
                                      <a:lnTo>
                                        <a:pt x="843076" y="0"/>
                                      </a:lnTo>
                                      <a:lnTo>
                                        <a:pt x="0" y="0"/>
                                      </a:lnTo>
                                      <a:lnTo>
                                        <a:pt x="0" y="6083"/>
                                      </a:lnTo>
                                      <a:lnTo>
                                        <a:pt x="843026" y="6083"/>
                                      </a:lnTo>
                                      <a:lnTo>
                                        <a:pt x="849122" y="6083"/>
                                      </a:lnTo>
                                      <a:lnTo>
                                        <a:pt x="1687309" y="6083"/>
                                      </a:lnTo>
                                      <a:lnTo>
                                        <a:pt x="1687309" y="0"/>
                                      </a:lnTo>
                                      <a:close/>
                                    </a:path>
                                    <a:path w="6688455" h="6350">
                                      <a:moveTo>
                                        <a:pt x="2531922" y="0"/>
                                      </a:moveTo>
                                      <a:lnTo>
                                        <a:pt x="1693418" y="0"/>
                                      </a:lnTo>
                                      <a:lnTo>
                                        <a:pt x="1687322" y="0"/>
                                      </a:lnTo>
                                      <a:lnTo>
                                        <a:pt x="1687322" y="6083"/>
                                      </a:lnTo>
                                      <a:lnTo>
                                        <a:pt x="1693418" y="6083"/>
                                      </a:lnTo>
                                      <a:lnTo>
                                        <a:pt x="2531922" y="6083"/>
                                      </a:lnTo>
                                      <a:lnTo>
                                        <a:pt x="2531922" y="0"/>
                                      </a:lnTo>
                                      <a:close/>
                                    </a:path>
                                    <a:path w="6688455" h="6350">
                                      <a:moveTo>
                                        <a:pt x="5135232" y="0"/>
                                      </a:moveTo>
                                      <a:lnTo>
                                        <a:pt x="5135232" y="0"/>
                                      </a:lnTo>
                                      <a:lnTo>
                                        <a:pt x="2531999" y="0"/>
                                      </a:lnTo>
                                      <a:lnTo>
                                        <a:pt x="2531999" y="6083"/>
                                      </a:lnTo>
                                      <a:lnTo>
                                        <a:pt x="5135232" y="6083"/>
                                      </a:lnTo>
                                      <a:lnTo>
                                        <a:pt x="5135232" y="0"/>
                                      </a:lnTo>
                                      <a:close/>
                                    </a:path>
                                    <a:path w="6688455" h="6350">
                                      <a:moveTo>
                                        <a:pt x="6688455" y="0"/>
                                      </a:moveTo>
                                      <a:lnTo>
                                        <a:pt x="5135245" y="0"/>
                                      </a:lnTo>
                                      <a:lnTo>
                                        <a:pt x="5135245" y="6083"/>
                                      </a:lnTo>
                                      <a:lnTo>
                                        <a:pt x="6688455" y="6083"/>
                                      </a:lnTo>
                                      <a:lnTo>
                                        <a:pt x="66884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009545pt;width:526.65pt;height:.5pt;mso-position-horizontal-relative:column;mso-position-vertical-relative:paragraph;z-index:-17060864" id="docshapegroup31" coordorigin="14,0" coordsize="10533,10">
                      <v:shape style="position:absolute;left:14;top:0;width:10533;height:10" id="docshape32" coordorigin="14,0" coordsize="10533,10" path="m2672,0l1352,0,1342,0,1342,0,14,0,14,10,1342,10,1342,10,1352,10,2672,10,2672,0xm4002,0l2681,0,2672,0,2672,10,2681,10,4002,10,4002,0xm8101,0l8092,0,6772,0,6762,0,6762,0,5247,0,5238,0,4011,0,4002,0,4002,10,4011,10,5238,10,5247,10,6762,10,6762,10,6772,10,8092,10,8101,10,8101,0xm10547,0l8101,0,8101,10,10547,10,10547,0xe" filled="true" fillcolor="#000000" stroked="false">
                        <v:path arrowok="t"/>
                        <v:fill type="solid"/>
                      </v:shape>
                      <w10:wrap type="none"/>
                    </v:group>
                  </w:pict>
                </mc:Fallback>
              </mc:AlternateContent>
            </w:r>
            <w:r>
              <w:rPr>
                <w:sz w:val="22"/>
              </w:rPr>
              <w:t>Against</w:t>
            </w:r>
            <w:r>
              <w:rPr>
                <w:spacing w:val="46"/>
                <w:sz w:val="22"/>
              </w:rPr>
              <w:t> </w:t>
            </w:r>
            <w:r>
              <w:rPr>
                <w:spacing w:val="-5"/>
                <w:sz w:val="22"/>
              </w:rPr>
              <w:t>our</w:t>
            </w:r>
          </w:p>
        </w:tc>
        <w:tc>
          <w:tcPr>
            <w:tcW w:w="916" w:type="dxa"/>
          </w:tcPr>
          <w:p>
            <w:pPr>
              <w:pStyle w:val="TableParagraph"/>
              <w:spacing w:before="5"/>
              <w:rPr>
                <w:sz w:val="22"/>
              </w:rPr>
            </w:pPr>
          </w:p>
          <w:p>
            <w:pPr>
              <w:pStyle w:val="TableParagraph"/>
              <w:spacing w:line="238" w:lineRule="exact"/>
              <w:ind w:left="104"/>
              <w:rPr>
                <w:sz w:val="22"/>
              </w:rPr>
            </w:pPr>
            <w:r>
              <w:rPr>
                <w:spacing w:val="-5"/>
                <w:sz w:val="22"/>
              </w:rPr>
              <w:t>Nil</w:t>
            </w:r>
          </w:p>
        </w:tc>
        <w:tc>
          <w:tcPr>
            <w:tcW w:w="1218" w:type="dxa"/>
          </w:tcPr>
          <w:p>
            <w:pPr>
              <w:pStyle w:val="TableParagraph"/>
              <w:spacing w:before="5"/>
              <w:rPr>
                <w:sz w:val="22"/>
              </w:rPr>
            </w:pPr>
          </w:p>
          <w:p>
            <w:pPr>
              <w:pStyle w:val="TableParagraph"/>
              <w:spacing w:line="238" w:lineRule="exact"/>
              <w:ind w:right="417"/>
              <w:jc w:val="right"/>
              <w:rPr>
                <w:sz w:val="22"/>
              </w:rPr>
            </w:pPr>
            <w:r>
              <w:rPr>
                <w:spacing w:val="-4"/>
                <w:sz w:val="22"/>
              </w:rPr>
              <w:t>N.A.</w:t>
            </w:r>
          </w:p>
        </w:tc>
        <w:tc>
          <w:tcPr>
            <w:tcW w:w="1379" w:type="dxa"/>
          </w:tcPr>
          <w:p>
            <w:pPr>
              <w:pStyle w:val="TableParagraph"/>
              <w:spacing w:before="5"/>
              <w:rPr>
                <w:sz w:val="22"/>
              </w:rPr>
            </w:pPr>
          </w:p>
          <w:p>
            <w:pPr>
              <w:pStyle w:val="TableParagraph"/>
              <w:spacing w:line="238" w:lineRule="exact"/>
              <w:ind w:right="556"/>
              <w:jc w:val="right"/>
              <w:rPr>
                <w:sz w:val="22"/>
              </w:rPr>
            </w:pPr>
            <w:r>
              <w:rPr>
                <w:spacing w:val="-5"/>
                <w:sz w:val="22"/>
              </w:rPr>
              <w:t>Nil</w:t>
            </w:r>
          </w:p>
        </w:tc>
        <w:tc>
          <w:tcPr>
            <w:tcW w:w="1498" w:type="dxa"/>
          </w:tcPr>
          <w:p>
            <w:pPr>
              <w:pStyle w:val="TableParagraph"/>
              <w:spacing w:before="5"/>
              <w:rPr>
                <w:sz w:val="22"/>
              </w:rPr>
            </w:pPr>
          </w:p>
          <w:p>
            <w:pPr>
              <w:pStyle w:val="TableParagraph"/>
              <w:spacing w:line="238" w:lineRule="exact"/>
              <w:ind w:right="533"/>
              <w:jc w:val="right"/>
              <w:rPr>
                <w:sz w:val="22"/>
              </w:rPr>
            </w:pPr>
            <w:r>
              <w:rPr>
                <w:spacing w:val="-4"/>
                <w:sz w:val="22"/>
              </w:rPr>
              <w:t>N.A.</w:t>
            </w:r>
          </w:p>
        </w:tc>
        <w:tc>
          <w:tcPr>
            <w:tcW w:w="1773" w:type="dxa"/>
          </w:tcPr>
          <w:p>
            <w:pPr>
              <w:pStyle w:val="TableParagraph"/>
              <w:spacing w:before="5"/>
              <w:rPr>
                <w:sz w:val="22"/>
              </w:rPr>
            </w:pPr>
          </w:p>
          <w:p>
            <w:pPr>
              <w:pStyle w:val="TableParagraph"/>
              <w:spacing w:line="238" w:lineRule="exact"/>
              <w:ind w:left="513"/>
              <w:rPr>
                <w:sz w:val="22"/>
              </w:rPr>
            </w:pPr>
            <w:r>
              <w:rPr>
                <w:spacing w:val="-5"/>
                <w:sz w:val="22"/>
              </w:rPr>
              <w:t>Nil</w:t>
            </w:r>
          </w:p>
        </w:tc>
        <w:tc>
          <w:tcPr>
            <w:tcW w:w="1609" w:type="dxa"/>
          </w:tcPr>
          <w:p>
            <w:pPr>
              <w:pStyle w:val="TableParagraph"/>
              <w:spacing w:before="5"/>
              <w:rPr>
                <w:sz w:val="22"/>
              </w:rPr>
            </w:pPr>
          </w:p>
          <w:p>
            <w:pPr>
              <w:pStyle w:val="TableParagraph"/>
              <w:spacing w:line="238" w:lineRule="exact"/>
              <w:ind w:right="126"/>
              <w:jc w:val="right"/>
              <w:rPr>
                <w:sz w:val="22"/>
              </w:rPr>
            </w:pPr>
            <w:r>
              <w:rPr>
                <w:spacing w:val="-5"/>
                <w:sz w:val="22"/>
              </w:rPr>
              <w:t>Nil</w:t>
            </w:r>
          </w:p>
        </w:tc>
      </w:tr>
      <w:tr>
        <w:trPr>
          <w:trHeight w:val="253" w:hRule="atLeast"/>
        </w:trPr>
        <w:tc>
          <w:tcPr>
            <w:tcW w:w="2150" w:type="dxa"/>
            <w:gridSpan w:val="2"/>
          </w:tcPr>
          <w:p>
            <w:pPr>
              <w:pStyle w:val="TableParagraph"/>
              <w:spacing w:line="233" w:lineRule="exact"/>
              <w:ind w:left="122"/>
              <w:rPr>
                <w:sz w:val="22"/>
              </w:rPr>
            </w:pPr>
            <w:r>
              <w:rPr>
                <w:spacing w:val="-5"/>
                <w:sz w:val="22"/>
              </w:rPr>
              <w:t>Key</w:t>
            </w:r>
          </w:p>
        </w:tc>
        <w:tc>
          <w:tcPr>
            <w:tcW w:w="916" w:type="dxa"/>
          </w:tcPr>
          <w:p>
            <w:pPr>
              <w:pStyle w:val="TableParagraph"/>
              <w:rPr>
                <w:sz w:val="18"/>
              </w:rPr>
            </w:pPr>
          </w:p>
        </w:tc>
        <w:tc>
          <w:tcPr>
            <w:tcW w:w="1218" w:type="dxa"/>
          </w:tcPr>
          <w:p>
            <w:pPr>
              <w:pStyle w:val="TableParagraph"/>
              <w:rPr>
                <w:sz w:val="18"/>
              </w:rPr>
            </w:pPr>
          </w:p>
        </w:tc>
        <w:tc>
          <w:tcPr>
            <w:tcW w:w="1379" w:type="dxa"/>
          </w:tcPr>
          <w:p>
            <w:pPr>
              <w:pStyle w:val="TableParagraph"/>
              <w:rPr>
                <w:sz w:val="18"/>
              </w:rPr>
            </w:pPr>
          </w:p>
        </w:tc>
        <w:tc>
          <w:tcPr>
            <w:tcW w:w="1498" w:type="dxa"/>
          </w:tcPr>
          <w:p>
            <w:pPr>
              <w:pStyle w:val="TableParagraph"/>
              <w:rPr>
                <w:sz w:val="18"/>
              </w:rPr>
            </w:pPr>
          </w:p>
        </w:tc>
        <w:tc>
          <w:tcPr>
            <w:tcW w:w="1773" w:type="dxa"/>
          </w:tcPr>
          <w:p>
            <w:pPr>
              <w:pStyle w:val="TableParagraph"/>
              <w:rPr>
                <w:sz w:val="18"/>
              </w:rPr>
            </w:pPr>
          </w:p>
        </w:tc>
        <w:tc>
          <w:tcPr>
            <w:tcW w:w="1609" w:type="dxa"/>
          </w:tcPr>
          <w:p>
            <w:pPr>
              <w:pStyle w:val="TableParagraph"/>
              <w:rPr>
                <w:sz w:val="18"/>
              </w:rPr>
            </w:pPr>
          </w:p>
        </w:tc>
      </w:tr>
      <w:tr>
        <w:trPr>
          <w:trHeight w:val="251" w:hRule="atLeast"/>
        </w:trPr>
        <w:tc>
          <w:tcPr>
            <w:tcW w:w="2150" w:type="dxa"/>
            <w:gridSpan w:val="2"/>
          </w:tcPr>
          <w:p>
            <w:pPr>
              <w:pStyle w:val="TableParagraph"/>
              <w:spacing w:line="232" w:lineRule="exact"/>
              <w:ind w:left="122"/>
              <w:rPr>
                <w:sz w:val="22"/>
              </w:rPr>
            </w:pPr>
            <w:r>
              <w:rPr>
                <w:spacing w:val="-2"/>
                <w:sz w:val="22"/>
              </w:rPr>
              <w:t>Managerial</w:t>
            </w:r>
          </w:p>
        </w:tc>
        <w:tc>
          <w:tcPr>
            <w:tcW w:w="916" w:type="dxa"/>
          </w:tcPr>
          <w:p>
            <w:pPr>
              <w:pStyle w:val="TableParagraph"/>
              <w:rPr>
                <w:sz w:val="18"/>
              </w:rPr>
            </w:pPr>
          </w:p>
        </w:tc>
        <w:tc>
          <w:tcPr>
            <w:tcW w:w="1218" w:type="dxa"/>
          </w:tcPr>
          <w:p>
            <w:pPr>
              <w:pStyle w:val="TableParagraph"/>
              <w:rPr>
                <w:sz w:val="18"/>
              </w:rPr>
            </w:pPr>
          </w:p>
        </w:tc>
        <w:tc>
          <w:tcPr>
            <w:tcW w:w="1379" w:type="dxa"/>
          </w:tcPr>
          <w:p>
            <w:pPr>
              <w:pStyle w:val="TableParagraph"/>
              <w:rPr>
                <w:sz w:val="18"/>
              </w:rPr>
            </w:pPr>
          </w:p>
        </w:tc>
        <w:tc>
          <w:tcPr>
            <w:tcW w:w="1498" w:type="dxa"/>
          </w:tcPr>
          <w:p>
            <w:pPr>
              <w:pStyle w:val="TableParagraph"/>
              <w:rPr>
                <w:sz w:val="18"/>
              </w:rPr>
            </w:pPr>
          </w:p>
        </w:tc>
        <w:tc>
          <w:tcPr>
            <w:tcW w:w="1773" w:type="dxa"/>
          </w:tcPr>
          <w:p>
            <w:pPr>
              <w:pStyle w:val="TableParagraph"/>
              <w:rPr>
                <w:sz w:val="18"/>
              </w:rPr>
            </w:pPr>
          </w:p>
        </w:tc>
        <w:tc>
          <w:tcPr>
            <w:tcW w:w="1609" w:type="dxa"/>
          </w:tcPr>
          <w:p>
            <w:pPr>
              <w:pStyle w:val="TableParagraph"/>
              <w:rPr>
                <w:sz w:val="18"/>
              </w:rPr>
            </w:pPr>
          </w:p>
        </w:tc>
      </w:tr>
      <w:tr>
        <w:trPr>
          <w:trHeight w:val="244" w:hRule="atLeast"/>
        </w:trPr>
        <w:tc>
          <w:tcPr>
            <w:tcW w:w="2150" w:type="dxa"/>
            <w:gridSpan w:val="2"/>
            <w:tcBorders>
              <w:bottom w:val="single" w:sz="4" w:space="0" w:color="000000"/>
            </w:tcBorders>
          </w:tcPr>
          <w:p>
            <w:pPr>
              <w:pStyle w:val="TableParagraph"/>
              <w:spacing w:line="231" w:lineRule="exact"/>
              <w:ind w:left="122"/>
              <w:rPr>
                <w:sz w:val="22"/>
              </w:rPr>
            </w:pPr>
            <w:r>
              <w:rPr>
                <w:spacing w:val="-2"/>
                <w:sz w:val="22"/>
              </w:rPr>
              <w:t>Personnel</w:t>
            </w:r>
          </w:p>
        </w:tc>
        <w:tc>
          <w:tcPr>
            <w:tcW w:w="916" w:type="dxa"/>
            <w:tcBorders>
              <w:bottom w:val="single" w:sz="4" w:space="0" w:color="000000"/>
            </w:tcBorders>
          </w:tcPr>
          <w:p>
            <w:pPr>
              <w:pStyle w:val="TableParagraph"/>
              <w:rPr>
                <w:sz w:val="18"/>
              </w:rPr>
            </w:pPr>
          </w:p>
        </w:tc>
        <w:tc>
          <w:tcPr>
            <w:tcW w:w="1218" w:type="dxa"/>
            <w:tcBorders>
              <w:bottom w:val="single" w:sz="4" w:space="0" w:color="000000"/>
            </w:tcBorders>
          </w:tcPr>
          <w:p>
            <w:pPr>
              <w:pStyle w:val="TableParagraph"/>
              <w:rPr>
                <w:sz w:val="18"/>
              </w:rPr>
            </w:pPr>
          </w:p>
        </w:tc>
        <w:tc>
          <w:tcPr>
            <w:tcW w:w="1379" w:type="dxa"/>
            <w:tcBorders>
              <w:bottom w:val="single" w:sz="4" w:space="0" w:color="000000"/>
            </w:tcBorders>
          </w:tcPr>
          <w:p>
            <w:pPr>
              <w:pStyle w:val="TableParagraph"/>
              <w:rPr>
                <w:sz w:val="18"/>
              </w:rPr>
            </w:pPr>
          </w:p>
        </w:tc>
        <w:tc>
          <w:tcPr>
            <w:tcW w:w="1498" w:type="dxa"/>
            <w:tcBorders>
              <w:bottom w:val="single" w:sz="4" w:space="0" w:color="000000"/>
            </w:tcBorders>
          </w:tcPr>
          <w:p>
            <w:pPr>
              <w:pStyle w:val="TableParagraph"/>
              <w:rPr>
                <w:sz w:val="18"/>
              </w:rPr>
            </w:pPr>
          </w:p>
        </w:tc>
        <w:tc>
          <w:tcPr>
            <w:tcW w:w="1773" w:type="dxa"/>
            <w:tcBorders>
              <w:bottom w:val="single" w:sz="4" w:space="0" w:color="000000"/>
            </w:tcBorders>
          </w:tcPr>
          <w:p>
            <w:pPr>
              <w:pStyle w:val="TableParagraph"/>
              <w:rPr>
                <w:sz w:val="18"/>
              </w:rPr>
            </w:pPr>
          </w:p>
        </w:tc>
        <w:tc>
          <w:tcPr>
            <w:tcW w:w="1609" w:type="dxa"/>
            <w:tcBorders>
              <w:bottom w:val="single" w:sz="4" w:space="0" w:color="000000"/>
            </w:tcBorders>
          </w:tcPr>
          <w:p>
            <w:pPr>
              <w:pStyle w:val="TableParagraph"/>
              <w:rPr>
                <w:sz w:val="18"/>
              </w:rPr>
            </w:pPr>
          </w:p>
        </w:tc>
      </w:tr>
      <w:tr>
        <w:trPr>
          <w:trHeight w:val="263" w:hRule="atLeast"/>
        </w:trPr>
        <w:tc>
          <w:tcPr>
            <w:tcW w:w="2150" w:type="dxa"/>
            <w:gridSpan w:val="2"/>
            <w:tcBorders>
              <w:top w:val="single" w:sz="4" w:space="0" w:color="000000"/>
            </w:tcBorders>
            <w:shd w:val="clear" w:color="auto" w:fill="D2D3DF"/>
          </w:tcPr>
          <w:p>
            <w:pPr>
              <w:pStyle w:val="TableParagraph"/>
              <w:spacing w:line="237" w:lineRule="exact"/>
              <w:ind w:left="122"/>
              <w:rPr>
                <w:b/>
                <w:i/>
                <w:sz w:val="22"/>
              </w:rPr>
            </w:pPr>
            <w:r>
              <w:rPr>
                <w:b/>
                <w:i/>
                <w:sz w:val="22"/>
              </w:rPr>
              <w:t>Senior</w:t>
            </w:r>
            <w:r>
              <w:rPr>
                <w:b/>
                <w:i/>
                <w:spacing w:val="-7"/>
                <w:sz w:val="22"/>
              </w:rPr>
              <w:t> </w:t>
            </w:r>
            <w:r>
              <w:rPr>
                <w:b/>
                <w:i/>
                <w:spacing w:val="-2"/>
                <w:sz w:val="22"/>
              </w:rPr>
              <w:t>Management</w:t>
            </w:r>
            <w:r>
              <w:rPr>
                <w:b/>
                <w:i/>
                <w:spacing w:val="-2"/>
                <w:sz w:val="22"/>
                <w:vertAlign w:val="superscript"/>
              </w:rPr>
              <w:t>$</w:t>
            </w:r>
          </w:p>
        </w:tc>
        <w:tc>
          <w:tcPr>
            <w:tcW w:w="916" w:type="dxa"/>
            <w:tcBorders>
              <w:top w:val="single" w:sz="4" w:space="0" w:color="000000"/>
            </w:tcBorders>
            <w:shd w:val="clear" w:color="auto" w:fill="D2D3DF"/>
          </w:tcPr>
          <w:p>
            <w:pPr>
              <w:pStyle w:val="TableParagraph"/>
              <w:rPr>
                <w:sz w:val="18"/>
              </w:rPr>
            </w:pPr>
          </w:p>
        </w:tc>
        <w:tc>
          <w:tcPr>
            <w:tcW w:w="1218" w:type="dxa"/>
            <w:tcBorders>
              <w:top w:val="single" w:sz="4" w:space="0" w:color="000000"/>
            </w:tcBorders>
            <w:shd w:val="clear" w:color="auto" w:fill="D2D3DF"/>
          </w:tcPr>
          <w:p>
            <w:pPr>
              <w:pStyle w:val="TableParagraph"/>
              <w:rPr>
                <w:sz w:val="18"/>
              </w:rPr>
            </w:pPr>
          </w:p>
        </w:tc>
        <w:tc>
          <w:tcPr>
            <w:tcW w:w="1379" w:type="dxa"/>
            <w:tcBorders>
              <w:top w:val="single" w:sz="4" w:space="0" w:color="000000"/>
            </w:tcBorders>
            <w:shd w:val="clear" w:color="auto" w:fill="D2D3DF"/>
          </w:tcPr>
          <w:p>
            <w:pPr>
              <w:pStyle w:val="TableParagraph"/>
              <w:rPr>
                <w:sz w:val="18"/>
              </w:rPr>
            </w:pPr>
          </w:p>
        </w:tc>
        <w:tc>
          <w:tcPr>
            <w:tcW w:w="1498" w:type="dxa"/>
            <w:tcBorders>
              <w:top w:val="single" w:sz="4" w:space="0" w:color="000000"/>
            </w:tcBorders>
            <w:shd w:val="clear" w:color="auto" w:fill="D2D3DF"/>
          </w:tcPr>
          <w:p>
            <w:pPr>
              <w:pStyle w:val="TableParagraph"/>
              <w:rPr>
                <w:sz w:val="18"/>
              </w:rPr>
            </w:pPr>
          </w:p>
        </w:tc>
        <w:tc>
          <w:tcPr>
            <w:tcW w:w="1773" w:type="dxa"/>
            <w:tcBorders>
              <w:top w:val="single" w:sz="4" w:space="0" w:color="000000"/>
            </w:tcBorders>
            <w:shd w:val="clear" w:color="auto" w:fill="D2D3DF"/>
          </w:tcPr>
          <w:p>
            <w:pPr>
              <w:pStyle w:val="TableParagraph"/>
              <w:rPr>
                <w:sz w:val="18"/>
              </w:rPr>
            </w:pPr>
          </w:p>
        </w:tc>
        <w:tc>
          <w:tcPr>
            <w:tcW w:w="1609" w:type="dxa"/>
            <w:tcBorders>
              <w:top w:val="single" w:sz="4" w:space="0" w:color="000000"/>
            </w:tcBorders>
            <w:shd w:val="clear" w:color="auto" w:fill="D2D3DF"/>
          </w:tcPr>
          <w:p>
            <w:pPr>
              <w:pStyle w:val="TableParagraph"/>
              <w:rPr>
                <w:sz w:val="18"/>
              </w:rPr>
            </w:pPr>
          </w:p>
        </w:tc>
      </w:tr>
      <w:tr>
        <w:trPr>
          <w:trHeight w:val="261" w:hRule="atLeast"/>
        </w:trPr>
        <w:tc>
          <w:tcPr>
            <w:tcW w:w="2150" w:type="dxa"/>
            <w:gridSpan w:val="2"/>
          </w:tcPr>
          <w:p>
            <w:pPr>
              <w:pStyle w:val="TableParagraph"/>
              <w:spacing w:line="20" w:lineRule="exact"/>
              <w:ind w:left="14"/>
              <w:rPr>
                <w:sz w:val="2"/>
              </w:rPr>
            </w:pPr>
            <w:r>
              <w:rPr>
                <w:sz w:val="2"/>
              </w:rPr>
              <mc:AlternateContent>
                <mc:Choice Requires="wps">
                  <w:drawing>
                    <wp:inline distT="0" distB="0" distL="0" distR="0">
                      <wp:extent cx="849630" cy="6350"/>
                      <wp:effectExtent l="0" t="0" r="0" b="0"/>
                      <wp:docPr id="38" name="Group 38"/>
                      <wp:cNvGraphicFramePr>
                        <a:graphicFrameLocks/>
                      </wp:cNvGraphicFramePr>
                      <a:graphic>
                        <a:graphicData uri="http://schemas.microsoft.com/office/word/2010/wordprocessingGroup">
                          <wpg:wgp>
                            <wpg:cNvPr id="38" name="Group 38"/>
                            <wpg:cNvGrpSpPr/>
                            <wpg:grpSpPr>
                              <a:xfrm>
                                <a:off x="0" y="0"/>
                                <a:ext cx="849630" cy="6350"/>
                                <a:chExt cx="849630" cy="6350"/>
                              </a:xfrm>
                            </wpg:grpSpPr>
                            <wps:wsp>
                              <wps:cNvPr id="39" name="Graphic 39"/>
                              <wps:cNvSpPr/>
                              <wps:spPr>
                                <a:xfrm>
                                  <a:off x="0" y="12"/>
                                  <a:ext cx="849630" cy="6350"/>
                                </a:xfrm>
                                <a:custGeom>
                                  <a:avLst/>
                                  <a:gdLst/>
                                  <a:ahLst/>
                                  <a:cxnLst/>
                                  <a:rect l="l" t="t" r="r" b="b"/>
                                  <a:pathLst>
                                    <a:path w="849630" h="6350">
                                      <a:moveTo>
                                        <a:pt x="849122" y="0"/>
                                      </a:moveTo>
                                      <a:lnTo>
                                        <a:pt x="843076" y="0"/>
                                      </a:lnTo>
                                      <a:lnTo>
                                        <a:pt x="0" y="0"/>
                                      </a:lnTo>
                                      <a:lnTo>
                                        <a:pt x="0" y="6083"/>
                                      </a:lnTo>
                                      <a:lnTo>
                                        <a:pt x="843026" y="6083"/>
                                      </a:lnTo>
                                      <a:lnTo>
                                        <a:pt x="849122" y="6083"/>
                                      </a:lnTo>
                                      <a:lnTo>
                                        <a:pt x="84912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9pt;height:.5pt;mso-position-horizontal-relative:char;mso-position-vertical-relative:line" id="docshapegroup33" coordorigin="0,0" coordsize="1338,10">
                      <v:shape style="position:absolute;left:0;top:0;width:1338;height:10" id="docshape34" coordorigin="0,0" coordsize="1338,10" path="m1337,0l1328,0,0,0,0,10,1328,10,1337,10,1337,0xe" filled="true" fillcolor="#000000" stroked="false">
                        <v:path arrowok="t"/>
                        <v:fill type="solid"/>
                      </v:shape>
                    </v:group>
                  </w:pict>
                </mc:Fallback>
              </mc:AlternateContent>
            </w:r>
            <w:r>
              <w:rPr>
                <w:sz w:val="2"/>
              </w:rPr>
            </w:r>
          </w:p>
          <w:p>
            <w:pPr>
              <w:pStyle w:val="TableParagraph"/>
              <w:tabs>
                <w:tab w:pos="911" w:val="left" w:leader="none"/>
              </w:tabs>
              <w:spacing w:line="221" w:lineRule="exact"/>
              <w:ind w:left="122"/>
              <w:rPr>
                <w:sz w:val="22"/>
              </w:rPr>
            </w:pPr>
            <w:r>
              <w:rPr>
                <w:spacing w:val="-5"/>
                <w:sz w:val="22"/>
              </w:rPr>
              <w:t>By</w:t>
            </w:r>
            <w:r>
              <w:rPr>
                <w:sz w:val="22"/>
              </w:rPr>
              <w:tab/>
            </w:r>
            <w:r>
              <w:rPr>
                <w:spacing w:val="-5"/>
                <w:sz w:val="22"/>
              </w:rPr>
              <w:t>our</w:t>
            </w:r>
          </w:p>
        </w:tc>
        <w:tc>
          <w:tcPr>
            <w:tcW w:w="916" w:type="dxa"/>
          </w:tcPr>
          <w:p>
            <w:pPr>
              <w:pStyle w:val="TableParagraph"/>
              <w:spacing w:line="238" w:lineRule="exact" w:before="3"/>
              <w:ind w:left="104"/>
              <w:rPr>
                <w:sz w:val="22"/>
              </w:rPr>
            </w:pPr>
            <w:r>
              <w:rPr>
                <w:sz w:val="22"/>
              </w:rPr>
              <mc:AlternateContent>
                <mc:Choice Requires="wps">
                  <w:drawing>
                    <wp:anchor distT="0" distB="0" distL="0" distR="0" allowOverlap="1" layoutInCell="1" locked="0" behindDoc="1" simplePos="0" relativeHeight="486256128">
                      <wp:simplePos x="0" y="0"/>
                      <wp:positionH relativeFrom="column">
                        <wp:posOffset>-507491</wp:posOffset>
                      </wp:positionH>
                      <wp:positionV relativeFrom="paragraph">
                        <wp:posOffset>-3307</wp:posOffset>
                      </wp:positionV>
                      <wp:extent cx="5839460" cy="635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5839460" cy="6350"/>
                                <a:chExt cx="5839460" cy="6350"/>
                              </a:xfrm>
                            </wpg:grpSpPr>
                            <wps:wsp>
                              <wps:cNvPr id="41" name="Graphic 41"/>
                              <wps:cNvSpPr/>
                              <wps:spPr>
                                <a:xfrm>
                                  <a:off x="0" y="12"/>
                                  <a:ext cx="5839460" cy="6350"/>
                                </a:xfrm>
                                <a:custGeom>
                                  <a:avLst/>
                                  <a:gdLst/>
                                  <a:ahLst/>
                                  <a:cxnLst/>
                                  <a:rect l="l" t="t" r="r" b="b"/>
                                  <a:pathLst>
                                    <a:path w="5839460" h="6350">
                                      <a:moveTo>
                                        <a:pt x="838187" y="0"/>
                                      </a:moveTo>
                                      <a:lnTo>
                                        <a:pt x="0" y="0"/>
                                      </a:lnTo>
                                      <a:lnTo>
                                        <a:pt x="0" y="6083"/>
                                      </a:lnTo>
                                      <a:lnTo>
                                        <a:pt x="838187" y="6083"/>
                                      </a:lnTo>
                                      <a:lnTo>
                                        <a:pt x="838187" y="0"/>
                                      </a:lnTo>
                                      <a:close/>
                                    </a:path>
                                    <a:path w="5839460" h="6350">
                                      <a:moveTo>
                                        <a:pt x="1682800" y="0"/>
                                      </a:moveTo>
                                      <a:lnTo>
                                        <a:pt x="844296" y="0"/>
                                      </a:lnTo>
                                      <a:lnTo>
                                        <a:pt x="844296" y="6083"/>
                                      </a:lnTo>
                                      <a:lnTo>
                                        <a:pt x="1682800" y="6083"/>
                                      </a:lnTo>
                                      <a:lnTo>
                                        <a:pt x="1682800" y="0"/>
                                      </a:lnTo>
                                      <a:close/>
                                    </a:path>
                                    <a:path w="5839460" h="6350">
                                      <a:moveTo>
                                        <a:pt x="2467737" y="0"/>
                                      </a:moveTo>
                                      <a:lnTo>
                                        <a:pt x="1688973" y="0"/>
                                      </a:lnTo>
                                      <a:lnTo>
                                        <a:pt x="1688973" y="6083"/>
                                      </a:lnTo>
                                      <a:lnTo>
                                        <a:pt x="2467737" y="6083"/>
                                      </a:lnTo>
                                      <a:lnTo>
                                        <a:pt x="2467737" y="0"/>
                                      </a:lnTo>
                                      <a:close/>
                                    </a:path>
                                    <a:path w="5839460" h="6350">
                                      <a:moveTo>
                                        <a:pt x="3435781" y="0"/>
                                      </a:moveTo>
                                      <a:lnTo>
                                        <a:pt x="2473833" y="0"/>
                                      </a:lnTo>
                                      <a:lnTo>
                                        <a:pt x="2473833" y="6083"/>
                                      </a:lnTo>
                                      <a:lnTo>
                                        <a:pt x="3435781" y="6083"/>
                                      </a:lnTo>
                                      <a:lnTo>
                                        <a:pt x="3435781" y="0"/>
                                      </a:lnTo>
                                      <a:close/>
                                    </a:path>
                                    <a:path w="5839460" h="6350">
                                      <a:moveTo>
                                        <a:pt x="4280027" y="0"/>
                                      </a:moveTo>
                                      <a:lnTo>
                                        <a:pt x="3441827" y="0"/>
                                      </a:lnTo>
                                      <a:lnTo>
                                        <a:pt x="3441827" y="6083"/>
                                      </a:lnTo>
                                      <a:lnTo>
                                        <a:pt x="4280027" y="6083"/>
                                      </a:lnTo>
                                      <a:lnTo>
                                        <a:pt x="4280027" y="0"/>
                                      </a:lnTo>
                                      <a:close/>
                                    </a:path>
                                    <a:path w="5839460" h="6350">
                                      <a:moveTo>
                                        <a:pt x="5839333" y="0"/>
                                      </a:moveTo>
                                      <a:lnTo>
                                        <a:pt x="4286123" y="0"/>
                                      </a:lnTo>
                                      <a:lnTo>
                                        <a:pt x="4286123" y="6083"/>
                                      </a:lnTo>
                                      <a:lnTo>
                                        <a:pt x="5839333" y="6083"/>
                                      </a:lnTo>
                                      <a:lnTo>
                                        <a:pt x="583933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959999pt;margin-top:-.260452pt;width:459.8pt;height:.5pt;mso-position-horizontal-relative:column;mso-position-vertical-relative:paragraph;z-index:-17060352" id="docshapegroup35" coordorigin="-799,-5" coordsize="9196,10">
                      <v:shape style="position:absolute;left:-800;top:-6;width:9196;height:10" id="docshape36" coordorigin="-799,-5" coordsize="9196,10" path="m521,-5l-799,-5,-799,4,521,4,521,-5xm1851,-5l530,-5,530,4,1851,4,1851,-5xm3087,-5l1861,-5,1861,4,3087,4,3087,-5xm4611,-5l3097,-5,3097,4,4611,4,4611,-5xm5941,-5l4621,-5,4621,4,5941,4,5941,-5xm8397,-5l5951,-5,5951,4,8397,4,8397,-5xe" filled="true" fillcolor="#000000" stroked="false">
                        <v:path arrowok="t"/>
                        <v:fill type="solid"/>
                      </v:shape>
                      <w10:wrap type="none"/>
                    </v:group>
                  </w:pict>
                </mc:Fallback>
              </mc:AlternateContent>
            </w:r>
            <w:r>
              <w:rPr>
                <w:spacing w:val="-5"/>
                <w:sz w:val="22"/>
              </w:rPr>
              <w:t>Nil</w:t>
            </w:r>
          </w:p>
        </w:tc>
        <w:tc>
          <w:tcPr>
            <w:tcW w:w="1218" w:type="dxa"/>
          </w:tcPr>
          <w:p>
            <w:pPr>
              <w:pStyle w:val="TableParagraph"/>
              <w:spacing w:line="238" w:lineRule="exact" w:before="3"/>
              <w:ind w:right="417"/>
              <w:jc w:val="right"/>
              <w:rPr>
                <w:sz w:val="22"/>
              </w:rPr>
            </w:pPr>
            <w:r>
              <w:rPr>
                <w:spacing w:val="-4"/>
                <w:sz w:val="22"/>
              </w:rPr>
              <w:t>N.A.</w:t>
            </w:r>
          </w:p>
        </w:tc>
        <w:tc>
          <w:tcPr>
            <w:tcW w:w="1379" w:type="dxa"/>
          </w:tcPr>
          <w:p>
            <w:pPr>
              <w:pStyle w:val="TableParagraph"/>
              <w:spacing w:line="238" w:lineRule="exact" w:before="3"/>
              <w:ind w:right="557"/>
              <w:jc w:val="right"/>
              <w:rPr>
                <w:sz w:val="22"/>
              </w:rPr>
            </w:pPr>
            <w:r>
              <w:rPr>
                <w:spacing w:val="-4"/>
                <w:sz w:val="22"/>
              </w:rPr>
              <w:t>N.A.</w:t>
            </w:r>
          </w:p>
        </w:tc>
        <w:tc>
          <w:tcPr>
            <w:tcW w:w="1498" w:type="dxa"/>
          </w:tcPr>
          <w:p>
            <w:pPr>
              <w:pStyle w:val="TableParagraph"/>
              <w:spacing w:line="238" w:lineRule="exact" w:before="3"/>
              <w:ind w:right="533"/>
              <w:jc w:val="right"/>
              <w:rPr>
                <w:sz w:val="22"/>
              </w:rPr>
            </w:pPr>
            <w:r>
              <w:rPr>
                <w:spacing w:val="-4"/>
                <w:sz w:val="22"/>
              </w:rPr>
              <w:t>N.A.</w:t>
            </w:r>
          </w:p>
        </w:tc>
        <w:tc>
          <w:tcPr>
            <w:tcW w:w="1773" w:type="dxa"/>
          </w:tcPr>
          <w:p>
            <w:pPr>
              <w:pStyle w:val="TableParagraph"/>
              <w:spacing w:line="238" w:lineRule="exact" w:before="3"/>
              <w:ind w:left="513"/>
              <w:rPr>
                <w:sz w:val="22"/>
              </w:rPr>
            </w:pPr>
            <w:r>
              <w:rPr>
                <w:spacing w:val="-5"/>
                <w:sz w:val="22"/>
              </w:rPr>
              <w:t>Nil</w:t>
            </w:r>
          </w:p>
        </w:tc>
        <w:tc>
          <w:tcPr>
            <w:tcW w:w="1609" w:type="dxa"/>
          </w:tcPr>
          <w:p>
            <w:pPr>
              <w:pStyle w:val="TableParagraph"/>
              <w:spacing w:line="238" w:lineRule="exact" w:before="3"/>
              <w:ind w:right="126"/>
              <w:jc w:val="right"/>
              <w:rPr>
                <w:sz w:val="22"/>
              </w:rPr>
            </w:pPr>
            <w:r>
              <w:rPr>
                <w:spacing w:val="-5"/>
                <w:sz w:val="22"/>
              </w:rPr>
              <w:t>Nil</w:t>
            </w:r>
          </w:p>
        </w:tc>
      </w:tr>
      <w:tr>
        <w:trPr>
          <w:trHeight w:val="253" w:hRule="atLeast"/>
        </w:trPr>
        <w:tc>
          <w:tcPr>
            <w:tcW w:w="2150" w:type="dxa"/>
            <w:gridSpan w:val="2"/>
          </w:tcPr>
          <w:p>
            <w:pPr>
              <w:pStyle w:val="TableParagraph"/>
              <w:spacing w:line="233" w:lineRule="exact"/>
              <w:ind w:left="122"/>
              <w:rPr>
                <w:sz w:val="22"/>
              </w:rPr>
            </w:pPr>
            <w:r>
              <w:rPr>
                <w:spacing w:val="-2"/>
                <w:sz w:val="22"/>
              </w:rPr>
              <w:t>Senior</w:t>
            </w:r>
          </w:p>
        </w:tc>
        <w:tc>
          <w:tcPr>
            <w:tcW w:w="916" w:type="dxa"/>
          </w:tcPr>
          <w:p>
            <w:pPr>
              <w:pStyle w:val="TableParagraph"/>
              <w:rPr>
                <w:sz w:val="18"/>
              </w:rPr>
            </w:pPr>
          </w:p>
        </w:tc>
        <w:tc>
          <w:tcPr>
            <w:tcW w:w="1218" w:type="dxa"/>
          </w:tcPr>
          <w:p>
            <w:pPr>
              <w:pStyle w:val="TableParagraph"/>
              <w:rPr>
                <w:sz w:val="18"/>
              </w:rPr>
            </w:pPr>
          </w:p>
        </w:tc>
        <w:tc>
          <w:tcPr>
            <w:tcW w:w="1379" w:type="dxa"/>
          </w:tcPr>
          <w:p>
            <w:pPr>
              <w:pStyle w:val="TableParagraph"/>
              <w:rPr>
                <w:sz w:val="18"/>
              </w:rPr>
            </w:pPr>
          </w:p>
        </w:tc>
        <w:tc>
          <w:tcPr>
            <w:tcW w:w="1498" w:type="dxa"/>
          </w:tcPr>
          <w:p>
            <w:pPr>
              <w:pStyle w:val="TableParagraph"/>
              <w:rPr>
                <w:sz w:val="18"/>
              </w:rPr>
            </w:pPr>
          </w:p>
        </w:tc>
        <w:tc>
          <w:tcPr>
            <w:tcW w:w="1773" w:type="dxa"/>
          </w:tcPr>
          <w:p>
            <w:pPr>
              <w:pStyle w:val="TableParagraph"/>
              <w:rPr>
                <w:sz w:val="18"/>
              </w:rPr>
            </w:pPr>
          </w:p>
        </w:tc>
        <w:tc>
          <w:tcPr>
            <w:tcW w:w="1609" w:type="dxa"/>
          </w:tcPr>
          <w:p>
            <w:pPr>
              <w:pStyle w:val="TableParagraph"/>
              <w:rPr>
                <w:sz w:val="18"/>
              </w:rPr>
            </w:pPr>
          </w:p>
        </w:tc>
      </w:tr>
      <w:tr>
        <w:trPr>
          <w:trHeight w:val="253" w:hRule="atLeast"/>
        </w:trPr>
        <w:tc>
          <w:tcPr>
            <w:tcW w:w="2150" w:type="dxa"/>
            <w:gridSpan w:val="2"/>
          </w:tcPr>
          <w:p>
            <w:pPr>
              <w:pStyle w:val="TableParagraph"/>
              <w:spacing w:line="233" w:lineRule="exact"/>
              <w:ind w:left="122"/>
              <w:rPr>
                <w:sz w:val="22"/>
              </w:rPr>
            </w:pPr>
            <w:r>
              <w:rPr>
                <w:spacing w:val="-2"/>
                <w:sz w:val="22"/>
              </w:rPr>
              <w:t>Manageme</w:t>
            </w:r>
          </w:p>
        </w:tc>
        <w:tc>
          <w:tcPr>
            <w:tcW w:w="916" w:type="dxa"/>
          </w:tcPr>
          <w:p>
            <w:pPr>
              <w:pStyle w:val="TableParagraph"/>
              <w:rPr>
                <w:sz w:val="18"/>
              </w:rPr>
            </w:pPr>
          </w:p>
        </w:tc>
        <w:tc>
          <w:tcPr>
            <w:tcW w:w="1218" w:type="dxa"/>
          </w:tcPr>
          <w:p>
            <w:pPr>
              <w:pStyle w:val="TableParagraph"/>
              <w:rPr>
                <w:sz w:val="18"/>
              </w:rPr>
            </w:pPr>
          </w:p>
        </w:tc>
        <w:tc>
          <w:tcPr>
            <w:tcW w:w="1379" w:type="dxa"/>
          </w:tcPr>
          <w:p>
            <w:pPr>
              <w:pStyle w:val="TableParagraph"/>
              <w:rPr>
                <w:sz w:val="18"/>
              </w:rPr>
            </w:pPr>
          </w:p>
        </w:tc>
        <w:tc>
          <w:tcPr>
            <w:tcW w:w="1498" w:type="dxa"/>
          </w:tcPr>
          <w:p>
            <w:pPr>
              <w:pStyle w:val="TableParagraph"/>
              <w:rPr>
                <w:sz w:val="18"/>
              </w:rPr>
            </w:pPr>
          </w:p>
        </w:tc>
        <w:tc>
          <w:tcPr>
            <w:tcW w:w="1773" w:type="dxa"/>
          </w:tcPr>
          <w:p>
            <w:pPr>
              <w:pStyle w:val="TableParagraph"/>
              <w:rPr>
                <w:sz w:val="18"/>
              </w:rPr>
            </w:pPr>
          </w:p>
        </w:tc>
        <w:tc>
          <w:tcPr>
            <w:tcW w:w="1609" w:type="dxa"/>
          </w:tcPr>
          <w:p>
            <w:pPr>
              <w:pStyle w:val="TableParagraph"/>
              <w:rPr>
                <w:sz w:val="18"/>
              </w:rPr>
            </w:pPr>
          </w:p>
        </w:tc>
      </w:tr>
      <w:tr>
        <w:trPr>
          <w:trHeight w:val="515" w:hRule="atLeast"/>
        </w:trPr>
        <w:tc>
          <w:tcPr>
            <w:tcW w:w="2150" w:type="dxa"/>
            <w:gridSpan w:val="2"/>
          </w:tcPr>
          <w:p>
            <w:pPr>
              <w:pStyle w:val="TableParagraph"/>
              <w:spacing w:line="249" w:lineRule="exact"/>
              <w:ind w:left="122"/>
              <w:rPr>
                <w:sz w:val="22"/>
              </w:rPr>
            </w:pPr>
            <w:r>
              <w:rPr>
                <w:spacing w:val="-5"/>
                <w:sz w:val="22"/>
              </w:rPr>
              <w:t>nt</w:t>
            </w:r>
          </w:p>
          <w:p>
            <w:pPr>
              <w:pStyle w:val="TableParagraph"/>
              <w:spacing w:line="238" w:lineRule="exact" w:before="8"/>
              <w:ind w:left="122"/>
              <w:rPr>
                <w:sz w:val="22"/>
              </w:rPr>
            </w:pPr>
            <w:r>
              <w:rPr>
                <w:sz w:val="22"/>
              </w:rPr>
              <mc:AlternateContent>
                <mc:Choice Requires="wps">
                  <w:drawing>
                    <wp:anchor distT="0" distB="0" distL="0" distR="0" allowOverlap="1" layoutInCell="1" locked="0" behindDoc="1" simplePos="0" relativeHeight="486256640">
                      <wp:simplePos x="0" y="0"/>
                      <wp:positionH relativeFrom="column">
                        <wp:posOffset>9144</wp:posOffset>
                      </wp:positionH>
                      <wp:positionV relativeFrom="paragraph">
                        <wp:posOffset>-81</wp:posOffset>
                      </wp:positionV>
                      <wp:extent cx="6688455" cy="635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6688455" cy="6350"/>
                                <a:chExt cx="6688455" cy="6350"/>
                              </a:xfrm>
                            </wpg:grpSpPr>
                            <wps:wsp>
                              <wps:cNvPr id="43" name="Graphic 43"/>
                              <wps:cNvSpPr/>
                              <wps:spPr>
                                <a:xfrm>
                                  <a:off x="0" y="12"/>
                                  <a:ext cx="6688455" cy="6350"/>
                                </a:xfrm>
                                <a:custGeom>
                                  <a:avLst/>
                                  <a:gdLst/>
                                  <a:ahLst/>
                                  <a:cxnLst/>
                                  <a:rect l="l" t="t" r="r" b="b"/>
                                  <a:pathLst>
                                    <a:path w="6688455" h="6350">
                                      <a:moveTo>
                                        <a:pt x="1687309" y="0"/>
                                      </a:moveTo>
                                      <a:lnTo>
                                        <a:pt x="849122" y="0"/>
                                      </a:lnTo>
                                      <a:lnTo>
                                        <a:pt x="843076" y="0"/>
                                      </a:lnTo>
                                      <a:lnTo>
                                        <a:pt x="0" y="0"/>
                                      </a:lnTo>
                                      <a:lnTo>
                                        <a:pt x="0" y="6083"/>
                                      </a:lnTo>
                                      <a:lnTo>
                                        <a:pt x="843026" y="6083"/>
                                      </a:lnTo>
                                      <a:lnTo>
                                        <a:pt x="849122" y="6083"/>
                                      </a:lnTo>
                                      <a:lnTo>
                                        <a:pt x="1687309" y="6083"/>
                                      </a:lnTo>
                                      <a:lnTo>
                                        <a:pt x="1687309" y="0"/>
                                      </a:lnTo>
                                      <a:close/>
                                    </a:path>
                                    <a:path w="6688455" h="6350">
                                      <a:moveTo>
                                        <a:pt x="2531922" y="0"/>
                                      </a:moveTo>
                                      <a:lnTo>
                                        <a:pt x="1693418" y="0"/>
                                      </a:lnTo>
                                      <a:lnTo>
                                        <a:pt x="1687322" y="0"/>
                                      </a:lnTo>
                                      <a:lnTo>
                                        <a:pt x="1687322" y="6083"/>
                                      </a:lnTo>
                                      <a:lnTo>
                                        <a:pt x="1693418" y="6083"/>
                                      </a:lnTo>
                                      <a:lnTo>
                                        <a:pt x="2531922" y="6083"/>
                                      </a:lnTo>
                                      <a:lnTo>
                                        <a:pt x="2531922" y="0"/>
                                      </a:lnTo>
                                      <a:close/>
                                    </a:path>
                                    <a:path w="6688455" h="6350">
                                      <a:moveTo>
                                        <a:pt x="5135232" y="0"/>
                                      </a:moveTo>
                                      <a:lnTo>
                                        <a:pt x="5135232" y="0"/>
                                      </a:lnTo>
                                      <a:lnTo>
                                        <a:pt x="2531999" y="0"/>
                                      </a:lnTo>
                                      <a:lnTo>
                                        <a:pt x="2531999" y="6083"/>
                                      </a:lnTo>
                                      <a:lnTo>
                                        <a:pt x="5135232" y="6083"/>
                                      </a:lnTo>
                                      <a:lnTo>
                                        <a:pt x="5135232" y="0"/>
                                      </a:lnTo>
                                      <a:close/>
                                    </a:path>
                                    <a:path w="6688455" h="6350">
                                      <a:moveTo>
                                        <a:pt x="6688455" y="0"/>
                                      </a:moveTo>
                                      <a:lnTo>
                                        <a:pt x="5135245" y="0"/>
                                      </a:lnTo>
                                      <a:lnTo>
                                        <a:pt x="5135245" y="6083"/>
                                      </a:lnTo>
                                      <a:lnTo>
                                        <a:pt x="6688455" y="6083"/>
                                      </a:lnTo>
                                      <a:lnTo>
                                        <a:pt x="66884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006449pt;width:526.65pt;height:.5pt;mso-position-horizontal-relative:column;mso-position-vertical-relative:paragraph;z-index:-17059840" id="docshapegroup37" coordorigin="14,0" coordsize="10533,10">
                      <v:shape style="position:absolute;left:14;top:-1;width:10533;height:10" id="docshape38" coordorigin="14,0" coordsize="10533,10" path="m2672,0l1352,0,1342,0,1342,0,14,0,14,9,1342,9,1342,9,1352,9,2672,9,2672,0xm4002,0l2681,0,2672,0,2672,9,2681,9,4002,9,4002,0xm8101,0l8092,0,6772,0,6762,0,6762,0,5247,0,5238,0,4011,0,4002,0,4002,9,4011,9,5238,9,5247,9,6762,9,6762,9,6772,9,8092,9,8101,9,8101,0xm10547,0l8101,0,8101,9,10547,9,10547,0xe" filled="true" fillcolor="#000000" stroked="false">
                        <v:path arrowok="t"/>
                        <v:fill type="solid"/>
                      </v:shape>
                      <w10:wrap type="none"/>
                    </v:group>
                  </w:pict>
                </mc:Fallback>
              </mc:AlternateContent>
            </w:r>
            <w:r>
              <w:rPr>
                <w:sz w:val="22"/>
              </w:rPr>
              <w:t>Against</w:t>
            </w:r>
            <w:r>
              <w:rPr>
                <w:spacing w:val="46"/>
                <w:sz w:val="22"/>
              </w:rPr>
              <w:t> </w:t>
            </w:r>
            <w:r>
              <w:rPr>
                <w:spacing w:val="-5"/>
                <w:sz w:val="22"/>
              </w:rPr>
              <w:t>our</w:t>
            </w:r>
          </w:p>
        </w:tc>
        <w:tc>
          <w:tcPr>
            <w:tcW w:w="916" w:type="dxa"/>
          </w:tcPr>
          <w:p>
            <w:pPr>
              <w:pStyle w:val="TableParagraph"/>
              <w:spacing w:before="4"/>
              <w:rPr>
                <w:sz w:val="22"/>
              </w:rPr>
            </w:pPr>
          </w:p>
          <w:p>
            <w:pPr>
              <w:pStyle w:val="TableParagraph"/>
              <w:spacing w:line="238" w:lineRule="exact" w:before="1"/>
              <w:ind w:left="104"/>
              <w:rPr>
                <w:sz w:val="22"/>
              </w:rPr>
            </w:pPr>
            <w:r>
              <w:rPr>
                <w:spacing w:val="-5"/>
                <w:sz w:val="22"/>
              </w:rPr>
              <w:t>Nil</w:t>
            </w:r>
          </w:p>
        </w:tc>
        <w:tc>
          <w:tcPr>
            <w:tcW w:w="1218" w:type="dxa"/>
          </w:tcPr>
          <w:p>
            <w:pPr>
              <w:pStyle w:val="TableParagraph"/>
              <w:spacing w:before="4"/>
              <w:rPr>
                <w:sz w:val="22"/>
              </w:rPr>
            </w:pPr>
          </w:p>
          <w:p>
            <w:pPr>
              <w:pStyle w:val="TableParagraph"/>
              <w:spacing w:line="238" w:lineRule="exact" w:before="1"/>
              <w:ind w:right="417"/>
              <w:jc w:val="right"/>
              <w:rPr>
                <w:sz w:val="22"/>
              </w:rPr>
            </w:pPr>
            <w:r>
              <w:rPr>
                <w:spacing w:val="-4"/>
                <w:sz w:val="22"/>
              </w:rPr>
              <w:t>N.A.</w:t>
            </w:r>
          </w:p>
        </w:tc>
        <w:tc>
          <w:tcPr>
            <w:tcW w:w="1379" w:type="dxa"/>
          </w:tcPr>
          <w:p>
            <w:pPr>
              <w:pStyle w:val="TableParagraph"/>
              <w:spacing w:before="4"/>
              <w:rPr>
                <w:sz w:val="22"/>
              </w:rPr>
            </w:pPr>
          </w:p>
          <w:p>
            <w:pPr>
              <w:pStyle w:val="TableParagraph"/>
              <w:spacing w:line="238" w:lineRule="exact" w:before="1"/>
              <w:ind w:right="557"/>
              <w:jc w:val="right"/>
              <w:rPr>
                <w:sz w:val="22"/>
              </w:rPr>
            </w:pPr>
            <w:r>
              <w:rPr>
                <w:spacing w:val="-4"/>
                <w:sz w:val="22"/>
              </w:rPr>
              <w:t>N.A.</w:t>
            </w:r>
          </w:p>
        </w:tc>
        <w:tc>
          <w:tcPr>
            <w:tcW w:w="1498" w:type="dxa"/>
          </w:tcPr>
          <w:p>
            <w:pPr>
              <w:pStyle w:val="TableParagraph"/>
              <w:spacing w:before="4"/>
              <w:rPr>
                <w:sz w:val="22"/>
              </w:rPr>
            </w:pPr>
          </w:p>
          <w:p>
            <w:pPr>
              <w:pStyle w:val="TableParagraph"/>
              <w:spacing w:line="238" w:lineRule="exact" w:before="1"/>
              <w:ind w:right="533"/>
              <w:jc w:val="right"/>
              <w:rPr>
                <w:sz w:val="22"/>
              </w:rPr>
            </w:pPr>
            <w:r>
              <w:rPr>
                <w:spacing w:val="-4"/>
                <w:sz w:val="22"/>
              </w:rPr>
              <w:t>N.A.</w:t>
            </w:r>
          </w:p>
        </w:tc>
        <w:tc>
          <w:tcPr>
            <w:tcW w:w="1773" w:type="dxa"/>
          </w:tcPr>
          <w:p>
            <w:pPr>
              <w:pStyle w:val="TableParagraph"/>
              <w:spacing w:before="4"/>
              <w:rPr>
                <w:sz w:val="22"/>
              </w:rPr>
            </w:pPr>
          </w:p>
          <w:p>
            <w:pPr>
              <w:pStyle w:val="TableParagraph"/>
              <w:spacing w:line="238" w:lineRule="exact" w:before="1"/>
              <w:ind w:left="513"/>
              <w:rPr>
                <w:sz w:val="22"/>
              </w:rPr>
            </w:pPr>
            <w:r>
              <w:rPr>
                <w:spacing w:val="-5"/>
                <w:sz w:val="22"/>
              </w:rPr>
              <w:t>Nil</w:t>
            </w:r>
          </w:p>
        </w:tc>
        <w:tc>
          <w:tcPr>
            <w:tcW w:w="1609" w:type="dxa"/>
          </w:tcPr>
          <w:p>
            <w:pPr>
              <w:pStyle w:val="TableParagraph"/>
              <w:spacing w:before="4"/>
              <w:rPr>
                <w:sz w:val="22"/>
              </w:rPr>
            </w:pPr>
          </w:p>
          <w:p>
            <w:pPr>
              <w:pStyle w:val="TableParagraph"/>
              <w:spacing w:line="238" w:lineRule="exact" w:before="1"/>
              <w:ind w:right="126"/>
              <w:jc w:val="right"/>
              <w:rPr>
                <w:sz w:val="22"/>
              </w:rPr>
            </w:pPr>
            <w:r>
              <w:rPr>
                <w:spacing w:val="-5"/>
                <w:sz w:val="22"/>
              </w:rPr>
              <w:t>Nil</w:t>
            </w:r>
          </w:p>
        </w:tc>
      </w:tr>
      <w:tr>
        <w:trPr>
          <w:trHeight w:val="254" w:hRule="atLeast"/>
        </w:trPr>
        <w:tc>
          <w:tcPr>
            <w:tcW w:w="2150" w:type="dxa"/>
            <w:gridSpan w:val="2"/>
          </w:tcPr>
          <w:p>
            <w:pPr>
              <w:pStyle w:val="TableParagraph"/>
              <w:spacing w:line="234" w:lineRule="exact"/>
              <w:ind w:left="122"/>
              <w:rPr>
                <w:sz w:val="22"/>
              </w:rPr>
            </w:pPr>
            <w:r>
              <w:rPr>
                <w:spacing w:val="-2"/>
                <w:sz w:val="22"/>
              </w:rPr>
              <w:t>Senior</w:t>
            </w:r>
          </w:p>
        </w:tc>
        <w:tc>
          <w:tcPr>
            <w:tcW w:w="916" w:type="dxa"/>
          </w:tcPr>
          <w:p>
            <w:pPr>
              <w:pStyle w:val="TableParagraph"/>
              <w:rPr>
                <w:sz w:val="18"/>
              </w:rPr>
            </w:pPr>
          </w:p>
        </w:tc>
        <w:tc>
          <w:tcPr>
            <w:tcW w:w="1218" w:type="dxa"/>
          </w:tcPr>
          <w:p>
            <w:pPr>
              <w:pStyle w:val="TableParagraph"/>
              <w:rPr>
                <w:sz w:val="18"/>
              </w:rPr>
            </w:pPr>
          </w:p>
        </w:tc>
        <w:tc>
          <w:tcPr>
            <w:tcW w:w="1379" w:type="dxa"/>
          </w:tcPr>
          <w:p>
            <w:pPr>
              <w:pStyle w:val="TableParagraph"/>
              <w:rPr>
                <w:sz w:val="18"/>
              </w:rPr>
            </w:pPr>
          </w:p>
        </w:tc>
        <w:tc>
          <w:tcPr>
            <w:tcW w:w="1498" w:type="dxa"/>
          </w:tcPr>
          <w:p>
            <w:pPr>
              <w:pStyle w:val="TableParagraph"/>
              <w:rPr>
                <w:sz w:val="18"/>
              </w:rPr>
            </w:pPr>
          </w:p>
        </w:tc>
        <w:tc>
          <w:tcPr>
            <w:tcW w:w="1773" w:type="dxa"/>
          </w:tcPr>
          <w:p>
            <w:pPr>
              <w:pStyle w:val="TableParagraph"/>
              <w:rPr>
                <w:sz w:val="18"/>
              </w:rPr>
            </w:pPr>
          </w:p>
        </w:tc>
        <w:tc>
          <w:tcPr>
            <w:tcW w:w="1609" w:type="dxa"/>
          </w:tcPr>
          <w:p>
            <w:pPr>
              <w:pStyle w:val="TableParagraph"/>
              <w:rPr>
                <w:sz w:val="18"/>
              </w:rPr>
            </w:pPr>
          </w:p>
        </w:tc>
      </w:tr>
    </w:tbl>
    <w:p>
      <w:pPr>
        <w:pStyle w:val="TableParagraph"/>
        <w:spacing w:after="0"/>
        <w:rPr>
          <w:sz w:val="18"/>
        </w:rPr>
        <w:sectPr>
          <w:pgSz w:w="12240" w:h="15840"/>
          <w:pgMar w:header="0" w:footer="762" w:top="1380" w:bottom="960" w:left="0" w:right="0"/>
        </w:sectPr>
      </w:pPr>
    </w:p>
    <w:tbl>
      <w:tblPr>
        <w:tblW w:w="0" w:type="auto"/>
        <w:jc w:val="left"/>
        <w:tblInd w:w="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1"/>
        <w:gridCol w:w="1331"/>
        <w:gridCol w:w="1330"/>
        <w:gridCol w:w="1236"/>
        <w:gridCol w:w="1522"/>
        <w:gridCol w:w="1332"/>
        <w:gridCol w:w="2453"/>
      </w:tblGrid>
      <w:tr>
        <w:trPr>
          <w:trHeight w:val="2277" w:hRule="atLeast"/>
        </w:trPr>
        <w:tc>
          <w:tcPr>
            <w:tcW w:w="1331" w:type="dxa"/>
            <w:tcBorders>
              <w:bottom w:val="single" w:sz="4" w:space="0" w:color="000000"/>
            </w:tcBorders>
            <w:shd w:val="clear" w:color="auto" w:fill="0A1D40"/>
          </w:tcPr>
          <w:p>
            <w:pPr>
              <w:pStyle w:val="TableParagraph"/>
              <w:ind w:left="360" w:right="277" w:hanging="101"/>
              <w:rPr>
                <w:b/>
                <w:sz w:val="22"/>
              </w:rPr>
            </w:pPr>
            <w:r>
              <w:rPr>
                <w:b/>
                <w:color w:val="FFFFFF"/>
                <w:sz w:val="22"/>
              </w:rPr>
              <w:t>Name</w:t>
            </w:r>
            <w:r>
              <w:rPr>
                <w:b/>
                <w:color w:val="FFFFFF"/>
                <w:spacing w:val="-14"/>
                <w:sz w:val="22"/>
              </w:rPr>
              <w:t> </w:t>
            </w:r>
            <w:r>
              <w:rPr>
                <w:b/>
                <w:color w:val="FFFFFF"/>
                <w:sz w:val="22"/>
              </w:rPr>
              <w:t>of </w:t>
            </w:r>
            <w:r>
              <w:rPr>
                <w:b/>
                <w:color w:val="FFFFFF"/>
                <w:spacing w:val="-2"/>
                <w:sz w:val="22"/>
              </w:rPr>
              <w:t>Entity</w:t>
            </w:r>
          </w:p>
        </w:tc>
        <w:tc>
          <w:tcPr>
            <w:tcW w:w="1331" w:type="dxa"/>
            <w:tcBorders>
              <w:bottom w:val="single" w:sz="4" w:space="0" w:color="000000"/>
            </w:tcBorders>
            <w:shd w:val="clear" w:color="auto" w:fill="0A1D40"/>
          </w:tcPr>
          <w:p>
            <w:pPr>
              <w:pStyle w:val="TableParagraph"/>
              <w:ind w:left="126" w:firstLine="96"/>
              <w:rPr>
                <w:b/>
                <w:sz w:val="22"/>
              </w:rPr>
            </w:pPr>
            <w:r>
              <w:rPr>
                <w:b/>
                <w:color w:val="FFFFFF"/>
                <w:spacing w:val="-2"/>
                <w:sz w:val="22"/>
              </w:rPr>
              <w:t>Criminal Proceeding</w:t>
            </w:r>
          </w:p>
          <w:p>
            <w:pPr>
              <w:pStyle w:val="TableParagraph"/>
              <w:ind w:left="606"/>
              <w:rPr>
                <w:b/>
                <w:sz w:val="22"/>
              </w:rPr>
            </w:pPr>
            <w:r>
              <w:rPr>
                <w:b/>
                <w:color w:val="FFFFFF"/>
                <w:spacing w:val="-10"/>
                <w:sz w:val="22"/>
              </w:rPr>
              <w:t>s</w:t>
            </w:r>
          </w:p>
        </w:tc>
        <w:tc>
          <w:tcPr>
            <w:tcW w:w="1330" w:type="dxa"/>
            <w:tcBorders>
              <w:bottom w:val="single" w:sz="4" w:space="0" w:color="000000"/>
            </w:tcBorders>
            <w:shd w:val="clear" w:color="auto" w:fill="0A1D40"/>
          </w:tcPr>
          <w:p>
            <w:pPr>
              <w:pStyle w:val="TableParagraph"/>
              <w:spacing w:line="251" w:lineRule="exact"/>
              <w:ind w:right="28"/>
              <w:jc w:val="center"/>
              <w:rPr>
                <w:b/>
                <w:sz w:val="22"/>
              </w:rPr>
            </w:pPr>
            <w:r>
              <w:rPr>
                <w:b/>
                <w:color w:val="FFFFFF"/>
                <w:spacing w:val="-5"/>
                <w:sz w:val="22"/>
              </w:rPr>
              <w:t>Tax</w:t>
            </w:r>
          </w:p>
          <w:p>
            <w:pPr>
              <w:pStyle w:val="TableParagraph"/>
              <w:ind w:left="127" w:right="152"/>
              <w:jc w:val="center"/>
              <w:rPr>
                <w:b/>
                <w:sz w:val="22"/>
              </w:rPr>
            </w:pPr>
            <w:r>
              <w:rPr>
                <w:b/>
                <w:color w:val="FFFFFF"/>
                <w:spacing w:val="-2"/>
                <w:sz w:val="22"/>
              </w:rPr>
              <w:t>Proceeding </w:t>
            </w:r>
            <w:r>
              <w:rPr>
                <w:b/>
                <w:color w:val="FFFFFF"/>
                <w:sz w:val="22"/>
              </w:rPr>
              <w:t>s (direct </w:t>
            </w:r>
            <w:r>
              <w:rPr>
                <w:b/>
                <w:color w:val="FFFFFF"/>
                <w:spacing w:val="-4"/>
                <w:sz w:val="22"/>
              </w:rPr>
              <w:t>and </w:t>
            </w:r>
            <w:r>
              <w:rPr>
                <w:b/>
                <w:color w:val="FFFFFF"/>
                <w:spacing w:val="-2"/>
                <w:sz w:val="22"/>
              </w:rPr>
              <w:t>indirect </w:t>
            </w:r>
            <w:r>
              <w:rPr>
                <w:b/>
                <w:color w:val="FFFFFF"/>
                <w:spacing w:val="-4"/>
                <w:sz w:val="22"/>
              </w:rPr>
              <w:t>tax)</w:t>
            </w:r>
          </w:p>
        </w:tc>
        <w:tc>
          <w:tcPr>
            <w:tcW w:w="1236" w:type="dxa"/>
            <w:tcBorders>
              <w:bottom w:val="single" w:sz="4" w:space="0" w:color="000000"/>
            </w:tcBorders>
            <w:shd w:val="clear" w:color="auto" w:fill="0A1D40"/>
          </w:tcPr>
          <w:p>
            <w:pPr>
              <w:pStyle w:val="TableParagraph"/>
              <w:ind w:left="501" w:right="100" w:hanging="346"/>
              <w:rPr>
                <w:b/>
                <w:sz w:val="22"/>
              </w:rPr>
            </w:pPr>
            <w:r>
              <w:rPr>
                <w:b/>
                <w:color w:val="FFFFFF"/>
                <w:spacing w:val="-2"/>
                <w:sz w:val="22"/>
              </w:rPr>
              <w:t>Statutory </w:t>
            </w:r>
            <w:r>
              <w:rPr>
                <w:b/>
                <w:color w:val="FFFFFF"/>
                <w:spacing w:val="-6"/>
                <w:sz w:val="22"/>
              </w:rPr>
              <w:t>or</w:t>
            </w:r>
          </w:p>
          <w:p>
            <w:pPr>
              <w:pStyle w:val="TableParagraph"/>
              <w:ind w:left="549" w:right="100" w:hanging="416"/>
              <w:rPr>
                <w:b/>
                <w:sz w:val="22"/>
              </w:rPr>
            </w:pPr>
            <w:r>
              <w:rPr>
                <w:b/>
                <w:color w:val="FFFFFF"/>
                <w:spacing w:val="-2"/>
                <w:sz w:val="22"/>
              </w:rPr>
              <w:t>Regulator </w:t>
            </w:r>
            <w:r>
              <w:rPr>
                <w:b/>
                <w:color w:val="FFFFFF"/>
                <w:spacing w:val="-10"/>
                <w:sz w:val="22"/>
              </w:rPr>
              <w:t>y</w:t>
            </w:r>
          </w:p>
          <w:p>
            <w:pPr>
              <w:pStyle w:val="TableParagraph"/>
              <w:ind w:left="506" w:right="157" w:hanging="370"/>
              <w:rPr>
                <w:b/>
                <w:sz w:val="22"/>
              </w:rPr>
            </w:pPr>
            <w:r>
              <w:rPr>
                <w:b/>
                <w:color w:val="FFFFFF"/>
                <w:spacing w:val="-2"/>
                <w:sz w:val="22"/>
              </w:rPr>
              <w:t>Proceedin </w:t>
            </w:r>
            <w:r>
              <w:rPr>
                <w:b/>
                <w:color w:val="FFFFFF"/>
                <w:spacing w:val="-6"/>
                <w:sz w:val="22"/>
              </w:rPr>
              <w:t>gs</w:t>
            </w:r>
          </w:p>
        </w:tc>
        <w:tc>
          <w:tcPr>
            <w:tcW w:w="1522" w:type="dxa"/>
            <w:tcBorders>
              <w:bottom w:val="single" w:sz="4" w:space="0" w:color="000000"/>
            </w:tcBorders>
            <w:shd w:val="clear" w:color="auto" w:fill="0A1D40"/>
          </w:tcPr>
          <w:p>
            <w:pPr>
              <w:pStyle w:val="TableParagraph"/>
              <w:ind w:left="271" w:hanging="101"/>
              <w:rPr>
                <w:b/>
                <w:sz w:val="22"/>
              </w:rPr>
            </w:pPr>
            <w:r>
              <w:rPr>
                <w:b/>
                <w:color w:val="FFFFFF"/>
                <w:spacing w:val="-2"/>
                <w:sz w:val="22"/>
              </w:rPr>
              <w:t>Disciplinary </w:t>
            </w:r>
            <w:r>
              <w:rPr>
                <w:b/>
                <w:color w:val="FFFFFF"/>
                <w:sz w:val="22"/>
              </w:rPr>
              <w:t>actions by SEBI or</w:t>
            </w:r>
          </w:p>
          <w:p>
            <w:pPr>
              <w:pStyle w:val="TableParagraph"/>
              <w:ind w:left="218" w:right="240" w:hanging="4"/>
              <w:jc w:val="center"/>
              <w:rPr>
                <w:b/>
                <w:sz w:val="22"/>
              </w:rPr>
            </w:pPr>
            <w:r>
              <w:rPr>
                <w:b/>
                <w:color w:val="FFFFFF"/>
                <w:spacing w:val="-2"/>
                <w:sz w:val="22"/>
              </w:rPr>
              <w:t>Stock Exchanges </w:t>
            </w:r>
            <w:r>
              <w:rPr>
                <w:b/>
                <w:color w:val="FFFFFF"/>
                <w:sz w:val="22"/>
              </w:rPr>
              <w:t>against</w:t>
            </w:r>
            <w:r>
              <w:rPr>
                <w:b/>
                <w:color w:val="FFFFFF"/>
                <w:spacing w:val="-4"/>
                <w:sz w:val="22"/>
              </w:rPr>
              <w:t> </w:t>
            </w:r>
            <w:r>
              <w:rPr>
                <w:b/>
                <w:color w:val="FFFFFF"/>
                <w:spacing w:val="-5"/>
                <w:sz w:val="22"/>
              </w:rPr>
              <w:t>our</w:t>
            </w:r>
          </w:p>
          <w:p>
            <w:pPr>
              <w:pStyle w:val="TableParagraph"/>
              <w:ind w:left="1" w:right="28"/>
              <w:jc w:val="center"/>
              <w:rPr>
                <w:b/>
                <w:sz w:val="22"/>
              </w:rPr>
            </w:pPr>
            <w:r>
              <w:rPr>
                <w:b/>
                <w:color w:val="FFFFFF"/>
                <w:sz w:val="22"/>
              </w:rPr>
              <w:t>Promoter</w:t>
            </w:r>
            <w:r>
              <w:rPr>
                <w:b/>
                <w:color w:val="FFFFFF"/>
                <w:spacing w:val="-14"/>
                <w:sz w:val="22"/>
              </w:rPr>
              <w:t> </w:t>
            </w:r>
            <w:r>
              <w:rPr>
                <w:b/>
                <w:color w:val="FFFFFF"/>
                <w:sz w:val="22"/>
              </w:rPr>
              <w:t>(in last five</w:t>
            </w:r>
          </w:p>
          <w:p>
            <w:pPr>
              <w:pStyle w:val="TableParagraph"/>
              <w:spacing w:line="236" w:lineRule="exact"/>
              <w:ind w:left="1" w:right="28"/>
              <w:jc w:val="center"/>
              <w:rPr>
                <w:b/>
                <w:sz w:val="22"/>
              </w:rPr>
            </w:pPr>
            <w:r>
              <w:rPr>
                <w:b/>
                <w:color w:val="FFFFFF"/>
                <w:spacing w:val="-2"/>
                <w:sz w:val="22"/>
              </w:rPr>
              <w:t>years)</w:t>
            </w:r>
          </w:p>
        </w:tc>
        <w:tc>
          <w:tcPr>
            <w:tcW w:w="1332" w:type="dxa"/>
            <w:tcBorders>
              <w:bottom w:val="single" w:sz="4" w:space="0" w:color="000000"/>
            </w:tcBorders>
            <w:shd w:val="clear" w:color="auto" w:fill="0A1D40"/>
          </w:tcPr>
          <w:p>
            <w:pPr>
              <w:pStyle w:val="TableParagraph"/>
              <w:ind w:left="172" w:right="202" w:hanging="1"/>
              <w:jc w:val="center"/>
              <w:rPr>
                <w:b/>
                <w:sz w:val="22"/>
              </w:rPr>
            </w:pPr>
            <w:r>
              <w:rPr>
                <w:b/>
                <w:color w:val="FFFFFF"/>
                <w:spacing w:val="-2"/>
                <w:sz w:val="22"/>
              </w:rPr>
              <w:t>Material civil litigation (including</w:t>
            </w:r>
          </w:p>
          <w:p>
            <w:pPr>
              <w:pStyle w:val="TableParagraph"/>
              <w:ind w:left="88" w:right="117"/>
              <w:jc w:val="center"/>
              <w:rPr>
                <w:b/>
                <w:sz w:val="22"/>
              </w:rPr>
            </w:pPr>
            <w:r>
              <w:rPr>
                <w:b/>
                <w:color w:val="FFFFFF"/>
                <w:spacing w:val="-2"/>
                <w:sz w:val="22"/>
              </w:rPr>
              <w:t>arbitration proceeding </w:t>
            </w:r>
            <w:r>
              <w:rPr>
                <w:b/>
                <w:color w:val="FFFFFF"/>
                <w:spacing w:val="-6"/>
                <w:sz w:val="22"/>
              </w:rPr>
              <w:t>s)</w:t>
            </w:r>
          </w:p>
        </w:tc>
        <w:tc>
          <w:tcPr>
            <w:tcW w:w="2453" w:type="dxa"/>
            <w:tcBorders>
              <w:bottom w:val="single" w:sz="4" w:space="0" w:color="000000"/>
            </w:tcBorders>
            <w:shd w:val="clear" w:color="auto" w:fill="0A1D40"/>
          </w:tcPr>
          <w:p>
            <w:pPr>
              <w:pStyle w:val="TableParagraph"/>
              <w:ind w:left="190" w:right="70" w:firstLine="544"/>
              <w:rPr>
                <w:b/>
                <w:sz w:val="22"/>
              </w:rPr>
            </w:pPr>
            <w:r>
              <w:rPr>
                <w:b/>
                <w:color w:val="FFFFFF"/>
                <w:spacing w:val="-2"/>
                <w:sz w:val="22"/>
              </w:rPr>
              <w:t>Aggregate </w:t>
            </w:r>
            <w:r>
              <w:rPr>
                <w:b/>
                <w:color w:val="FFFFFF"/>
                <w:sz w:val="22"/>
              </w:rPr>
              <w:t>amount</w:t>
            </w:r>
            <w:r>
              <w:rPr>
                <w:b/>
                <w:color w:val="FFFFFF"/>
                <w:spacing w:val="-12"/>
                <w:sz w:val="22"/>
              </w:rPr>
              <w:t> </w:t>
            </w:r>
            <w:r>
              <w:rPr>
                <w:b/>
                <w:color w:val="FFFFFF"/>
                <w:sz w:val="22"/>
              </w:rPr>
              <w:t>involved</w:t>
            </w:r>
            <w:r>
              <w:rPr>
                <w:b/>
                <w:color w:val="FFFFFF"/>
                <w:spacing w:val="-13"/>
                <w:sz w:val="22"/>
              </w:rPr>
              <w:t> </w:t>
            </w:r>
            <w:r>
              <w:rPr>
                <w:b/>
                <w:color w:val="FFFFFF"/>
                <w:sz w:val="22"/>
              </w:rPr>
              <w:t>(₹</w:t>
            </w:r>
            <w:r>
              <w:rPr>
                <w:b/>
                <w:color w:val="FFFFFF"/>
                <w:spacing w:val="-13"/>
                <w:sz w:val="22"/>
              </w:rPr>
              <w:t> </w:t>
            </w:r>
            <w:r>
              <w:rPr>
                <w:b/>
                <w:color w:val="FFFFFF"/>
                <w:sz w:val="22"/>
              </w:rPr>
              <w:t>in</w:t>
            </w:r>
          </w:p>
          <w:p>
            <w:pPr>
              <w:pStyle w:val="TableParagraph"/>
              <w:ind w:left="792"/>
              <w:rPr>
                <w:b/>
                <w:sz w:val="22"/>
              </w:rPr>
            </w:pPr>
            <w:r>
              <w:rPr>
                <w:b/>
                <w:color w:val="FFFFFF"/>
                <w:spacing w:val="-2"/>
                <w:sz w:val="22"/>
              </w:rPr>
              <w:t>million)*</w:t>
            </w:r>
          </w:p>
        </w:tc>
      </w:tr>
      <w:tr>
        <w:trPr>
          <w:trHeight w:val="505" w:hRule="atLeast"/>
        </w:trPr>
        <w:tc>
          <w:tcPr>
            <w:tcW w:w="10535" w:type="dxa"/>
            <w:gridSpan w:val="7"/>
            <w:tcBorders>
              <w:top w:val="single" w:sz="4" w:space="0" w:color="000000"/>
              <w:bottom w:val="single" w:sz="4" w:space="0" w:color="000000"/>
            </w:tcBorders>
          </w:tcPr>
          <w:p>
            <w:pPr>
              <w:pStyle w:val="TableParagraph"/>
              <w:spacing w:line="252" w:lineRule="exact"/>
              <w:ind w:left="112" w:right="9441"/>
              <w:rPr>
                <w:sz w:val="22"/>
              </w:rPr>
            </w:pPr>
            <w:r>
              <w:rPr>
                <w:spacing w:val="-2"/>
                <w:sz w:val="22"/>
              </w:rPr>
              <w:t>Manageme </w:t>
            </w:r>
            <w:r>
              <w:rPr>
                <w:spacing w:val="-6"/>
                <w:sz w:val="22"/>
              </w:rPr>
              <w:t>nt</w:t>
            </w:r>
          </w:p>
        </w:tc>
      </w:tr>
    </w:tbl>
    <w:p>
      <w:pPr>
        <w:pStyle w:val="Heading2"/>
        <w:spacing w:line="252" w:lineRule="exact" w:before="20"/>
        <w:ind w:left="943" w:firstLine="0"/>
        <w:rPr>
          <w:i/>
        </w:rPr>
      </w:pPr>
      <w:r>
        <w:rPr>
          <w:i/>
          <w:spacing w:val="-2"/>
        </w:rPr>
        <w:t>Notes:</w:t>
      </w:r>
    </w:p>
    <w:p>
      <w:pPr>
        <w:pStyle w:val="BodyText"/>
        <w:spacing w:line="252" w:lineRule="exact"/>
        <w:ind w:left="943"/>
        <w:rPr>
          <w:i/>
        </w:rPr>
      </w:pPr>
      <w:r>
        <w:rPr>
          <w:i/>
          <w:vertAlign w:val="superscript"/>
        </w:rPr>
        <w:t>#</w:t>
      </w:r>
      <w:r>
        <w:rPr>
          <w:i/>
          <w:vertAlign w:val="baseline"/>
        </w:rPr>
        <w:t>Excluding</w:t>
      </w:r>
      <w:r>
        <w:rPr>
          <w:i/>
          <w:spacing w:val="-4"/>
          <w:vertAlign w:val="baseline"/>
        </w:rPr>
        <w:t> </w:t>
      </w:r>
      <w:r>
        <w:rPr>
          <w:i/>
          <w:vertAlign w:val="baseline"/>
        </w:rPr>
        <w:t>our</w:t>
      </w:r>
      <w:r>
        <w:rPr>
          <w:i/>
          <w:spacing w:val="-4"/>
          <w:vertAlign w:val="baseline"/>
        </w:rPr>
        <w:t> </w:t>
      </w:r>
      <w:r>
        <w:rPr>
          <w:i/>
          <w:spacing w:val="-2"/>
          <w:vertAlign w:val="baseline"/>
        </w:rPr>
        <w:t>Promoter.</w:t>
      </w:r>
    </w:p>
    <w:p>
      <w:pPr>
        <w:pStyle w:val="BodyText"/>
        <w:spacing w:line="252" w:lineRule="exact" w:before="2"/>
        <w:ind w:left="943"/>
        <w:rPr>
          <w:i/>
        </w:rPr>
      </w:pPr>
      <w:r>
        <w:rPr>
          <w:i/>
          <w:vertAlign w:val="superscript"/>
        </w:rPr>
        <w:t>##</w:t>
      </w:r>
      <w:r>
        <w:rPr>
          <w:i/>
          <w:vertAlign w:val="baseline"/>
        </w:rPr>
        <w:t>Excluding</w:t>
      </w:r>
      <w:r>
        <w:rPr>
          <w:i/>
          <w:spacing w:val="-7"/>
          <w:vertAlign w:val="baseline"/>
        </w:rPr>
        <w:t> </w:t>
      </w:r>
      <w:r>
        <w:rPr>
          <w:i/>
          <w:vertAlign w:val="baseline"/>
        </w:rPr>
        <w:t>Executive</w:t>
      </w:r>
      <w:r>
        <w:rPr>
          <w:i/>
          <w:spacing w:val="-6"/>
          <w:vertAlign w:val="baseline"/>
        </w:rPr>
        <w:t> </w:t>
      </w:r>
      <w:r>
        <w:rPr>
          <w:i/>
          <w:spacing w:val="-2"/>
          <w:vertAlign w:val="baseline"/>
        </w:rPr>
        <w:t>Directors.</w:t>
      </w:r>
    </w:p>
    <w:p>
      <w:pPr>
        <w:pStyle w:val="BodyText"/>
        <w:spacing w:line="252" w:lineRule="exact"/>
        <w:ind w:left="943"/>
        <w:rPr>
          <w:i/>
        </w:rPr>
      </w:pPr>
      <w:r>
        <w:rPr>
          <w:i/>
          <w:vertAlign w:val="superscript"/>
        </w:rPr>
        <w:t>*</w:t>
      </w:r>
      <w:r>
        <w:rPr>
          <w:i/>
          <w:vertAlign w:val="baseline"/>
        </w:rPr>
        <w:t>To</w:t>
      </w:r>
      <w:r>
        <w:rPr>
          <w:i/>
          <w:spacing w:val="-10"/>
          <w:vertAlign w:val="baseline"/>
        </w:rPr>
        <w:t> </w:t>
      </w:r>
      <w:r>
        <w:rPr>
          <w:i/>
          <w:vertAlign w:val="baseline"/>
        </w:rPr>
        <w:t>the</w:t>
      </w:r>
      <w:r>
        <w:rPr>
          <w:i/>
          <w:spacing w:val="-9"/>
          <w:vertAlign w:val="baseline"/>
        </w:rPr>
        <w:t> </w:t>
      </w:r>
      <w:r>
        <w:rPr>
          <w:i/>
          <w:vertAlign w:val="baseline"/>
        </w:rPr>
        <w:t>extent</w:t>
      </w:r>
      <w:r>
        <w:rPr>
          <w:i/>
          <w:spacing w:val="-9"/>
          <w:vertAlign w:val="baseline"/>
        </w:rPr>
        <w:t> </w:t>
      </w:r>
      <w:r>
        <w:rPr>
          <w:i/>
          <w:spacing w:val="-2"/>
          <w:vertAlign w:val="baseline"/>
        </w:rPr>
        <w:t>quantifiable.</w:t>
      </w:r>
    </w:p>
    <w:p>
      <w:pPr>
        <w:pStyle w:val="BodyText"/>
        <w:spacing w:line="252" w:lineRule="exact"/>
        <w:ind w:left="943"/>
        <w:rPr>
          <w:i/>
        </w:rPr>
      </w:pPr>
      <w:r>
        <w:rPr>
          <w:i/>
          <w:vertAlign w:val="superscript"/>
        </w:rPr>
        <w:t>$</w:t>
      </w:r>
      <w:r>
        <w:rPr>
          <w:i/>
          <w:spacing w:val="-19"/>
          <w:vertAlign w:val="baseline"/>
        </w:rPr>
        <w:t> </w:t>
      </w:r>
      <w:r>
        <w:rPr>
          <w:i/>
          <w:vertAlign w:val="baseline"/>
        </w:rPr>
        <w:t>Excluding</w:t>
      </w:r>
      <w:r>
        <w:rPr>
          <w:i/>
          <w:spacing w:val="-7"/>
          <w:vertAlign w:val="baseline"/>
        </w:rPr>
        <w:t> </w:t>
      </w:r>
      <w:r>
        <w:rPr>
          <w:i/>
          <w:vertAlign w:val="baseline"/>
        </w:rPr>
        <w:t>our</w:t>
      </w:r>
      <w:r>
        <w:rPr>
          <w:i/>
          <w:spacing w:val="-4"/>
          <w:vertAlign w:val="baseline"/>
        </w:rPr>
        <w:t> </w:t>
      </w:r>
      <w:r>
        <w:rPr>
          <w:i/>
          <w:vertAlign w:val="baseline"/>
        </w:rPr>
        <w:t>Key</w:t>
      </w:r>
      <w:r>
        <w:rPr>
          <w:i/>
          <w:spacing w:val="-6"/>
          <w:vertAlign w:val="baseline"/>
        </w:rPr>
        <w:t> </w:t>
      </w:r>
      <w:r>
        <w:rPr>
          <w:i/>
          <w:vertAlign w:val="baseline"/>
        </w:rPr>
        <w:t>Managerial</w:t>
      </w:r>
      <w:r>
        <w:rPr>
          <w:i/>
          <w:spacing w:val="-3"/>
          <w:vertAlign w:val="baseline"/>
        </w:rPr>
        <w:t> </w:t>
      </w:r>
      <w:r>
        <w:rPr>
          <w:i/>
          <w:spacing w:val="-2"/>
          <w:vertAlign w:val="baseline"/>
        </w:rPr>
        <w:t>Personnel.</w:t>
      </w:r>
    </w:p>
    <w:p>
      <w:pPr>
        <w:spacing w:line="240" w:lineRule="auto" w:before="0"/>
        <w:rPr>
          <w:i/>
          <w:sz w:val="22"/>
        </w:rPr>
      </w:pPr>
    </w:p>
    <w:p>
      <w:pPr>
        <w:spacing w:line="244" w:lineRule="auto" w:before="0"/>
        <w:ind w:left="849" w:right="742" w:firstLine="0"/>
        <w:jc w:val="left"/>
        <w:rPr>
          <w:sz w:val="22"/>
        </w:rPr>
      </w:pPr>
      <w:r>
        <w:rPr>
          <w:sz w:val="22"/>
        </w:rPr>
        <w:t>Further,</w:t>
      </w:r>
      <w:r>
        <w:rPr>
          <w:spacing w:val="23"/>
          <w:sz w:val="22"/>
        </w:rPr>
        <w:t> </w:t>
      </w:r>
      <w:r>
        <w:rPr>
          <w:sz w:val="22"/>
        </w:rPr>
        <w:t>as</w:t>
      </w:r>
      <w:r>
        <w:rPr>
          <w:spacing w:val="24"/>
          <w:sz w:val="22"/>
        </w:rPr>
        <w:t> </w:t>
      </w:r>
      <w:r>
        <w:rPr>
          <w:sz w:val="22"/>
        </w:rPr>
        <w:t>on</w:t>
      </w:r>
      <w:r>
        <w:rPr>
          <w:spacing w:val="23"/>
          <w:sz w:val="22"/>
        </w:rPr>
        <w:t> </w:t>
      </w:r>
      <w:r>
        <w:rPr>
          <w:sz w:val="22"/>
        </w:rPr>
        <w:t>the</w:t>
      </w:r>
      <w:r>
        <w:rPr>
          <w:spacing w:val="23"/>
          <w:sz w:val="22"/>
        </w:rPr>
        <w:t> </w:t>
      </w:r>
      <w:r>
        <w:rPr>
          <w:sz w:val="22"/>
        </w:rPr>
        <w:t>date</w:t>
      </w:r>
      <w:r>
        <w:rPr>
          <w:spacing w:val="23"/>
          <w:sz w:val="22"/>
        </w:rPr>
        <w:t> </w:t>
      </w:r>
      <w:r>
        <w:rPr>
          <w:sz w:val="22"/>
        </w:rPr>
        <w:t>of</w:t>
      </w:r>
      <w:r>
        <w:rPr>
          <w:spacing w:val="26"/>
          <w:sz w:val="22"/>
        </w:rPr>
        <w:t> </w:t>
      </w:r>
      <w:r>
        <w:rPr>
          <w:sz w:val="22"/>
        </w:rPr>
        <w:t>the</w:t>
      </w:r>
      <w:r>
        <w:rPr>
          <w:spacing w:val="26"/>
          <w:sz w:val="22"/>
        </w:rPr>
        <w:t> </w:t>
      </w:r>
      <w:r>
        <w:rPr>
          <w:sz w:val="22"/>
        </w:rPr>
        <w:t>Updated</w:t>
      </w:r>
      <w:r>
        <w:rPr>
          <w:spacing w:val="27"/>
          <w:sz w:val="22"/>
        </w:rPr>
        <w:t> </w:t>
      </w:r>
      <w:r>
        <w:rPr>
          <w:sz w:val="22"/>
        </w:rPr>
        <w:t>Draft</w:t>
      </w:r>
      <w:r>
        <w:rPr>
          <w:spacing w:val="26"/>
          <w:sz w:val="22"/>
        </w:rPr>
        <w:t> </w:t>
      </w:r>
      <w:r>
        <w:rPr>
          <w:sz w:val="22"/>
        </w:rPr>
        <w:t>Red</w:t>
      </w:r>
      <w:r>
        <w:rPr>
          <w:spacing w:val="26"/>
          <w:sz w:val="22"/>
        </w:rPr>
        <w:t> </w:t>
      </w:r>
      <w:r>
        <w:rPr>
          <w:sz w:val="22"/>
        </w:rPr>
        <w:t>Herring</w:t>
      </w:r>
      <w:r>
        <w:rPr>
          <w:spacing w:val="25"/>
          <w:sz w:val="22"/>
        </w:rPr>
        <w:t> </w:t>
      </w:r>
      <w:r>
        <w:rPr>
          <w:sz w:val="22"/>
        </w:rPr>
        <w:t>Prospectus-I,</w:t>
      </w:r>
      <w:r>
        <w:rPr>
          <w:spacing w:val="23"/>
          <w:sz w:val="22"/>
        </w:rPr>
        <w:t> </w:t>
      </w:r>
      <w:r>
        <w:rPr>
          <w:sz w:val="22"/>
        </w:rPr>
        <w:t>there</w:t>
      </w:r>
      <w:r>
        <w:rPr>
          <w:spacing w:val="23"/>
          <w:sz w:val="22"/>
        </w:rPr>
        <w:t> </w:t>
      </w:r>
      <w:r>
        <w:rPr>
          <w:sz w:val="22"/>
        </w:rPr>
        <w:t>are</w:t>
      </w:r>
      <w:r>
        <w:rPr>
          <w:spacing w:val="26"/>
          <w:sz w:val="22"/>
        </w:rPr>
        <w:t> </w:t>
      </w:r>
      <w:r>
        <w:rPr>
          <w:sz w:val="22"/>
        </w:rPr>
        <w:t>no</w:t>
      </w:r>
      <w:r>
        <w:rPr>
          <w:spacing w:val="23"/>
          <w:sz w:val="22"/>
        </w:rPr>
        <w:t> </w:t>
      </w:r>
      <w:r>
        <w:rPr>
          <w:sz w:val="22"/>
        </w:rPr>
        <w:t>pending</w:t>
      </w:r>
      <w:r>
        <w:rPr>
          <w:spacing w:val="23"/>
          <w:sz w:val="22"/>
        </w:rPr>
        <w:t> </w:t>
      </w:r>
      <w:r>
        <w:rPr>
          <w:sz w:val="22"/>
        </w:rPr>
        <w:t>litigation</w:t>
      </w:r>
      <w:r>
        <w:rPr>
          <w:spacing w:val="25"/>
          <w:sz w:val="22"/>
        </w:rPr>
        <w:t> </w:t>
      </w:r>
      <w:r>
        <w:rPr>
          <w:sz w:val="22"/>
        </w:rPr>
        <w:t>proceedings involving any of our Group Companies which will have a material impact on our Company.</w:t>
      </w:r>
    </w:p>
    <w:p>
      <w:pPr>
        <w:spacing w:before="151"/>
        <w:ind w:left="849" w:right="895" w:firstLine="0"/>
        <w:jc w:val="both"/>
        <w:rPr>
          <w:sz w:val="22"/>
        </w:rPr>
      </w:pPr>
      <w:r>
        <w:rPr>
          <w:sz w:val="22"/>
        </w:rPr>
        <w:t>For further details of the outstanding litigation proceedings, see “</w:t>
      </w:r>
      <w:r>
        <w:rPr>
          <w:i/>
          <w:sz w:val="22"/>
        </w:rPr>
        <w:t>Outstanding Litigation and Material Developments</w:t>
      </w:r>
      <w:r>
        <w:rPr>
          <w:sz w:val="22"/>
        </w:rPr>
        <w:t>” beginning on page 380 of the Updated Draft Red Herring Prospectus-I.</w:t>
      </w:r>
    </w:p>
    <w:p>
      <w:pPr>
        <w:spacing w:before="159"/>
        <w:ind w:left="849" w:right="892" w:firstLine="0"/>
        <w:jc w:val="both"/>
        <w:rPr>
          <w:b/>
          <w:sz w:val="22"/>
        </w:rPr>
      </w:pPr>
      <w:r>
        <w:rPr>
          <w:b/>
          <w:sz w:val="22"/>
        </w:rPr>
        <w:t>The</w:t>
      </w:r>
      <w:r>
        <w:rPr>
          <w:b/>
          <w:spacing w:val="-7"/>
          <w:sz w:val="22"/>
        </w:rPr>
        <w:t> </w:t>
      </w:r>
      <w:r>
        <w:rPr>
          <w:b/>
          <w:sz w:val="22"/>
        </w:rPr>
        <w:t>Equity</w:t>
      </w:r>
      <w:r>
        <w:rPr>
          <w:b/>
          <w:spacing w:val="-7"/>
          <w:sz w:val="22"/>
        </w:rPr>
        <w:t> </w:t>
      </w:r>
      <w:r>
        <w:rPr>
          <w:b/>
          <w:sz w:val="22"/>
        </w:rPr>
        <w:t>Shares</w:t>
      </w:r>
      <w:r>
        <w:rPr>
          <w:b/>
          <w:spacing w:val="-7"/>
          <w:sz w:val="22"/>
        </w:rPr>
        <w:t> </w:t>
      </w:r>
      <w:r>
        <w:rPr>
          <w:b/>
          <w:sz w:val="22"/>
        </w:rPr>
        <w:t>have</w:t>
      </w:r>
      <w:r>
        <w:rPr>
          <w:b/>
          <w:spacing w:val="-7"/>
          <w:sz w:val="22"/>
        </w:rPr>
        <w:t> </w:t>
      </w:r>
      <w:r>
        <w:rPr>
          <w:b/>
          <w:sz w:val="22"/>
        </w:rPr>
        <w:t>not</w:t>
      </w:r>
      <w:r>
        <w:rPr>
          <w:b/>
          <w:spacing w:val="-6"/>
          <w:sz w:val="22"/>
        </w:rPr>
        <w:t> </w:t>
      </w:r>
      <w:r>
        <w:rPr>
          <w:b/>
          <w:sz w:val="22"/>
        </w:rPr>
        <w:t>been</w:t>
      </w:r>
      <w:r>
        <w:rPr>
          <w:b/>
          <w:spacing w:val="-7"/>
          <w:sz w:val="22"/>
        </w:rPr>
        <w:t> </w:t>
      </w:r>
      <w:r>
        <w:rPr>
          <w:b/>
          <w:sz w:val="22"/>
        </w:rPr>
        <w:t>and</w:t>
      </w:r>
      <w:r>
        <w:rPr>
          <w:b/>
          <w:spacing w:val="-8"/>
          <w:sz w:val="22"/>
        </w:rPr>
        <w:t> </w:t>
      </w:r>
      <w:r>
        <w:rPr>
          <w:b/>
          <w:sz w:val="22"/>
        </w:rPr>
        <w:t>will</w:t>
      </w:r>
      <w:r>
        <w:rPr>
          <w:b/>
          <w:spacing w:val="-6"/>
          <w:sz w:val="22"/>
        </w:rPr>
        <w:t> </w:t>
      </w:r>
      <w:r>
        <w:rPr>
          <w:b/>
          <w:sz w:val="22"/>
        </w:rPr>
        <w:t>not</w:t>
      </w:r>
      <w:r>
        <w:rPr>
          <w:b/>
          <w:spacing w:val="-6"/>
          <w:sz w:val="22"/>
        </w:rPr>
        <w:t> </w:t>
      </w:r>
      <w:r>
        <w:rPr>
          <w:b/>
          <w:sz w:val="22"/>
        </w:rPr>
        <w:t>be</w:t>
      </w:r>
      <w:r>
        <w:rPr>
          <w:b/>
          <w:spacing w:val="-7"/>
          <w:sz w:val="22"/>
        </w:rPr>
        <w:t> </w:t>
      </w:r>
      <w:r>
        <w:rPr>
          <w:b/>
          <w:sz w:val="22"/>
        </w:rPr>
        <w:t>registered,</w:t>
      </w:r>
      <w:r>
        <w:rPr>
          <w:b/>
          <w:spacing w:val="-7"/>
          <w:sz w:val="22"/>
        </w:rPr>
        <w:t> </w:t>
      </w:r>
      <w:r>
        <w:rPr>
          <w:b/>
          <w:sz w:val="22"/>
        </w:rPr>
        <w:t>listed</w:t>
      </w:r>
      <w:r>
        <w:rPr>
          <w:b/>
          <w:spacing w:val="-7"/>
          <w:sz w:val="22"/>
        </w:rPr>
        <w:t> </w:t>
      </w:r>
      <w:r>
        <w:rPr>
          <w:b/>
          <w:sz w:val="22"/>
        </w:rPr>
        <w:t>or</w:t>
      </w:r>
      <w:r>
        <w:rPr>
          <w:b/>
          <w:spacing w:val="-12"/>
          <w:sz w:val="22"/>
        </w:rPr>
        <w:t> </w:t>
      </w:r>
      <w:r>
        <w:rPr>
          <w:b/>
          <w:sz w:val="22"/>
        </w:rPr>
        <w:t>otherwise</w:t>
      </w:r>
      <w:r>
        <w:rPr>
          <w:b/>
          <w:spacing w:val="-9"/>
          <w:sz w:val="22"/>
        </w:rPr>
        <w:t> </w:t>
      </w:r>
      <w:r>
        <w:rPr>
          <w:b/>
          <w:sz w:val="22"/>
        </w:rPr>
        <w:t>qualified</w:t>
      </w:r>
      <w:r>
        <w:rPr>
          <w:b/>
          <w:spacing w:val="-7"/>
          <w:sz w:val="22"/>
        </w:rPr>
        <w:t> </w:t>
      </w:r>
      <w:r>
        <w:rPr>
          <w:b/>
          <w:sz w:val="22"/>
        </w:rPr>
        <w:t>in</w:t>
      </w:r>
      <w:r>
        <w:rPr>
          <w:b/>
          <w:spacing w:val="-7"/>
          <w:sz w:val="22"/>
        </w:rPr>
        <w:t> </w:t>
      </w:r>
      <w:r>
        <w:rPr>
          <w:b/>
          <w:sz w:val="22"/>
        </w:rPr>
        <w:t>any</w:t>
      </w:r>
      <w:r>
        <w:rPr>
          <w:b/>
          <w:spacing w:val="-7"/>
          <w:sz w:val="22"/>
        </w:rPr>
        <w:t> </w:t>
      </w:r>
      <w:r>
        <w:rPr>
          <w:b/>
          <w:sz w:val="22"/>
        </w:rPr>
        <w:t>other</w:t>
      </w:r>
      <w:r>
        <w:rPr>
          <w:b/>
          <w:spacing w:val="-14"/>
          <w:sz w:val="22"/>
        </w:rPr>
        <w:t> </w:t>
      </w:r>
      <w:r>
        <w:rPr>
          <w:b/>
          <w:sz w:val="22"/>
        </w:rPr>
        <w:t>jurisdiction outside India and may not be offered or sold, and Bids may not be made by persons in any such jurisdiction, except</w:t>
      </w:r>
      <w:r>
        <w:rPr>
          <w:b/>
          <w:spacing w:val="-5"/>
          <w:sz w:val="22"/>
        </w:rPr>
        <w:t> </w:t>
      </w:r>
      <w:r>
        <w:rPr>
          <w:b/>
          <w:sz w:val="22"/>
        </w:rPr>
        <w:t>in</w:t>
      </w:r>
      <w:r>
        <w:rPr>
          <w:b/>
          <w:spacing w:val="-6"/>
          <w:sz w:val="22"/>
        </w:rPr>
        <w:t> </w:t>
      </w:r>
      <w:r>
        <w:rPr>
          <w:b/>
          <w:sz w:val="22"/>
        </w:rPr>
        <w:t>compliance</w:t>
      </w:r>
      <w:r>
        <w:rPr>
          <w:b/>
          <w:spacing w:val="-5"/>
          <w:sz w:val="22"/>
        </w:rPr>
        <w:t> </w:t>
      </w:r>
      <w:r>
        <w:rPr>
          <w:b/>
          <w:sz w:val="22"/>
        </w:rPr>
        <w:t>with</w:t>
      </w:r>
      <w:r>
        <w:rPr>
          <w:b/>
          <w:spacing w:val="-9"/>
          <w:sz w:val="22"/>
        </w:rPr>
        <w:t> </w:t>
      </w:r>
      <w:r>
        <w:rPr>
          <w:b/>
          <w:sz w:val="22"/>
        </w:rPr>
        <w:t>the</w:t>
      </w:r>
      <w:r>
        <w:rPr>
          <w:b/>
          <w:spacing w:val="-6"/>
          <w:sz w:val="22"/>
        </w:rPr>
        <w:t> </w:t>
      </w:r>
      <w:r>
        <w:rPr>
          <w:b/>
          <w:sz w:val="22"/>
        </w:rPr>
        <w:t>applicable</w:t>
      </w:r>
      <w:r>
        <w:rPr>
          <w:b/>
          <w:spacing w:val="-8"/>
          <w:sz w:val="22"/>
        </w:rPr>
        <w:t> </w:t>
      </w:r>
      <w:r>
        <w:rPr>
          <w:b/>
          <w:sz w:val="22"/>
        </w:rPr>
        <w:t>laws</w:t>
      </w:r>
      <w:r>
        <w:rPr>
          <w:b/>
          <w:spacing w:val="-5"/>
          <w:sz w:val="22"/>
        </w:rPr>
        <w:t> </w:t>
      </w:r>
      <w:r>
        <w:rPr>
          <w:b/>
          <w:sz w:val="22"/>
        </w:rPr>
        <w:t>of</w:t>
      </w:r>
      <w:r>
        <w:rPr>
          <w:b/>
          <w:spacing w:val="-5"/>
          <w:sz w:val="22"/>
        </w:rPr>
        <w:t> </w:t>
      </w:r>
      <w:r>
        <w:rPr>
          <w:b/>
          <w:sz w:val="22"/>
        </w:rPr>
        <w:t>such</w:t>
      </w:r>
      <w:r>
        <w:rPr>
          <w:b/>
          <w:spacing w:val="-6"/>
          <w:sz w:val="22"/>
        </w:rPr>
        <w:t> </w:t>
      </w:r>
      <w:r>
        <w:rPr>
          <w:b/>
          <w:sz w:val="22"/>
        </w:rPr>
        <w:t>jurisdiction.</w:t>
      </w:r>
      <w:r>
        <w:rPr>
          <w:b/>
          <w:spacing w:val="-6"/>
          <w:sz w:val="22"/>
        </w:rPr>
        <w:t> </w:t>
      </w:r>
      <w:r>
        <w:rPr>
          <w:b/>
          <w:sz w:val="22"/>
        </w:rPr>
        <w:t>In</w:t>
      </w:r>
      <w:r>
        <w:rPr>
          <w:b/>
          <w:spacing w:val="-6"/>
          <w:sz w:val="22"/>
        </w:rPr>
        <w:t> </w:t>
      </w:r>
      <w:r>
        <w:rPr>
          <w:b/>
          <w:sz w:val="22"/>
        </w:rPr>
        <w:t>particular,</w:t>
      </w:r>
      <w:r>
        <w:rPr>
          <w:b/>
          <w:spacing w:val="-4"/>
          <w:sz w:val="22"/>
        </w:rPr>
        <w:t> </w:t>
      </w:r>
      <w:r>
        <w:rPr>
          <w:b/>
          <w:sz w:val="22"/>
        </w:rPr>
        <w:t>the</w:t>
      </w:r>
      <w:r>
        <w:rPr>
          <w:b/>
          <w:spacing w:val="-6"/>
          <w:sz w:val="22"/>
        </w:rPr>
        <w:t> </w:t>
      </w:r>
      <w:r>
        <w:rPr>
          <w:b/>
          <w:sz w:val="22"/>
        </w:rPr>
        <w:t>Equity</w:t>
      </w:r>
      <w:r>
        <w:rPr>
          <w:b/>
          <w:spacing w:val="-6"/>
          <w:sz w:val="22"/>
        </w:rPr>
        <w:t> </w:t>
      </w:r>
      <w:r>
        <w:rPr>
          <w:b/>
          <w:sz w:val="22"/>
        </w:rPr>
        <w:t>Shares</w:t>
      </w:r>
      <w:r>
        <w:rPr>
          <w:b/>
          <w:spacing w:val="-8"/>
          <w:sz w:val="22"/>
        </w:rPr>
        <w:t> </w:t>
      </w:r>
      <w:r>
        <w:rPr>
          <w:b/>
          <w:sz w:val="22"/>
        </w:rPr>
        <w:t>offered</w:t>
      </w:r>
      <w:r>
        <w:rPr>
          <w:b/>
          <w:spacing w:val="-6"/>
          <w:sz w:val="22"/>
        </w:rPr>
        <w:t> </w:t>
      </w:r>
      <w:r>
        <w:rPr>
          <w:b/>
          <w:sz w:val="22"/>
        </w:rPr>
        <w:t>in</w:t>
      </w:r>
      <w:r>
        <w:rPr>
          <w:b/>
          <w:spacing w:val="-6"/>
          <w:sz w:val="22"/>
        </w:rPr>
        <w:t> </w:t>
      </w:r>
      <w:r>
        <w:rPr>
          <w:b/>
          <w:sz w:val="22"/>
        </w:rPr>
        <w:t>the Offer</w:t>
      </w:r>
      <w:r>
        <w:rPr>
          <w:b/>
          <w:spacing w:val="-1"/>
          <w:sz w:val="22"/>
        </w:rPr>
        <w:t> </w:t>
      </w:r>
      <w:r>
        <w:rPr>
          <w:b/>
          <w:sz w:val="22"/>
        </w:rPr>
        <w:t>have not been and will not be registered, listed or</w:t>
      </w:r>
      <w:r>
        <w:rPr>
          <w:b/>
          <w:spacing w:val="-1"/>
          <w:sz w:val="22"/>
        </w:rPr>
        <w:t> </w:t>
      </w:r>
      <w:r>
        <w:rPr>
          <w:b/>
          <w:sz w:val="22"/>
        </w:rPr>
        <w:t>otherwise qualified in any jurisdiction except India and may</w:t>
      </w:r>
      <w:r>
        <w:rPr>
          <w:b/>
          <w:spacing w:val="-4"/>
          <w:sz w:val="22"/>
        </w:rPr>
        <w:t> </w:t>
      </w:r>
      <w:r>
        <w:rPr>
          <w:b/>
          <w:sz w:val="22"/>
        </w:rPr>
        <w:t>not</w:t>
      </w:r>
      <w:r>
        <w:rPr>
          <w:b/>
          <w:spacing w:val="-3"/>
          <w:sz w:val="22"/>
        </w:rPr>
        <w:t> </w:t>
      </w:r>
      <w:r>
        <w:rPr>
          <w:b/>
          <w:sz w:val="22"/>
        </w:rPr>
        <w:t>be</w:t>
      </w:r>
      <w:r>
        <w:rPr>
          <w:b/>
          <w:spacing w:val="-4"/>
          <w:sz w:val="22"/>
        </w:rPr>
        <w:t> </w:t>
      </w:r>
      <w:r>
        <w:rPr>
          <w:b/>
          <w:sz w:val="22"/>
        </w:rPr>
        <w:t>offered</w:t>
      </w:r>
      <w:r>
        <w:rPr>
          <w:b/>
          <w:spacing w:val="-4"/>
          <w:sz w:val="22"/>
        </w:rPr>
        <w:t> </w:t>
      </w:r>
      <w:r>
        <w:rPr>
          <w:b/>
          <w:sz w:val="22"/>
        </w:rPr>
        <w:t>or</w:t>
      </w:r>
      <w:r>
        <w:rPr>
          <w:b/>
          <w:spacing w:val="-8"/>
          <w:sz w:val="22"/>
        </w:rPr>
        <w:t> </w:t>
      </w:r>
      <w:r>
        <w:rPr>
          <w:b/>
          <w:sz w:val="22"/>
        </w:rPr>
        <w:t>sold</w:t>
      </w:r>
      <w:r>
        <w:rPr>
          <w:b/>
          <w:spacing w:val="-7"/>
          <w:sz w:val="22"/>
        </w:rPr>
        <w:t> </w:t>
      </w:r>
      <w:r>
        <w:rPr>
          <w:b/>
          <w:sz w:val="22"/>
        </w:rPr>
        <w:t>to</w:t>
      </w:r>
      <w:r>
        <w:rPr>
          <w:b/>
          <w:spacing w:val="-4"/>
          <w:sz w:val="22"/>
        </w:rPr>
        <w:t> </w:t>
      </w:r>
      <w:r>
        <w:rPr>
          <w:b/>
          <w:sz w:val="22"/>
        </w:rPr>
        <w:t>persons</w:t>
      </w:r>
      <w:r>
        <w:rPr>
          <w:b/>
          <w:spacing w:val="-4"/>
          <w:sz w:val="22"/>
        </w:rPr>
        <w:t> </w:t>
      </w:r>
      <w:r>
        <w:rPr>
          <w:b/>
          <w:sz w:val="22"/>
        </w:rPr>
        <w:t>outside</w:t>
      </w:r>
      <w:r>
        <w:rPr>
          <w:b/>
          <w:spacing w:val="-3"/>
          <w:sz w:val="22"/>
        </w:rPr>
        <w:t> </w:t>
      </w:r>
      <w:r>
        <w:rPr>
          <w:b/>
          <w:sz w:val="22"/>
        </w:rPr>
        <w:t>of</w:t>
      </w:r>
      <w:r>
        <w:rPr>
          <w:b/>
          <w:spacing w:val="-3"/>
          <w:sz w:val="22"/>
        </w:rPr>
        <w:t> </w:t>
      </w:r>
      <w:r>
        <w:rPr>
          <w:b/>
          <w:sz w:val="22"/>
        </w:rPr>
        <w:t>India</w:t>
      </w:r>
      <w:r>
        <w:rPr>
          <w:b/>
          <w:spacing w:val="-4"/>
          <w:sz w:val="22"/>
        </w:rPr>
        <w:t> </w:t>
      </w:r>
      <w:r>
        <w:rPr>
          <w:b/>
          <w:sz w:val="22"/>
        </w:rPr>
        <w:t>except</w:t>
      </w:r>
      <w:r>
        <w:rPr>
          <w:b/>
          <w:spacing w:val="-3"/>
          <w:sz w:val="22"/>
        </w:rPr>
        <w:t> </w:t>
      </w:r>
      <w:r>
        <w:rPr>
          <w:b/>
          <w:sz w:val="22"/>
        </w:rPr>
        <w:t>in</w:t>
      </w:r>
      <w:r>
        <w:rPr>
          <w:b/>
          <w:spacing w:val="-4"/>
          <w:sz w:val="22"/>
        </w:rPr>
        <w:t> </w:t>
      </w:r>
      <w:r>
        <w:rPr>
          <w:b/>
          <w:sz w:val="22"/>
        </w:rPr>
        <w:t>compliance</w:t>
      </w:r>
      <w:r>
        <w:rPr>
          <w:b/>
          <w:spacing w:val="-3"/>
          <w:sz w:val="22"/>
        </w:rPr>
        <w:t> </w:t>
      </w:r>
      <w:r>
        <w:rPr>
          <w:b/>
          <w:sz w:val="22"/>
        </w:rPr>
        <w:t>with</w:t>
      </w:r>
      <w:r>
        <w:rPr>
          <w:b/>
          <w:spacing w:val="-4"/>
          <w:sz w:val="22"/>
        </w:rPr>
        <w:t> </w:t>
      </w:r>
      <w:r>
        <w:rPr>
          <w:b/>
          <w:sz w:val="22"/>
        </w:rPr>
        <w:t>the</w:t>
      </w:r>
      <w:r>
        <w:rPr>
          <w:b/>
          <w:spacing w:val="-4"/>
          <w:sz w:val="22"/>
        </w:rPr>
        <w:t> </w:t>
      </w:r>
      <w:r>
        <w:rPr>
          <w:b/>
          <w:sz w:val="22"/>
        </w:rPr>
        <w:t>applicable</w:t>
      </w:r>
      <w:r>
        <w:rPr>
          <w:b/>
          <w:spacing w:val="-3"/>
          <w:sz w:val="22"/>
        </w:rPr>
        <w:t> </w:t>
      </w:r>
      <w:r>
        <w:rPr>
          <w:b/>
          <w:sz w:val="22"/>
        </w:rPr>
        <w:t>laws</w:t>
      </w:r>
      <w:r>
        <w:rPr>
          <w:b/>
          <w:spacing w:val="-3"/>
          <w:sz w:val="22"/>
        </w:rPr>
        <w:t> </w:t>
      </w:r>
      <w:r>
        <w:rPr>
          <w:b/>
          <w:sz w:val="22"/>
        </w:rPr>
        <w:t>of</w:t>
      </w:r>
      <w:r>
        <w:rPr>
          <w:b/>
          <w:spacing w:val="-3"/>
          <w:sz w:val="22"/>
        </w:rPr>
        <w:t> </w:t>
      </w:r>
      <w:r>
        <w:rPr>
          <w:b/>
          <w:sz w:val="22"/>
        </w:rPr>
        <w:t>each</w:t>
      </w:r>
      <w:r>
        <w:rPr>
          <w:b/>
          <w:spacing w:val="-4"/>
          <w:sz w:val="22"/>
        </w:rPr>
        <w:t> </w:t>
      </w:r>
      <w:r>
        <w:rPr>
          <w:b/>
          <w:sz w:val="22"/>
        </w:rPr>
        <w:t>such jurisdiction.</w:t>
      </w:r>
      <w:r>
        <w:rPr>
          <w:b/>
          <w:spacing w:val="-2"/>
          <w:sz w:val="22"/>
        </w:rPr>
        <w:t> </w:t>
      </w:r>
      <w:r>
        <w:rPr>
          <w:b/>
          <w:sz w:val="22"/>
        </w:rPr>
        <w:t>In</w:t>
      </w:r>
      <w:r>
        <w:rPr>
          <w:b/>
          <w:spacing w:val="-2"/>
          <w:sz w:val="22"/>
        </w:rPr>
        <w:t> </w:t>
      </w:r>
      <w:r>
        <w:rPr>
          <w:b/>
          <w:sz w:val="22"/>
        </w:rPr>
        <w:t>particular,</w:t>
      </w:r>
      <w:r>
        <w:rPr>
          <w:b/>
          <w:spacing w:val="-2"/>
          <w:sz w:val="22"/>
        </w:rPr>
        <w:t> </w:t>
      </w:r>
      <w:r>
        <w:rPr>
          <w:b/>
          <w:sz w:val="22"/>
        </w:rPr>
        <w:t>the</w:t>
      </w:r>
      <w:r>
        <w:rPr>
          <w:b/>
          <w:spacing w:val="-2"/>
          <w:sz w:val="22"/>
        </w:rPr>
        <w:t> </w:t>
      </w:r>
      <w:r>
        <w:rPr>
          <w:b/>
          <w:sz w:val="22"/>
        </w:rPr>
        <w:t>Equity</w:t>
      </w:r>
      <w:r>
        <w:rPr>
          <w:b/>
          <w:spacing w:val="-2"/>
          <w:sz w:val="22"/>
        </w:rPr>
        <w:t> </w:t>
      </w:r>
      <w:r>
        <w:rPr>
          <w:b/>
          <w:sz w:val="22"/>
        </w:rPr>
        <w:t>Shares</w:t>
      </w:r>
      <w:r>
        <w:rPr>
          <w:b/>
          <w:spacing w:val="-2"/>
          <w:sz w:val="22"/>
        </w:rPr>
        <w:t> </w:t>
      </w:r>
      <w:r>
        <w:rPr>
          <w:b/>
          <w:sz w:val="22"/>
        </w:rPr>
        <w:t>offered</w:t>
      </w:r>
      <w:r>
        <w:rPr>
          <w:b/>
          <w:spacing w:val="-2"/>
          <w:sz w:val="22"/>
        </w:rPr>
        <w:t> </w:t>
      </w:r>
      <w:r>
        <w:rPr>
          <w:b/>
          <w:sz w:val="22"/>
        </w:rPr>
        <w:t>in</w:t>
      </w:r>
      <w:r>
        <w:rPr>
          <w:b/>
          <w:spacing w:val="-2"/>
          <w:sz w:val="22"/>
        </w:rPr>
        <w:t> </w:t>
      </w:r>
      <w:r>
        <w:rPr>
          <w:b/>
          <w:sz w:val="22"/>
        </w:rPr>
        <w:t>the</w:t>
      </w:r>
      <w:r>
        <w:rPr>
          <w:b/>
          <w:spacing w:val="-3"/>
          <w:sz w:val="22"/>
        </w:rPr>
        <w:t> </w:t>
      </w:r>
      <w:r>
        <w:rPr>
          <w:b/>
          <w:sz w:val="22"/>
        </w:rPr>
        <w:t>Offer</w:t>
      </w:r>
      <w:r>
        <w:rPr>
          <w:b/>
          <w:spacing w:val="-5"/>
          <w:sz w:val="22"/>
        </w:rPr>
        <w:t> </w:t>
      </w:r>
      <w:r>
        <w:rPr>
          <w:b/>
          <w:sz w:val="22"/>
        </w:rPr>
        <w:t>have</w:t>
      </w:r>
      <w:r>
        <w:rPr>
          <w:b/>
          <w:spacing w:val="-2"/>
          <w:sz w:val="22"/>
        </w:rPr>
        <w:t> </w:t>
      </w:r>
      <w:r>
        <w:rPr>
          <w:b/>
          <w:sz w:val="22"/>
        </w:rPr>
        <w:t>not</w:t>
      </w:r>
      <w:r>
        <w:rPr>
          <w:b/>
          <w:spacing w:val="-2"/>
          <w:sz w:val="22"/>
        </w:rPr>
        <w:t> </w:t>
      </w:r>
      <w:r>
        <w:rPr>
          <w:b/>
          <w:sz w:val="22"/>
        </w:rPr>
        <w:t>been</w:t>
      </w:r>
      <w:r>
        <w:rPr>
          <w:b/>
          <w:spacing w:val="-2"/>
          <w:sz w:val="22"/>
        </w:rPr>
        <w:t> </w:t>
      </w:r>
      <w:r>
        <w:rPr>
          <w:b/>
          <w:sz w:val="22"/>
        </w:rPr>
        <w:t>and</w:t>
      </w:r>
      <w:r>
        <w:rPr>
          <w:b/>
          <w:spacing w:val="-2"/>
          <w:sz w:val="22"/>
        </w:rPr>
        <w:t> </w:t>
      </w:r>
      <w:r>
        <w:rPr>
          <w:b/>
          <w:sz w:val="22"/>
        </w:rPr>
        <w:t>will</w:t>
      </w:r>
      <w:r>
        <w:rPr>
          <w:b/>
          <w:spacing w:val="-1"/>
          <w:sz w:val="22"/>
        </w:rPr>
        <w:t> </w:t>
      </w:r>
      <w:r>
        <w:rPr>
          <w:b/>
          <w:sz w:val="22"/>
        </w:rPr>
        <w:t>not</w:t>
      </w:r>
      <w:r>
        <w:rPr>
          <w:b/>
          <w:spacing w:val="-2"/>
          <w:sz w:val="22"/>
        </w:rPr>
        <w:t> </w:t>
      </w:r>
      <w:r>
        <w:rPr>
          <w:b/>
          <w:sz w:val="22"/>
        </w:rPr>
        <w:t>be</w:t>
      </w:r>
      <w:r>
        <w:rPr>
          <w:b/>
          <w:spacing w:val="-2"/>
          <w:sz w:val="22"/>
        </w:rPr>
        <w:t> </w:t>
      </w:r>
      <w:r>
        <w:rPr>
          <w:b/>
          <w:sz w:val="22"/>
        </w:rPr>
        <w:t>registered</w:t>
      </w:r>
      <w:r>
        <w:rPr>
          <w:b/>
          <w:spacing w:val="-2"/>
          <w:sz w:val="22"/>
        </w:rPr>
        <w:t> </w:t>
      </w:r>
      <w:r>
        <w:rPr>
          <w:b/>
          <w:sz w:val="22"/>
        </w:rPr>
        <w:t>under the U.S. Securities</w:t>
      </w:r>
      <w:r>
        <w:rPr>
          <w:b/>
          <w:spacing w:val="-6"/>
          <w:sz w:val="22"/>
        </w:rPr>
        <w:t> </w:t>
      </w:r>
      <w:r>
        <w:rPr>
          <w:b/>
          <w:sz w:val="22"/>
        </w:rPr>
        <w:t>Act of 1933, as amended (the “U.S. Securities</w:t>
      </w:r>
      <w:r>
        <w:rPr>
          <w:b/>
          <w:spacing w:val="-6"/>
          <w:sz w:val="22"/>
        </w:rPr>
        <w:t> </w:t>
      </w:r>
      <w:r>
        <w:rPr>
          <w:b/>
          <w:sz w:val="22"/>
        </w:rPr>
        <w:t>Act”), or the securities laws of any state of the United</w:t>
      </w:r>
      <w:r>
        <w:rPr>
          <w:b/>
          <w:spacing w:val="-1"/>
          <w:sz w:val="22"/>
        </w:rPr>
        <w:t> </w:t>
      </w:r>
      <w:r>
        <w:rPr>
          <w:b/>
          <w:sz w:val="22"/>
        </w:rPr>
        <w:t>States</w:t>
      </w:r>
      <w:r>
        <w:rPr>
          <w:b/>
          <w:spacing w:val="-1"/>
          <w:sz w:val="22"/>
        </w:rPr>
        <w:t> </w:t>
      </w:r>
      <w:r>
        <w:rPr>
          <w:b/>
          <w:sz w:val="22"/>
        </w:rPr>
        <w:t>and</w:t>
      </w:r>
      <w:r>
        <w:rPr>
          <w:b/>
          <w:spacing w:val="-1"/>
          <w:sz w:val="22"/>
        </w:rPr>
        <w:t> </w:t>
      </w:r>
      <w:r>
        <w:rPr>
          <w:b/>
          <w:sz w:val="22"/>
        </w:rPr>
        <w:t>may</w:t>
      </w:r>
      <w:r>
        <w:rPr>
          <w:b/>
          <w:spacing w:val="-1"/>
          <w:sz w:val="22"/>
        </w:rPr>
        <w:t> </w:t>
      </w:r>
      <w:r>
        <w:rPr>
          <w:b/>
          <w:sz w:val="22"/>
        </w:rPr>
        <w:t>not</w:t>
      </w:r>
      <w:r>
        <w:rPr>
          <w:b/>
          <w:spacing w:val="-1"/>
          <w:sz w:val="22"/>
        </w:rPr>
        <w:t> </w:t>
      </w:r>
      <w:r>
        <w:rPr>
          <w:b/>
          <w:sz w:val="22"/>
        </w:rPr>
        <w:t>be</w:t>
      </w:r>
      <w:r>
        <w:rPr>
          <w:b/>
          <w:spacing w:val="-1"/>
          <w:sz w:val="22"/>
        </w:rPr>
        <w:t> </w:t>
      </w:r>
      <w:r>
        <w:rPr>
          <w:b/>
          <w:sz w:val="22"/>
        </w:rPr>
        <w:t>offered</w:t>
      </w:r>
      <w:r>
        <w:rPr>
          <w:b/>
          <w:spacing w:val="-1"/>
          <w:sz w:val="22"/>
        </w:rPr>
        <w:t> </w:t>
      </w:r>
      <w:r>
        <w:rPr>
          <w:b/>
          <w:sz w:val="22"/>
        </w:rPr>
        <w:t>or</w:t>
      </w:r>
      <w:r>
        <w:rPr>
          <w:b/>
          <w:spacing w:val="-6"/>
          <w:sz w:val="22"/>
        </w:rPr>
        <w:t> </w:t>
      </w:r>
      <w:r>
        <w:rPr>
          <w:b/>
          <w:sz w:val="22"/>
        </w:rPr>
        <w:t>sold</w:t>
      </w:r>
      <w:r>
        <w:rPr>
          <w:b/>
          <w:spacing w:val="-1"/>
          <w:sz w:val="22"/>
        </w:rPr>
        <w:t> </w:t>
      </w:r>
      <w:r>
        <w:rPr>
          <w:b/>
          <w:sz w:val="22"/>
        </w:rPr>
        <w:t>in</w:t>
      </w:r>
      <w:r>
        <w:rPr>
          <w:b/>
          <w:spacing w:val="-1"/>
          <w:sz w:val="22"/>
        </w:rPr>
        <w:t> </w:t>
      </w:r>
      <w:r>
        <w:rPr>
          <w:b/>
          <w:sz w:val="22"/>
        </w:rPr>
        <w:t>the</w:t>
      </w:r>
      <w:r>
        <w:rPr>
          <w:b/>
          <w:spacing w:val="-3"/>
          <w:sz w:val="22"/>
        </w:rPr>
        <w:t> </w:t>
      </w:r>
      <w:r>
        <w:rPr>
          <w:b/>
          <w:sz w:val="22"/>
        </w:rPr>
        <w:t>United</w:t>
      </w:r>
      <w:r>
        <w:rPr>
          <w:b/>
          <w:spacing w:val="-1"/>
          <w:sz w:val="22"/>
        </w:rPr>
        <w:t> </w:t>
      </w:r>
      <w:r>
        <w:rPr>
          <w:b/>
          <w:sz w:val="22"/>
        </w:rPr>
        <w:t>States,</w:t>
      </w:r>
      <w:r>
        <w:rPr>
          <w:b/>
          <w:spacing w:val="-1"/>
          <w:sz w:val="22"/>
        </w:rPr>
        <w:t> </w:t>
      </w:r>
      <w:r>
        <w:rPr>
          <w:b/>
          <w:sz w:val="22"/>
        </w:rPr>
        <w:t>except</w:t>
      </w:r>
      <w:r>
        <w:rPr>
          <w:b/>
          <w:spacing w:val="-1"/>
          <w:sz w:val="22"/>
        </w:rPr>
        <w:t> </w:t>
      </w:r>
      <w:r>
        <w:rPr>
          <w:b/>
          <w:sz w:val="22"/>
        </w:rPr>
        <w:t>pursuant</w:t>
      </w:r>
      <w:r>
        <w:rPr>
          <w:b/>
          <w:spacing w:val="-1"/>
          <w:sz w:val="22"/>
        </w:rPr>
        <w:t> </w:t>
      </w:r>
      <w:r>
        <w:rPr>
          <w:b/>
          <w:sz w:val="22"/>
        </w:rPr>
        <w:t>to</w:t>
      </w:r>
      <w:r>
        <w:rPr>
          <w:b/>
          <w:spacing w:val="-1"/>
          <w:sz w:val="22"/>
        </w:rPr>
        <w:t> </w:t>
      </w:r>
      <w:r>
        <w:rPr>
          <w:b/>
          <w:sz w:val="22"/>
        </w:rPr>
        <w:t>an</w:t>
      </w:r>
      <w:r>
        <w:rPr>
          <w:b/>
          <w:spacing w:val="-1"/>
          <w:sz w:val="22"/>
        </w:rPr>
        <w:t> </w:t>
      </w:r>
      <w:r>
        <w:rPr>
          <w:b/>
          <w:sz w:val="22"/>
        </w:rPr>
        <w:t>exemption</w:t>
      </w:r>
      <w:r>
        <w:rPr>
          <w:b/>
          <w:spacing w:val="-4"/>
          <w:sz w:val="22"/>
        </w:rPr>
        <w:t> </w:t>
      </w:r>
      <w:r>
        <w:rPr>
          <w:b/>
          <w:sz w:val="22"/>
        </w:rPr>
        <w:t>from,</w:t>
      </w:r>
      <w:r>
        <w:rPr>
          <w:b/>
          <w:spacing w:val="-1"/>
          <w:sz w:val="22"/>
        </w:rPr>
        <w:t> </w:t>
      </w:r>
      <w:r>
        <w:rPr>
          <w:b/>
          <w:sz w:val="22"/>
        </w:rPr>
        <w:t>or</w:t>
      </w:r>
      <w:r>
        <w:rPr>
          <w:b/>
          <w:spacing w:val="-6"/>
          <w:sz w:val="22"/>
        </w:rPr>
        <w:t> </w:t>
      </w:r>
      <w:r>
        <w:rPr>
          <w:b/>
          <w:sz w:val="22"/>
        </w:rPr>
        <w:t>in</w:t>
      </w:r>
      <w:r>
        <w:rPr>
          <w:b/>
          <w:spacing w:val="-1"/>
          <w:sz w:val="22"/>
        </w:rPr>
        <w:t> </w:t>
      </w:r>
      <w:r>
        <w:rPr>
          <w:b/>
          <w:sz w:val="22"/>
        </w:rPr>
        <w:t>a transaction</w:t>
      </w:r>
      <w:r>
        <w:rPr>
          <w:b/>
          <w:spacing w:val="-5"/>
          <w:sz w:val="22"/>
        </w:rPr>
        <w:t> </w:t>
      </w:r>
      <w:r>
        <w:rPr>
          <w:b/>
          <w:sz w:val="22"/>
        </w:rPr>
        <w:t>not</w:t>
      </w:r>
      <w:r>
        <w:rPr>
          <w:b/>
          <w:spacing w:val="-3"/>
          <w:sz w:val="22"/>
        </w:rPr>
        <w:t> </w:t>
      </w:r>
      <w:r>
        <w:rPr>
          <w:b/>
          <w:sz w:val="22"/>
        </w:rPr>
        <w:t>subject</w:t>
      </w:r>
      <w:r>
        <w:rPr>
          <w:b/>
          <w:spacing w:val="-5"/>
          <w:sz w:val="22"/>
        </w:rPr>
        <w:t> </w:t>
      </w:r>
      <w:r>
        <w:rPr>
          <w:b/>
          <w:sz w:val="22"/>
        </w:rPr>
        <w:t>to,</w:t>
      </w:r>
      <w:r>
        <w:rPr>
          <w:b/>
          <w:spacing w:val="-6"/>
          <w:sz w:val="22"/>
        </w:rPr>
        <w:t> </w:t>
      </w:r>
      <w:r>
        <w:rPr>
          <w:b/>
          <w:sz w:val="22"/>
        </w:rPr>
        <w:t>the</w:t>
      </w:r>
      <w:r>
        <w:rPr>
          <w:b/>
          <w:spacing w:val="-3"/>
          <w:sz w:val="22"/>
        </w:rPr>
        <w:t> </w:t>
      </w:r>
      <w:r>
        <w:rPr>
          <w:b/>
          <w:sz w:val="22"/>
        </w:rPr>
        <w:t>registration</w:t>
      </w:r>
      <w:r>
        <w:rPr>
          <w:b/>
          <w:spacing w:val="-3"/>
          <w:sz w:val="22"/>
        </w:rPr>
        <w:t> </w:t>
      </w:r>
      <w:r>
        <w:rPr>
          <w:b/>
          <w:sz w:val="22"/>
        </w:rPr>
        <w:t>requirements</w:t>
      </w:r>
      <w:r>
        <w:rPr>
          <w:b/>
          <w:spacing w:val="-3"/>
          <w:sz w:val="22"/>
        </w:rPr>
        <w:t> </w:t>
      </w:r>
      <w:r>
        <w:rPr>
          <w:b/>
          <w:sz w:val="22"/>
        </w:rPr>
        <w:t>of</w:t>
      </w:r>
      <w:r>
        <w:rPr>
          <w:b/>
          <w:spacing w:val="-3"/>
          <w:sz w:val="22"/>
        </w:rPr>
        <w:t> </w:t>
      </w:r>
      <w:r>
        <w:rPr>
          <w:b/>
          <w:sz w:val="22"/>
        </w:rPr>
        <w:t>the</w:t>
      </w:r>
      <w:r>
        <w:rPr>
          <w:b/>
          <w:spacing w:val="-3"/>
          <w:sz w:val="22"/>
        </w:rPr>
        <w:t> </w:t>
      </w:r>
      <w:r>
        <w:rPr>
          <w:b/>
          <w:sz w:val="22"/>
        </w:rPr>
        <w:t>U.S.</w:t>
      </w:r>
      <w:r>
        <w:rPr>
          <w:b/>
          <w:spacing w:val="-3"/>
          <w:sz w:val="22"/>
        </w:rPr>
        <w:t> </w:t>
      </w:r>
      <w:r>
        <w:rPr>
          <w:b/>
          <w:sz w:val="22"/>
        </w:rPr>
        <w:t>Securities</w:t>
      </w:r>
      <w:r>
        <w:rPr>
          <w:b/>
          <w:spacing w:val="-14"/>
          <w:sz w:val="22"/>
        </w:rPr>
        <w:t> </w:t>
      </w:r>
      <w:r>
        <w:rPr>
          <w:b/>
          <w:sz w:val="22"/>
        </w:rPr>
        <w:t>Act</w:t>
      </w:r>
      <w:r>
        <w:rPr>
          <w:b/>
          <w:spacing w:val="-1"/>
          <w:sz w:val="22"/>
        </w:rPr>
        <w:t> </w:t>
      </w:r>
      <w:r>
        <w:rPr>
          <w:b/>
          <w:sz w:val="22"/>
        </w:rPr>
        <w:t>and</w:t>
      </w:r>
      <w:r>
        <w:rPr>
          <w:b/>
          <w:spacing w:val="-4"/>
          <w:sz w:val="22"/>
        </w:rPr>
        <w:t> </w:t>
      </w:r>
      <w:r>
        <w:rPr>
          <w:b/>
          <w:sz w:val="22"/>
        </w:rPr>
        <w:t>applicable</w:t>
      </w:r>
      <w:r>
        <w:rPr>
          <w:b/>
          <w:spacing w:val="-3"/>
          <w:sz w:val="22"/>
        </w:rPr>
        <w:t> </w:t>
      </w:r>
      <w:r>
        <w:rPr>
          <w:b/>
          <w:sz w:val="22"/>
        </w:rPr>
        <w:t>state</w:t>
      </w:r>
      <w:r>
        <w:rPr>
          <w:b/>
          <w:spacing w:val="-3"/>
          <w:sz w:val="22"/>
        </w:rPr>
        <w:t> </w:t>
      </w:r>
      <w:r>
        <w:rPr>
          <w:b/>
          <w:sz w:val="22"/>
        </w:rPr>
        <w:t>securities laws.</w:t>
      </w:r>
      <w:r>
        <w:rPr>
          <w:b/>
          <w:spacing w:val="-14"/>
          <w:sz w:val="22"/>
        </w:rPr>
        <w:t> </w:t>
      </w:r>
      <w:r>
        <w:rPr>
          <w:b/>
          <w:sz w:val="22"/>
        </w:rPr>
        <w:t>The</w:t>
      </w:r>
      <w:r>
        <w:rPr>
          <w:b/>
          <w:spacing w:val="-12"/>
          <w:sz w:val="22"/>
        </w:rPr>
        <w:t> </w:t>
      </w:r>
      <w:r>
        <w:rPr>
          <w:b/>
          <w:sz w:val="22"/>
        </w:rPr>
        <w:t>Equity</w:t>
      </w:r>
      <w:r>
        <w:rPr>
          <w:b/>
          <w:spacing w:val="-12"/>
          <w:sz w:val="22"/>
        </w:rPr>
        <w:t> </w:t>
      </w:r>
      <w:r>
        <w:rPr>
          <w:b/>
          <w:sz w:val="22"/>
        </w:rPr>
        <w:t>Shares</w:t>
      </w:r>
      <w:r>
        <w:rPr>
          <w:b/>
          <w:spacing w:val="-9"/>
          <w:sz w:val="22"/>
        </w:rPr>
        <w:t> </w:t>
      </w:r>
      <w:r>
        <w:rPr>
          <w:b/>
          <w:sz w:val="22"/>
        </w:rPr>
        <w:t>offered</w:t>
      </w:r>
      <w:r>
        <w:rPr>
          <w:b/>
          <w:spacing w:val="-10"/>
          <w:sz w:val="22"/>
        </w:rPr>
        <w:t> </w:t>
      </w:r>
      <w:r>
        <w:rPr>
          <w:b/>
          <w:sz w:val="22"/>
        </w:rPr>
        <w:t>in</w:t>
      </w:r>
      <w:r>
        <w:rPr>
          <w:b/>
          <w:spacing w:val="-12"/>
          <w:sz w:val="22"/>
        </w:rPr>
        <w:t> </w:t>
      </w:r>
      <w:r>
        <w:rPr>
          <w:b/>
          <w:sz w:val="22"/>
        </w:rPr>
        <w:t>the</w:t>
      </w:r>
      <w:r>
        <w:rPr>
          <w:b/>
          <w:spacing w:val="-12"/>
          <w:sz w:val="22"/>
        </w:rPr>
        <w:t> </w:t>
      </w:r>
      <w:r>
        <w:rPr>
          <w:b/>
          <w:sz w:val="22"/>
        </w:rPr>
        <w:t>Offer</w:t>
      </w:r>
      <w:r>
        <w:rPr>
          <w:b/>
          <w:spacing w:val="-14"/>
          <w:sz w:val="22"/>
        </w:rPr>
        <w:t> </w:t>
      </w:r>
      <w:r>
        <w:rPr>
          <w:b/>
          <w:sz w:val="22"/>
        </w:rPr>
        <w:t>are</w:t>
      </w:r>
      <w:r>
        <w:rPr>
          <w:b/>
          <w:spacing w:val="-9"/>
          <w:sz w:val="22"/>
        </w:rPr>
        <w:t> </w:t>
      </w:r>
      <w:r>
        <w:rPr>
          <w:b/>
          <w:sz w:val="22"/>
        </w:rPr>
        <w:t>being</w:t>
      </w:r>
      <w:r>
        <w:rPr>
          <w:b/>
          <w:spacing w:val="-10"/>
          <w:sz w:val="22"/>
        </w:rPr>
        <w:t> </w:t>
      </w:r>
      <w:r>
        <w:rPr>
          <w:b/>
          <w:sz w:val="22"/>
        </w:rPr>
        <w:t>offered</w:t>
      </w:r>
      <w:r>
        <w:rPr>
          <w:b/>
          <w:spacing w:val="-12"/>
          <w:sz w:val="22"/>
        </w:rPr>
        <w:t> </w:t>
      </w:r>
      <w:r>
        <w:rPr>
          <w:b/>
          <w:sz w:val="22"/>
        </w:rPr>
        <w:t>and</w:t>
      </w:r>
      <w:r>
        <w:rPr>
          <w:b/>
          <w:spacing w:val="-12"/>
          <w:sz w:val="22"/>
        </w:rPr>
        <w:t> </w:t>
      </w:r>
      <w:r>
        <w:rPr>
          <w:b/>
          <w:sz w:val="22"/>
        </w:rPr>
        <w:t>sold</w:t>
      </w:r>
      <w:r>
        <w:rPr>
          <w:b/>
          <w:spacing w:val="-12"/>
          <w:sz w:val="22"/>
        </w:rPr>
        <w:t> </w:t>
      </w:r>
      <w:r>
        <w:rPr>
          <w:b/>
          <w:sz w:val="22"/>
        </w:rPr>
        <w:t>only</w:t>
      </w:r>
      <w:r>
        <w:rPr>
          <w:b/>
          <w:spacing w:val="-10"/>
          <w:sz w:val="22"/>
        </w:rPr>
        <w:t> </w:t>
      </w:r>
      <w:r>
        <w:rPr>
          <w:b/>
          <w:sz w:val="22"/>
        </w:rPr>
        <w:t>outside</w:t>
      </w:r>
      <w:r>
        <w:rPr>
          <w:b/>
          <w:spacing w:val="-12"/>
          <w:sz w:val="22"/>
        </w:rPr>
        <w:t> </w:t>
      </w:r>
      <w:r>
        <w:rPr>
          <w:b/>
          <w:sz w:val="22"/>
        </w:rPr>
        <w:t>the</w:t>
      </w:r>
      <w:r>
        <w:rPr>
          <w:b/>
          <w:spacing w:val="-10"/>
          <w:sz w:val="22"/>
        </w:rPr>
        <w:t> </w:t>
      </w:r>
      <w:r>
        <w:rPr>
          <w:b/>
          <w:sz w:val="22"/>
        </w:rPr>
        <w:t>United</w:t>
      </w:r>
      <w:r>
        <w:rPr>
          <w:b/>
          <w:spacing w:val="-12"/>
          <w:sz w:val="22"/>
        </w:rPr>
        <w:t> </w:t>
      </w:r>
      <w:r>
        <w:rPr>
          <w:b/>
          <w:sz w:val="22"/>
        </w:rPr>
        <w:t>States</w:t>
      </w:r>
      <w:r>
        <w:rPr>
          <w:b/>
          <w:spacing w:val="-11"/>
          <w:sz w:val="22"/>
        </w:rPr>
        <w:t> </w:t>
      </w:r>
      <w:r>
        <w:rPr>
          <w:b/>
          <w:sz w:val="22"/>
        </w:rPr>
        <w:t>in</w:t>
      </w:r>
      <w:r>
        <w:rPr>
          <w:b/>
          <w:spacing w:val="-12"/>
          <w:sz w:val="22"/>
        </w:rPr>
        <w:t> </w:t>
      </w:r>
      <w:r>
        <w:rPr>
          <w:b/>
          <w:sz w:val="22"/>
        </w:rPr>
        <w:t>“offshore transactions” as defined in and in reliance on Regulation S under the U.S. Securities</w:t>
      </w:r>
      <w:r>
        <w:rPr>
          <w:b/>
          <w:spacing w:val="-5"/>
          <w:sz w:val="22"/>
        </w:rPr>
        <w:t> </w:t>
      </w:r>
      <w:r>
        <w:rPr>
          <w:b/>
          <w:sz w:val="22"/>
        </w:rPr>
        <w:t>Act.</w:t>
      </w:r>
    </w:p>
    <w:p>
      <w:pPr>
        <w:spacing w:before="160"/>
        <w:ind w:left="849" w:right="892" w:firstLine="0"/>
        <w:jc w:val="both"/>
        <w:rPr>
          <w:b/>
          <w:sz w:val="22"/>
        </w:rPr>
      </w:pPr>
      <w:r>
        <w:rPr>
          <w:b/>
          <w:sz w:val="22"/>
        </w:rPr>
        <w:t>Persons</w:t>
      </w:r>
      <w:r>
        <w:rPr>
          <w:b/>
          <w:spacing w:val="-14"/>
          <w:sz w:val="22"/>
        </w:rPr>
        <w:t> </w:t>
      </w:r>
      <w:r>
        <w:rPr>
          <w:b/>
          <w:sz w:val="22"/>
        </w:rPr>
        <w:t>outside</w:t>
      </w:r>
      <w:r>
        <w:rPr>
          <w:b/>
          <w:spacing w:val="-14"/>
          <w:sz w:val="22"/>
        </w:rPr>
        <w:t> </w:t>
      </w:r>
      <w:r>
        <w:rPr>
          <w:b/>
          <w:sz w:val="22"/>
        </w:rPr>
        <w:t>India</w:t>
      </w:r>
      <w:r>
        <w:rPr>
          <w:b/>
          <w:spacing w:val="-14"/>
          <w:sz w:val="22"/>
        </w:rPr>
        <w:t> </w:t>
      </w:r>
      <w:r>
        <w:rPr>
          <w:b/>
          <w:sz w:val="22"/>
        </w:rPr>
        <w:t>are</w:t>
      </w:r>
      <w:r>
        <w:rPr>
          <w:b/>
          <w:spacing w:val="-13"/>
          <w:sz w:val="22"/>
        </w:rPr>
        <w:t> </w:t>
      </w:r>
      <w:r>
        <w:rPr>
          <w:b/>
          <w:sz w:val="22"/>
        </w:rPr>
        <w:t>ineligible</w:t>
      </w:r>
      <w:r>
        <w:rPr>
          <w:b/>
          <w:spacing w:val="-14"/>
          <w:sz w:val="22"/>
        </w:rPr>
        <w:t> </w:t>
      </w:r>
      <w:r>
        <w:rPr>
          <w:b/>
          <w:sz w:val="22"/>
        </w:rPr>
        <w:t>to</w:t>
      </w:r>
      <w:r>
        <w:rPr>
          <w:b/>
          <w:spacing w:val="-14"/>
          <w:sz w:val="22"/>
        </w:rPr>
        <w:t> </w:t>
      </w:r>
      <w:r>
        <w:rPr>
          <w:b/>
          <w:sz w:val="22"/>
        </w:rPr>
        <w:t>Bid</w:t>
      </w:r>
      <w:r>
        <w:rPr>
          <w:b/>
          <w:spacing w:val="-14"/>
          <w:sz w:val="22"/>
        </w:rPr>
        <w:t> </w:t>
      </w:r>
      <w:r>
        <w:rPr>
          <w:b/>
          <w:sz w:val="22"/>
        </w:rPr>
        <w:t>for</w:t>
      </w:r>
      <w:r>
        <w:rPr>
          <w:b/>
          <w:spacing w:val="-13"/>
          <w:sz w:val="22"/>
        </w:rPr>
        <w:t> </w:t>
      </w:r>
      <w:r>
        <w:rPr>
          <w:b/>
          <w:sz w:val="22"/>
        </w:rPr>
        <w:t>Equity</w:t>
      </w:r>
      <w:r>
        <w:rPr>
          <w:b/>
          <w:spacing w:val="-14"/>
          <w:sz w:val="22"/>
        </w:rPr>
        <w:t> </w:t>
      </w:r>
      <w:r>
        <w:rPr>
          <w:b/>
          <w:sz w:val="22"/>
        </w:rPr>
        <w:t>Shares</w:t>
      </w:r>
      <w:r>
        <w:rPr>
          <w:b/>
          <w:spacing w:val="-14"/>
          <w:sz w:val="22"/>
        </w:rPr>
        <w:t> </w:t>
      </w:r>
      <w:r>
        <w:rPr>
          <w:b/>
          <w:sz w:val="22"/>
        </w:rPr>
        <w:t>in</w:t>
      </w:r>
      <w:r>
        <w:rPr>
          <w:b/>
          <w:spacing w:val="-14"/>
          <w:sz w:val="22"/>
        </w:rPr>
        <w:t> </w:t>
      </w:r>
      <w:r>
        <w:rPr>
          <w:b/>
          <w:sz w:val="22"/>
        </w:rPr>
        <w:t>the</w:t>
      </w:r>
      <w:r>
        <w:rPr>
          <w:b/>
          <w:spacing w:val="-13"/>
          <w:sz w:val="22"/>
        </w:rPr>
        <w:t> </w:t>
      </w:r>
      <w:r>
        <w:rPr>
          <w:b/>
          <w:sz w:val="22"/>
        </w:rPr>
        <w:t>Offer</w:t>
      </w:r>
      <w:r>
        <w:rPr>
          <w:b/>
          <w:spacing w:val="-14"/>
          <w:sz w:val="22"/>
        </w:rPr>
        <w:t> </w:t>
      </w:r>
      <w:r>
        <w:rPr>
          <w:b/>
          <w:sz w:val="22"/>
        </w:rPr>
        <w:t>unless</w:t>
      </w:r>
      <w:r>
        <w:rPr>
          <w:b/>
          <w:spacing w:val="-14"/>
          <w:sz w:val="22"/>
        </w:rPr>
        <w:t> </w:t>
      </w:r>
      <w:r>
        <w:rPr>
          <w:b/>
          <w:sz w:val="22"/>
        </w:rPr>
        <w:t>they</w:t>
      </w:r>
      <w:r>
        <w:rPr>
          <w:b/>
          <w:spacing w:val="-14"/>
          <w:sz w:val="22"/>
        </w:rPr>
        <w:t> </w:t>
      </w:r>
      <w:r>
        <w:rPr>
          <w:b/>
          <w:sz w:val="22"/>
        </w:rPr>
        <w:t>have</w:t>
      </w:r>
      <w:r>
        <w:rPr>
          <w:b/>
          <w:spacing w:val="-13"/>
          <w:sz w:val="22"/>
        </w:rPr>
        <w:t> </w:t>
      </w:r>
      <w:r>
        <w:rPr>
          <w:b/>
          <w:sz w:val="22"/>
        </w:rPr>
        <w:t>received</w:t>
      </w:r>
      <w:r>
        <w:rPr>
          <w:b/>
          <w:spacing w:val="-14"/>
          <w:sz w:val="22"/>
        </w:rPr>
        <w:t> </w:t>
      </w:r>
      <w:r>
        <w:rPr>
          <w:b/>
          <w:sz w:val="22"/>
        </w:rPr>
        <w:t>the</w:t>
      </w:r>
      <w:r>
        <w:rPr>
          <w:b/>
          <w:spacing w:val="-14"/>
          <w:sz w:val="22"/>
        </w:rPr>
        <w:t> </w:t>
      </w:r>
      <w:r>
        <w:rPr>
          <w:b/>
          <w:sz w:val="22"/>
        </w:rPr>
        <w:t>preliminary offering memorandum for the Offer, which will comprise the Red Herring Prospectus and the preliminary international wrap, which contains the selling restrictions for the Offer outside India.</w:t>
      </w:r>
    </w:p>
    <w:sectPr>
      <w:type w:val="continuous"/>
      <w:pgSz w:w="12240" w:h="15840"/>
      <w:pgMar w:header="0" w:footer="762" w:top="1420" w:bottom="9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mc:AlternateContent>
        <mc:Choice Requires="wps">
          <w:drawing>
            <wp:anchor distT="0" distB="0" distL="0" distR="0" allowOverlap="1" layoutInCell="1" locked="0" behindDoc="1" simplePos="0" relativeHeight="486247936">
              <wp:simplePos x="0" y="0"/>
              <wp:positionH relativeFrom="page">
                <wp:posOffset>4102989</wp:posOffset>
              </wp:positionH>
              <wp:positionV relativeFrom="page">
                <wp:posOffset>9434602</wp:posOffset>
              </wp:positionV>
              <wp:extent cx="16573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3.070007pt;margin-top:742.88208pt;width:13.05pt;height:14.25pt;mso-position-horizontal-relative:page;mso-position-vertical-relative:page;z-index:-17068544" type="#_x0000_t202" id="docshape1"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212" w:hanging="270"/>
        <w:jc w:val="right"/>
      </w:pPr>
      <w:rPr>
        <w:rFonts w:hint="default" w:ascii="Times New Roman" w:hAnsi="Times New Roman" w:eastAsia="Times New Roman" w:cs="Times New Roman"/>
        <w:b w:val="0"/>
        <w:bCs w:val="0"/>
        <w:i/>
        <w:iCs/>
        <w:spacing w:val="0"/>
        <w:w w:val="100"/>
        <w:sz w:val="22"/>
        <w:szCs w:val="22"/>
        <w:lang w:val="en-US" w:eastAsia="en-US" w:bidi="ar-SA"/>
      </w:rPr>
    </w:lvl>
    <w:lvl w:ilvl="1">
      <w:start w:val="0"/>
      <w:numFmt w:val="bullet"/>
      <w:lvlText w:val="•"/>
      <w:lvlJc w:val="left"/>
      <w:pPr>
        <w:ind w:left="2322" w:hanging="270"/>
      </w:pPr>
      <w:rPr>
        <w:rFonts w:hint="default"/>
        <w:lang w:val="en-US" w:eastAsia="en-US" w:bidi="ar-SA"/>
      </w:rPr>
    </w:lvl>
    <w:lvl w:ilvl="2">
      <w:start w:val="0"/>
      <w:numFmt w:val="bullet"/>
      <w:lvlText w:val="•"/>
      <w:lvlJc w:val="left"/>
      <w:pPr>
        <w:ind w:left="3424" w:hanging="270"/>
      </w:pPr>
      <w:rPr>
        <w:rFonts w:hint="default"/>
        <w:lang w:val="en-US" w:eastAsia="en-US" w:bidi="ar-SA"/>
      </w:rPr>
    </w:lvl>
    <w:lvl w:ilvl="3">
      <w:start w:val="0"/>
      <w:numFmt w:val="bullet"/>
      <w:lvlText w:val="•"/>
      <w:lvlJc w:val="left"/>
      <w:pPr>
        <w:ind w:left="4526" w:hanging="270"/>
      </w:pPr>
      <w:rPr>
        <w:rFonts w:hint="default"/>
        <w:lang w:val="en-US" w:eastAsia="en-US" w:bidi="ar-SA"/>
      </w:rPr>
    </w:lvl>
    <w:lvl w:ilvl="4">
      <w:start w:val="0"/>
      <w:numFmt w:val="bullet"/>
      <w:lvlText w:val="•"/>
      <w:lvlJc w:val="left"/>
      <w:pPr>
        <w:ind w:left="5628" w:hanging="270"/>
      </w:pPr>
      <w:rPr>
        <w:rFonts w:hint="default"/>
        <w:lang w:val="en-US" w:eastAsia="en-US" w:bidi="ar-SA"/>
      </w:rPr>
    </w:lvl>
    <w:lvl w:ilvl="5">
      <w:start w:val="0"/>
      <w:numFmt w:val="bullet"/>
      <w:lvlText w:val="•"/>
      <w:lvlJc w:val="left"/>
      <w:pPr>
        <w:ind w:left="6730" w:hanging="270"/>
      </w:pPr>
      <w:rPr>
        <w:rFonts w:hint="default"/>
        <w:lang w:val="en-US" w:eastAsia="en-US" w:bidi="ar-SA"/>
      </w:rPr>
    </w:lvl>
    <w:lvl w:ilvl="6">
      <w:start w:val="0"/>
      <w:numFmt w:val="bullet"/>
      <w:lvlText w:val="•"/>
      <w:lvlJc w:val="left"/>
      <w:pPr>
        <w:ind w:left="7832" w:hanging="270"/>
      </w:pPr>
      <w:rPr>
        <w:rFonts w:hint="default"/>
        <w:lang w:val="en-US" w:eastAsia="en-US" w:bidi="ar-SA"/>
      </w:rPr>
    </w:lvl>
    <w:lvl w:ilvl="7">
      <w:start w:val="0"/>
      <w:numFmt w:val="bullet"/>
      <w:lvlText w:val="•"/>
      <w:lvlJc w:val="left"/>
      <w:pPr>
        <w:ind w:left="8934" w:hanging="270"/>
      </w:pPr>
      <w:rPr>
        <w:rFonts w:hint="default"/>
        <w:lang w:val="en-US" w:eastAsia="en-US" w:bidi="ar-SA"/>
      </w:rPr>
    </w:lvl>
    <w:lvl w:ilvl="8">
      <w:start w:val="0"/>
      <w:numFmt w:val="bullet"/>
      <w:lvlText w:val="•"/>
      <w:lvlJc w:val="left"/>
      <w:pPr>
        <w:ind w:left="10036" w:hanging="270"/>
      </w:pPr>
      <w:rPr>
        <w:rFonts w:hint="default"/>
        <w:lang w:val="en-US" w:eastAsia="en-US" w:bidi="ar-SA"/>
      </w:rPr>
    </w:lvl>
  </w:abstractNum>
  <w:abstractNum w:abstractNumId="6">
    <w:multiLevelType w:val="hybridMultilevel"/>
    <w:lvl w:ilvl="0">
      <w:start w:val="1"/>
      <w:numFmt w:val="decimal"/>
      <w:lvlText w:val="%1)"/>
      <w:lvlJc w:val="left"/>
      <w:pPr>
        <w:ind w:left="1392" w:hanging="361"/>
        <w:jc w:val="left"/>
      </w:pPr>
      <w:rPr>
        <w:rFonts w:hint="default" w:ascii="Times New Roman" w:hAnsi="Times New Roman" w:eastAsia="Times New Roman" w:cs="Times New Roman"/>
        <w:b w:val="0"/>
        <w:bCs w:val="0"/>
        <w:i/>
        <w:iCs/>
        <w:spacing w:val="0"/>
        <w:w w:val="100"/>
        <w:sz w:val="16"/>
        <w:szCs w:val="16"/>
        <w:lang w:val="en-US" w:eastAsia="en-US" w:bidi="ar-SA"/>
      </w:rPr>
    </w:lvl>
    <w:lvl w:ilvl="1">
      <w:start w:val="0"/>
      <w:numFmt w:val="bullet"/>
      <w:lvlText w:val="•"/>
      <w:lvlJc w:val="left"/>
      <w:pPr>
        <w:ind w:left="2484" w:hanging="361"/>
      </w:pPr>
      <w:rPr>
        <w:rFonts w:hint="default"/>
        <w:lang w:val="en-US" w:eastAsia="en-US" w:bidi="ar-SA"/>
      </w:rPr>
    </w:lvl>
    <w:lvl w:ilvl="2">
      <w:start w:val="0"/>
      <w:numFmt w:val="bullet"/>
      <w:lvlText w:val="•"/>
      <w:lvlJc w:val="left"/>
      <w:pPr>
        <w:ind w:left="3568" w:hanging="361"/>
      </w:pPr>
      <w:rPr>
        <w:rFonts w:hint="default"/>
        <w:lang w:val="en-US" w:eastAsia="en-US" w:bidi="ar-SA"/>
      </w:rPr>
    </w:lvl>
    <w:lvl w:ilvl="3">
      <w:start w:val="0"/>
      <w:numFmt w:val="bullet"/>
      <w:lvlText w:val="•"/>
      <w:lvlJc w:val="left"/>
      <w:pPr>
        <w:ind w:left="4652" w:hanging="361"/>
      </w:pPr>
      <w:rPr>
        <w:rFonts w:hint="default"/>
        <w:lang w:val="en-US" w:eastAsia="en-US" w:bidi="ar-SA"/>
      </w:rPr>
    </w:lvl>
    <w:lvl w:ilvl="4">
      <w:start w:val="0"/>
      <w:numFmt w:val="bullet"/>
      <w:lvlText w:val="•"/>
      <w:lvlJc w:val="left"/>
      <w:pPr>
        <w:ind w:left="5736" w:hanging="361"/>
      </w:pPr>
      <w:rPr>
        <w:rFonts w:hint="default"/>
        <w:lang w:val="en-US" w:eastAsia="en-US" w:bidi="ar-SA"/>
      </w:rPr>
    </w:lvl>
    <w:lvl w:ilvl="5">
      <w:start w:val="0"/>
      <w:numFmt w:val="bullet"/>
      <w:lvlText w:val="•"/>
      <w:lvlJc w:val="left"/>
      <w:pPr>
        <w:ind w:left="6820" w:hanging="361"/>
      </w:pPr>
      <w:rPr>
        <w:rFonts w:hint="default"/>
        <w:lang w:val="en-US" w:eastAsia="en-US" w:bidi="ar-SA"/>
      </w:rPr>
    </w:lvl>
    <w:lvl w:ilvl="6">
      <w:start w:val="0"/>
      <w:numFmt w:val="bullet"/>
      <w:lvlText w:val="•"/>
      <w:lvlJc w:val="left"/>
      <w:pPr>
        <w:ind w:left="7904" w:hanging="361"/>
      </w:pPr>
      <w:rPr>
        <w:rFonts w:hint="default"/>
        <w:lang w:val="en-US" w:eastAsia="en-US" w:bidi="ar-SA"/>
      </w:rPr>
    </w:lvl>
    <w:lvl w:ilvl="7">
      <w:start w:val="0"/>
      <w:numFmt w:val="bullet"/>
      <w:lvlText w:val="•"/>
      <w:lvlJc w:val="left"/>
      <w:pPr>
        <w:ind w:left="8988" w:hanging="361"/>
      </w:pPr>
      <w:rPr>
        <w:rFonts w:hint="default"/>
        <w:lang w:val="en-US" w:eastAsia="en-US" w:bidi="ar-SA"/>
      </w:rPr>
    </w:lvl>
    <w:lvl w:ilvl="8">
      <w:start w:val="0"/>
      <w:numFmt w:val="bullet"/>
      <w:lvlText w:val="•"/>
      <w:lvlJc w:val="left"/>
      <w:pPr>
        <w:ind w:left="10072" w:hanging="361"/>
      </w:pPr>
      <w:rPr>
        <w:rFonts w:hint="default"/>
        <w:lang w:val="en-US" w:eastAsia="en-US" w:bidi="ar-SA"/>
      </w:rPr>
    </w:lvl>
  </w:abstractNum>
  <w:abstractNum w:abstractNumId="5">
    <w:multiLevelType w:val="hybridMultilevel"/>
    <w:lvl w:ilvl="0">
      <w:start w:val="1"/>
      <w:numFmt w:val="decimal"/>
      <w:lvlText w:val="%1."/>
      <w:lvlJc w:val="left"/>
      <w:pPr>
        <w:ind w:left="1032" w:hanging="248"/>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160" w:hanging="248"/>
      </w:pPr>
      <w:rPr>
        <w:rFonts w:hint="default"/>
        <w:lang w:val="en-US" w:eastAsia="en-US" w:bidi="ar-SA"/>
      </w:rPr>
    </w:lvl>
    <w:lvl w:ilvl="2">
      <w:start w:val="0"/>
      <w:numFmt w:val="bullet"/>
      <w:lvlText w:val="•"/>
      <w:lvlJc w:val="left"/>
      <w:pPr>
        <w:ind w:left="3280" w:hanging="248"/>
      </w:pPr>
      <w:rPr>
        <w:rFonts w:hint="default"/>
        <w:lang w:val="en-US" w:eastAsia="en-US" w:bidi="ar-SA"/>
      </w:rPr>
    </w:lvl>
    <w:lvl w:ilvl="3">
      <w:start w:val="0"/>
      <w:numFmt w:val="bullet"/>
      <w:lvlText w:val="•"/>
      <w:lvlJc w:val="left"/>
      <w:pPr>
        <w:ind w:left="4400" w:hanging="248"/>
      </w:pPr>
      <w:rPr>
        <w:rFonts w:hint="default"/>
        <w:lang w:val="en-US" w:eastAsia="en-US" w:bidi="ar-SA"/>
      </w:rPr>
    </w:lvl>
    <w:lvl w:ilvl="4">
      <w:start w:val="0"/>
      <w:numFmt w:val="bullet"/>
      <w:lvlText w:val="•"/>
      <w:lvlJc w:val="left"/>
      <w:pPr>
        <w:ind w:left="5520" w:hanging="248"/>
      </w:pPr>
      <w:rPr>
        <w:rFonts w:hint="default"/>
        <w:lang w:val="en-US" w:eastAsia="en-US" w:bidi="ar-SA"/>
      </w:rPr>
    </w:lvl>
    <w:lvl w:ilvl="5">
      <w:start w:val="0"/>
      <w:numFmt w:val="bullet"/>
      <w:lvlText w:val="•"/>
      <w:lvlJc w:val="left"/>
      <w:pPr>
        <w:ind w:left="6640" w:hanging="248"/>
      </w:pPr>
      <w:rPr>
        <w:rFonts w:hint="default"/>
        <w:lang w:val="en-US" w:eastAsia="en-US" w:bidi="ar-SA"/>
      </w:rPr>
    </w:lvl>
    <w:lvl w:ilvl="6">
      <w:start w:val="0"/>
      <w:numFmt w:val="bullet"/>
      <w:lvlText w:val="•"/>
      <w:lvlJc w:val="left"/>
      <w:pPr>
        <w:ind w:left="7760" w:hanging="248"/>
      </w:pPr>
      <w:rPr>
        <w:rFonts w:hint="default"/>
        <w:lang w:val="en-US" w:eastAsia="en-US" w:bidi="ar-SA"/>
      </w:rPr>
    </w:lvl>
    <w:lvl w:ilvl="7">
      <w:start w:val="0"/>
      <w:numFmt w:val="bullet"/>
      <w:lvlText w:val="•"/>
      <w:lvlJc w:val="left"/>
      <w:pPr>
        <w:ind w:left="8880" w:hanging="248"/>
      </w:pPr>
      <w:rPr>
        <w:rFonts w:hint="default"/>
        <w:lang w:val="en-US" w:eastAsia="en-US" w:bidi="ar-SA"/>
      </w:rPr>
    </w:lvl>
    <w:lvl w:ilvl="8">
      <w:start w:val="0"/>
      <w:numFmt w:val="bullet"/>
      <w:lvlText w:val="•"/>
      <w:lvlJc w:val="left"/>
      <w:pPr>
        <w:ind w:left="10000" w:hanging="248"/>
      </w:pPr>
      <w:rPr>
        <w:rFonts w:hint="default"/>
        <w:lang w:val="en-US" w:eastAsia="en-US" w:bidi="ar-SA"/>
      </w:rPr>
    </w:lvl>
  </w:abstractNum>
  <w:abstractNum w:abstractNumId="4">
    <w:multiLevelType w:val="hybridMultilevel"/>
    <w:lvl w:ilvl="0">
      <w:start w:val="1"/>
      <w:numFmt w:val="decimal"/>
      <w:lvlText w:val="%1."/>
      <w:lvlJc w:val="left"/>
      <w:pPr>
        <w:ind w:left="1934" w:hanging="452"/>
        <w:jc w:val="left"/>
      </w:pPr>
      <w:rPr>
        <w:rFonts w:hint="default" w:ascii="Times New Roman" w:hAnsi="Times New Roman" w:eastAsia="Times New Roman" w:cs="Times New Roman"/>
        <w:b w:val="0"/>
        <w:bCs w:val="0"/>
        <w:i/>
        <w:iCs/>
        <w:spacing w:val="0"/>
        <w:w w:val="100"/>
        <w:sz w:val="16"/>
        <w:szCs w:val="16"/>
        <w:lang w:val="en-US" w:eastAsia="en-US" w:bidi="ar-SA"/>
      </w:rPr>
    </w:lvl>
    <w:lvl w:ilvl="1">
      <w:start w:val="0"/>
      <w:numFmt w:val="bullet"/>
      <w:lvlText w:val="•"/>
      <w:lvlJc w:val="left"/>
      <w:pPr>
        <w:ind w:left="2970" w:hanging="452"/>
      </w:pPr>
      <w:rPr>
        <w:rFonts w:hint="default"/>
        <w:lang w:val="en-US" w:eastAsia="en-US" w:bidi="ar-SA"/>
      </w:rPr>
    </w:lvl>
    <w:lvl w:ilvl="2">
      <w:start w:val="0"/>
      <w:numFmt w:val="bullet"/>
      <w:lvlText w:val="•"/>
      <w:lvlJc w:val="left"/>
      <w:pPr>
        <w:ind w:left="4000" w:hanging="452"/>
      </w:pPr>
      <w:rPr>
        <w:rFonts w:hint="default"/>
        <w:lang w:val="en-US" w:eastAsia="en-US" w:bidi="ar-SA"/>
      </w:rPr>
    </w:lvl>
    <w:lvl w:ilvl="3">
      <w:start w:val="0"/>
      <w:numFmt w:val="bullet"/>
      <w:lvlText w:val="•"/>
      <w:lvlJc w:val="left"/>
      <w:pPr>
        <w:ind w:left="5030" w:hanging="452"/>
      </w:pPr>
      <w:rPr>
        <w:rFonts w:hint="default"/>
        <w:lang w:val="en-US" w:eastAsia="en-US" w:bidi="ar-SA"/>
      </w:rPr>
    </w:lvl>
    <w:lvl w:ilvl="4">
      <w:start w:val="0"/>
      <w:numFmt w:val="bullet"/>
      <w:lvlText w:val="•"/>
      <w:lvlJc w:val="left"/>
      <w:pPr>
        <w:ind w:left="6060" w:hanging="452"/>
      </w:pPr>
      <w:rPr>
        <w:rFonts w:hint="default"/>
        <w:lang w:val="en-US" w:eastAsia="en-US" w:bidi="ar-SA"/>
      </w:rPr>
    </w:lvl>
    <w:lvl w:ilvl="5">
      <w:start w:val="0"/>
      <w:numFmt w:val="bullet"/>
      <w:lvlText w:val="•"/>
      <w:lvlJc w:val="left"/>
      <w:pPr>
        <w:ind w:left="7090" w:hanging="452"/>
      </w:pPr>
      <w:rPr>
        <w:rFonts w:hint="default"/>
        <w:lang w:val="en-US" w:eastAsia="en-US" w:bidi="ar-SA"/>
      </w:rPr>
    </w:lvl>
    <w:lvl w:ilvl="6">
      <w:start w:val="0"/>
      <w:numFmt w:val="bullet"/>
      <w:lvlText w:val="•"/>
      <w:lvlJc w:val="left"/>
      <w:pPr>
        <w:ind w:left="8120" w:hanging="452"/>
      </w:pPr>
      <w:rPr>
        <w:rFonts w:hint="default"/>
        <w:lang w:val="en-US" w:eastAsia="en-US" w:bidi="ar-SA"/>
      </w:rPr>
    </w:lvl>
    <w:lvl w:ilvl="7">
      <w:start w:val="0"/>
      <w:numFmt w:val="bullet"/>
      <w:lvlText w:val="•"/>
      <w:lvlJc w:val="left"/>
      <w:pPr>
        <w:ind w:left="9150" w:hanging="452"/>
      </w:pPr>
      <w:rPr>
        <w:rFonts w:hint="default"/>
        <w:lang w:val="en-US" w:eastAsia="en-US" w:bidi="ar-SA"/>
      </w:rPr>
    </w:lvl>
    <w:lvl w:ilvl="8">
      <w:start w:val="0"/>
      <w:numFmt w:val="bullet"/>
      <w:lvlText w:val="•"/>
      <w:lvlJc w:val="left"/>
      <w:pPr>
        <w:ind w:left="10180" w:hanging="452"/>
      </w:pPr>
      <w:rPr>
        <w:rFonts w:hint="default"/>
        <w:lang w:val="en-US" w:eastAsia="en-US" w:bidi="ar-SA"/>
      </w:rPr>
    </w:lvl>
  </w:abstractNum>
  <w:abstractNum w:abstractNumId="3">
    <w:multiLevelType w:val="hybridMultilevel"/>
    <w:lvl w:ilvl="0">
      <w:start w:val="1"/>
      <w:numFmt w:val="decimal"/>
      <w:lvlText w:val="%1."/>
      <w:lvlJc w:val="left"/>
      <w:pPr>
        <w:ind w:left="1483" w:hanging="361"/>
        <w:jc w:val="left"/>
      </w:pPr>
      <w:rPr>
        <w:rFonts w:hint="default"/>
        <w:spacing w:val="0"/>
        <w:w w:val="100"/>
        <w:lang w:val="en-US" w:eastAsia="en-US" w:bidi="ar-SA"/>
      </w:rPr>
    </w:lvl>
    <w:lvl w:ilvl="1">
      <w:start w:val="0"/>
      <w:numFmt w:val="bullet"/>
      <w:lvlText w:val="•"/>
      <w:lvlJc w:val="left"/>
      <w:pPr>
        <w:ind w:left="2556" w:hanging="361"/>
      </w:pPr>
      <w:rPr>
        <w:rFonts w:hint="default"/>
        <w:lang w:val="en-US" w:eastAsia="en-US" w:bidi="ar-SA"/>
      </w:rPr>
    </w:lvl>
    <w:lvl w:ilvl="2">
      <w:start w:val="0"/>
      <w:numFmt w:val="bullet"/>
      <w:lvlText w:val="•"/>
      <w:lvlJc w:val="left"/>
      <w:pPr>
        <w:ind w:left="3632" w:hanging="361"/>
      </w:pPr>
      <w:rPr>
        <w:rFonts w:hint="default"/>
        <w:lang w:val="en-US" w:eastAsia="en-US" w:bidi="ar-SA"/>
      </w:rPr>
    </w:lvl>
    <w:lvl w:ilvl="3">
      <w:start w:val="0"/>
      <w:numFmt w:val="bullet"/>
      <w:lvlText w:val="•"/>
      <w:lvlJc w:val="left"/>
      <w:pPr>
        <w:ind w:left="4708" w:hanging="361"/>
      </w:pPr>
      <w:rPr>
        <w:rFonts w:hint="default"/>
        <w:lang w:val="en-US" w:eastAsia="en-US" w:bidi="ar-SA"/>
      </w:rPr>
    </w:lvl>
    <w:lvl w:ilvl="4">
      <w:start w:val="0"/>
      <w:numFmt w:val="bullet"/>
      <w:lvlText w:val="•"/>
      <w:lvlJc w:val="left"/>
      <w:pPr>
        <w:ind w:left="5784" w:hanging="361"/>
      </w:pPr>
      <w:rPr>
        <w:rFonts w:hint="default"/>
        <w:lang w:val="en-US" w:eastAsia="en-US" w:bidi="ar-SA"/>
      </w:rPr>
    </w:lvl>
    <w:lvl w:ilvl="5">
      <w:start w:val="0"/>
      <w:numFmt w:val="bullet"/>
      <w:lvlText w:val="•"/>
      <w:lvlJc w:val="left"/>
      <w:pPr>
        <w:ind w:left="6860" w:hanging="361"/>
      </w:pPr>
      <w:rPr>
        <w:rFonts w:hint="default"/>
        <w:lang w:val="en-US" w:eastAsia="en-US" w:bidi="ar-SA"/>
      </w:rPr>
    </w:lvl>
    <w:lvl w:ilvl="6">
      <w:start w:val="0"/>
      <w:numFmt w:val="bullet"/>
      <w:lvlText w:val="•"/>
      <w:lvlJc w:val="left"/>
      <w:pPr>
        <w:ind w:left="7936" w:hanging="361"/>
      </w:pPr>
      <w:rPr>
        <w:rFonts w:hint="default"/>
        <w:lang w:val="en-US" w:eastAsia="en-US" w:bidi="ar-SA"/>
      </w:rPr>
    </w:lvl>
    <w:lvl w:ilvl="7">
      <w:start w:val="0"/>
      <w:numFmt w:val="bullet"/>
      <w:lvlText w:val="•"/>
      <w:lvlJc w:val="left"/>
      <w:pPr>
        <w:ind w:left="9012" w:hanging="361"/>
      </w:pPr>
      <w:rPr>
        <w:rFonts w:hint="default"/>
        <w:lang w:val="en-US" w:eastAsia="en-US" w:bidi="ar-SA"/>
      </w:rPr>
    </w:lvl>
    <w:lvl w:ilvl="8">
      <w:start w:val="0"/>
      <w:numFmt w:val="bullet"/>
      <w:lvlText w:val="•"/>
      <w:lvlJc w:val="left"/>
      <w:pPr>
        <w:ind w:left="10088" w:hanging="361"/>
      </w:pPr>
      <w:rPr>
        <w:rFonts w:hint="default"/>
        <w:lang w:val="en-US" w:eastAsia="en-US" w:bidi="ar-SA"/>
      </w:rPr>
    </w:lvl>
  </w:abstractNum>
  <w:abstractNum w:abstractNumId="2">
    <w:multiLevelType w:val="hybridMultilevel"/>
    <w:lvl w:ilvl="0">
      <w:start w:val="1"/>
      <w:numFmt w:val="decimal"/>
      <w:lvlText w:val="(%1)"/>
      <w:lvlJc w:val="left"/>
      <w:pPr>
        <w:ind w:left="1212" w:hanging="361"/>
        <w:jc w:val="left"/>
      </w:pPr>
      <w:rPr>
        <w:rFonts w:hint="default" w:ascii="Times New Roman" w:hAnsi="Times New Roman" w:eastAsia="Times New Roman" w:cs="Times New Roman"/>
        <w:b w:val="0"/>
        <w:bCs w:val="0"/>
        <w:i/>
        <w:iCs/>
        <w:spacing w:val="0"/>
        <w:w w:val="100"/>
        <w:sz w:val="22"/>
        <w:szCs w:val="22"/>
        <w:lang w:val="en-US" w:eastAsia="en-US" w:bidi="ar-SA"/>
      </w:rPr>
    </w:lvl>
    <w:lvl w:ilvl="1">
      <w:start w:val="0"/>
      <w:numFmt w:val="bullet"/>
      <w:lvlText w:val="•"/>
      <w:lvlJc w:val="left"/>
      <w:pPr>
        <w:ind w:left="2322" w:hanging="361"/>
      </w:pPr>
      <w:rPr>
        <w:rFonts w:hint="default"/>
        <w:lang w:val="en-US" w:eastAsia="en-US" w:bidi="ar-SA"/>
      </w:rPr>
    </w:lvl>
    <w:lvl w:ilvl="2">
      <w:start w:val="0"/>
      <w:numFmt w:val="bullet"/>
      <w:lvlText w:val="•"/>
      <w:lvlJc w:val="left"/>
      <w:pPr>
        <w:ind w:left="3424" w:hanging="361"/>
      </w:pPr>
      <w:rPr>
        <w:rFonts w:hint="default"/>
        <w:lang w:val="en-US" w:eastAsia="en-US" w:bidi="ar-SA"/>
      </w:rPr>
    </w:lvl>
    <w:lvl w:ilvl="3">
      <w:start w:val="0"/>
      <w:numFmt w:val="bullet"/>
      <w:lvlText w:val="•"/>
      <w:lvlJc w:val="left"/>
      <w:pPr>
        <w:ind w:left="4526" w:hanging="361"/>
      </w:pPr>
      <w:rPr>
        <w:rFonts w:hint="default"/>
        <w:lang w:val="en-US" w:eastAsia="en-US" w:bidi="ar-SA"/>
      </w:rPr>
    </w:lvl>
    <w:lvl w:ilvl="4">
      <w:start w:val="0"/>
      <w:numFmt w:val="bullet"/>
      <w:lvlText w:val="•"/>
      <w:lvlJc w:val="left"/>
      <w:pPr>
        <w:ind w:left="5628" w:hanging="361"/>
      </w:pPr>
      <w:rPr>
        <w:rFonts w:hint="default"/>
        <w:lang w:val="en-US" w:eastAsia="en-US" w:bidi="ar-SA"/>
      </w:rPr>
    </w:lvl>
    <w:lvl w:ilvl="5">
      <w:start w:val="0"/>
      <w:numFmt w:val="bullet"/>
      <w:lvlText w:val="•"/>
      <w:lvlJc w:val="left"/>
      <w:pPr>
        <w:ind w:left="6730" w:hanging="361"/>
      </w:pPr>
      <w:rPr>
        <w:rFonts w:hint="default"/>
        <w:lang w:val="en-US" w:eastAsia="en-US" w:bidi="ar-SA"/>
      </w:rPr>
    </w:lvl>
    <w:lvl w:ilvl="6">
      <w:start w:val="0"/>
      <w:numFmt w:val="bullet"/>
      <w:lvlText w:val="•"/>
      <w:lvlJc w:val="left"/>
      <w:pPr>
        <w:ind w:left="7832" w:hanging="361"/>
      </w:pPr>
      <w:rPr>
        <w:rFonts w:hint="default"/>
        <w:lang w:val="en-US" w:eastAsia="en-US" w:bidi="ar-SA"/>
      </w:rPr>
    </w:lvl>
    <w:lvl w:ilvl="7">
      <w:start w:val="0"/>
      <w:numFmt w:val="bullet"/>
      <w:lvlText w:val="•"/>
      <w:lvlJc w:val="left"/>
      <w:pPr>
        <w:ind w:left="8934" w:hanging="361"/>
      </w:pPr>
      <w:rPr>
        <w:rFonts w:hint="default"/>
        <w:lang w:val="en-US" w:eastAsia="en-US" w:bidi="ar-SA"/>
      </w:rPr>
    </w:lvl>
    <w:lvl w:ilvl="8">
      <w:start w:val="0"/>
      <w:numFmt w:val="bullet"/>
      <w:lvlText w:val="•"/>
      <w:lvlJc w:val="left"/>
      <w:pPr>
        <w:ind w:left="10036" w:hanging="361"/>
      </w:pPr>
      <w:rPr>
        <w:rFonts w:hint="default"/>
        <w:lang w:val="en-US" w:eastAsia="en-US" w:bidi="ar-SA"/>
      </w:rPr>
    </w:lvl>
  </w:abstractNum>
  <w:abstractNum w:abstractNumId="1">
    <w:multiLevelType w:val="hybridMultilevel"/>
    <w:lvl w:ilvl="0">
      <w:start w:val="1"/>
      <w:numFmt w:val="decimal"/>
      <w:lvlText w:val="%1."/>
      <w:lvlJc w:val="left"/>
      <w:pPr>
        <w:ind w:left="1505"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574" w:hanging="361"/>
      </w:pPr>
      <w:rPr>
        <w:rFonts w:hint="default"/>
        <w:lang w:val="en-US" w:eastAsia="en-US" w:bidi="ar-SA"/>
      </w:rPr>
    </w:lvl>
    <w:lvl w:ilvl="2">
      <w:start w:val="0"/>
      <w:numFmt w:val="bullet"/>
      <w:lvlText w:val="•"/>
      <w:lvlJc w:val="left"/>
      <w:pPr>
        <w:ind w:left="3648" w:hanging="361"/>
      </w:pPr>
      <w:rPr>
        <w:rFonts w:hint="default"/>
        <w:lang w:val="en-US" w:eastAsia="en-US" w:bidi="ar-SA"/>
      </w:rPr>
    </w:lvl>
    <w:lvl w:ilvl="3">
      <w:start w:val="0"/>
      <w:numFmt w:val="bullet"/>
      <w:lvlText w:val="•"/>
      <w:lvlJc w:val="left"/>
      <w:pPr>
        <w:ind w:left="4722" w:hanging="361"/>
      </w:pPr>
      <w:rPr>
        <w:rFonts w:hint="default"/>
        <w:lang w:val="en-US" w:eastAsia="en-US" w:bidi="ar-SA"/>
      </w:rPr>
    </w:lvl>
    <w:lvl w:ilvl="4">
      <w:start w:val="0"/>
      <w:numFmt w:val="bullet"/>
      <w:lvlText w:val="•"/>
      <w:lvlJc w:val="left"/>
      <w:pPr>
        <w:ind w:left="5796" w:hanging="361"/>
      </w:pPr>
      <w:rPr>
        <w:rFonts w:hint="default"/>
        <w:lang w:val="en-US" w:eastAsia="en-US" w:bidi="ar-SA"/>
      </w:rPr>
    </w:lvl>
    <w:lvl w:ilvl="5">
      <w:start w:val="0"/>
      <w:numFmt w:val="bullet"/>
      <w:lvlText w:val="•"/>
      <w:lvlJc w:val="left"/>
      <w:pPr>
        <w:ind w:left="6870" w:hanging="361"/>
      </w:pPr>
      <w:rPr>
        <w:rFonts w:hint="default"/>
        <w:lang w:val="en-US" w:eastAsia="en-US" w:bidi="ar-SA"/>
      </w:rPr>
    </w:lvl>
    <w:lvl w:ilvl="6">
      <w:start w:val="0"/>
      <w:numFmt w:val="bullet"/>
      <w:lvlText w:val="•"/>
      <w:lvlJc w:val="left"/>
      <w:pPr>
        <w:ind w:left="7944" w:hanging="361"/>
      </w:pPr>
      <w:rPr>
        <w:rFonts w:hint="default"/>
        <w:lang w:val="en-US" w:eastAsia="en-US" w:bidi="ar-SA"/>
      </w:rPr>
    </w:lvl>
    <w:lvl w:ilvl="7">
      <w:start w:val="0"/>
      <w:numFmt w:val="bullet"/>
      <w:lvlText w:val="•"/>
      <w:lvlJc w:val="left"/>
      <w:pPr>
        <w:ind w:left="9018" w:hanging="361"/>
      </w:pPr>
      <w:rPr>
        <w:rFonts w:hint="default"/>
        <w:lang w:val="en-US" w:eastAsia="en-US" w:bidi="ar-SA"/>
      </w:rPr>
    </w:lvl>
    <w:lvl w:ilvl="8">
      <w:start w:val="0"/>
      <w:numFmt w:val="bullet"/>
      <w:lvlText w:val="•"/>
      <w:lvlJc w:val="left"/>
      <w:pPr>
        <w:ind w:left="10092" w:hanging="361"/>
      </w:pPr>
      <w:rPr>
        <w:rFonts w:hint="default"/>
        <w:lang w:val="en-US" w:eastAsia="en-US" w:bidi="ar-SA"/>
      </w:rPr>
    </w:lvl>
  </w:abstractNum>
  <w:abstractNum w:abstractNumId="0">
    <w:multiLevelType w:val="hybridMultilevel"/>
    <w:lvl w:ilvl="0">
      <w:start w:val="1"/>
      <w:numFmt w:val="decimal"/>
      <w:lvlText w:val="%1."/>
      <w:lvlJc w:val="left"/>
      <w:pPr>
        <w:ind w:left="784" w:hanging="360"/>
        <w:jc w:val="left"/>
      </w:pPr>
      <w:rPr>
        <w:rFonts w:hint="default"/>
        <w:spacing w:val="0"/>
        <w:w w:val="100"/>
        <w:lang w:val="en-US" w:eastAsia="en-US" w:bidi="ar-SA"/>
      </w:rPr>
    </w:lvl>
    <w:lvl w:ilvl="1">
      <w:start w:val="1"/>
      <w:numFmt w:val="lowerLetter"/>
      <w:lvlText w:val="%2."/>
      <w:lvlJc w:val="left"/>
      <w:pPr>
        <w:ind w:left="984" w:hanging="221"/>
        <w:jc w:val="left"/>
      </w:pPr>
      <w:rPr>
        <w:rFonts w:hint="default" w:ascii="Times New Roman" w:hAnsi="Times New Roman" w:eastAsia="Times New Roman" w:cs="Times New Roman"/>
        <w:b w:val="0"/>
        <w:bCs w:val="0"/>
        <w:i/>
        <w:iCs/>
        <w:spacing w:val="0"/>
        <w:w w:val="100"/>
        <w:sz w:val="22"/>
        <w:szCs w:val="22"/>
        <w:lang w:val="en-US" w:eastAsia="en-US" w:bidi="ar-SA"/>
      </w:rPr>
    </w:lvl>
    <w:lvl w:ilvl="2">
      <w:start w:val="1"/>
      <w:numFmt w:val="decimal"/>
      <w:lvlText w:val="%3."/>
      <w:lvlJc w:val="left"/>
      <w:pPr>
        <w:ind w:left="1505"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842" w:hanging="361"/>
      </w:pPr>
      <w:rPr>
        <w:rFonts w:hint="default"/>
        <w:lang w:val="en-US" w:eastAsia="en-US" w:bidi="ar-SA"/>
      </w:rPr>
    </w:lvl>
    <w:lvl w:ilvl="4">
      <w:start w:val="0"/>
      <w:numFmt w:val="bullet"/>
      <w:lvlText w:val="•"/>
      <w:lvlJc w:val="left"/>
      <w:pPr>
        <w:ind w:left="4185" w:hanging="361"/>
      </w:pPr>
      <w:rPr>
        <w:rFonts w:hint="default"/>
        <w:lang w:val="en-US" w:eastAsia="en-US" w:bidi="ar-SA"/>
      </w:rPr>
    </w:lvl>
    <w:lvl w:ilvl="5">
      <w:start w:val="0"/>
      <w:numFmt w:val="bullet"/>
      <w:lvlText w:val="•"/>
      <w:lvlJc w:val="left"/>
      <w:pPr>
        <w:ind w:left="5527" w:hanging="361"/>
      </w:pPr>
      <w:rPr>
        <w:rFonts w:hint="default"/>
        <w:lang w:val="en-US" w:eastAsia="en-US" w:bidi="ar-SA"/>
      </w:rPr>
    </w:lvl>
    <w:lvl w:ilvl="6">
      <w:start w:val="0"/>
      <w:numFmt w:val="bullet"/>
      <w:lvlText w:val="•"/>
      <w:lvlJc w:val="left"/>
      <w:pPr>
        <w:ind w:left="6870" w:hanging="361"/>
      </w:pPr>
      <w:rPr>
        <w:rFonts w:hint="default"/>
        <w:lang w:val="en-US" w:eastAsia="en-US" w:bidi="ar-SA"/>
      </w:rPr>
    </w:lvl>
    <w:lvl w:ilvl="7">
      <w:start w:val="0"/>
      <w:numFmt w:val="bullet"/>
      <w:lvlText w:val="•"/>
      <w:lvlJc w:val="left"/>
      <w:pPr>
        <w:ind w:left="8212" w:hanging="361"/>
      </w:pPr>
      <w:rPr>
        <w:rFonts w:hint="default"/>
        <w:lang w:val="en-US" w:eastAsia="en-US" w:bidi="ar-SA"/>
      </w:rPr>
    </w:lvl>
    <w:lvl w:ilvl="8">
      <w:start w:val="0"/>
      <w:numFmt w:val="bullet"/>
      <w:lvlText w:val="•"/>
      <w:lvlJc w:val="left"/>
      <w:pPr>
        <w:ind w:left="9555" w:hanging="36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i/>
      <w:iCs/>
      <w:sz w:val="22"/>
      <w:szCs w:val="22"/>
      <w:lang w:val="en-US" w:eastAsia="en-US" w:bidi="ar-SA"/>
    </w:rPr>
  </w:style>
  <w:style w:styleId="Heading1" w:type="paragraph">
    <w:name w:val="Heading 1"/>
    <w:basedOn w:val="Normal"/>
    <w:uiPriority w:val="1"/>
    <w:qFormat/>
    <w:pPr>
      <w:ind w:left="783"/>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983" w:hanging="220"/>
      <w:outlineLvl w:val="2"/>
    </w:pPr>
    <w:rPr>
      <w:rFonts w:ascii="Times New Roman" w:hAnsi="Times New Roman" w:eastAsia="Times New Roman" w:cs="Times New Roman"/>
      <w:b/>
      <w:bCs/>
      <w:i/>
      <w:iCs/>
      <w:sz w:val="22"/>
      <w:szCs w:val="22"/>
      <w:lang w:val="en-US" w:eastAsia="en-US" w:bidi="ar-SA"/>
    </w:rPr>
  </w:style>
  <w:style w:styleId="ListParagraph" w:type="paragraph">
    <w:name w:val="List Paragraph"/>
    <w:basedOn w:val="Normal"/>
    <w:uiPriority w:val="1"/>
    <w:qFormat/>
    <w:pPr>
      <w:ind w:left="1934" w:hanging="35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mailto:nopaperforms.ipo@iiflcap.com" TargetMode="External"/><Relationship Id="rId8" Type="http://schemas.openxmlformats.org/officeDocument/2006/relationships/image" Target="media/image3.jpeg"/><Relationship Id="rId9" Type="http://schemas.openxmlformats.org/officeDocument/2006/relationships/hyperlink" Target="mailto:nopaperforms.ipo@sbicaps.com" TargetMode="External"/><Relationship Id="rId10" Type="http://schemas.openxmlformats.org/officeDocument/2006/relationships/image" Target="media/image4.png"/><Relationship Id="rId11" Type="http://schemas.openxmlformats.org/officeDocument/2006/relationships/hyperlink" Target="mailto:nopaperforms.ipo@in.mpms.mufg.com" TargetMode="External"/><Relationship Id="rId12" Type="http://schemas.openxmlformats.org/officeDocument/2006/relationships/footer" Target="footer1.xml"/><Relationship Id="rId13" Type="http://schemas.openxmlformats.org/officeDocument/2006/relationships/image" Target="media/image5.png"/><Relationship Id="rId14" Type="http://schemas.openxmlformats.org/officeDocument/2006/relationships/hyperlink" Target="http://www.sebi.gov.in/" TargetMode="External"/><Relationship Id="rId15" Type="http://schemas.openxmlformats.org/officeDocument/2006/relationships/hyperlink" Target="http://www.nseindia.com/" TargetMode="External"/><Relationship Id="rId16" Type="http://schemas.openxmlformats.org/officeDocument/2006/relationships/hyperlink" Target="http://www.bseindia.com/" TargetMode="External"/><Relationship Id="rId17" Type="http://schemas.openxmlformats.org/officeDocument/2006/relationships/hyperlink" Target="http://www.nopaperforms.com/" TargetMode="External"/><Relationship Id="rId18" Type="http://schemas.openxmlformats.org/officeDocument/2006/relationships/hyperlink" Target="http://www.iiflcapital.com/" TargetMode="External"/><Relationship Id="rId19" Type="http://schemas.openxmlformats.org/officeDocument/2006/relationships/hyperlink" Target="http://www.sbicaps.com/"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AZB &amp; Partners</dc:creator>
  <dcterms:created xsi:type="dcterms:W3CDTF">2026-09-26T03:53:30Z</dcterms:created>
  <dcterms:modified xsi:type="dcterms:W3CDTF">2026-09-26T03:53:30Z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2026-09-04T00:00:00Z</vt:filetime>
  </property>
  <property fmtid="{D5CDD505-2E9C-101B-9397-08002B2CF9AE}" pid="3" name="Creator">
    <vt:lpwstr>Microsoft® Word for Microsoft 365</vt:lpwstr>
  </property>
  <property fmtid="{D5CDD505-2E9C-101B-9397-08002B2CF9AE}" pid="4" name="LastSaved">
    <vt:filetime>2026-09-26T00:00:00Z</vt:filetime>
  </property>
  <property fmtid="{D5CDD505-2E9C-101B-9397-08002B2CF9AE}" pid="5" name="Producer">
    <vt:lpwstr>Microsoft® Word for Microsoft 365</vt:lpwstr>
  </property>
</Properties>
</file>