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
        </w:rPr>
      </w:pPr>
    </w:p>
    <w:p>
      <w:pPr>
        <w:pStyle w:val="BodyText"/>
        <w:rPr>
          <w:sz w:val="2"/>
        </w:rPr>
      </w:pPr>
    </w:p>
    <w:p>
      <w:pPr>
        <w:pStyle w:val="BodyText"/>
        <w:spacing w:before="9"/>
        <w:rPr>
          <w:sz w:val="2"/>
        </w:rPr>
      </w:pPr>
    </w:p>
    <w:p>
      <w:pPr>
        <w:spacing w:before="0"/>
        <w:ind w:left="565" w:right="281" w:firstLine="0"/>
        <w:jc w:val="center"/>
        <w:rPr>
          <w:b/>
          <w:sz w:val="2"/>
        </w:rPr>
      </w:pPr>
      <w:r>
        <w:rPr>
          <w:b/>
          <w:spacing w:val="-10"/>
          <w:sz w:val="2"/>
        </w:rPr>
        <w:t>M</w:t>
      </w:r>
    </w:p>
    <w:p>
      <w:pPr>
        <w:spacing w:line="240" w:lineRule="auto"/>
        <w:ind w:left="4541" w:right="0" w:firstLine="0"/>
        <w:rPr>
          <w:sz w:val="20"/>
        </w:rPr>
      </w:pPr>
      <w:r>
        <w:rPr>
          <w:sz w:val="20"/>
        </w:rPr>
        <w:drawing>
          <wp:inline distT="0" distB="0" distL="0" distR="0">
            <wp:extent cx="1384703" cy="43891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84703" cy="438912"/>
                    </a:xfrm>
                    <a:prstGeom prst="rect">
                      <a:avLst/>
                    </a:prstGeom>
                  </pic:spPr>
                </pic:pic>
              </a:graphicData>
            </a:graphic>
          </wp:inline>
        </w:drawing>
      </w:r>
      <w:r>
        <w:rPr>
          <w:sz w:val="20"/>
        </w:rPr>
      </w: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spacing w:before="14"/>
        <w:rPr>
          <w:b/>
          <w:sz w:val="2"/>
        </w:rPr>
      </w:pPr>
    </w:p>
    <w:p>
      <w:pPr>
        <w:pStyle w:val="Heading1"/>
        <w:ind w:left="284" w:right="565" w:firstLine="0"/>
        <w:jc w:val="center"/>
      </w:pPr>
      <w:r>
        <w:rPr/>
        <w:t>TORRENT</w:t>
      </w:r>
      <w:r>
        <w:rPr>
          <w:spacing w:val="-11"/>
        </w:rPr>
        <w:t> </w:t>
      </w:r>
      <w:r>
        <w:rPr/>
        <w:t>GAS</w:t>
      </w:r>
      <w:r>
        <w:rPr>
          <w:spacing w:val="-4"/>
        </w:rPr>
        <w:t> </w:t>
      </w:r>
      <w:r>
        <w:rPr>
          <w:spacing w:val="-2"/>
        </w:rPr>
        <w:t>LIMITED</w:t>
      </w:r>
    </w:p>
    <w:p>
      <w:pPr>
        <w:spacing w:before="1"/>
        <w:ind w:left="284" w:right="565" w:firstLine="0"/>
        <w:jc w:val="center"/>
        <w:rPr>
          <w:b/>
          <w:sz w:val="20"/>
        </w:rPr>
      </w:pPr>
      <w:r>
        <w:rPr>
          <w:b/>
          <w:sz w:val="20"/>
        </w:rPr>
        <w:t>CORPORATE</w:t>
      </w:r>
      <w:r>
        <w:rPr>
          <w:b/>
          <w:spacing w:val="-10"/>
          <w:sz w:val="20"/>
        </w:rPr>
        <w:t> </w:t>
      </w:r>
      <w:r>
        <w:rPr>
          <w:b/>
          <w:sz w:val="20"/>
        </w:rPr>
        <w:t>IDENTITY</w:t>
      </w:r>
      <w:r>
        <w:rPr>
          <w:b/>
          <w:spacing w:val="-9"/>
          <w:sz w:val="20"/>
        </w:rPr>
        <w:t> </w:t>
      </w:r>
      <w:r>
        <w:rPr>
          <w:b/>
          <w:sz w:val="20"/>
        </w:rPr>
        <w:t>NUMBER:</w:t>
      </w:r>
      <w:r>
        <w:rPr>
          <w:b/>
          <w:spacing w:val="-9"/>
          <w:sz w:val="20"/>
        </w:rPr>
        <w:t> </w:t>
      </w:r>
      <w:r>
        <w:rPr>
          <w:b/>
          <w:spacing w:val="-2"/>
          <w:sz w:val="20"/>
        </w:rPr>
        <w:t>U40100GJ2018PLC102554</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859"/>
        <w:gridCol w:w="144"/>
        <w:gridCol w:w="286"/>
        <w:gridCol w:w="507"/>
        <w:gridCol w:w="1780"/>
        <w:gridCol w:w="126"/>
        <w:gridCol w:w="1692"/>
        <w:gridCol w:w="280"/>
        <w:gridCol w:w="595"/>
        <w:gridCol w:w="1250"/>
        <w:gridCol w:w="847"/>
        <w:gridCol w:w="1845"/>
      </w:tblGrid>
      <w:tr>
        <w:trPr>
          <w:trHeight w:val="460" w:hRule="atLeast"/>
        </w:trPr>
        <w:tc>
          <w:tcPr>
            <w:tcW w:w="2417" w:type="dxa"/>
            <w:gridSpan w:val="3"/>
            <w:shd w:val="clear" w:color="auto" w:fill="92D050"/>
          </w:tcPr>
          <w:p>
            <w:pPr>
              <w:pStyle w:val="TableParagraph"/>
              <w:spacing w:before="115"/>
              <w:ind w:left="79"/>
              <w:rPr>
                <w:b/>
                <w:sz w:val="20"/>
              </w:rPr>
            </w:pPr>
            <w:r>
              <w:rPr>
                <w:b/>
                <w:spacing w:val="-2"/>
                <w:sz w:val="20"/>
              </w:rPr>
              <w:t>REGISTERED</w:t>
            </w:r>
            <w:r>
              <w:rPr>
                <w:b/>
                <w:spacing w:val="6"/>
                <w:sz w:val="20"/>
              </w:rPr>
              <w:t> </w:t>
            </w:r>
            <w:r>
              <w:rPr>
                <w:b/>
                <w:spacing w:val="-2"/>
                <w:sz w:val="20"/>
              </w:rPr>
              <w:t>OFFICE</w:t>
            </w:r>
          </w:p>
        </w:tc>
        <w:tc>
          <w:tcPr>
            <w:tcW w:w="2573" w:type="dxa"/>
            <w:gridSpan w:val="3"/>
            <w:shd w:val="clear" w:color="auto" w:fill="92D050"/>
          </w:tcPr>
          <w:p>
            <w:pPr>
              <w:pStyle w:val="TableParagraph"/>
              <w:spacing w:before="115"/>
              <w:ind w:left="163"/>
              <w:rPr>
                <w:b/>
                <w:sz w:val="20"/>
              </w:rPr>
            </w:pPr>
            <w:r>
              <w:rPr>
                <w:b/>
                <w:spacing w:val="-2"/>
                <w:sz w:val="20"/>
              </w:rPr>
              <w:t>CORPORATE</w:t>
            </w:r>
            <w:r>
              <w:rPr>
                <w:b/>
                <w:spacing w:val="4"/>
                <w:sz w:val="20"/>
              </w:rPr>
              <w:t> </w:t>
            </w:r>
            <w:r>
              <w:rPr>
                <w:b/>
                <w:spacing w:val="-2"/>
                <w:sz w:val="20"/>
              </w:rPr>
              <w:t>OFFICE</w:t>
            </w:r>
          </w:p>
        </w:tc>
        <w:tc>
          <w:tcPr>
            <w:tcW w:w="2098" w:type="dxa"/>
            <w:gridSpan w:val="3"/>
            <w:shd w:val="clear" w:color="auto" w:fill="92D050"/>
          </w:tcPr>
          <w:p>
            <w:pPr>
              <w:pStyle w:val="TableParagraph"/>
              <w:spacing w:before="115"/>
              <w:ind w:left="36"/>
              <w:rPr>
                <w:b/>
                <w:sz w:val="20"/>
              </w:rPr>
            </w:pPr>
            <w:r>
              <w:rPr>
                <w:b/>
                <w:sz w:val="20"/>
              </w:rPr>
              <w:t>CONTACT</w:t>
            </w:r>
            <w:r>
              <w:rPr>
                <w:b/>
                <w:spacing w:val="-12"/>
                <w:sz w:val="20"/>
              </w:rPr>
              <w:t> </w:t>
            </w:r>
            <w:r>
              <w:rPr>
                <w:b/>
                <w:spacing w:val="-2"/>
                <w:sz w:val="20"/>
              </w:rPr>
              <w:t>PERSON</w:t>
            </w:r>
          </w:p>
        </w:tc>
        <w:tc>
          <w:tcPr>
            <w:tcW w:w="2692" w:type="dxa"/>
            <w:gridSpan w:val="3"/>
            <w:shd w:val="clear" w:color="auto" w:fill="92D050"/>
          </w:tcPr>
          <w:p>
            <w:pPr>
              <w:pStyle w:val="TableParagraph"/>
              <w:spacing w:line="230" w:lineRule="atLeast"/>
              <w:ind w:left="653" w:right="782" w:firstLine="9"/>
              <w:rPr>
                <w:b/>
                <w:sz w:val="20"/>
              </w:rPr>
            </w:pPr>
            <w:r>
              <w:rPr>
                <w:b/>
                <w:sz w:val="20"/>
              </w:rPr>
              <w:t>E-MAIL</w:t>
            </w:r>
            <w:r>
              <w:rPr>
                <w:b/>
                <w:spacing w:val="-13"/>
                <w:sz w:val="20"/>
              </w:rPr>
              <w:t> </w:t>
            </w:r>
            <w:r>
              <w:rPr>
                <w:b/>
                <w:sz w:val="20"/>
              </w:rPr>
              <w:t>AND </w:t>
            </w:r>
            <w:r>
              <w:rPr>
                <w:b/>
                <w:spacing w:val="-2"/>
                <w:sz w:val="20"/>
              </w:rPr>
              <w:t>TELEPHONE</w:t>
            </w:r>
          </w:p>
        </w:tc>
        <w:tc>
          <w:tcPr>
            <w:tcW w:w="1845" w:type="dxa"/>
            <w:shd w:val="clear" w:color="auto" w:fill="92D050"/>
          </w:tcPr>
          <w:p>
            <w:pPr>
              <w:pStyle w:val="TableParagraph"/>
              <w:spacing w:before="115"/>
              <w:ind w:right="131"/>
              <w:jc w:val="center"/>
              <w:rPr>
                <w:b/>
                <w:sz w:val="20"/>
              </w:rPr>
            </w:pPr>
            <w:r>
              <w:rPr>
                <w:b/>
                <w:spacing w:val="-2"/>
                <w:sz w:val="20"/>
              </w:rPr>
              <w:t>WEBSITE</w:t>
            </w:r>
          </w:p>
        </w:tc>
      </w:tr>
      <w:tr>
        <w:trPr>
          <w:trHeight w:val="918" w:hRule="atLeast"/>
        </w:trPr>
        <w:tc>
          <w:tcPr>
            <w:tcW w:w="2417" w:type="dxa"/>
            <w:gridSpan w:val="3"/>
          </w:tcPr>
          <w:p>
            <w:pPr>
              <w:pStyle w:val="TableParagraph"/>
              <w:ind w:right="135"/>
              <w:jc w:val="center"/>
              <w:rPr>
                <w:sz w:val="20"/>
              </w:rPr>
            </w:pPr>
            <w:r>
              <w:rPr>
                <w:sz w:val="20"/>
              </w:rPr>
              <w:t>Samanvay,</w:t>
            </w:r>
            <w:r>
              <w:rPr>
                <w:spacing w:val="-13"/>
                <w:sz w:val="20"/>
              </w:rPr>
              <w:t> </w:t>
            </w:r>
            <w:r>
              <w:rPr>
                <w:sz w:val="20"/>
              </w:rPr>
              <w:t>600,</w:t>
            </w:r>
            <w:r>
              <w:rPr>
                <w:spacing w:val="-12"/>
                <w:sz w:val="20"/>
              </w:rPr>
              <w:t> </w:t>
            </w:r>
            <w:r>
              <w:rPr>
                <w:sz w:val="20"/>
              </w:rPr>
              <w:t>Tapovan </w:t>
            </w:r>
            <w:r>
              <w:rPr>
                <w:spacing w:val="-2"/>
                <w:sz w:val="20"/>
              </w:rPr>
              <w:t>Ambawadi</w:t>
            </w:r>
          </w:p>
          <w:p>
            <w:pPr>
              <w:pStyle w:val="TableParagraph"/>
              <w:spacing w:line="230" w:lineRule="exact"/>
              <w:ind w:left="3" w:right="135"/>
              <w:jc w:val="center"/>
              <w:rPr>
                <w:sz w:val="20"/>
              </w:rPr>
            </w:pPr>
            <w:r>
              <w:rPr>
                <w:sz w:val="20"/>
              </w:rPr>
              <w:t>Ahmedabad</w:t>
            </w:r>
            <w:r>
              <w:rPr>
                <w:spacing w:val="-13"/>
                <w:sz w:val="20"/>
              </w:rPr>
              <w:t> </w:t>
            </w:r>
            <w:r>
              <w:rPr>
                <w:sz w:val="20"/>
              </w:rPr>
              <w:t>–</w:t>
            </w:r>
            <w:r>
              <w:rPr>
                <w:spacing w:val="-12"/>
                <w:sz w:val="20"/>
              </w:rPr>
              <w:t> </w:t>
            </w:r>
            <w:r>
              <w:rPr>
                <w:sz w:val="20"/>
              </w:rPr>
              <w:t>380</w:t>
            </w:r>
            <w:r>
              <w:rPr>
                <w:spacing w:val="-12"/>
                <w:sz w:val="20"/>
              </w:rPr>
              <w:t> </w:t>
            </w:r>
            <w:r>
              <w:rPr>
                <w:sz w:val="20"/>
              </w:rPr>
              <w:t>015 Gujarat, India</w:t>
            </w:r>
          </w:p>
        </w:tc>
        <w:tc>
          <w:tcPr>
            <w:tcW w:w="2573" w:type="dxa"/>
            <w:gridSpan w:val="3"/>
          </w:tcPr>
          <w:p>
            <w:pPr>
              <w:pStyle w:val="TableParagraph"/>
              <w:ind w:right="152"/>
              <w:jc w:val="center"/>
              <w:rPr>
                <w:sz w:val="20"/>
              </w:rPr>
            </w:pPr>
            <w:r>
              <w:rPr>
                <w:sz w:val="20"/>
              </w:rPr>
              <w:t>Nr.</w:t>
            </w:r>
            <w:r>
              <w:rPr>
                <w:spacing w:val="-13"/>
                <w:sz w:val="20"/>
              </w:rPr>
              <w:t> </w:t>
            </w:r>
            <w:r>
              <w:rPr>
                <w:sz w:val="20"/>
              </w:rPr>
              <w:t>Thaltej</w:t>
            </w:r>
            <w:r>
              <w:rPr>
                <w:spacing w:val="-12"/>
                <w:sz w:val="20"/>
              </w:rPr>
              <w:t> </w:t>
            </w:r>
            <w:r>
              <w:rPr>
                <w:sz w:val="20"/>
              </w:rPr>
              <w:t>Metro</w:t>
            </w:r>
            <w:r>
              <w:rPr>
                <w:spacing w:val="-13"/>
                <w:sz w:val="20"/>
              </w:rPr>
              <w:t> </w:t>
            </w:r>
            <w:r>
              <w:rPr>
                <w:sz w:val="20"/>
              </w:rPr>
              <w:t>Station Thaltej Cross Road Ahmedabad – 380 054</w:t>
            </w:r>
          </w:p>
          <w:p>
            <w:pPr>
              <w:pStyle w:val="TableParagraph"/>
              <w:spacing w:line="209" w:lineRule="exact"/>
              <w:ind w:left="4" w:right="152"/>
              <w:jc w:val="center"/>
              <w:rPr>
                <w:sz w:val="20"/>
              </w:rPr>
            </w:pPr>
            <w:r>
              <w:rPr>
                <w:sz w:val="20"/>
              </w:rPr>
              <w:t>Gujarat,</w:t>
            </w:r>
            <w:r>
              <w:rPr>
                <w:spacing w:val="-6"/>
                <w:sz w:val="20"/>
              </w:rPr>
              <w:t> </w:t>
            </w:r>
            <w:r>
              <w:rPr>
                <w:spacing w:val="-2"/>
                <w:sz w:val="20"/>
              </w:rPr>
              <w:t>India</w:t>
            </w:r>
          </w:p>
        </w:tc>
        <w:tc>
          <w:tcPr>
            <w:tcW w:w="2098" w:type="dxa"/>
            <w:gridSpan w:val="3"/>
          </w:tcPr>
          <w:p>
            <w:pPr>
              <w:pStyle w:val="TableParagraph"/>
              <w:ind w:right="154"/>
              <w:jc w:val="center"/>
              <w:rPr>
                <w:sz w:val="20"/>
              </w:rPr>
            </w:pPr>
            <w:r>
              <w:rPr>
                <w:sz w:val="20"/>
              </w:rPr>
              <w:t>Hardik</w:t>
            </w:r>
            <w:r>
              <w:rPr>
                <w:spacing w:val="-13"/>
                <w:sz w:val="20"/>
              </w:rPr>
              <w:t> </w:t>
            </w:r>
            <w:r>
              <w:rPr>
                <w:sz w:val="20"/>
              </w:rPr>
              <w:t>Harshadkumar </w:t>
            </w:r>
            <w:r>
              <w:rPr>
                <w:spacing w:val="-2"/>
                <w:sz w:val="20"/>
              </w:rPr>
              <w:t>Sanghvi</w:t>
            </w:r>
          </w:p>
          <w:p>
            <w:pPr>
              <w:pStyle w:val="TableParagraph"/>
              <w:spacing w:line="230" w:lineRule="exact"/>
              <w:ind w:right="153"/>
              <w:jc w:val="center"/>
              <w:rPr>
                <w:i/>
                <w:sz w:val="20"/>
              </w:rPr>
            </w:pPr>
            <w:r>
              <w:rPr>
                <w:i/>
                <w:sz w:val="20"/>
              </w:rPr>
              <w:t>Company</w:t>
            </w:r>
            <w:r>
              <w:rPr>
                <w:i/>
                <w:spacing w:val="-13"/>
                <w:sz w:val="20"/>
              </w:rPr>
              <w:t> </w:t>
            </w:r>
            <w:r>
              <w:rPr>
                <w:i/>
                <w:sz w:val="20"/>
              </w:rPr>
              <w:t>Secretary</w:t>
            </w:r>
            <w:r>
              <w:rPr>
                <w:i/>
                <w:spacing w:val="-12"/>
                <w:sz w:val="20"/>
              </w:rPr>
              <w:t> </w:t>
            </w:r>
            <w:r>
              <w:rPr>
                <w:i/>
                <w:sz w:val="20"/>
              </w:rPr>
              <w:t>and</w:t>
            </w:r>
            <w:r>
              <w:rPr>
                <w:i/>
                <w:sz w:val="20"/>
              </w:rPr>
              <w:t> Compliance Officer</w:t>
            </w:r>
          </w:p>
        </w:tc>
        <w:tc>
          <w:tcPr>
            <w:tcW w:w="2692" w:type="dxa"/>
            <w:gridSpan w:val="3"/>
          </w:tcPr>
          <w:p>
            <w:pPr>
              <w:pStyle w:val="TableParagraph"/>
              <w:spacing w:before="228"/>
              <w:ind w:left="70" w:firstLine="108"/>
              <w:rPr>
                <w:sz w:val="20"/>
              </w:rPr>
            </w:pPr>
            <w:r>
              <w:rPr>
                <w:sz w:val="20"/>
              </w:rPr>
              <w:t>E-mail: </w:t>
            </w:r>
            <w:hyperlink r:id="rId6">
              <w:r>
                <w:rPr>
                  <w:sz w:val="20"/>
                </w:rPr>
                <w:t>cs@torrentgas.com</w:t>
              </w:r>
            </w:hyperlink>
            <w:r>
              <w:rPr>
                <w:sz w:val="20"/>
              </w:rPr>
              <w:t> Telephone:</w:t>
            </w:r>
            <w:r>
              <w:rPr>
                <w:spacing w:val="-11"/>
                <w:sz w:val="20"/>
              </w:rPr>
              <w:t> </w:t>
            </w:r>
            <w:r>
              <w:rPr>
                <w:sz w:val="20"/>
              </w:rPr>
              <w:t>+91</w:t>
            </w:r>
            <w:r>
              <w:rPr>
                <w:spacing w:val="-10"/>
                <w:sz w:val="20"/>
              </w:rPr>
              <w:t> </w:t>
            </w:r>
            <w:r>
              <w:rPr>
                <w:sz w:val="20"/>
              </w:rPr>
              <w:t>79</w:t>
            </w:r>
            <w:r>
              <w:rPr>
                <w:spacing w:val="-10"/>
                <w:sz w:val="20"/>
              </w:rPr>
              <w:t> </w:t>
            </w:r>
            <w:r>
              <w:rPr>
                <w:sz w:val="20"/>
              </w:rPr>
              <w:t>2662</w:t>
            </w:r>
            <w:r>
              <w:rPr>
                <w:spacing w:val="-12"/>
                <w:sz w:val="20"/>
              </w:rPr>
              <w:t> </w:t>
            </w:r>
            <w:r>
              <w:rPr>
                <w:sz w:val="20"/>
              </w:rPr>
              <w:t>8300</w:t>
            </w:r>
          </w:p>
        </w:tc>
        <w:tc>
          <w:tcPr>
            <w:tcW w:w="1845" w:type="dxa"/>
          </w:tcPr>
          <w:p>
            <w:pPr>
              <w:pStyle w:val="TableParagraph"/>
              <w:spacing w:before="113"/>
              <w:rPr>
                <w:b/>
                <w:sz w:val="20"/>
              </w:rPr>
            </w:pPr>
          </w:p>
          <w:p>
            <w:pPr>
              <w:pStyle w:val="TableParagraph"/>
              <w:ind w:left="4" w:right="131"/>
              <w:jc w:val="center"/>
              <w:rPr>
                <w:sz w:val="20"/>
              </w:rPr>
            </w:pPr>
            <w:hyperlink r:id="rId7">
              <w:r>
                <w:rPr>
                  <w:spacing w:val="-2"/>
                  <w:sz w:val="20"/>
                </w:rPr>
                <w:t>www.torrentgas.com</w:t>
              </w:r>
            </w:hyperlink>
          </w:p>
        </w:tc>
      </w:tr>
      <w:tr>
        <w:trPr>
          <w:trHeight w:val="692" w:hRule="atLeast"/>
        </w:trPr>
        <w:tc>
          <w:tcPr>
            <w:tcW w:w="11625" w:type="dxa"/>
            <w:gridSpan w:val="13"/>
            <w:shd w:val="clear" w:color="auto" w:fill="92D050"/>
          </w:tcPr>
          <w:p>
            <w:pPr>
              <w:pStyle w:val="TableParagraph"/>
              <w:spacing w:before="1"/>
              <w:ind w:left="143" w:firstLine="204"/>
              <w:rPr>
                <w:b/>
                <w:i/>
                <w:sz w:val="20"/>
              </w:rPr>
            </w:pPr>
            <w:r>
              <w:rPr>
                <w:b/>
                <w:sz w:val="20"/>
              </w:rPr>
              <w:t>OUR</w:t>
            </w:r>
            <w:r>
              <w:rPr>
                <w:b/>
                <w:spacing w:val="-10"/>
                <w:sz w:val="20"/>
              </w:rPr>
              <w:t> </w:t>
            </w:r>
            <w:r>
              <w:rPr>
                <w:b/>
                <w:sz w:val="20"/>
              </w:rPr>
              <w:t>PROMOTERS:</w:t>
            </w:r>
            <w:r>
              <w:rPr>
                <w:b/>
                <w:spacing w:val="-8"/>
                <w:sz w:val="20"/>
              </w:rPr>
              <w:t> </w:t>
            </w:r>
            <w:r>
              <w:rPr>
                <w:b/>
                <w:sz w:val="20"/>
              </w:rPr>
              <w:t>TORRENT</w:t>
            </w:r>
            <w:r>
              <w:rPr>
                <w:b/>
                <w:spacing w:val="-10"/>
                <w:sz w:val="20"/>
              </w:rPr>
              <w:t> </w:t>
            </w:r>
            <w:r>
              <w:rPr>
                <w:b/>
                <w:sz w:val="20"/>
              </w:rPr>
              <w:t>INVESTMENTS</w:t>
            </w:r>
            <w:r>
              <w:rPr>
                <w:b/>
                <w:spacing w:val="-10"/>
                <w:sz w:val="20"/>
              </w:rPr>
              <w:t> </w:t>
            </w:r>
            <w:r>
              <w:rPr>
                <w:b/>
                <w:sz w:val="20"/>
              </w:rPr>
              <w:t>LIMITED</w:t>
            </w:r>
            <w:r>
              <w:rPr>
                <w:b/>
                <w:spacing w:val="-8"/>
                <w:sz w:val="20"/>
              </w:rPr>
              <w:t> </w:t>
            </w:r>
            <w:r>
              <w:rPr>
                <w:b/>
                <w:sz w:val="20"/>
              </w:rPr>
              <w:t>(</w:t>
            </w:r>
            <w:r>
              <w:rPr>
                <w:b/>
                <w:i/>
                <w:sz w:val="20"/>
              </w:rPr>
              <w:t>FORMERLY</w:t>
            </w:r>
            <w:r>
              <w:rPr>
                <w:b/>
                <w:i/>
                <w:spacing w:val="-9"/>
                <w:sz w:val="20"/>
              </w:rPr>
              <w:t> </w:t>
            </w:r>
            <w:r>
              <w:rPr>
                <w:b/>
                <w:i/>
                <w:sz w:val="20"/>
              </w:rPr>
              <w:t>KNOWN</w:t>
            </w:r>
            <w:r>
              <w:rPr>
                <w:b/>
                <w:i/>
                <w:spacing w:val="-10"/>
                <w:sz w:val="20"/>
              </w:rPr>
              <w:t> </w:t>
            </w:r>
            <w:r>
              <w:rPr>
                <w:b/>
                <w:i/>
                <w:sz w:val="20"/>
              </w:rPr>
              <w:t>AS</w:t>
            </w:r>
            <w:r>
              <w:rPr>
                <w:b/>
                <w:i/>
                <w:spacing w:val="-10"/>
                <w:sz w:val="20"/>
              </w:rPr>
              <w:t> </w:t>
            </w:r>
            <w:r>
              <w:rPr>
                <w:b/>
                <w:i/>
                <w:sz w:val="20"/>
              </w:rPr>
              <w:t>TORRENT</w:t>
            </w:r>
            <w:r>
              <w:rPr>
                <w:b/>
                <w:i/>
                <w:spacing w:val="-9"/>
                <w:sz w:val="20"/>
              </w:rPr>
              <w:t> </w:t>
            </w:r>
            <w:r>
              <w:rPr>
                <w:b/>
                <w:i/>
                <w:sz w:val="20"/>
              </w:rPr>
              <w:t>INVESTMENTS</w:t>
            </w:r>
            <w:r>
              <w:rPr>
                <w:b/>
                <w:i/>
                <w:spacing w:val="-10"/>
                <w:sz w:val="20"/>
              </w:rPr>
              <w:t> </w:t>
            </w:r>
            <w:r>
              <w:rPr>
                <w:b/>
                <w:i/>
                <w:spacing w:val="-2"/>
                <w:sz w:val="20"/>
              </w:rPr>
              <w:t>PRIVATE</w:t>
            </w:r>
          </w:p>
          <w:p>
            <w:pPr>
              <w:pStyle w:val="TableParagraph"/>
              <w:spacing w:line="228" w:lineRule="exact"/>
              <w:ind w:left="146" w:hanging="3"/>
              <w:rPr>
                <w:b/>
                <w:sz w:val="20"/>
              </w:rPr>
            </w:pPr>
            <w:r>
              <w:rPr>
                <w:b/>
                <w:i/>
                <w:sz w:val="20"/>
              </w:rPr>
              <w:t>LIMITED</w:t>
            </w:r>
            <w:r>
              <w:rPr>
                <w:b/>
                <w:sz w:val="20"/>
              </w:rPr>
              <w:t>),</w:t>
            </w:r>
            <w:r>
              <w:rPr>
                <w:b/>
                <w:spacing w:val="-3"/>
                <w:sz w:val="20"/>
              </w:rPr>
              <w:t> </w:t>
            </w:r>
            <w:r>
              <w:rPr>
                <w:b/>
                <w:sz w:val="20"/>
              </w:rPr>
              <w:t>MEHTA</w:t>
            </w:r>
            <w:r>
              <w:rPr>
                <w:b/>
                <w:spacing w:val="-3"/>
                <w:sz w:val="20"/>
              </w:rPr>
              <w:t> </w:t>
            </w:r>
            <w:r>
              <w:rPr>
                <w:b/>
                <w:sz w:val="20"/>
              </w:rPr>
              <w:t>FAMILY</w:t>
            </w:r>
            <w:r>
              <w:rPr>
                <w:b/>
                <w:spacing w:val="-3"/>
                <w:sz w:val="20"/>
              </w:rPr>
              <w:t> </w:t>
            </w:r>
            <w:r>
              <w:rPr>
                <w:b/>
                <w:sz w:val="20"/>
              </w:rPr>
              <w:t>TRUST</w:t>
            </w:r>
            <w:r>
              <w:rPr>
                <w:b/>
                <w:spacing w:val="-4"/>
                <w:sz w:val="20"/>
              </w:rPr>
              <w:t> </w:t>
            </w:r>
            <w:r>
              <w:rPr>
                <w:b/>
                <w:sz w:val="20"/>
              </w:rPr>
              <w:t>1,</w:t>
            </w:r>
            <w:r>
              <w:rPr>
                <w:b/>
                <w:spacing w:val="-3"/>
                <w:sz w:val="20"/>
              </w:rPr>
              <w:t> </w:t>
            </w:r>
            <w:r>
              <w:rPr>
                <w:b/>
                <w:sz w:val="20"/>
              </w:rPr>
              <w:t>MEHTA</w:t>
            </w:r>
            <w:r>
              <w:rPr>
                <w:b/>
                <w:spacing w:val="-3"/>
                <w:sz w:val="20"/>
              </w:rPr>
              <w:t> </w:t>
            </w:r>
            <w:r>
              <w:rPr>
                <w:b/>
                <w:sz w:val="20"/>
              </w:rPr>
              <w:t>FAMILY</w:t>
            </w:r>
            <w:r>
              <w:rPr>
                <w:b/>
                <w:spacing w:val="-3"/>
                <w:sz w:val="20"/>
              </w:rPr>
              <w:t> </w:t>
            </w:r>
            <w:r>
              <w:rPr>
                <w:b/>
                <w:sz w:val="20"/>
              </w:rPr>
              <w:t>TRUST</w:t>
            </w:r>
            <w:r>
              <w:rPr>
                <w:b/>
                <w:spacing w:val="-4"/>
                <w:sz w:val="20"/>
              </w:rPr>
              <w:t> </w:t>
            </w:r>
            <w:r>
              <w:rPr>
                <w:b/>
                <w:sz w:val="20"/>
              </w:rPr>
              <w:t>2,</w:t>
            </w:r>
            <w:r>
              <w:rPr>
                <w:b/>
                <w:spacing w:val="-3"/>
                <w:sz w:val="20"/>
              </w:rPr>
              <w:t> </w:t>
            </w:r>
            <w:r>
              <w:rPr>
                <w:b/>
                <w:sz w:val="20"/>
              </w:rPr>
              <w:t>MEHTA</w:t>
            </w:r>
            <w:r>
              <w:rPr>
                <w:b/>
                <w:spacing w:val="-3"/>
                <w:sz w:val="20"/>
              </w:rPr>
              <w:t> </w:t>
            </w:r>
            <w:r>
              <w:rPr>
                <w:b/>
                <w:sz w:val="20"/>
              </w:rPr>
              <w:t>FAMILY</w:t>
            </w:r>
            <w:r>
              <w:rPr>
                <w:b/>
                <w:spacing w:val="-3"/>
                <w:sz w:val="20"/>
              </w:rPr>
              <w:t> </w:t>
            </w:r>
            <w:r>
              <w:rPr>
                <w:b/>
                <w:sz w:val="20"/>
              </w:rPr>
              <w:t>TRUST</w:t>
            </w:r>
            <w:r>
              <w:rPr>
                <w:b/>
                <w:spacing w:val="-4"/>
                <w:sz w:val="20"/>
              </w:rPr>
              <w:t> </w:t>
            </w:r>
            <w:r>
              <w:rPr>
                <w:b/>
                <w:sz w:val="20"/>
              </w:rPr>
              <w:t>3,</w:t>
            </w:r>
            <w:r>
              <w:rPr>
                <w:b/>
                <w:spacing w:val="-3"/>
                <w:sz w:val="20"/>
              </w:rPr>
              <w:t> </w:t>
            </w:r>
            <w:r>
              <w:rPr>
                <w:b/>
                <w:sz w:val="20"/>
              </w:rPr>
              <w:t>MEHTA</w:t>
            </w:r>
            <w:r>
              <w:rPr>
                <w:b/>
                <w:spacing w:val="-1"/>
                <w:sz w:val="20"/>
              </w:rPr>
              <w:t> </w:t>
            </w:r>
            <w:r>
              <w:rPr>
                <w:b/>
                <w:sz w:val="20"/>
              </w:rPr>
              <w:t>FAMILY</w:t>
            </w:r>
            <w:r>
              <w:rPr>
                <w:b/>
                <w:spacing w:val="-3"/>
                <w:sz w:val="20"/>
              </w:rPr>
              <w:t> </w:t>
            </w:r>
            <w:r>
              <w:rPr>
                <w:b/>
                <w:sz w:val="20"/>
              </w:rPr>
              <w:t>TRUST</w:t>
            </w:r>
            <w:r>
              <w:rPr>
                <w:b/>
                <w:spacing w:val="-4"/>
                <w:sz w:val="20"/>
              </w:rPr>
              <w:t> </w:t>
            </w:r>
            <w:r>
              <w:rPr>
                <w:b/>
                <w:sz w:val="20"/>
              </w:rPr>
              <w:t>4, SUDHIR</w:t>
            </w:r>
            <w:r>
              <w:rPr>
                <w:b/>
                <w:spacing w:val="-8"/>
                <w:sz w:val="20"/>
              </w:rPr>
              <w:t> </w:t>
            </w:r>
            <w:r>
              <w:rPr>
                <w:b/>
                <w:sz w:val="20"/>
              </w:rPr>
              <w:t>UTTAMLAL</w:t>
            </w:r>
            <w:r>
              <w:rPr>
                <w:b/>
                <w:spacing w:val="-9"/>
                <w:sz w:val="20"/>
              </w:rPr>
              <w:t> </w:t>
            </w:r>
            <w:r>
              <w:rPr>
                <w:b/>
                <w:sz w:val="20"/>
              </w:rPr>
              <w:t>MEHTA,</w:t>
            </w:r>
            <w:r>
              <w:rPr>
                <w:b/>
                <w:spacing w:val="-8"/>
                <w:sz w:val="20"/>
              </w:rPr>
              <w:t> </w:t>
            </w:r>
            <w:r>
              <w:rPr>
                <w:b/>
                <w:sz w:val="20"/>
              </w:rPr>
              <w:t>SAMIR</w:t>
            </w:r>
            <w:r>
              <w:rPr>
                <w:b/>
                <w:spacing w:val="-8"/>
                <w:sz w:val="20"/>
              </w:rPr>
              <w:t> </w:t>
            </w:r>
            <w:r>
              <w:rPr>
                <w:b/>
                <w:sz w:val="20"/>
              </w:rPr>
              <w:t>UTTAMLAL</w:t>
            </w:r>
            <w:r>
              <w:rPr>
                <w:b/>
                <w:spacing w:val="-6"/>
                <w:sz w:val="20"/>
              </w:rPr>
              <w:t> </w:t>
            </w:r>
            <w:r>
              <w:rPr>
                <w:b/>
                <w:sz w:val="20"/>
              </w:rPr>
              <w:t>MEHTA,</w:t>
            </w:r>
            <w:r>
              <w:rPr>
                <w:b/>
                <w:spacing w:val="-8"/>
                <w:sz w:val="20"/>
              </w:rPr>
              <w:t> </w:t>
            </w:r>
            <w:r>
              <w:rPr>
                <w:b/>
                <w:sz w:val="20"/>
              </w:rPr>
              <w:t>JINAL</w:t>
            </w:r>
            <w:r>
              <w:rPr>
                <w:b/>
                <w:spacing w:val="-9"/>
                <w:sz w:val="20"/>
              </w:rPr>
              <w:t> </w:t>
            </w:r>
            <w:r>
              <w:rPr>
                <w:b/>
                <w:sz w:val="20"/>
              </w:rPr>
              <w:t>SUDHIRBHAI</w:t>
            </w:r>
            <w:r>
              <w:rPr>
                <w:b/>
                <w:spacing w:val="-8"/>
                <w:sz w:val="20"/>
              </w:rPr>
              <w:t> </w:t>
            </w:r>
            <w:r>
              <w:rPr>
                <w:b/>
                <w:sz w:val="20"/>
              </w:rPr>
              <w:t>MEHTA</w:t>
            </w:r>
            <w:r>
              <w:rPr>
                <w:b/>
                <w:spacing w:val="-3"/>
                <w:sz w:val="20"/>
              </w:rPr>
              <w:t> </w:t>
            </w:r>
            <w:r>
              <w:rPr>
                <w:b/>
                <w:sz w:val="20"/>
              </w:rPr>
              <w:t>AND</w:t>
            </w:r>
            <w:r>
              <w:rPr>
                <w:b/>
                <w:spacing w:val="-8"/>
                <w:sz w:val="20"/>
              </w:rPr>
              <w:t> </w:t>
            </w:r>
            <w:r>
              <w:rPr>
                <w:b/>
                <w:sz w:val="20"/>
              </w:rPr>
              <w:t>VARUN</w:t>
            </w:r>
            <w:r>
              <w:rPr>
                <w:b/>
                <w:spacing w:val="-6"/>
                <w:sz w:val="20"/>
              </w:rPr>
              <w:t> </w:t>
            </w:r>
            <w:r>
              <w:rPr>
                <w:b/>
                <w:sz w:val="20"/>
              </w:rPr>
              <w:t>SUDHIR</w:t>
            </w:r>
            <w:r>
              <w:rPr>
                <w:b/>
                <w:spacing w:val="-8"/>
                <w:sz w:val="20"/>
              </w:rPr>
              <w:t> </w:t>
            </w:r>
            <w:r>
              <w:rPr>
                <w:b/>
                <w:spacing w:val="-2"/>
                <w:sz w:val="20"/>
              </w:rPr>
              <w:t>MEHTA</w:t>
            </w:r>
          </w:p>
        </w:tc>
      </w:tr>
      <w:tr>
        <w:trPr>
          <w:trHeight w:val="234" w:hRule="atLeast"/>
        </w:trPr>
        <w:tc>
          <w:tcPr>
            <w:tcW w:w="11625" w:type="dxa"/>
            <w:gridSpan w:val="13"/>
            <w:shd w:val="clear" w:color="auto" w:fill="92D050"/>
          </w:tcPr>
          <w:p>
            <w:pPr>
              <w:pStyle w:val="TableParagraph"/>
              <w:spacing w:line="212" w:lineRule="exact" w:before="2"/>
              <w:ind w:left="75" w:right="8"/>
              <w:jc w:val="center"/>
              <w:rPr>
                <w:b/>
                <w:sz w:val="20"/>
              </w:rPr>
            </w:pPr>
            <w:r>
              <w:rPr>
                <w:b/>
                <w:sz w:val="20"/>
              </w:rPr>
              <w:t>DETAILS</w:t>
            </w:r>
            <w:r>
              <w:rPr>
                <w:b/>
                <w:spacing w:val="-7"/>
                <w:sz w:val="20"/>
              </w:rPr>
              <w:t> </w:t>
            </w:r>
            <w:r>
              <w:rPr>
                <w:b/>
                <w:sz w:val="20"/>
              </w:rPr>
              <w:t>OF</w:t>
            </w:r>
            <w:r>
              <w:rPr>
                <w:b/>
                <w:spacing w:val="-6"/>
                <w:sz w:val="20"/>
              </w:rPr>
              <w:t> </w:t>
            </w:r>
            <w:r>
              <w:rPr>
                <w:b/>
                <w:sz w:val="20"/>
              </w:rPr>
              <w:t>OFFER</w:t>
            </w:r>
            <w:r>
              <w:rPr>
                <w:b/>
                <w:spacing w:val="-6"/>
                <w:sz w:val="20"/>
              </w:rPr>
              <w:t> </w:t>
            </w:r>
            <w:r>
              <w:rPr>
                <w:b/>
                <w:sz w:val="20"/>
              </w:rPr>
              <w:t>TO</w:t>
            </w:r>
            <w:r>
              <w:rPr>
                <w:b/>
                <w:spacing w:val="-5"/>
                <w:sz w:val="20"/>
              </w:rPr>
              <w:t> </w:t>
            </w:r>
            <w:r>
              <w:rPr>
                <w:b/>
                <w:spacing w:val="-2"/>
                <w:sz w:val="20"/>
              </w:rPr>
              <w:t>PUBLIC</w:t>
            </w:r>
          </w:p>
        </w:tc>
      </w:tr>
      <w:tr>
        <w:trPr>
          <w:trHeight w:val="462" w:hRule="atLeast"/>
        </w:trPr>
        <w:tc>
          <w:tcPr>
            <w:tcW w:w="1414" w:type="dxa"/>
            <w:shd w:val="clear" w:color="auto" w:fill="92D050"/>
          </w:tcPr>
          <w:p>
            <w:pPr>
              <w:pStyle w:val="TableParagraph"/>
              <w:spacing w:before="118"/>
              <w:ind w:left="2" w:right="2"/>
              <w:jc w:val="center"/>
              <w:rPr>
                <w:b/>
                <w:sz w:val="20"/>
              </w:rPr>
            </w:pPr>
            <w:r>
              <w:rPr>
                <w:b/>
                <w:spacing w:val="-4"/>
                <w:sz w:val="20"/>
              </w:rPr>
              <w:t>TYPE</w:t>
            </w:r>
          </w:p>
        </w:tc>
        <w:tc>
          <w:tcPr>
            <w:tcW w:w="1796" w:type="dxa"/>
            <w:gridSpan w:val="4"/>
            <w:shd w:val="clear" w:color="auto" w:fill="92D050"/>
          </w:tcPr>
          <w:p>
            <w:pPr>
              <w:pStyle w:val="TableParagraph"/>
              <w:spacing w:line="230" w:lineRule="atLeast"/>
              <w:ind w:left="669" w:right="235" w:hanging="420"/>
              <w:rPr>
                <w:b/>
                <w:sz w:val="20"/>
              </w:rPr>
            </w:pPr>
            <w:r>
              <w:rPr>
                <w:b/>
                <w:sz w:val="20"/>
              </w:rPr>
              <w:t>FRESH</w:t>
            </w:r>
            <w:r>
              <w:rPr>
                <w:b/>
                <w:spacing w:val="-13"/>
                <w:sz w:val="20"/>
              </w:rPr>
              <w:t> </w:t>
            </w:r>
            <w:r>
              <w:rPr>
                <w:b/>
                <w:sz w:val="20"/>
              </w:rPr>
              <w:t>ISSUE </w:t>
            </w:r>
            <w:r>
              <w:rPr>
                <w:b/>
                <w:spacing w:val="-4"/>
                <w:sz w:val="20"/>
              </w:rPr>
              <w:t>SIZE</w:t>
            </w:r>
          </w:p>
        </w:tc>
        <w:tc>
          <w:tcPr>
            <w:tcW w:w="1780" w:type="dxa"/>
            <w:shd w:val="clear" w:color="auto" w:fill="92D050"/>
          </w:tcPr>
          <w:p>
            <w:pPr>
              <w:pStyle w:val="TableParagraph"/>
              <w:spacing w:line="230" w:lineRule="atLeast"/>
              <w:ind w:left="410" w:right="261" w:hanging="58"/>
              <w:rPr>
                <w:b/>
                <w:sz w:val="20"/>
              </w:rPr>
            </w:pPr>
            <w:r>
              <w:rPr>
                <w:b/>
                <w:sz w:val="20"/>
              </w:rPr>
              <w:t>OFFER</w:t>
            </w:r>
            <w:r>
              <w:rPr>
                <w:b/>
                <w:spacing w:val="-13"/>
                <w:sz w:val="20"/>
              </w:rPr>
              <w:t> </w:t>
            </w:r>
            <w:r>
              <w:rPr>
                <w:b/>
                <w:sz w:val="20"/>
              </w:rPr>
              <w:t>FOR SALE SIZE</w:t>
            </w:r>
          </w:p>
        </w:tc>
        <w:tc>
          <w:tcPr>
            <w:tcW w:w="1818" w:type="dxa"/>
            <w:gridSpan w:val="2"/>
            <w:shd w:val="clear" w:color="auto" w:fill="92D050"/>
          </w:tcPr>
          <w:p>
            <w:pPr>
              <w:pStyle w:val="TableParagraph"/>
              <w:spacing w:line="230" w:lineRule="atLeast"/>
              <w:ind w:left="713" w:right="146" w:hanging="486"/>
              <w:rPr>
                <w:b/>
                <w:sz w:val="20"/>
              </w:rPr>
            </w:pPr>
            <w:r>
              <w:rPr>
                <w:b/>
                <w:sz w:val="20"/>
              </w:rPr>
              <w:t>TOTAL</w:t>
            </w:r>
            <w:r>
              <w:rPr>
                <w:b/>
                <w:spacing w:val="-13"/>
                <w:sz w:val="20"/>
              </w:rPr>
              <w:t> </w:t>
            </w:r>
            <w:r>
              <w:rPr>
                <w:b/>
                <w:sz w:val="20"/>
              </w:rPr>
              <w:t>OFFER </w:t>
            </w:r>
            <w:r>
              <w:rPr>
                <w:b/>
                <w:spacing w:val="-4"/>
                <w:sz w:val="20"/>
              </w:rPr>
              <w:t>SIZE</w:t>
            </w:r>
          </w:p>
        </w:tc>
        <w:tc>
          <w:tcPr>
            <w:tcW w:w="4817" w:type="dxa"/>
            <w:gridSpan w:val="5"/>
            <w:shd w:val="clear" w:color="auto" w:fill="92D050"/>
          </w:tcPr>
          <w:p>
            <w:pPr>
              <w:pStyle w:val="TableParagraph"/>
              <w:spacing w:line="230" w:lineRule="atLeast"/>
              <w:ind w:left="518" w:right="113" w:hanging="384"/>
              <w:rPr>
                <w:b/>
                <w:sz w:val="20"/>
              </w:rPr>
            </w:pPr>
            <w:r>
              <w:rPr>
                <w:b/>
                <w:sz w:val="20"/>
              </w:rPr>
              <w:t>ELIGIBILITY</w:t>
            </w:r>
            <w:r>
              <w:rPr>
                <w:b/>
                <w:spacing w:val="-13"/>
                <w:sz w:val="20"/>
              </w:rPr>
              <w:t> </w:t>
            </w:r>
            <w:r>
              <w:rPr>
                <w:b/>
                <w:sz w:val="20"/>
              </w:rPr>
              <w:t>&amp;</w:t>
            </w:r>
            <w:r>
              <w:rPr>
                <w:b/>
                <w:spacing w:val="-12"/>
                <w:sz w:val="20"/>
              </w:rPr>
              <w:t> </w:t>
            </w:r>
            <w:r>
              <w:rPr>
                <w:b/>
                <w:sz w:val="20"/>
              </w:rPr>
              <w:t>SHARE</w:t>
            </w:r>
            <w:r>
              <w:rPr>
                <w:b/>
                <w:spacing w:val="-13"/>
                <w:sz w:val="20"/>
              </w:rPr>
              <w:t> </w:t>
            </w:r>
            <w:r>
              <w:rPr>
                <w:b/>
                <w:sz w:val="20"/>
              </w:rPr>
              <w:t>RESERVATION</w:t>
            </w:r>
            <w:r>
              <w:rPr>
                <w:b/>
                <w:spacing w:val="-12"/>
                <w:sz w:val="20"/>
              </w:rPr>
              <w:t> </w:t>
            </w:r>
            <w:r>
              <w:rPr>
                <w:b/>
                <w:sz w:val="20"/>
              </w:rPr>
              <w:t>AMONG QIB, NIB, RIB &amp; ELIGIBLE EMPLOYEES</w:t>
            </w:r>
          </w:p>
        </w:tc>
      </w:tr>
      <w:tr>
        <w:trPr>
          <w:trHeight w:val="2532" w:hRule="atLeast"/>
        </w:trPr>
        <w:tc>
          <w:tcPr>
            <w:tcW w:w="1414" w:type="dxa"/>
          </w:tcPr>
          <w:p>
            <w:pPr>
              <w:pStyle w:val="TableParagraph"/>
              <w:spacing w:before="5"/>
              <w:ind w:left="2"/>
              <w:jc w:val="center"/>
              <w:rPr>
                <w:sz w:val="20"/>
              </w:rPr>
            </w:pPr>
            <w:r>
              <w:rPr>
                <w:sz w:val="20"/>
              </w:rPr>
              <w:t>Offer</w:t>
            </w:r>
            <w:r>
              <w:rPr>
                <w:spacing w:val="-4"/>
                <w:sz w:val="20"/>
              </w:rPr>
              <w:t> </w:t>
            </w:r>
            <w:r>
              <w:rPr>
                <w:sz w:val="20"/>
              </w:rPr>
              <w:t>for</w:t>
            </w:r>
            <w:r>
              <w:rPr>
                <w:spacing w:val="-4"/>
                <w:sz w:val="20"/>
              </w:rPr>
              <w:t> Sale</w:t>
            </w:r>
          </w:p>
        </w:tc>
        <w:tc>
          <w:tcPr>
            <w:tcW w:w="1796" w:type="dxa"/>
            <w:gridSpan w:val="4"/>
          </w:tcPr>
          <w:p>
            <w:pPr>
              <w:pStyle w:val="TableParagraph"/>
              <w:spacing w:before="5"/>
              <w:ind w:left="311"/>
              <w:rPr>
                <w:sz w:val="20"/>
              </w:rPr>
            </w:pPr>
            <w:r>
              <w:rPr>
                <w:sz w:val="20"/>
              </w:rPr>
              <w:t>Not</w:t>
            </w:r>
            <w:r>
              <w:rPr>
                <w:spacing w:val="-5"/>
                <w:sz w:val="20"/>
              </w:rPr>
              <w:t> </w:t>
            </w:r>
            <w:r>
              <w:rPr>
                <w:spacing w:val="-2"/>
                <w:sz w:val="20"/>
              </w:rPr>
              <w:t>applicable</w:t>
            </w:r>
          </w:p>
        </w:tc>
        <w:tc>
          <w:tcPr>
            <w:tcW w:w="1780" w:type="dxa"/>
          </w:tcPr>
          <w:p>
            <w:pPr>
              <w:pStyle w:val="TableParagraph"/>
              <w:spacing w:before="5"/>
              <w:ind w:left="76"/>
              <w:jc w:val="both"/>
              <w:rPr>
                <w:sz w:val="20"/>
              </w:rPr>
            </w:pPr>
            <w:r>
              <w:rPr>
                <w:sz w:val="20"/>
              </w:rPr>
              <w:t>Up</w:t>
            </w:r>
            <w:r>
              <w:rPr>
                <w:spacing w:val="75"/>
                <w:w w:val="150"/>
                <w:sz w:val="20"/>
              </w:rPr>
              <w:t> </w:t>
            </w:r>
            <w:r>
              <w:rPr>
                <w:sz w:val="20"/>
              </w:rPr>
              <w:t>to</w:t>
            </w:r>
            <w:r>
              <w:rPr>
                <w:spacing w:val="75"/>
                <w:w w:val="150"/>
                <w:sz w:val="20"/>
              </w:rPr>
              <w:t> </w:t>
            </w:r>
            <w:r>
              <w:rPr>
                <w:spacing w:val="-2"/>
                <w:sz w:val="20"/>
              </w:rPr>
              <w:t>335,000,000</w:t>
            </w:r>
          </w:p>
          <w:p>
            <w:pPr>
              <w:pStyle w:val="TableParagraph"/>
              <w:ind w:left="69" w:right="-15"/>
              <w:jc w:val="both"/>
              <w:rPr>
                <w:sz w:val="20"/>
              </w:rPr>
            </w:pPr>
            <w:r>
              <w:rPr>
                <w:sz w:val="20"/>
              </w:rPr>
              <w:t>Equity</w:t>
            </w:r>
            <w:r>
              <w:rPr>
                <w:spacing w:val="-13"/>
                <w:sz w:val="20"/>
              </w:rPr>
              <w:t> </w:t>
            </w:r>
            <w:r>
              <w:rPr>
                <w:sz w:val="20"/>
              </w:rPr>
              <w:t>Shares</w:t>
            </w:r>
            <w:r>
              <w:rPr>
                <w:spacing w:val="-12"/>
                <w:sz w:val="20"/>
              </w:rPr>
              <w:t> </w:t>
            </w:r>
            <w:r>
              <w:rPr>
                <w:sz w:val="20"/>
              </w:rPr>
              <w:t>of</w:t>
            </w:r>
            <w:r>
              <w:rPr>
                <w:spacing w:val="-13"/>
                <w:sz w:val="20"/>
              </w:rPr>
              <w:t> </w:t>
            </w:r>
            <w:r>
              <w:rPr>
                <w:sz w:val="20"/>
              </w:rPr>
              <w:t>face value of ₹10 </w:t>
            </w:r>
            <w:r>
              <w:rPr>
                <w:sz w:val="20"/>
              </w:rPr>
              <w:t>each, aggregating</w:t>
            </w:r>
            <w:r>
              <w:rPr>
                <w:spacing w:val="50"/>
                <w:sz w:val="20"/>
              </w:rPr>
              <w:t>  </w:t>
            </w:r>
            <w:r>
              <w:rPr>
                <w:sz w:val="20"/>
              </w:rPr>
              <w:t>up</w:t>
            </w:r>
            <w:r>
              <w:rPr>
                <w:spacing w:val="50"/>
                <w:sz w:val="20"/>
              </w:rPr>
              <w:t>  </w:t>
            </w:r>
            <w:r>
              <w:rPr>
                <w:spacing w:val="-5"/>
                <w:sz w:val="20"/>
              </w:rPr>
              <w:t>to</w:t>
            </w:r>
          </w:p>
          <w:p>
            <w:pPr>
              <w:pStyle w:val="TableParagraph"/>
              <w:spacing w:line="229" w:lineRule="exact"/>
              <w:ind w:left="69"/>
              <w:jc w:val="both"/>
              <w:rPr>
                <w:sz w:val="20"/>
              </w:rPr>
            </w:pPr>
            <w:r>
              <w:rPr>
                <w:sz w:val="20"/>
              </w:rPr>
              <w:t>₹[●]</w:t>
            </w:r>
            <w:r>
              <w:rPr>
                <w:spacing w:val="-2"/>
                <w:sz w:val="20"/>
              </w:rPr>
              <w:t> million</w:t>
            </w:r>
          </w:p>
        </w:tc>
        <w:tc>
          <w:tcPr>
            <w:tcW w:w="1818" w:type="dxa"/>
            <w:gridSpan w:val="2"/>
          </w:tcPr>
          <w:p>
            <w:pPr>
              <w:pStyle w:val="TableParagraph"/>
              <w:spacing w:before="5"/>
              <w:ind w:left="82"/>
              <w:jc w:val="both"/>
              <w:rPr>
                <w:sz w:val="20"/>
              </w:rPr>
            </w:pPr>
            <w:r>
              <w:rPr>
                <w:sz w:val="20"/>
              </w:rPr>
              <w:t>Up</w:t>
            </w:r>
            <w:r>
              <w:rPr>
                <w:spacing w:val="28"/>
                <w:sz w:val="20"/>
              </w:rPr>
              <w:t>  </w:t>
            </w:r>
            <w:r>
              <w:rPr>
                <w:sz w:val="20"/>
              </w:rPr>
              <w:t>to</w:t>
            </w:r>
            <w:r>
              <w:rPr>
                <w:spacing w:val="29"/>
                <w:sz w:val="20"/>
              </w:rPr>
              <w:t>  </w:t>
            </w:r>
            <w:r>
              <w:rPr>
                <w:spacing w:val="-2"/>
                <w:sz w:val="20"/>
              </w:rPr>
              <w:t>335,000,000</w:t>
            </w:r>
          </w:p>
          <w:p>
            <w:pPr>
              <w:pStyle w:val="TableParagraph"/>
              <w:ind w:left="82" w:right="3"/>
              <w:jc w:val="both"/>
              <w:rPr>
                <w:sz w:val="20"/>
              </w:rPr>
            </w:pPr>
            <w:r>
              <w:rPr>
                <w:sz w:val="20"/>
              </w:rPr>
              <w:t>Equity</w:t>
            </w:r>
            <w:r>
              <w:rPr>
                <w:spacing w:val="-11"/>
                <w:sz w:val="20"/>
              </w:rPr>
              <w:t> </w:t>
            </w:r>
            <w:r>
              <w:rPr>
                <w:sz w:val="20"/>
              </w:rPr>
              <w:t>Shares</w:t>
            </w:r>
            <w:r>
              <w:rPr>
                <w:spacing w:val="-12"/>
                <w:sz w:val="20"/>
              </w:rPr>
              <w:t> </w:t>
            </w:r>
            <w:r>
              <w:rPr>
                <w:sz w:val="20"/>
              </w:rPr>
              <w:t>of</w:t>
            </w:r>
            <w:r>
              <w:rPr>
                <w:spacing w:val="-11"/>
                <w:sz w:val="20"/>
              </w:rPr>
              <w:t> </w:t>
            </w:r>
            <w:r>
              <w:rPr>
                <w:sz w:val="20"/>
              </w:rPr>
              <w:t>face value of ₹10 </w:t>
            </w:r>
            <w:r>
              <w:rPr>
                <w:sz w:val="20"/>
              </w:rPr>
              <w:t>each, aggregating</w:t>
            </w:r>
            <w:r>
              <w:rPr>
                <w:spacing w:val="52"/>
                <w:sz w:val="20"/>
              </w:rPr>
              <w:t>  </w:t>
            </w:r>
            <w:r>
              <w:rPr>
                <w:sz w:val="20"/>
              </w:rPr>
              <w:t>up</w:t>
            </w:r>
            <w:r>
              <w:rPr>
                <w:spacing w:val="52"/>
                <w:sz w:val="20"/>
              </w:rPr>
              <w:t>  </w:t>
            </w:r>
            <w:r>
              <w:rPr>
                <w:spacing w:val="-5"/>
                <w:sz w:val="20"/>
              </w:rPr>
              <w:t>to</w:t>
            </w:r>
          </w:p>
          <w:p>
            <w:pPr>
              <w:pStyle w:val="TableParagraph"/>
              <w:spacing w:line="229" w:lineRule="exact"/>
              <w:ind w:left="82"/>
              <w:jc w:val="both"/>
              <w:rPr>
                <w:sz w:val="20"/>
              </w:rPr>
            </w:pPr>
            <w:r>
              <w:rPr>
                <w:sz w:val="20"/>
              </w:rPr>
              <w:t>₹[●]</w:t>
            </w:r>
            <w:r>
              <w:rPr>
                <w:spacing w:val="-2"/>
                <w:sz w:val="20"/>
              </w:rPr>
              <w:t> million</w:t>
            </w:r>
          </w:p>
        </w:tc>
        <w:tc>
          <w:tcPr>
            <w:tcW w:w="4817" w:type="dxa"/>
            <w:gridSpan w:val="5"/>
          </w:tcPr>
          <w:p>
            <w:pPr>
              <w:pStyle w:val="TableParagraph"/>
              <w:ind w:left="16" w:right="2"/>
              <w:jc w:val="both"/>
              <w:rPr>
                <w:sz w:val="20"/>
              </w:rPr>
            </w:pPr>
            <w:r>
              <w:rPr>
                <w:sz w:val="20"/>
              </w:rPr>
              <w:t>The Offer is being made pursuant to Regulation 6(1) of the </w:t>
            </w:r>
            <w:r>
              <w:rPr>
                <w:spacing w:val="-2"/>
                <w:sz w:val="20"/>
              </w:rPr>
              <w:t>Securities</w:t>
            </w:r>
            <w:r>
              <w:rPr>
                <w:spacing w:val="-6"/>
                <w:sz w:val="20"/>
              </w:rPr>
              <w:t> </w:t>
            </w:r>
            <w:r>
              <w:rPr>
                <w:spacing w:val="-2"/>
                <w:sz w:val="20"/>
              </w:rPr>
              <w:t>and</w:t>
            </w:r>
            <w:r>
              <w:rPr>
                <w:spacing w:val="-4"/>
                <w:sz w:val="20"/>
              </w:rPr>
              <w:t> </w:t>
            </w:r>
            <w:r>
              <w:rPr>
                <w:spacing w:val="-2"/>
                <w:sz w:val="20"/>
              </w:rPr>
              <w:t>Exchange</w:t>
            </w:r>
            <w:r>
              <w:rPr>
                <w:spacing w:val="-5"/>
                <w:sz w:val="20"/>
              </w:rPr>
              <w:t> </w:t>
            </w:r>
            <w:r>
              <w:rPr>
                <w:spacing w:val="-2"/>
                <w:sz w:val="20"/>
              </w:rPr>
              <w:t>Board</w:t>
            </w:r>
            <w:r>
              <w:rPr>
                <w:spacing w:val="-4"/>
                <w:sz w:val="20"/>
              </w:rPr>
              <w:t> </w:t>
            </w:r>
            <w:r>
              <w:rPr>
                <w:spacing w:val="-2"/>
                <w:sz w:val="20"/>
              </w:rPr>
              <w:t>of</w:t>
            </w:r>
            <w:r>
              <w:rPr>
                <w:spacing w:val="-7"/>
                <w:sz w:val="20"/>
              </w:rPr>
              <w:t> </w:t>
            </w:r>
            <w:r>
              <w:rPr>
                <w:spacing w:val="-2"/>
                <w:sz w:val="20"/>
              </w:rPr>
              <w:t>India</w:t>
            </w:r>
            <w:r>
              <w:rPr>
                <w:spacing w:val="-7"/>
                <w:sz w:val="20"/>
              </w:rPr>
              <w:t> </w:t>
            </w:r>
            <w:r>
              <w:rPr>
                <w:spacing w:val="-2"/>
                <w:sz w:val="20"/>
              </w:rPr>
              <w:t>(Issue</w:t>
            </w:r>
            <w:r>
              <w:rPr>
                <w:spacing w:val="-5"/>
                <w:sz w:val="20"/>
              </w:rPr>
              <w:t> </w:t>
            </w:r>
            <w:r>
              <w:rPr>
                <w:spacing w:val="-2"/>
                <w:sz w:val="20"/>
              </w:rPr>
              <w:t>of</w:t>
            </w:r>
            <w:r>
              <w:rPr>
                <w:spacing w:val="-4"/>
                <w:sz w:val="20"/>
              </w:rPr>
              <w:t> </w:t>
            </w:r>
            <w:r>
              <w:rPr>
                <w:spacing w:val="-2"/>
                <w:sz w:val="20"/>
              </w:rPr>
              <w:t>Capital</w:t>
            </w:r>
            <w:r>
              <w:rPr>
                <w:spacing w:val="-5"/>
                <w:sz w:val="20"/>
              </w:rPr>
              <w:t> </w:t>
            </w:r>
            <w:r>
              <w:rPr>
                <w:spacing w:val="-2"/>
                <w:sz w:val="20"/>
              </w:rPr>
              <w:t>and </w:t>
            </w:r>
            <w:r>
              <w:rPr>
                <w:sz w:val="20"/>
              </w:rPr>
              <w:t>Disclosure Requirements) Regulations, 2018, as amended (“</w:t>
            </w:r>
            <w:r>
              <w:rPr>
                <w:b/>
                <w:sz w:val="20"/>
              </w:rPr>
              <w:t>SEBI ICDR Regulations</w:t>
            </w:r>
            <w:r>
              <w:rPr>
                <w:sz w:val="20"/>
              </w:rPr>
              <w:t>”). For further details, see “</w:t>
            </w:r>
            <w:r>
              <w:rPr>
                <w:i/>
                <w:sz w:val="20"/>
              </w:rPr>
              <w:t>Other Regulatory and Statutory Disclosures – Eligibility</w:t>
            </w:r>
            <w:r>
              <w:rPr>
                <w:i/>
                <w:sz w:val="20"/>
              </w:rPr>
              <w:t> for</w:t>
            </w:r>
            <w:r>
              <w:rPr>
                <w:i/>
                <w:spacing w:val="-13"/>
                <w:sz w:val="20"/>
              </w:rPr>
              <w:t> </w:t>
            </w:r>
            <w:r>
              <w:rPr>
                <w:i/>
                <w:sz w:val="20"/>
              </w:rPr>
              <w:t>the</w:t>
            </w:r>
            <w:r>
              <w:rPr>
                <w:i/>
                <w:spacing w:val="-10"/>
                <w:sz w:val="20"/>
              </w:rPr>
              <w:t> </w:t>
            </w:r>
            <w:r>
              <w:rPr>
                <w:i/>
                <w:sz w:val="20"/>
              </w:rPr>
              <w:t>Offer</w:t>
            </w:r>
            <w:r>
              <w:rPr>
                <w:sz w:val="20"/>
              </w:rPr>
              <w:t>”</w:t>
            </w:r>
            <w:r>
              <w:rPr>
                <w:spacing w:val="-11"/>
                <w:sz w:val="20"/>
              </w:rPr>
              <w:t> </w:t>
            </w:r>
            <w:r>
              <w:rPr>
                <w:sz w:val="20"/>
              </w:rPr>
              <w:t>on</w:t>
            </w:r>
            <w:r>
              <w:rPr>
                <w:spacing w:val="-13"/>
                <w:sz w:val="20"/>
              </w:rPr>
              <w:t> </w:t>
            </w:r>
            <w:r>
              <w:rPr>
                <w:sz w:val="20"/>
              </w:rPr>
              <w:t>page</w:t>
            </w:r>
            <w:r>
              <w:rPr>
                <w:spacing w:val="-12"/>
                <w:sz w:val="20"/>
              </w:rPr>
              <w:t> </w:t>
            </w:r>
            <w:r>
              <w:rPr>
                <w:sz w:val="20"/>
              </w:rPr>
              <w:t>493</w:t>
            </w:r>
            <w:r>
              <w:rPr>
                <w:spacing w:val="-10"/>
                <w:sz w:val="20"/>
              </w:rPr>
              <w:t> </w:t>
            </w:r>
            <w:r>
              <w:rPr>
                <w:sz w:val="20"/>
              </w:rPr>
              <w:t>of</w:t>
            </w:r>
            <w:r>
              <w:rPr>
                <w:spacing w:val="-11"/>
                <w:sz w:val="20"/>
              </w:rPr>
              <w:t> </w:t>
            </w:r>
            <w:r>
              <w:rPr>
                <w:sz w:val="20"/>
              </w:rPr>
              <w:t>the</w:t>
            </w:r>
            <w:r>
              <w:rPr>
                <w:spacing w:val="-11"/>
                <w:sz w:val="20"/>
              </w:rPr>
              <w:t> </w:t>
            </w:r>
            <w:r>
              <w:rPr>
                <w:sz w:val="20"/>
              </w:rPr>
              <w:t>Updated</w:t>
            </w:r>
            <w:r>
              <w:rPr>
                <w:spacing w:val="-12"/>
                <w:sz w:val="20"/>
              </w:rPr>
              <w:t> </w:t>
            </w:r>
            <w:r>
              <w:rPr>
                <w:sz w:val="20"/>
              </w:rPr>
              <w:t>Draft</w:t>
            </w:r>
            <w:r>
              <w:rPr>
                <w:spacing w:val="-13"/>
                <w:sz w:val="20"/>
              </w:rPr>
              <w:t> </w:t>
            </w:r>
            <w:r>
              <w:rPr>
                <w:sz w:val="20"/>
              </w:rPr>
              <w:t>Red</w:t>
            </w:r>
            <w:r>
              <w:rPr>
                <w:spacing w:val="-10"/>
                <w:sz w:val="20"/>
              </w:rPr>
              <w:t> </w:t>
            </w:r>
            <w:r>
              <w:rPr>
                <w:sz w:val="20"/>
              </w:rPr>
              <w:t>Herring Prospectus - I. For details of share reservation among Qualified Institutional Buyers (“</w:t>
            </w:r>
            <w:r>
              <w:rPr>
                <w:b/>
                <w:sz w:val="20"/>
              </w:rPr>
              <w:t>QIBs</w:t>
            </w:r>
            <w:r>
              <w:rPr>
                <w:sz w:val="20"/>
              </w:rPr>
              <w:t>”), Retail Individual Bidders</w:t>
            </w:r>
            <w:r>
              <w:rPr>
                <w:spacing w:val="9"/>
                <w:sz w:val="20"/>
              </w:rPr>
              <w:t> </w:t>
            </w:r>
            <w:r>
              <w:rPr>
                <w:sz w:val="20"/>
              </w:rPr>
              <w:t>(“</w:t>
            </w:r>
            <w:r>
              <w:rPr>
                <w:b/>
                <w:sz w:val="20"/>
              </w:rPr>
              <w:t>RIBs</w:t>
            </w:r>
            <w:r>
              <w:rPr>
                <w:sz w:val="20"/>
              </w:rPr>
              <w:t>”),</w:t>
            </w:r>
            <w:r>
              <w:rPr>
                <w:spacing w:val="10"/>
                <w:sz w:val="20"/>
              </w:rPr>
              <w:t> </w:t>
            </w:r>
            <w:r>
              <w:rPr>
                <w:sz w:val="20"/>
              </w:rPr>
              <w:t>Non-Institutional</w:t>
            </w:r>
            <w:r>
              <w:rPr>
                <w:spacing w:val="10"/>
                <w:sz w:val="20"/>
              </w:rPr>
              <w:t> </w:t>
            </w:r>
            <w:r>
              <w:rPr>
                <w:sz w:val="20"/>
              </w:rPr>
              <w:t>Bidders</w:t>
            </w:r>
            <w:r>
              <w:rPr>
                <w:spacing w:val="10"/>
                <w:sz w:val="20"/>
              </w:rPr>
              <w:t> </w:t>
            </w:r>
            <w:r>
              <w:rPr>
                <w:sz w:val="20"/>
              </w:rPr>
              <w:t>(“</w:t>
            </w:r>
            <w:r>
              <w:rPr>
                <w:b/>
                <w:sz w:val="20"/>
              </w:rPr>
              <w:t>NIBs</w:t>
            </w:r>
            <w:r>
              <w:rPr>
                <w:sz w:val="20"/>
              </w:rPr>
              <w:t>”)</w:t>
            </w:r>
            <w:r>
              <w:rPr>
                <w:spacing w:val="10"/>
                <w:sz w:val="20"/>
              </w:rPr>
              <w:t> </w:t>
            </w:r>
            <w:r>
              <w:rPr>
                <w:spacing w:val="-5"/>
                <w:sz w:val="20"/>
              </w:rPr>
              <w:t>and</w:t>
            </w:r>
          </w:p>
          <w:p>
            <w:pPr>
              <w:pStyle w:val="TableParagraph"/>
              <w:spacing w:line="230" w:lineRule="atLeast"/>
              <w:ind w:left="16" w:right="2"/>
              <w:jc w:val="both"/>
              <w:rPr>
                <w:sz w:val="20"/>
              </w:rPr>
            </w:pPr>
            <w:r>
              <w:rPr>
                <w:sz w:val="20"/>
              </w:rPr>
              <w:t>Eligible Employees, see “</w:t>
            </w:r>
            <w:r>
              <w:rPr>
                <w:i/>
                <w:sz w:val="20"/>
              </w:rPr>
              <w:t>Offer Structure</w:t>
            </w:r>
            <w:r>
              <w:rPr>
                <w:sz w:val="20"/>
              </w:rPr>
              <w:t>” on page 517 of the Updated Draft Red Herring Prospectus - I..</w:t>
            </w:r>
          </w:p>
        </w:tc>
      </w:tr>
      <w:tr>
        <w:trPr>
          <w:trHeight w:val="232" w:hRule="atLeast"/>
        </w:trPr>
        <w:tc>
          <w:tcPr>
            <w:tcW w:w="11625" w:type="dxa"/>
            <w:gridSpan w:val="13"/>
            <w:shd w:val="clear" w:color="auto" w:fill="92D050"/>
          </w:tcPr>
          <w:p>
            <w:pPr>
              <w:pStyle w:val="TableParagraph"/>
              <w:spacing w:line="210" w:lineRule="exact" w:before="2"/>
              <w:ind w:left="71" w:right="8"/>
              <w:jc w:val="center"/>
              <w:rPr>
                <w:b/>
                <w:sz w:val="20"/>
              </w:rPr>
            </w:pPr>
            <w:r>
              <w:rPr>
                <w:b/>
                <w:sz w:val="20"/>
              </w:rPr>
              <w:t>DETAILS</w:t>
            </w:r>
            <w:r>
              <w:rPr>
                <w:b/>
                <w:spacing w:val="-7"/>
                <w:sz w:val="20"/>
              </w:rPr>
              <w:t> </w:t>
            </w:r>
            <w:r>
              <w:rPr>
                <w:b/>
                <w:sz w:val="20"/>
              </w:rPr>
              <w:t>OF</w:t>
            </w:r>
            <w:r>
              <w:rPr>
                <w:b/>
                <w:spacing w:val="-5"/>
                <w:sz w:val="20"/>
              </w:rPr>
              <w:t> </w:t>
            </w:r>
            <w:r>
              <w:rPr>
                <w:b/>
                <w:sz w:val="20"/>
              </w:rPr>
              <w:t>THE</w:t>
            </w:r>
            <w:r>
              <w:rPr>
                <w:b/>
                <w:spacing w:val="-6"/>
                <w:sz w:val="20"/>
              </w:rPr>
              <w:t> </w:t>
            </w:r>
            <w:r>
              <w:rPr>
                <w:b/>
                <w:sz w:val="20"/>
              </w:rPr>
              <w:t>OFFER</w:t>
            </w:r>
            <w:r>
              <w:rPr>
                <w:b/>
                <w:spacing w:val="-5"/>
                <w:sz w:val="20"/>
              </w:rPr>
              <w:t> </w:t>
            </w:r>
            <w:r>
              <w:rPr>
                <w:b/>
                <w:sz w:val="20"/>
              </w:rPr>
              <w:t>FOR</w:t>
            </w:r>
            <w:r>
              <w:rPr>
                <w:b/>
                <w:spacing w:val="-5"/>
                <w:sz w:val="20"/>
              </w:rPr>
              <w:t> </w:t>
            </w:r>
            <w:r>
              <w:rPr>
                <w:b/>
                <w:sz w:val="20"/>
              </w:rPr>
              <w:t>SALE</w:t>
            </w:r>
            <w:r>
              <w:rPr>
                <w:b/>
                <w:spacing w:val="-5"/>
                <w:sz w:val="20"/>
              </w:rPr>
              <w:t> </w:t>
            </w:r>
            <w:r>
              <w:rPr>
                <w:b/>
                <w:sz w:val="20"/>
              </w:rPr>
              <w:t>BY</w:t>
            </w:r>
            <w:r>
              <w:rPr>
                <w:b/>
                <w:spacing w:val="-5"/>
                <w:sz w:val="20"/>
              </w:rPr>
              <w:t> </w:t>
            </w:r>
            <w:r>
              <w:rPr>
                <w:b/>
                <w:sz w:val="20"/>
              </w:rPr>
              <w:t>THE</w:t>
            </w:r>
            <w:r>
              <w:rPr>
                <w:b/>
                <w:spacing w:val="-6"/>
                <w:sz w:val="20"/>
              </w:rPr>
              <w:t> </w:t>
            </w:r>
            <w:r>
              <w:rPr>
                <w:b/>
                <w:sz w:val="20"/>
              </w:rPr>
              <w:t>SELLING</w:t>
            </w:r>
            <w:r>
              <w:rPr>
                <w:b/>
                <w:spacing w:val="-4"/>
                <w:sz w:val="20"/>
              </w:rPr>
              <w:t> </w:t>
            </w:r>
            <w:r>
              <w:rPr>
                <w:b/>
                <w:spacing w:val="-2"/>
                <w:sz w:val="20"/>
              </w:rPr>
              <w:t>SHAREHOLDER</w:t>
            </w:r>
          </w:p>
        </w:tc>
      </w:tr>
      <w:tr>
        <w:trPr>
          <w:trHeight w:val="695" w:hRule="atLeast"/>
        </w:trPr>
        <w:tc>
          <w:tcPr>
            <w:tcW w:w="2703" w:type="dxa"/>
            <w:gridSpan w:val="4"/>
            <w:shd w:val="clear" w:color="auto" w:fill="92D050"/>
          </w:tcPr>
          <w:p>
            <w:pPr>
              <w:pStyle w:val="TableParagraph"/>
              <w:spacing w:before="3"/>
              <w:rPr>
                <w:b/>
                <w:sz w:val="20"/>
              </w:rPr>
            </w:pPr>
          </w:p>
          <w:p>
            <w:pPr>
              <w:pStyle w:val="TableParagraph"/>
              <w:ind w:left="1"/>
              <w:jc w:val="center"/>
              <w:rPr>
                <w:b/>
                <w:sz w:val="20"/>
              </w:rPr>
            </w:pPr>
            <w:r>
              <w:rPr>
                <w:b/>
                <w:spacing w:val="-4"/>
                <w:sz w:val="20"/>
              </w:rPr>
              <w:t>NAME</w:t>
            </w:r>
          </w:p>
        </w:tc>
        <w:tc>
          <w:tcPr>
            <w:tcW w:w="2413" w:type="dxa"/>
            <w:gridSpan w:val="3"/>
            <w:shd w:val="clear" w:color="auto" w:fill="92D050"/>
          </w:tcPr>
          <w:p>
            <w:pPr>
              <w:pStyle w:val="TableParagraph"/>
              <w:spacing w:before="3"/>
              <w:rPr>
                <w:b/>
                <w:sz w:val="20"/>
              </w:rPr>
            </w:pPr>
          </w:p>
          <w:p>
            <w:pPr>
              <w:pStyle w:val="TableParagraph"/>
              <w:ind w:left="5"/>
              <w:jc w:val="center"/>
              <w:rPr>
                <w:b/>
                <w:sz w:val="20"/>
              </w:rPr>
            </w:pPr>
            <w:r>
              <w:rPr>
                <w:b/>
                <w:spacing w:val="-4"/>
                <w:sz w:val="20"/>
              </w:rPr>
              <w:t>TYPE</w:t>
            </w:r>
          </w:p>
        </w:tc>
        <w:tc>
          <w:tcPr>
            <w:tcW w:w="3817" w:type="dxa"/>
            <w:gridSpan w:val="4"/>
            <w:shd w:val="clear" w:color="auto" w:fill="92D050"/>
          </w:tcPr>
          <w:p>
            <w:pPr>
              <w:pStyle w:val="TableParagraph"/>
              <w:spacing w:before="118"/>
              <w:ind w:left="9"/>
              <w:jc w:val="center"/>
              <w:rPr>
                <w:b/>
                <w:sz w:val="20"/>
              </w:rPr>
            </w:pPr>
            <w:r>
              <w:rPr>
                <w:b/>
                <w:sz w:val="20"/>
              </w:rPr>
              <w:t>NUMBER</w:t>
            </w:r>
            <w:r>
              <w:rPr>
                <w:b/>
                <w:spacing w:val="-8"/>
                <w:sz w:val="20"/>
              </w:rPr>
              <w:t> </w:t>
            </w:r>
            <w:r>
              <w:rPr>
                <w:b/>
                <w:sz w:val="20"/>
              </w:rPr>
              <w:t>OF</w:t>
            </w:r>
            <w:r>
              <w:rPr>
                <w:b/>
                <w:spacing w:val="-7"/>
                <w:sz w:val="20"/>
              </w:rPr>
              <w:t> </w:t>
            </w:r>
            <w:r>
              <w:rPr>
                <w:b/>
                <w:sz w:val="20"/>
              </w:rPr>
              <w:t>SHARES</w:t>
            </w:r>
            <w:r>
              <w:rPr>
                <w:b/>
                <w:spacing w:val="-8"/>
                <w:sz w:val="20"/>
              </w:rPr>
              <w:t> </w:t>
            </w:r>
            <w:r>
              <w:rPr>
                <w:b/>
                <w:sz w:val="20"/>
              </w:rPr>
              <w:t>OFFERED</w:t>
            </w:r>
            <w:r>
              <w:rPr>
                <w:b/>
                <w:spacing w:val="-7"/>
                <w:sz w:val="20"/>
              </w:rPr>
              <w:t> </w:t>
            </w:r>
            <w:r>
              <w:rPr>
                <w:b/>
                <w:spacing w:val="-10"/>
                <w:sz w:val="20"/>
              </w:rPr>
              <w:t>/</w:t>
            </w:r>
          </w:p>
          <w:p>
            <w:pPr>
              <w:pStyle w:val="TableParagraph"/>
              <w:spacing w:before="2"/>
              <w:ind w:left="9" w:right="1"/>
              <w:jc w:val="center"/>
              <w:rPr>
                <w:b/>
                <w:sz w:val="20"/>
              </w:rPr>
            </w:pPr>
            <w:r>
              <w:rPr>
                <w:b/>
                <w:sz w:val="20"/>
              </w:rPr>
              <w:t>AMOUNT</w:t>
            </w:r>
            <w:r>
              <w:rPr>
                <w:b/>
                <w:spacing w:val="-6"/>
                <w:sz w:val="20"/>
              </w:rPr>
              <w:t> </w:t>
            </w:r>
            <w:r>
              <w:rPr>
                <w:b/>
                <w:sz w:val="20"/>
              </w:rPr>
              <w:t>(₹</w:t>
            </w:r>
            <w:r>
              <w:rPr>
                <w:b/>
                <w:spacing w:val="-4"/>
                <w:sz w:val="20"/>
              </w:rPr>
              <w:t> </w:t>
            </w:r>
            <w:r>
              <w:rPr>
                <w:b/>
                <w:sz w:val="20"/>
              </w:rPr>
              <w:t>IN</w:t>
            </w:r>
            <w:r>
              <w:rPr>
                <w:b/>
                <w:spacing w:val="-4"/>
                <w:sz w:val="20"/>
              </w:rPr>
              <w:t> </w:t>
            </w:r>
            <w:r>
              <w:rPr>
                <w:b/>
                <w:spacing w:val="-2"/>
                <w:sz w:val="20"/>
              </w:rPr>
              <w:t>MILLION)</w:t>
            </w:r>
          </w:p>
        </w:tc>
        <w:tc>
          <w:tcPr>
            <w:tcW w:w="2692" w:type="dxa"/>
            <w:gridSpan w:val="2"/>
            <w:shd w:val="clear" w:color="auto" w:fill="92D050"/>
          </w:tcPr>
          <w:p>
            <w:pPr>
              <w:pStyle w:val="TableParagraph"/>
              <w:spacing w:line="230" w:lineRule="atLeast"/>
              <w:ind w:left="52" w:right="28" w:hanging="1"/>
              <w:jc w:val="center"/>
              <w:rPr>
                <w:b/>
                <w:sz w:val="20"/>
              </w:rPr>
            </w:pPr>
            <w:r>
              <w:rPr>
                <w:b/>
                <w:sz w:val="20"/>
              </w:rPr>
              <w:t>WEIGHTED AVERAGE COST OF ACQUISITION PER</w:t>
            </w:r>
            <w:r>
              <w:rPr>
                <w:b/>
                <w:spacing w:val="-10"/>
                <w:sz w:val="20"/>
              </w:rPr>
              <w:t> </w:t>
            </w:r>
            <w:r>
              <w:rPr>
                <w:b/>
                <w:sz w:val="20"/>
              </w:rPr>
              <w:t>EQUITY</w:t>
            </w:r>
            <w:r>
              <w:rPr>
                <w:b/>
                <w:spacing w:val="-9"/>
                <w:sz w:val="20"/>
              </w:rPr>
              <w:t> </w:t>
            </w:r>
            <w:r>
              <w:rPr>
                <w:b/>
                <w:sz w:val="20"/>
              </w:rPr>
              <w:t>SHARE</w:t>
            </w:r>
            <w:r>
              <w:rPr>
                <w:b/>
                <w:spacing w:val="-11"/>
                <w:sz w:val="20"/>
              </w:rPr>
              <w:t> </w:t>
            </w:r>
            <w:r>
              <w:rPr>
                <w:b/>
                <w:sz w:val="20"/>
              </w:rPr>
              <w:t>(IN</w:t>
            </w:r>
            <w:r>
              <w:rPr>
                <w:b/>
                <w:spacing w:val="-9"/>
                <w:sz w:val="20"/>
              </w:rPr>
              <w:t> </w:t>
            </w:r>
            <w:r>
              <w:rPr>
                <w:b/>
                <w:sz w:val="20"/>
              </w:rPr>
              <w:t>₹)</w:t>
            </w:r>
            <w:r>
              <w:rPr>
                <w:b/>
                <w:sz w:val="20"/>
                <w:vertAlign w:val="superscript"/>
              </w:rPr>
              <w:t>*</w:t>
            </w:r>
          </w:p>
        </w:tc>
      </w:tr>
      <w:tr>
        <w:trPr>
          <w:trHeight w:val="693" w:hRule="atLeast"/>
        </w:trPr>
        <w:tc>
          <w:tcPr>
            <w:tcW w:w="2703" w:type="dxa"/>
            <w:gridSpan w:val="4"/>
          </w:tcPr>
          <w:p>
            <w:pPr>
              <w:pStyle w:val="TableParagraph"/>
              <w:spacing w:line="230" w:lineRule="atLeast"/>
              <w:ind w:left="191" w:right="190" w:firstLine="4"/>
              <w:jc w:val="both"/>
              <w:rPr>
                <w:sz w:val="20"/>
              </w:rPr>
            </w:pPr>
            <w:r>
              <w:rPr>
                <w:sz w:val="20"/>
              </w:rPr>
              <w:t>Torrent</w:t>
            </w:r>
            <w:r>
              <w:rPr>
                <w:spacing w:val="-13"/>
                <w:sz w:val="20"/>
              </w:rPr>
              <w:t> </w:t>
            </w:r>
            <w:r>
              <w:rPr>
                <w:sz w:val="20"/>
              </w:rPr>
              <w:t>Investments</w:t>
            </w:r>
            <w:r>
              <w:rPr>
                <w:spacing w:val="-12"/>
                <w:sz w:val="20"/>
              </w:rPr>
              <w:t> </w:t>
            </w:r>
            <w:r>
              <w:rPr>
                <w:sz w:val="20"/>
              </w:rPr>
              <w:t>Limited (</w:t>
            </w:r>
            <w:r>
              <w:rPr>
                <w:i/>
                <w:sz w:val="20"/>
              </w:rPr>
              <w:t>formerly known as Torrent</w:t>
            </w:r>
            <w:r>
              <w:rPr>
                <w:i/>
                <w:sz w:val="20"/>
              </w:rPr>
              <w:t> Investments</w:t>
            </w:r>
            <w:r>
              <w:rPr>
                <w:i/>
                <w:spacing w:val="-9"/>
                <w:sz w:val="20"/>
              </w:rPr>
              <w:t> </w:t>
            </w:r>
            <w:r>
              <w:rPr>
                <w:i/>
                <w:sz w:val="20"/>
              </w:rPr>
              <w:t>Private</w:t>
            </w:r>
            <w:r>
              <w:rPr>
                <w:i/>
                <w:spacing w:val="-8"/>
                <w:sz w:val="20"/>
              </w:rPr>
              <w:t> </w:t>
            </w:r>
            <w:r>
              <w:rPr>
                <w:i/>
                <w:spacing w:val="-2"/>
                <w:sz w:val="20"/>
              </w:rPr>
              <w:t>Limited</w:t>
            </w:r>
            <w:r>
              <w:rPr>
                <w:spacing w:val="-2"/>
                <w:sz w:val="20"/>
              </w:rPr>
              <w:t>)</w:t>
            </w:r>
          </w:p>
        </w:tc>
        <w:tc>
          <w:tcPr>
            <w:tcW w:w="2413" w:type="dxa"/>
            <w:gridSpan w:val="3"/>
          </w:tcPr>
          <w:p>
            <w:pPr>
              <w:pStyle w:val="TableParagraph"/>
              <w:spacing w:before="2"/>
              <w:ind w:left="722" w:right="512" w:hanging="200"/>
              <w:rPr>
                <w:sz w:val="20"/>
              </w:rPr>
            </w:pPr>
            <w:r>
              <w:rPr>
                <w:sz w:val="20"/>
              </w:rPr>
              <w:t>Promoter</w:t>
            </w:r>
            <w:r>
              <w:rPr>
                <w:spacing w:val="-13"/>
                <w:sz w:val="20"/>
              </w:rPr>
              <w:t> </w:t>
            </w:r>
            <w:r>
              <w:rPr>
                <w:sz w:val="20"/>
              </w:rPr>
              <w:t>Selling </w:t>
            </w:r>
            <w:r>
              <w:rPr>
                <w:spacing w:val="-2"/>
                <w:sz w:val="20"/>
              </w:rPr>
              <w:t>Shareholder</w:t>
            </w:r>
          </w:p>
        </w:tc>
        <w:tc>
          <w:tcPr>
            <w:tcW w:w="3817" w:type="dxa"/>
            <w:gridSpan w:val="4"/>
          </w:tcPr>
          <w:p>
            <w:pPr>
              <w:pStyle w:val="TableParagraph"/>
              <w:spacing w:line="230" w:lineRule="atLeast"/>
              <w:ind w:left="140" w:right="129"/>
              <w:jc w:val="both"/>
              <w:rPr>
                <w:sz w:val="20"/>
              </w:rPr>
            </w:pPr>
            <w:r>
              <w:rPr>
                <w:sz w:val="20"/>
              </w:rPr>
              <w:t>Up to 335,000,000 Equity Shares of face value of ₹10 each, aggregating up to ₹[●] </w:t>
            </w:r>
            <w:r>
              <w:rPr>
                <w:spacing w:val="-2"/>
                <w:sz w:val="20"/>
              </w:rPr>
              <w:t>million</w:t>
            </w:r>
          </w:p>
        </w:tc>
        <w:tc>
          <w:tcPr>
            <w:tcW w:w="2692" w:type="dxa"/>
            <w:gridSpan w:val="2"/>
          </w:tcPr>
          <w:p>
            <w:pPr>
              <w:pStyle w:val="TableParagraph"/>
              <w:spacing w:before="2"/>
              <w:ind w:right="124"/>
              <w:jc w:val="right"/>
              <w:rPr>
                <w:sz w:val="20"/>
              </w:rPr>
            </w:pPr>
            <w:r>
              <w:rPr>
                <w:spacing w:val="-2"/>
                <w:sz w:val="20"/>
              </w:rPr>
              <w:t>10.00</w:t>
            </w:r>
          </w:p>
        </w:tc>
      </w:tr>
      <w:tr>
        <w:trPr>
          <w:trHeight w:val="463" w:hRule="atLeast"/>
        </w:trPr>
        <w:tc>
          <w:tcPr>
            <w:tcW w:w="11625" w:type="dxa"/>
            <w:gridSpan w:val="13"/>
          </w:tcPr>
          <w:p>
            <w:pPr>
              <w:pStyle w:val="TableParagraph"/>
              <w:spacing w:line="230" w:lineRule="atLeast"/>
              <w:ind w:left="-15" w:firstLine="12"/>
              <w:rPr>
                <w:i/>
                <w:sz w:val="20"/>
              </w:rPr>
            </w:pPr>
            <w:r>
              <w:rPr>
                <w:i/>
                <w:sz w:val="20"/>
                <w:vertAlign w:val="superscript"/>
              </w:rPr>
              <w:t>*</w:t>
            </w:r>
            <w:r>
              <w:rPr>
                <w:i/>
                <w:sz w:val="20"/>
                <w:vertAlign w:val="baseline"/>
              </w:rPr>
              <w:t>As</w:t>
            </w:r>
            <w:r>
              <w:rPr>
                <w:i/>
                <w:spacing w:val="-2"/>
                <w:sz w:val="20"/>
                <w:vertAlign w:val="baseline"/>
              </w:rPr>
              <w:t> </w:t>
            </w:r>
            <w:r>
              <w:rPr>
                <w:i/>
                <w:sz w:val="20"/>
                <w:vertAlign w:val="baseline"/>
              </w:rPr>
              <w:t>certified by G. K.</w:t>
            </w:r>
            <w:r>
              <w:rPr>
                <w:i/>
                <w:spacing w:val="-1"/>
                <w:sz w:val="20"/>
                <w:vertAlign w:val="baseline"/>
              </w:rPr>
              <w:t> </w:t>
            </w:r>
            <w:r>
              <w:rPr>
                <w:i/>
                <w:sz w:val="20"/>
                <w:vertAlign w:val="baseline"/>
              </w:rPr>
              <w:t>Choksi &amp; Co., registered with the ICAI and bearing</w:t>
            </w:r>
            <w:r>
              <w:rPr>
                <w:i/>
                <w:spacing w:val="-2"/>
                <w:sz w:val="20"/>
                <w:vertAlign w:val="baseline"/>
              </w:rPr>
              <w:t> </w:t>
            </w:r>
            <w:r>
              <w:rPr>
                <w:i/>
                <w:sz w:val="20"/>
                <w:vertAlign w:val="baseline"/>
              </w:rPr>
              <w:t>firm</w:t>
            </w:r>
            <w:r>
              <w:rPr>
                <w:i/>
                <w:spacing w:val="-1"/>
                <w:sz w:val="20"/>
                <w:vertAlign w:val="baseline"/>
              </w:rPr>
              <w:t> </w:t>
            </w:r>
            <w:r>
              <w:rPr>
                <w:i/>
                <w:sz w:val="20"/>
                <w:vertAlign w:val="baseline"/>
              </w:rPr>
              <w:t>registration number 101895W,</w:t>
            </w:r>
            <w:r>
              <w:rPr>
                <w:i/>
                <w:spacing w:val="-2"/>
                <w:sz w:val="20"/>
                <w:vertAlign w:val="baseline"/>
              </w:rPr>
              <w:t> </w:t>
            </w:r>
            <w:r>
              <w:rPr>
                <w:i/>
                <w:sz w:val="20"/>
                <w:vertAlign w:val="baseline"/>
              </w:rPr>
              <w:t>pursuant</w:t>
            </w:r>
            <w:r>
              <w:rPr>
                <w:i/>
                <w:spacing w:val="-1"/>
                <w:sz w:val="20"/>
                <w:vertAlign w:val="baseline"/>
              </w:rPr>
              <w:t> </w:t>
            </w:r>
            <w:r>
              <w:rPr>
                <w:i/>
                <w:sz w:val="20"/>
                <w:vertAlign w:val="baseline"/>
              </w:rPr>
              <w:t>to their</w:t>
            </w:r>
            <w:r>
              <w:rPr>
                <w:i/>
                <w:spacing w:val="-2"/>
                <w:sz w:val="20"/>
                <w:vertAlign w:val="baseline"/>
              </w:rPr>
              <w:t> </w:t>
            </w:r>
            <w:r>
              <w:rPr>
                <w:i/>
                <w:sz w:val="20"/>
                <w:vertAlign w:val="baseline"/>
              </w:rPr>
              <w:t>certificate</w:t>
            </w:r>
            <w:r>
              <w:rPr>
                <w:i/>
                <w:spacing w:val="-1"/>
                <w:sz w:val="20"/>
                <w:vertAlign w:val="baseline"/>
              </w:rPr>
              <w:t> </w:t>
            </w:r>
            <w:r>
              <w:rPr>
                <w:i/>
                <w:sz w:val="20"/>
                <w:vertAlign w:val="baseline"/>
              </w:rPr>
              <w:t>dated</w:t>
            </w:r>
            <w:r>
              <w:rPr>
                <w:i/>
                <w:sz w:val="20"/>
                <w:vertAlign w:val="baseline"/>
              </w:rPr>
              <w:t> September 8, 2026.</w:t>
            </w:r>
          </w:p>
        </w:tc>
      </w:tr>
      <w:tr>
        <w:trPr>
          <w:trHeight w:val="234" w:hRule="atLeast"/>
        </w:trPr>
        <w:tc>
          <w:tcPr>
            <w:tcW w:w="11625" w:type="dxa"/>
            <w:gridSpan w:val="13"/>
            <w:shd w:val="clear" w:color="auto" w:fill="92D050"/>
          </w:tcPr>
          <w:p>
            <w:pPr>
              <w:pStyle w:val="TableParagraph"/>
              <w:spacing w:line="210" w:lineRule="exact" w:before="5"/>
              <w:ind w:left="74" w:right="8"/>
              <w:jc w:val="center"/>
              <w:rPr>
                <w:b/>
                <w:sz w:val="20"/>
              </w:rPr>
            </w:pPr>
            <w:r>
              <w:rPr>
                <w:b/>
                <w:sz w:val="20"/>
              </w:rPr>
              <w:t>RISKS</w:t>
            </w:r>
            <w:r>
              <w:rPr>
                <w:b/>
                <w:spacing w:val="-7"/>
                <w:sz w:val="20"/>
              </w:rPr>
              <w:t> </w:t>
            </w:r>
            <w:r>
              <w:rPr>
                <w:b/>
                <w:sz w:val="20"/>
              </w:rPr>
              <w:t>IN</w:t>
            </w:r>
            <w:r>
              <w:rPr>
                <w:b/>
                <w:spacing w:val="-6"/>
                <w:sz w:val="20"/>
              </w:rPr>
              <w:t> </w:t>
            </w:r>
            <w:r>
              <w:rPr>
                <w:b/>
                <w:sz w:val="20"/>
              </w:rPr>
              <w:t>RELATION</w:t>
            </w:r>
            <w:r>
              <w:rPr>
                <w:b/>
                <w:spacing w:val="-6"/>
                <w:sz w:val="20"/>
              </w:rPr>
              <w:t> </w:t>
            </w:r>
            <w:r>
              <w:rPr>
                <w:b/>
                <w:sz w:val="20"/>
              </w:rPr>
              <w:t>TO</w:t>
            </w:r>
            <w:r>
              <w:rPr>
                <w:b/>
                <w:spacing w:val="-3"/>
                <w:sz w:val="20"/>
              </w:rPr>
              <w:t> </w:t>
            </w:r>
            <w:r>
              <w:rPr>
                <w:b/>
                <w:sz w:val="20"/>
              </w:rPr>
              <w:t>THE</w:t>
            </w:r>
            <w:r>
              <w:rPr>
                <w:b/>
                <w:spacing w:val="-7"/>
                <w:sz w:val="20"/>
              </w:rPr>
              <w:t> </w:t>
            </w:r>
            <w:r>
              <w:rPr>
                <w:b/>
                <w:sz w:val="20"/>
              </w:rPr>
              <w:t>FIRST</w:t>
            </w:r>
            <w:r>
              <w:rPr>
                <w:b/>
                <w:spacing w:val="-6"/>
                <w:sz w:val="20"/>
              </w:rPr>
              <w:t> </w:t>
            </w:r>
            <w:r>
              <w:rPr>
                <w:b/>
                <w:spacing w:val="-2"/>
                <w:sz w:val="20"/>
              </w:rPr>
              <w:t>OFFER</w:t>
            </w:r>
          </w:p>
        </w:tc>
      </w:tr>
      <w:tr>
        <w:trPr>
          <w:trHeight w:val="1384" w:hRule="atLeast"/>
        </w:trPr>
        <w:tc>
          <w:tcPr>
            <w:tcW w:w="11625" w:type="dxa"/>
            <w:gridSpan w:val="13"/>
          </w:tcPr>
          <w:p>
            <w:pPr>
              <w:pStyle w:val="TableParagraph"/>
              <w:spacing w:before="2"/>
              <w:ind w:left="16" w:right="1"/>
              <w:jc w:val="both"/>
              <w:rPr>
                <w:sz w:val="20"/>
              </w:rPr>
            </w:pPr>
            <w:r>
              <w:rPr>
                <w:sz w:val="20"/>
              </w:rPr>
              <w:t>This being the first public issue of Equity Shares of our Company, there has been no formal market for the Equity Shares. The face value of the Equity</w:t>
            </w:r>
            <w:r>
              <w:rPr>
                <w:spacing w:val="-2"/>
                <w:sz w:val="20"/>
              </w:rPr>
              <w:t> </w:t>
            </w:r>
            <w:r>
              <w:rPr>
                <w:sz w:val="20"/>
              </w:rPr>
              <w:t>Shares</w:t>
            </w:r>
            <w:r>
              <w:rPr>
                <w:spacing w:val="-3"/>
                <w:sz w:val="20"/>
              </w:rPr>
              <w:t> </w:t>
            </w:r>
            <w:r>
              <w:rPr>
                <w:sz w:val="20"/>
              </w:rPr>
              <w:t>is ₹10</w:t>
            </w:r>
            <w:r>
              <w:rPr>
                <w:spacing w:val="-1"/>
                <w:sz w:val="20"/>
              </w:rPr>
              <w:t> </w:t>
            </w:r>
            <w:r>
              <w:rPr>
                <w:sz w:val="20"/>
              </w:rPr>
              <w:t>each.</w:t>
            </w:r>
            <w:r>
              <w:rPr>
                <w:spacing w:val="-1"/>
                <w:sz w:val="20"/>
              </w:rPr>
              <w:t> </w:t>
            </w:r>
            <w:r>
              <w:rPr>
                <w:sz w:val="20"/>
              </w:rPr>
              <w:t>The</w:t>
            </w:r>
            <w:r>
              <w:rPr>
                <w:spacing w:val="-2"/>
                <w:sz w:val="20"/>
              </w:rPr>
              <w:t> </w:t>
            </w:r>
            <w:r>
              <w:rPr>
                <w:sz w:val="20"/>
              </w:rPr>
              <w:t>Floor</w:t>
            </w:r>
            <w:r>
              <w:rPr>
                <w:spacing w:val="-2"/>
                <w:sz w:val="20"/>
              </w:rPr>
              <w:t> </w:t>
            </w:r>
            <w:r>
              <w:rPr>
                <w:sz w:val="20"/>
              </w:rPr>
              <w:t>Price,</w:t>
            </w:r>
            <w:r>
              <w:rPr>
                <w:spacing w:val="-1"/>
                <w:sz w:val="20"/>
              </w:rPr>
              <w:t> </w:t>
            </w:r>
            <w:r>
              <w:rPr>
                <w:sz w:val="20"/>
              </w:rPr>
              <w:t>Cap</w:t>
            </w:r>
            <w:r>
              <w:rPr>
                <w:spacing w:val="-1"/>
                <w:sz w:val="20"/>
              </w:rPr>
              <w:t> </w:t>
            </w:r>
            <w:r>
              <w:rPr>
                <w:sz w:val="20"/>
              </w:rPr>
              <w:t>Price</w:t>
            </w:r>
            <w:r>
              <w:rPr>
                <w:spacing w:val="-2"/>
                <w:sz w:val="20"/>
              </w:rPr>
              <w:t> </w:t>
            </w:r>
            <w:r>
              <w:rPr>
                <w:sz w:val="20"/>
              </w:rPr>
              <w:t>and</w:t>
            </w:r>
            <w:r>
              <w:rPr>
                <w:spacing w:val="-1"/>
                <w:sz w:val="20"/>
              </w:rPr>
              <w:t> </w:t>
            </w:r>
            <w:r>
              <w:rPr>
                <w:sz w:val="20"/>
              </w:rPr>
              <w:t>Offer</w:t>
            </w:r>
            <w:r>
              <w:rPr>
                <w:spacing w:val="-1"/>
                <w:sz w:val="20"/>
              </w:rPr>
              <w:t> </w:t>
            </w:r>
            <w:r>
              <w:rPr>
                <w:sz w:val="20"/>
              </w:rPr>
              <w:t>Price</w:t>
            </w:r>
            <w:r>
              <w:rPr>
                <w:spacing w:val="-2"/>
                <w:sz w:val="20"/>
              </w:rPr>
              <w:t> </w:t>
            </w:r>
            <w:r>
              <w:rPr>
                <w:sz w:val="20"/>
              </w:rPr>
              <w:t>determined</w:t>
            </w:r>
            <w:r>
              <w:rPr>
                <w:spacing w:val="-1"/>
                <w:sz w:val="20"/>
              </w:rPr>
              <w:t> </w:t>
            </w:r>
            <w:r>
              <w:rPr>
                <w:sz w:val="20"/>
              </w:rPr>
              <w:t>by</w:t>
            </w:r>
            <w:r>
              <w:rPr>
                <w:spacing w:val="-1"/>
                <w:sz w:val="20"/>
              </w:rPr>
              <w:t> </w:t>
            </w:r>
            <w:r>
              <w:rPr>
                <w:sz w:val="20"/>
              </w:rPr>
              <w:t>our</w:t>
            </w:r>
            <w:r>
              <w:rPr>
                <w:spacing w:val="-2"/>
                <w:sz w:val="20"/>
              </w:rPr>
              <w:t> </w:t>
            </w:r>
            <w:r>
              <w:rPr>
                <w:sz w:val="20"/>
              </w:rPr>
              <w:t>Company,</w:t>
            </w:r>
            <w:r>
              <w:rPr>
                <w:spacing w:val="-2"/>
                <w:sz w:val="20"/>
              </w:rPr>
              <w:t> </w:t>
            </w:r>
            <w:r>
              <w:rPr>
                <w:sz w:val="20"/>
              </w:rPr>
              <w:t>in</w:t>
            </w:r>
            <w:r>
              <w:rPr>
                <w:spacing w:val="-1"/>
                <w:sz w:val="20"/>
              </w:rPr>
              <w:t> </w:t>
            </w:r>
            <w:r>
              <w:rPr>
                <w:sz w:val="20"/>
              </w:rPr>
              <w:t>consultation</w:t>
            </w:r>
            <w:r>
              <w:rPr>
                <w:spacing w:val="-1"/>
                <w:sz w:val="20"/>
              </w:rPr>
              <w:t> </w:t>
            </w:r>
            <w:r>
              <w:rPr>
                <w:sz w:val="20"/>
              </w:rPr>
              <w:t>with</w:t>
            </w:r>
            <w:r>
              <w:rPr>
                <w:spacing w:val="-1"/>
                <w:sz w:val="20"/>
              </w:rPr>
              <w:t> </w:t>
            </w:r>
            <w:r>
              <w:rPr>
                <w:sz w:val="20"/>
              </w:rPr>
              <w:t>the</w:t>
            </w:r>
            <w:r>
              <w:rPr>
                <w:spacing w:val="-2"/>
                <w:sz w:val="20"/>
              </w:rPr>
              <w:t> </w:t>
            </w:r>
            <w:r>
              <w:rPr>
                <w:sz w:val="20"/>
              </w:rPr>
              <w:t>Book</w:t>
            </w:r>
            <w:r>
              <w:rPr>
                <w:spacing w:val="-1"/>
                <w:sz w:val="20"/>
              </w:rPr>
              <w:t> </w:t>
            </w:r>
            <w:r>
              <w:rPr>
                <w:sz w:val="20"/>
              </w:rPr>
              <w:t>Running</w:t>
            </w:r>
            <w:r>
              <w:rPr>
                <w:spacing w:val="-1"/>
                <w:sz w:val="20"/>
              </w:rPr>
              <w:t> </w:t>
            </w:r>
            <w:r>
              <w:rPr>
                <w:sz w:val="20"/>
              </w:rPr>
              <w:t>Lead Managers, on the basis of the assessment of market demand for the Equity Shares by way of the Book Building Process, as stated under “</w:t>
            </w:r>
            <w:r>
              <w:rPr>
                <w:i/>
                <w:sz w:val="20"/>
              </w:rPr>
              <w:t>Basis</w:t>
            </w:r>
            <w:r>
              <w:rPr>
                <w:i/>
                <w:sz w:val="20"/>
              </w:rPr>
              <w:t> for</w:t>
            </w:r>
            <w:r>
              <w:rPr>
                <w:i/>
                <w:spacing w:val="-5"/>
                <w:sz w:val="20"/>
              </w:rPr>
              <w:t> </w:t>
            </w:r>
            <w:r>
              <w:rPr>
                <w:i/>
                <w:sz w:val="20"/>
              </w:rPr>
              <w:t>the</w:t>
            </w:r>
            <w:r>
              <w:rPr>
                <w:i/>
                <w:spacing w:val="-4"/>
                <w:sz w:val="20"/>
              </w:rPr>
              <w:t> </w:t>
            </w:r>
            <w:r>
              <w:rPr>
                <w:i/>
                <w:sz w:val="20"/>
              </w:rPr>
              <w:t>Offer</w:t>
            </w:r>
            <w:r>
              <w:rPr>
                <w:i/>
                <w:spacing w:val="-5"/>
                <w:sz w:val="20"/>
              </w:rPr>
              <w:t> </w:t>
            </w:r>
            <w:r>
              <w:rPr>
                <w:i/>
                <w:sz w:val="20"/>
              </w:rPr>
              <w:t>Price</w:t>
            </w:r>
            <w:r>
              <w:rPr>
                <w:sz w:val="20"/>
              </w:rPr>
              <w:t>”</w:t>
            </w:r>
            <w:r>
              <w:rPr>
                <w:spacing w:val="-4"/>
                <w:sz w:val="20"/>
              </w:rPr>
              <w:t> </w:t>
            </w:r>
            <w:r>
              <w:rPr>
                <w:sz w:val="20"/>
              </w:rPr>
              <w:t>on</w:t>
            </w:r>
            <w:r>
              <w:rPr>
                <w:spacing w:val="-3"/>
                <w:sz w:val="20"/>
              </w:rPr>
              <w:t> </w:t>
            </w:r>
            <w:r>
              <w:rPr>
                <w:sz w:val="20"/>
              </w:rPr>
              <w:t>page</w:t>
            </w:r>
            <w:r>
              <w:rPr>
                <w:spacing w:val="-6"/>
                <w:sz w:val="20"/>
              </w:rPr>
              <w:t> </w:t>
            </w:r>
            <w:r>
              <w:rPr>
                <w:sz w:val="20"/>
              </w:rPr>
              <w:t>135</w:t>
            </w:r>
            <w:r>
              <w:rPr>
                <w:spacing w:val="-3"/>
                <w:sz w:val="20"/>
              </w:rPr>
              <w:t> </w:t>
            </w:r>
            <w:r>
              <w:rPr>
                <w:sz w:val="20"/>
              </w:rPr>
              <w:t>of</w:t>
            </w:r>
            <w:r>
              <w:rPr>
                <w:spacing w:val="-4"/>
                <w:sz w:val="20"/>
              </w:rPr>
              <w:t> </w:t>
            </w:r>
            <w:r>
              <w:rPr>
                <w:sz w:val="20"/>
              </w:rPr>
              <w:t>the</w:t>
            </w:r>
            <w:r>
              <w:rPr>
                <w:spacing w:val="-3"/>
                <w:sz w:val="20"/>
              </w:rPr>
              <w:t> </w:t>
            </w:r>
            <w:r>
              <w:rPr>
                <w:sz w:val="20"/>
              </w:rPr>
              <w:t>Updated</w:t>
            </w:r>
            <w:r>
              <w:rPr>
                <w:spacing w:val="-3"/>
                <w:sz w:val="20"/>
              </w:rPr>
              <w:t> </w:t>
            </w:r>
            <w:r>
              <w:rPr>
                <w:sz w:val="20"/>
              </w:rPr>
              <w:t>Draft</w:t>
            </w:r>
            <w:r>
              <w:rPr>
                <w:spacing w:val="-5"/>
                <w:sz w:val="20"/>
              </w:rPr>
              <w:t> </w:t>
            </w:r>
            <w:r>
              <w:rPr>
                <w:sz w:val="20"/>
              </w:rPr>
              <w:t>Red</w:t>
            </w:r>
            <w:r>
              <w:rPr>
                <w:spacing w:val="-5"/>
                <w:sz w:val="20"/>
              </w:rPr>
              <w:t> </w:t>
            </w:r>
            <w:r>
              <w:rPr>
                <w:sz w:val="20"/>
              </w:rPr>
              <w:t>Herring</w:t>
            </w:r>
            <w:r>
              <w:rPr>
                <w:spacing w:val="-3"/>
                <w:sz w:val="20"/>
              </w:rPr>
              <w:t> </w:t>
            </w:r>
            <w:r>
              <w:rPr>
                <w:sz w:val="20"/>
              </w:rPr>
              <w:t>Prospectus</w:t>
            </w:r>
            <w:r>
              <w:rPr>
                <w:spacing w:val="-5"/>
                <w:sz w:val="20"/>
              </w:rPr>
              <w:t> </w:t>
            </w:r>
            <w:r>
              <w:rPr>
                <w:sz w:val="20"/>
              </w:rPr>
              <w:t>-</w:t>
            </w:r>
            <w:r>
              <w:rPr>
                <w:spacing w:val="-4"/>
                <w:sz w:val="20"/>
              </w:rPr>
              <w:t> </w:t>
            </w:r>
            <w:r>
              <w:rPr>
                <w:sz w:val="20"/>
              </w:rPr>
              <w:t>I,</w:t>
            </w:r>
            <w:r>
              <w:rPr>
                <w:spacing w:val="-4"/>
                <w:sz w:val="20"/>
              </w:rPr>
              <w:t> </w:t>
            </w:r>
            <w:r>
              <w:rPr>
                <w:sz w:val="20"/>
              </w:rPr>
              <w:t>should</w:t>
            </w:r>
            <w:r>
              <w:rPr>
                <w:spacing w:val="-6"/>
                <w:sz w:val="20"/>
              </w:rPr>
              <w:t> </w:t>
            </w:r>
            <w:r>
              <w:rPr>
                <w:sz w:val="20"/>
              </w:rPr>
              <w:t>not</w:t>
            </w:r>
            <w:r>
              <w:rPr>
                <w:spacing w:val="-5"/>
                <w:sz w:val="20"/>
              </w:rPr>
              <w:t> </w:t>
            </w:r>
            <w:r>
              <w:rPr>
                <w:sz w:val="20"/>
              </w:rPr>
              <w:t>be</w:t>
            </w:r>
            <w:r>
              <w:rPr>
                <w:spacing w:val="-4"/>
                <w:sz w:val="20"/>
              </w:rPr>
              <w:t> </w:t>
            </w:r>
            <w:r>
              <w:rPr>
                <w:sz w:val="20"/>
              </w:rPr>
              <w:t>considered</w:t>
            </w:r>
            <w:r>
              <w:rPr>
                <w:spacing w:val="-5"/>
                <w:sz w:val="20"/>
              </w:rPr>
              <w:t> </w:t>
            </w:r>
            <w:r>
              <w:rPr>
                <w:sz w:val="20"/>
              </w:rPr>
              <w:t>to</w:t>
            </w:r>
            <w:r>
              <w:rPr>
                <w:spacing w:val="-4"/>
                <w:sz w:val="20"/>
              </w:rPr>
              <w:t> </w:t>
            </w:r>
            <w:r>
              <w:rPr>
                <w:sz w:val="20"/>
              </w:rPr>
              <w:t>be</w:t>
            </w:r>
            <w:r>
              <w:rPr>
                <w:spacing w:val="-6"/>
                <w:sz w:val="20"/>
              </w:rPr>
              <w:t> </w:t>
            </w:r>
            <w:r>
              <w:rPr>
                <w:sz w:val="20"/>
              </w:rPr>
              <w:t>indicative</w:t>
            </w:r>
            <w:r>
              <w:rPr>
                <w:spacing w:val="-4"/>
                <w:sz w:val="20"/>
              </w:rPr>
              <w:t> </w:t>
            </w:r>
            <w:r>
              <w:rPr>
                <w:sz w:val="20"/>
              </w:rPr>
              <w:t>of</w:t>
            </w:r>
            <w:r>
              <w:rPr>
                <w:spacing w:val="-4"/>
                <w:sz w:val="20"/>
              </w:rPr>
              <w:t> </w:t>
            </w:r>
            <w:r>
              <w:rPr>
                <w:sz w:val="20"/>
              </w:rPr>
              <w:t>the</w:t>
            </w:r>
            <w:r>
              <w:rPr>
                <w:spacing w:val="-4"/>
                <w:sz w:val="20"/>
              </w:rPr>
              <w:t> </w:t>
            </w:r>
            <w:r>
              <w:rPr>
                <w:sz w:val="20"/>
              </w:rPr>
              <w:t>market</w:t>
            </w:r>
            <w:r>
              <w:rPr>
                <w:spacing w:val="-4"/>
                <w:sz w:val="20"/>
              </w:rPr>
              <w:t> </w:t>
            </w:r>
            <w:r>
              <w:rPr>
                <w:sz w:val="20"/>
              </w:rPr>
              <w:t>price</w:t>
            </w:r>
            <w:r>
              <w:rPr>
                <w:spacing w:val="-6"/>
                <w:sz w:val="20"/>
              </w:rPr>
              <w:t> </w:t>
            </w:r>
            <w:r>
              <w:rPr>
                <w:sz w:val="20"/>
              </w:rPr>
              <w:t>of</w:t>
            </w:r>
          </w:p>
          <w:p>
            <w:pPr>
              <w:pStyle w:val="TableParagraph"/>
              <w:spacing w:line="230" w:lineRule="atLeast"/>
              <w:ind w:left="16" w:right="1"/>
              <w:jc w:val="both"/>
              <w:rPr>
                <w:sz w:val="20"/>
              </w:rPr>
            </w:pPr>
            <w:r>
              <w:rPr>
                <w:sz w:val="20"/>
              </w:rPr>
              <w:t>the Equity Shares after the Equity Shares are listed. No assurance can be given regarding</w:t>
            </w:r>
            <w:r>
              <w:rPr>
                <w:spacing w:val="-1"/>
                <w:sz w:val="20"/>
              </w:rPr>
              <w:t> </w:t>
            </w:r>
            <w:r>
              <w:rPr>
                <w:sz w:val="20"/>
              </w:rPr>
              <w:t>an active and/or sustained trading in the Equity Shares nor regarding the price at which the Equity Shares will be traded after listing.</w:t>
            </w:r>
          </w:p>
        </w:tc>
      </w:tr>
      <w:tr>
        <w:trPr>
          <w:trHeight w:val="234" w:hRule="atLeast"/>
        </w:trPr>
        <w:tc>
          <w:tcPr>
            <w:tcW w:w="11625" w:type="dxa"/>
            <w:gridSpan w:val="13"/>
            <w:shd w:val="clear" w:color="auto" w:fill="92D050"/>
          </w:tcPr>
          <w:p>
            <w:pPr>
              <w:pStyle w:val="TableParagraph"/>
              <w:spacing w:line="212" w:lineRule="exact" w:before="2"/>
              <w:ind w:left="67" w:right="75"/>
              <w:jc w:val="center"/>
              <w:rPr>
                <w:b/>
                <w:sz w:val="20"/>
              </w:rPr>
            </w:pPr>
            <w:r>
              <w:rPr>
                <w:b/>
                <w:sz w:val="20"/>
              </w:rPr>
              <w:t>GENERAL</w:t>
            </w:r>
            <w:r>
              <w:rPr>
                <w:b/>
                <w:spacing w:val="-11"/>
                <w:sz w:val="20"/>
              </w:rPr>
              <w:t> </w:t>
            </w:r>
            <w:r>
              <w:rPr>
                <w:b/>
                <w:spacing w:val="-4"/>
                <w:sz w:val="20"/>
              </w:rPr>
              <w:t>RISK</w:t>
            </w:r>
          </w:p>
        </w:tc>
      </w:tr>
      <w:tr>
        <w:trPr>
          <w:trHeight w:val="1381" w:hRule="atLeast"/>
        </w:trPr>
        <w:tc>
          <w:tcPr>
            <w:tcW w:w="11625" w:type="dxa"/>
            <w:gridSpan w:val="13"/>
          </w:tcPr>
          <w:p>
            <w:pPr>
              <w:pStyle w:val="TableParagraph"/>
              <w:spacing w:before="2"/>
              <w:ind w:left="16" w:right="2" w:firstLine="7"/>
              <w:jc w:val="both"/>
              <w:rPr>
                <w:sz w:val="20"/>
              </w:rPr>
            </w:pPr>
            <w:r>
              <w:rPr>
                <w:sz w:val="20"/>
              </w:rPr>
              <w:t>Investments</w:t>
            </w:r>
            <w:r>
              <w:rPr>
                <w:spacing w:val="-3"/>
                <w:sz w:val="20"/>
              </w:rPr>
              <w:t> </w:t>
            </w:r>
            <w:r>
              <w:rPr>
                <w:sz w:val="20"/>
              </w:rPr>
              <w:t>in</w:t>
            </w:r>
            <w:r>
              <w:rPr>
                <w:spacing w:val="-1"/>
                <w:sz w:val="20"/>
              </w:rPr>
              <w:t> </w:t>
            </w:r>
            <w:r>
              <w:rPr>
                <w:sz w:val="20"/>
              </w:rPr>
              <w:t>equity</w:t>
            </w:r>
            <w:r>
              <w:rPr>
                <w:spacing w:val="-2"/>
                <w:sz w:val="20"/>
              </w:rPr>
              <w:t> </w:t>
            </w:r>
            <w:r>
              <w:rPr>
                <w:sz w:val="20"/>
              </w:rPr>
              <w:t>and</w:t>
            </w:r>
            <w:r>
              <w:rPr>
                <w:spacing w:val="-1"/>
                <w:sz w:val="20"/>
              </w:rPr>
              <w:t> </w:t>
            </w:r>
            <w:r>
              <w:rPr>
                <w:sz w:val="20"/>
              </w:rPr>
              <w:t>equity</w:t>
            </w:r>
            <w:r>
              <w:rPr>
                <w:spacing w:val="-2"/>
                <w:sz w:val="20"/>
              </w:rPr>
              <w:t> </w:t>
            </w:r>
            <w:r>
              <w:rPr>
                <w:sz w:val="20"/>
              </w:rPr>
              <w:t>related</w:t>
            </w:r>
            <w:r>
              <w:rPr>
                <w:spacing w:val="-1"/>
                <w:sz w:val="20"/>
              </w:rPr>
              <w:t> </w:t>
            </w:r>
            <w:r>
              <w:rPr>
                <w:sz w:val="20"/>
              </w:rPr>
              <w:t>securities</w:t>
            </w:r>
            <w:r>
              <w:rPr>
                <w:spacing w:val="-3"/>
                <w:sz w:val="20"/>
              </w:rPr>
              <w:t> </w:t>
            </w:r>
            <w:r>
              <w:rPr>
                <w:sz w:val="20"/>
              </w:rPr>
              <w:t>involve</w:t>
            </w:r>
            <w:r>
              <w:rPr>
                <w:spacing w:val="-2"/>
                <w:sz w:val="20"/>
              </w:rPr>
              <w:t> </w:t>
            </w:r>
            <w:r>
              <w:rPr>
                <w:sz w:val="20"/>
              </w:rPr>
              <w:t>a</w:t>
            </w:r>
            <w:r>
              <w:rPr>
                <w:spacing w:val="-2"/>
                <w:sz w:val="20"/>
              </w:rPr>
              <w:t> </w:t>
            </w:r>
            <w:r>
              <w:rPr>
                <w:sz w:val="20"/>
              </w:rPr>
              <w:t>degree</w:t>
            </w:r>
            <w:r>
              <w:rPr>
                <w:spacing w:val="-2"/>
                <w:sz w:val="20"/>
              </w:rPr>
              <w:t> </w:t>
            </w:r>
            <w:r>
              <w:rPr>
                <w:sz w:val="20"/>
              </w:rPr>
              <w:t>of</w:t>
            </w:r>
            <w:r>
              <w:rPr>
                <w:spacing w:val="-2"/>
                <w:sz w:val="20"/>
              </w:rPr>
              <w:t> </w:t>
            </w:r>
            <w:r>
              <w:rPr>
                <w:sz w:val="20"/>
              </w:rPr>
              <w:t>risk</w:t>
            </w:r>
            <w:r>
              <w:rPr>
                <w:spacing w:val="-1"/>
                <w:sz w:val="20"/>
              </w:rPr>
              <w:t> </w:t>
            </w:r>
            <w:r>
              <w:rPr>
                <w:sz w:val="20"/>
              </w:rPr>
              <w:t>and</w:t>
            </w:r>
            <w:r>
              <w:rPr>
                <w:spacing w:val="-1"/>
                <w:sz w:val="20"/>
              </w:rPr>
              <w:t> </w:t>
            </w:r>
            <w:r>
              <w:rPr>
                <w:sz w:val="20"/>
              </w:rPr>
              <w:t>investors</w:t>
            </w:r>
            <w:r>
              <w:rPr>
                <w:spacing w:val="-3"/>
                <w:sz w:val="20"/>
              </w:rPr>
              <w:t> </w:t>
            </w:r>
            <w:r>
              <w:rPr>
                <w:sz w:val="20"/>
              </w:rPr>
              <w:t>should</w:t>
            </w:r>
            <w:r>
              <w:rPr>
                <w:spacing w:val="-1"/>
                <w:sz w:val="20"/>
              </w:rPr>
              <w:t> </w:t>
            </w:r>
            <w:r>
              <w:rPr>
                <w:sz w:val="20"/>
              </w:rPr>
              <w:t>not</w:t>
            </w:r>
            <w:r>
              <w:rPr>
                <w:spacing w:val="-3"/>
                <w:sz w:val="20"/>
              </w:rPr>
              <w:t> </w:t>
            </w:r>
            <w:r>
              <w:rPr>
                <w:sz w:val="20"/>
              </w:rPr>
              <w:t>invest</w:t>
            </w:r>
            <w:r>
              <w:rPr>
                <w:spacing w:val="-3"/>
                <w:sz w:val="20"/>
              </w:rPr>
              <w:t> </w:t>
            </w:r>
            <w:r>
              <w:rPr>
                <w:sz w:val="20"/>
              </w:rPr>
              <w:t>any</w:t>
            </w:r>
            <w:r>
              <w:rPr>
                <w:spacing w:val="-1"/>
                <w:sz w:val="20"/>
              </w:rPr>
              <w:t> </w:t>
            </w:r>
            <w:r>
              <w:rPr>
                <w:sz w:val="20"/>
              </w:rPr>
              <w:t>funds</w:t>
            </w:r>
            <w:r>
              <w:rPr>
                <w:spacing w:val="-3"/>
                <w:sz w:val="20"/>
              </w:rPr>
              <w:t> </w:t>
            </w:r>
            <w:r>
              <w:rPr>
                <w:sz w:val="20"/>
              </w:rPr>
              <w:t>in</w:t>
            </w:r>
            <w:r>
              <w:rPr>
                <w:spacing w:val="-1"/>
                <w:sz w:val="20"/>
              </w:rPr>
              <w:t> </w:t>
            </w:r>
            <w:r>
              <w:rPr>
                <w:sz w:val="20"/>
              </w:rPr>
              <w:t>the Offer</w:t>
            </w:r>
            <w:r>
              <w:rPr>
                <w:spacing w:val="-1"/>
                <w:sz w:val="20"/>
              </w:rPr>
              <w:t> </w:t>
            </w:r>
            <w:r>
              <w:rPr>
                <w:sz w:val="20"/>
              </w:rPr>
              <w:t>unless</w:t>
            </w:r>
            <w:r>
              <w:rPr>
                <w:spacing w:val="-4"/>
                <w:sz w:val="20"/>
              </w:rPr>
              <w:t> </w:t>
            </w:r>
            <w:r>
              <w:rPr>
                <w:sz w:val="20"/>
              </w:rPr>
              <w:t>they</w:t>
            </w:r>
            <w:r>
              <w:rPr>
                <w:spacing w:val="-1"/>
                <w:sz w:val="20"/>
              </w:rPr>
              <w:t> </w:t>
            </w:r>
            <w:r>
              <w:rPr>
                <w:sz w:val="20"/>
              </w:rPr>
              <w:t>can afford</w:t>
            </w:r>
            <w:r>
              <w:rPr>
                <w:spacing w:val="-8"/>
                <w:sz w:val="20"/>
              </w:rPr>
              <w:t> </w:t>
            </w:r>
            <w:r>
              <w:rPr>
                <w:sz w:val="20"/>
              </w:rPr>
              <w:t>to</w:t>
            </w:r>
            <w:r>
              <w:rPr>
                <w:spacing w:val="-6"/>
                <w:sz w:val="20"/>
              </w:rPr>
              <w:t> </w:t>
            </w:r>
            <w:r>
              <w:rPr>
                <w:sz w:val="20"/>
              </w:rPr>
              <w:t>take</w:t>
            </w:r>
            <w:r>
              <w:rPr>
                <w:spacing w:val="-9"/>
                <w:sz w:val="20"/>
              </w:rPr>
              <w:t> </w:t>
            </w:r>
            <w:r>
              <w:rPr>
                <w:sz w:val="20"/>
              </w:rPr>
              <w:t>the</w:t>
            </w:r>
            <w:r>
              <w:rPr>
                <w:spacing w:val="-6"/>
                <w:sz w:val="20"/>
              </w:rPr>
              <w:t> </w:t>
            </w:r>
            <w:r>
              <w:rPr>
                <w:sz w:val="20"/>
              </w:rPr>
              <w:t>risk</w:t>
            </w:r>
            <w:r>
              <w:rPr>
                <w:spacing w:val="-8"/>
                <w:sz w:val="20"/>
              </w:rPr>
              <w:t> </w:t>
            </w:r>
            <w:r>
              <w:rPr>
                <w:sz w:val="20"/>
              </w:rPr>
              <w:t>of</w:t>
            </w:r>
            <w:r>
              <w:rPr>
                <w:spacing w:val="-6"/>
                <w:sz w:val="20"/>
              </w:rPr>
              <w:t> </w:t>
            </w:r>
            <w:r>
              <w:rPr>
                <w:sz w:val="20"/>
              </w:rPr>
              <w:t>losing</w:t>
            </w:r>
            <w:r>
              <w:rPr>
                <w:spacing w:val="-8"/>
                <w:sz w:val="20"/>
              </w:rPr>
              <w:t> </w:t>
            </w:r>
            <w:r>
              <w:rPr>
                <w:sz w:val="20"/>
              </w:rPr>
              <w:t>their</w:t>
            </w:r>
            <w:r>
              <w:rPr>
                <w:spacing w:val="-6"/>
                <w:sz w:val="20"/>
              </w:rPr>
              <w:t> </w:t>
            </w:r>
            <w:r>
              <w:rPr>
                <w:sz w:val="20"/>
              </w:rPr>
              <w:t>entire</w:t>
            </w:r>
            <w:r>
              <w:rPr>
                <w:spacing w:val="-6"/>
                <w:sz w:val="20"/>
              </w:rPr>
              <w:t> </w:t>
            </w:r>
            <w:r>
              <w:rPr>
                <w:sz w:val="20"/>
              </w:rPr>
              <w:t>investment.</w:t>
            </w:r>
            <w:r>
              <w:rPr>
                <w:spacing w:val="-6"/>
                <w:sz w:val="20"/>
              </w:rPr>
              <w:t> </w:t>
            </w:r>
            <w:r>
              <w:rPr>
                <w:sz w:val="20"/>
              </w:rPr>
              <w:t>Investors</w:t>
            </w:r>
            <w:r>
              <w:rPr>
                <w:spacing w:val="-8"/>
                <w:sz w:val="20"/>
              </w:rPr>
              <w:t> </w:t>
            </w:r>
            <w:r>
              <w:rPr>
                <w:sz w:val="20"/>
              </w:rPr>
              <w:t>are</w:t>
            </w:r>
            <w:r>
              <w:rPr>
                <w:spacing w:val="-6"/>
                <w:sz w:val="20"/>
              </w:rPr>
              <w:t> </w:t>
            </w:r>
            <w:r>
              <w:rPr>
                <w:sz w:val="20"/>
              </w:rPr>
              <w:t>advised</w:t>
            </w:r>
            <w:r>
              <w:rPr>
                <w:spacing w:val="-5"/>
                <w:sz w:val="20"/>
              </w:rPr>
              <w:t> </w:t>
            </w:r>
            <w:r>
              <w:rPr>
                <w:sz w:val="20"/>
              </w:rPr>
              <w:t>to</w:t>
            </w:r>
            <w:r>
              <w:rPr>
                <w:spacing w:val="-6"/>
                <w:sz w:val="20"/>
              </w:rPr>
              <w:t> </w:t>
            </w:r>
            <w:r>
              <w:rPr>
                <w:sz w:val="20"/>
              </w:rPr>
              <w:t>read</w:t>
            </w:r>
            <w:r>
              <w:rPr>
                <w:spacing w:val="-6"/>
                <w:sz w:val="20"/>
              </w:rPr>
              <w:t> </w:t>
            </w:r>
            <w:r>
              <w:rPr>
                <w:sz w:val="20"/>
              </w:rPr>
              <w:t>the</w:t>
            </w:r>
            <w:r>
              <w:rPr>
                <w:spacing w:val="-9"/>
                <w:sz w:val="20"/>
              </w:rPr>
              <w:t> </w:t>
            </w:r>
            <w:r>
              <w:rPr>
                <w:sz w:val="20"/>
              </w:rPr>
              <w:t>risk</w:t>
            </w:r>
            <w:r>
              <w:rPr>
                <w:spacing w:val="-6"/>
                <w:sz w:val="20"/>
              </w:rPr>
              <w:t> </w:t>
            </w:r>
            <w:r>
              <w:rPr>
                <w:sz w:val="20"/>
              </w:rPr>
              <w:t>factors</w:t>
            </w:r>
            <w:r>
              <w:rPr>
                <w:spacing w:val="-8"/>
                <w:sz w:val="20"/>
              </w:rPr>
              <w:t> </w:t>
            </w:r>
            <w:r>
              <w:rPr>
                <w:sz w:val="20"/>
              </w:rPr>
              <w:t>carefully</w:t>
            </w:r>
            <w:r>
              <w:rPr>
                <w:spacing w:val="-6"/>
                <w:sz w:val="20"/>
              </w:rPr>
              <w:t> </w:t>
            </w:r>
            <w:r>
              <w:rPr>
                <w:sz w:val="20"/>
              </w:rPr>
              <w:t>before</w:t>
            </w:r>
            <w:r>
              <w:rPr>
                <w:spacing w:val="-6"/>
                <w:sz w:val="20"/>
              </w:rPr>
              <w:t> </w:t>
            </w:r>
            <w:r>
              <w:rPr>
                <w:sz w:val="20"/>
              </w:rPr>
              <w:t>taking</w:t>
            </w:r>
            <w:r>
              <w:rPr>
                <w:spacing w:val="-8"/>
                <w:sz w:val="20"/>
              </w:rPr>
              <w:t> </w:t>
            </w:r>
            <w:r>
              <w:rPr>
                <w:sz w:val="20"/>
              </w:rPr>
              <w:t>an</w:t>
            </w:r>
            <w:r>
              <w:rPr>
                <w:spacing w:val="-5"/>
                <w:sz w:val="20"/>
              </w:rPr>
              <w:t> </w:t>
            </w:r>
            <w:r>
              <w:rPr>
                <w:sz w:val="20"/>
              </w:rPr>
              <w:t>investment</w:t>
            </w:r>
            <w:r>
              <w:rPr>
                <w:spacing w:val="-9"/>
                <w:sz w:val="20"/>
              </w:rPr>
              <w:t> </w:t>
            </w:r>
            <w:r>
              <w:rPr>
                <w:sz w:val="20"/>
              </w:rPr>
              <w:t>decision in the Offer. For taking an investment decision, investors must rely on their own examination of our Company and the</w:t>
            </w:r>
            <w:r>
              <w:rPr>
                <w:spacing w:val="-1"/>
                <w:sz w:val="20"/>
              </w:rPr>
              <w:t> </w:t>
            </w:r>
            <w:r>
              <w:rPr>
                <w:sz w:val="20"/>
              </w:rPr>
              <w:t>Offer, including the risks involved.</w:t>
            </w:r>
            <w:r>
              <w:rPr>
                <w:spacing w:val="-2"/>
                <w:sz w:val="20"/>
              </w:rPr>
              <w:t> </w:t>
            </w:r>
            <w:r>
              <w:rPr>
                <w:sz w:val="20"/>
              </w:rPr>
              <w:t>The</w:t>
            </w:r>
            <w:r>
              <w:rPr>
                <w:spacing w:val="-2"/>
                <w:sz w:val="20"/>
              </w:rPr>
              <w:t> </w:t>
            </w:r>
            <w:r>
              <w:rPr>
                <w:sz w:val="20"/>
              </w:rPr>
              <w:t>Equity</w:t>
            </w:r>
            <w:r>
              <w:rPr>
                <w:spacing w:val="-2"/>
                <w:sz w:val="20"/>
              </w:rPr>
              <w:t> </w:t>
            </w:r>
            <w:r>
              <w:rPr>
                <w:sz w:val="20"/>
              </w:rPr>
              <w:t>Shares</w:t>
            </w:r>
            <w:r>
              <w:rPr>
                <w:spacing w:val="-3"/>
                <w:sz w:val="20"/>
              </w:rPr>
              <w:t> </w:t>
            </w:r>
            <w:r>
              <w:rPr>
                <w:sz w:val="20"/>
              </w:rPr>
              <w:t>in</w:t>
            </w:r>
            <w:r>
              <w:rPr>
                <w:spacing w:val="-1"/>
                <w:sz w:val="20"/>
              </w:rPr>
              <w:t> </w:t>
            </w:r>
            <w:r>
              <w:rPr>
                <w:sz w:val="20"/>
              </w:rPr>
              <w:t>the</w:t>
            </w:r>
            <w:r>
              <w:rPr>
                <w:spacing w:val="-2"/>
                <w:sz w:val="20"/>
              </w:rPr>
              <w:t> </w:t>
            </w:r>
            <w:r>
              <w:rPr>
                <w:sz w:val="20"/>
              </w:rPr>
              <w:t>Offer</w:t>
            </w:r>
            <w:r>
              <w:rPr>
                <w:spacing w:val="-1"/>
                <w:sz w:val="20"/>
              </w:rPr>
              <w:t> </w:t>
            </w:r>
            <w:r>
              <w:rPr>
                <w:sz w:val="20"/>
              </w:rPr>
              <w:t>have</w:t>
            </w:r>
            <w:r>
              <w:rPr>
                <w:spacing w:val="-2"/>
                <w:sz w:val="20"/>
              </w:rPr>
              <w:t> </w:t>
            </w:r>
            <w:r>
              <w:rPr>
                <w:sz w:val="20"/>
              </w:rPr>
              <w:t>not</w:t>
            </w:r>
            <w:r>
              <w:rPr>
                <w:spacing w:val="-3"/>
                <w:sz w:val="20"/>
              </w:rPr>
              <w:t> </w:t>
            </w:r>
            <w:r>
              <w:rPr>
                <w:sz w:val="20"/>
              </w:rPr>
              <w:t>been</w:t>
            </w:r>
            <w:r>
              <w:rPr>
                <w:spacing w:val="-1"/>
                <w:sz w:val="20"/>
              </w:rPr>
              <w:t> </w:t>
            </w:r>
            <w:r>
              <w:rPr>
                <w:sz w:val="20"/>
              </w:rPr>
              <w:t>recommended or</w:t>
            </w:r>
            <w:r>
              <w:rPr>
                <w:spacing w:val="-2"/>
                <w:sz w:val="20"/>
              </w:rPr>
              <w:t> </w:t>
            </w:r>
            <w:r>
              <w:rPr>
                <w:sz w:val="20"/>
              </w:rPr>
              <w:t>approved</w:t>
            </w:r>
            <w:r>
              <w:rPr>
                <w:spacing w:val="-1"/>
                <w:sz w:val="20"/>
              </w:rPr>
              <w:t> </w:t>
            </w:r>
            <w:r>
              <w:rPr>
                <w:sz w:val="20"/>
              </w:rPr>
              <w:t>by</w:t>
            </w:r>
            <w:r>
              <w:rPr>
                <w:spacing w:val="-1"/>
                <w:sz w:val="20"/>
              </w:rPr>
              <w:t> </w:t>
            </w:r>
            <w:r>
              <w:rPr>
                <w:sz w:val="20"/>
              </w:rPr>
              <w:t>the</w:t>
            </w:r>
            <w:r>
              <w:rPr>
                <w:spacing w:val="-4"/>
                <w:sz w:val="20"/>
              </w:rPr>
              <w:t> </w:t>
            </w:r>
            <w:r>
              <w:rPr>
                <w:sz w:val="20"/>
              </w:rPr>
              <w:t>Securities</w:t>
            </w:r>
            <w:r>
              <w:rPr>
                <w:spacing w:val="-3"/>
                <w:sz w:val="20"/>
              </w:rPr>
              <w:t> </w:t>
            </w:r>
            <w:r>
              <w:rPr>
                <w:sz w:val="20"/>
              </w:rPr>
              <w:t>and</w:t>
            </w:r>
            <w:r>
              <w:rPr>
                <w:spacing w:val="-1"/>
                <w:sz w:val="20"/>
              </w:rPr>
              <w:t> </w:t>
            </w:r>
            <w:r>
              <w:rPr>
                <w:sz w:val="20"/>
              </w:rPr>
              <w:t>Exchange</w:t>
            </w:r>
            <w:r>
              <w:rPr>
                <w:spacing w:val="-2"/>
                <w:sz w:val="20"/>
              </w:rPr>
              <w:t> </w:t>
            </w:r>
            <w:r>
              <w:rPr>
                <w:sz w:val="20"/>
              </w:rPr>
              <w:t>Board</w:t>
            </w:r>
            <w:r>
              <w:rPr>
                <w:spacing w:val="-1"/>
                <w:sz w:val="20"/>
              </w:rPr>
              <w:t> </w:t>
            </w:r>
            <w:r>
              <w:rPr>
                <w:sz w:val="20"/>
              </w:rPr>
              <w:t>of</w:t>
            </w:r>
            <w:r>
              <w:rPr>
                <w:spacing w:val="-2"/>
                <w:sz w:val="20"/>
              </w:rPr>
              <w:t> </w:t>
            </w:r>
            <w:r>
              <w:rPr>
                <w:sz w:val="20"/>
              </w:rPr>
              <w:t>India</w:t>
            </w:r>
            <w:r>
              <w:rPr>
                <w:spacing w:val="-2"/>
                <w:sz w:val="20"/>
              </w:rPr>
              <w:t> </w:t>
            </w:r>
            <w:r>
              <w:rPr>
                <w:sz w:val="20"/>
              </w:rPr>
              <w:t>(“</w:t>
            </w:r>
            <w:r>
              <w:rPr>
                <w:b/>
                <w:sz w:val="20"/>
              </w:rPr>
              <w:t>SEBI</w:t>
            </w:r>
            <w:r>
              <w:rPr>
                <w:sz w:val="20"/>
              </w:rPr>
              <w:t>”),</w:t>
            </w:r>
            <w:r>
              <w:rPr>
                <w:spacing w:val="-2"/>
                <w:sz w:val="20"/>
              </w:rPr>
              <w:t> </w:t>
            </w:r>
            <w:r>
              <w:rPr>
                <w:sz w:val="20"/>
              </w:rPr>
              <w:t>nor does,</w:t>
            </w:r>
            <w:r>
              <w:rPr>
                <w:spacing w:val="-12"/>
                <w:sz w:val="20"/>
              </w:rPr>
              <w:t> </w:t>
            </w:r>
            <w:r>
              <w:rPr>
                <w:sz w:val="20"/>
              </w:rPr>
              <w:t>SEBI</w:t>
            </w:r>
            <w:r>
              <w:rPr>
                <w:spacing w:val="-11"/>
                <w:sz w:val="20"/>
              </w:rPr>
              <w:t> </w:t>
            </w:r>
            <w:r>
              <w:rPr>
                <w:sz w:val="20"/>
              </w:rPr>
              <w:t>guarantee</w:t>
            </w:r>
            <w:r>
              <w:rPr>
                <w:spacing w:val="-11"/>
                <w:sz w:val="20"/>
              </w:rPr>
              <w:t> </w:t>
            </w:r>
            <w:r>
              <w:rPr>
                <w:sz w:val="20"/>
              </w:rPr>
              <w:t>the</w:t>
            </w:r>
            <w:r>
              <w:rPr>
                <w:spacing w:val="-11"/>
                <w:sz w:val="20"/>
              </w:rPr>
              <w:t> </w:t>
            </w:r>
            <w:r>
              <w:rPr>
                <w:sz w:val="20"/>
              </w:rPr>
              <w:t>accuracy</w:t>
            </w:r>
            <w:r>
              <w:rPr>
                <w:spacing w:val="-10"/>
                <w:sz w:val="20"/>
              </w:rPr>
              <w:t> </w:t>
            </w:r>
            <w:r>
              <w:rPr>
                <w:sz w:val="20"/>
              </w:rPr>
              <w:t>or</w:t>
            </w:r>
            <w:r>
              <w:rPr>
                <w:spacing w:val="-12"/>
                <w:sz w:val="20"/>
              </w:rPr>
              <w:t> </w:t>
            </w:r>
            <w:r>
              <w:rPr>
                <w:sz w:val="20"/>
              </w:rPr>
              <w:t>adequacy</w:t>
            </w:r>
            <w:r>
              <w:rPr>
                <w:spacing w:val="-10"/>
                <w:sz w:val="20"/>
              </w:rPr>
              <w:t> </w:t>
            </w:r>
            <w:r>
              <w:rPr>
                <w:sz w:val="20"/>
              </w:rPr>
              <w:t>of</w:t>
            </w:r>
            <w:r>
              <w:rPr>
                <w:spacing w:val="-11"/>
                <w:sz w:val="20"/>
              </w:rPr>
              <w:t> </w:t>
            </w:r>
            <w:r>
              <w:rPr>
                <w:sz w:val="20"/>
              </w:rPr>
              <w:t>the</w:t>
            </w:r>
            <w:r>
              <w:rPr>
                <w:spacing w:val="-11"/>
                <w:sz w:val="20"/>
              </w:rPr>
              <w:t> </w:t>
            </w:r>
            <w:r>
              <w:rPr>
                <w:sz w:val="20"/>
              </w:rPr>
              <w:t>contents</w:t>
            </w:r>
            <w:r>
              <w:rPr>
                <w:spacing w:val="-12"/>
                <w:sz w:val="20"/>
              </w:rPr>
              <w:t> </w:t>
            </w:r>
            <w:r>
              <w:rPr>
                <w:sz w:val="20"/>
              </w:rPr>
              <w:t>of</w:t>
            </w:r>
            <w:r>
              <w:rPr>
                <w:spacing w:val="-11"/>
                <w:sz w:val="20"/>
              </w:rPr>
              <w:t> </w:t>
            </w:r>
            <w:r>
              <w:rPr>
                <w:sz w:val="20"/>
              </w:rPr>
              <w:t>the</w:t>
            </w:r>
            <w:r>
              <w:rPr>
                <w:spacing w:val="-11"/>
                <w:sz w:val="20"/>
              </w:rPr>
              <w:t> </w:t>
            </w:r>
            <w:r>
              <w:rPr>
                <w:sz w:val="20"/>
              </w:rPr>
              <w:t>Updated</w:t>
            </w:r>
            <w:r>
              <w:rPr>
                <w:spacing w:val="-11"/>
                <w:sz w:val="20"/>
              </w:rPr>
              <w:t> </w:t>
            </w:r>
            <w:r>
              <w:rPr>
                <w:sz w:val="20"/>
              </w:rPr>
              <w:t>Draft</w:t>
            </w:r>
            <w:r>
              <w:rPr>
                <w:spacing w:val="-11"/>
                <w:sz w:val="20"/>
              </w:rPr>
              <w:t> </w:t>
            </w:r>
            <w:r>
              <w:rPr>
                <w:sz w:val="20"/>
              </w:rPr>
              <w:t>Red</w:t>
            </w:r>
            <w:r>
              <w:rPr>
                <w:spacing w:val="-10"/>
                <w:sz w:val="20"/>
              </w:rPr>
              <w:t> </w:t>
            </w:r>
            <w:r>
              <w:rPr>
                <w:sz w:val="20"/>
              </w:rPr>
              <w:t>Herring</w:t>
            </w:r>
            <w:r>
              <w:rPr>
                <w:spacing w:val="-10"/>
                <w:sz w:val="20"/>
              </w:rPr>
              <w:t> </w:t>
            </w:r>
            <w:r>
              <w:rPr>
                <w:sz w:val="20"/>
              </w:rPr>
              <w:t>Prospectus</w:t>
            </w:r>
            <w:r>
              <w:rPr>
                <w:spacing w:val="-12"/>
                <w:sz w:val="20"/>
              </w:rPr>
              <w:t> </w:t>
            </w:r>
            <w:r>
              <w:rPr>
                <w:sz w:val="20"/>
              </w:rPr>
              <w:t>–</w:t>
            </w:r>
            <w:r>
              <w:rPr>
                <w:spacing w:val="-10"/>
                <w:sz w:val="20"/>
              </w:rPr>
              <w:t> </w:t>
            </w:r>
            <w:r>
              <w:rPr>
                <w:sz w:val="20"/>
              </w:rPr>
              <w:t>I.</w:t>
            </w:r>
            <w:r>
              <w:rPr>
                <w:spacing w:val="-11"/>
                <w:sz w:val="20"/>
              </w:rPr>
              <w:t> </w:t>
            </w:r>
            <w:r>
              <w:rPr>
                <w:sz w:val="20"/>
              </w:rPr>
              <w:t>Specific</w:t>
            </w:r>
            <w:r>
              <w:rPr>
                <w:spacing w:val="-11"/>
                <w:sz w:val="20"/>
              </w:rPr>
              <w:t> </w:t>
            </w:r>
            <w:r>
              <w:rPr>
                <w:sz w:val="20"/>
              </w:rPr>
              <w:t>attention</w:t>
            </w:r>
            <w:r>
              <w:rPr>
                <w:spacing w:val="-10"/>
                <w:sz w:val="20"/>
              </w:rPr>
              <w:t> </w:t>
            </w:r>
            <w:r>
              <w:rPr>
                <w:sz w:val="20"/>
              </w:rPr>
              <w:t>of</w:t>
            </w:r>
            <w:r>
              <w:rPr>
                <w:spacing w:val="-11"/>
                <w:sz w:val="20"/>
              </w:rPr>
              <w:t> </w:t>
            </w:r>
            <w:r>
              <w:rPr>
                <w:sz w:val="20"/>
              </w:rPr>
              <w:t>the</w:t>
            </w:r>
            <w:r>
              <w:rPr>
                <w:spacing w:val="-12"/>
                <w:sz w:val="20"/>
              </w:rPr>
              <w:t> </w:t>
            </w:r>
            <w:r>
              <w:rPr>
                <w:spacing w:val="-2"/>
                <w:sz w:val="20"/>
              </w:rPr>
              <w:t>investors</w:t>
            </w:r>
          </w:p>
          <w:p>
            <w:pPr>
              <w:pStyle w:val="TableParagraph"/>
              <w:spacing w:line="209" w:lineRule="exact"/>
              <w:ind w:left="16"/>
              <w:jc w:val="both"/>
              <w:rPr>
                <w:sz w:val="20"/>
              </w:rPr>
            </w:pPr>
            <w:r>
              <w:rPr>
                <w:sz w:val="20"/>
              </w:rPr>
              <w:t>is</w:t>
            </w:r>
            <w:r>
              <w:rPr>
                <w:spacing w:val="-5"/>
                <w:sz w:val="20"/>
              </w:rPr>
              <w:t> </w:t>
            </w:r>
            <w:r>
              <w:rPr>
                <w:sz w:val="20"/>
              </w:rPr>
              <w:t>invited</w:t>
            </w:r>
            <w:r>
              <w:rPr>
                <w:spacing w:val="-3"/>
                <w:sz w:val="20"/>
              </w:rPr>
              <w:t> </w:t>
            </w:r>
            <w:r>
              <w:rPr>
                <w:sz w:val="20"/>
              </w:rPr>
              <w:t>to</w:t>
            </w:r>
            <w:r>
              <w:rPr>
                <w:spacing w:val="-2"/>
                <w:sz w:val="20"/>
              </w:rPr>
              <w:t> </w:t>
            </w:r>
            <w:r>
              <w:rPr>
                <w:sz w:val="20"/>
              </w:rPr>
              <w:t>“</w:t>
            </w:r>
            <w:r>
              <w:rPr>
                <w:i/>
                <w:sz w:val="20"/>
              </w:rPr>
              <w:t>Risk</w:t>
            </w:r>
            <w:r>
              <w:rPr>
                <w:i/>
                <w:spacing w:val="-4"/>
                <w:sz w:val="20"/>
              </w:rPr>
              <w:t> </w:t>
            </w:r>
            <w:r>
              <w:rPr>
                <w:i/>
                <w:sz w:val="20"/>
              </w:rPr>
              <w:t>Factors</w:t>
            </w:r>
            <w:r>
              <w:rPr>
                <w:sz w:val="20"/>
              </w:rPr>
              <w:t>”</w:t>
            </w:r>
            <w:r>
              <w:rPr>
                <w:spacing w:val="-3"/>
                <w:sz w:val="20"/>
              </w:rPr>
              <w:t> </w:t>
            </w:r>
            <w:r>
              <w:rPr>
                <w:sz w:val="20"/>
              </w:rPr>
              <w:t>on</w:t>
            </w:r>
            <w:r>
              <w:rPr>
                <w:spacing w:val="-5"/>
                <w:sz w:val="20"/>
              </w:rPr>
              <w:t> </w:t>
            </w:r>
            <w:r>
              <w:rPr>
                <w:sz w:val="20"/>
              </w:rPr>
              <w:t>page</w:t>
            </w:r>
            <w:r>
              <w:rPr>
                <w:spacing w:val="-2"/>
                <w:sz w:val="20"/>
              </w:rPr>
              <w:t> </w:t>
            </w:r>
            <w:r>
              <w:rPr>
                <w:sz w:val="20"/>
              </w:rPr>
              <w:t>29</w:t>
            </w:r>
            <w:r>
              <w:rPr>
                <w:spacing w:val="-2"/>
                <w:sz w:val="20"/>
              </w:rPr>
              <w:t> </w:t>
            </w:r>
            <w:r>
              <w:rPr>
                <w:sz w:val="20"/>
              </w:rPr>
              <w:t>of</w:t>
            </w:r>
            <w:r>
              <w:rPr>
                <w:spacing w:val="-5"/>
                <w:sz w:val="20"/>
              </w:rPr>
              <w:t> </w:t>
            </w:r>
            <w:r>
              <w:rPr>
                <w:sz w:val="20"/>
              </w:rPr>
              <w:t>the</w:t>
            </w:r>
            <w:r>
              <w:rPr>
                <w:spacing w:val="-3"/>
                <w:sz w:val="20"/>
              </w:rPr>
              <w:t> </w:t>
            </w:r>
            <w:r>
              <w:rPr>
                <w:sz w:val="20"/>
              </w:rPr>
              <w:t>Updated</w:t>
            </w:r>
            <w:r>
              <w:rPr>
                <w:spacing w:val="-2"/>
                <w:sz w:val="20"/>
              </w:rPr>
              <w:t> </w:t>
            </w:r>
            <w:r>
              <w:rPr>
                <w:sz w:val="20"/>
              </w:rPr>
              <w:t>Draft</w:t>
            </w:r>
            <w:r>
              <w:rPr>
                <w:spacing w:val="-7"/>
                <w:sz w:val="20"/>
              </w:rPr>
              <w:t> </w:t>
            </w:r>
            <w:r>
              <w:rPr>
                <w:sz w:val="20"/>
              </w:rPr>
              <w:t>Red</w:t>
            </w:r>
            <w:r>
              <w:rPr>
                <w:spacing w:val="-2"/>
                <w:sz w:val="20"/>
              </w:rPr>
              <w:t> </w:t>
            </w:r>
            <w:r>
              <w:rPr>
                <w:sz w:val="20"/>
              </w:rPr>
              <w:t>Herring</w:t>
            </w:r>
            <w:r>
              <w:rPr>
                <w:spacing w:val="-3"/>
                <w:sz w:val="20"/>
              </w:rPr>
              <w:t> </w:t>
            </w:r>
            <w:r>
              <w:rPr>
                <w:sz w:val="20"/>
              </w:rPr>
              <w:t>Prospectus</w:t>
            </w:r>
            <w:r>
              <w:rPr>
                <w:spacing w:val="-1"/>
                <w:sz w:val="20"/>
              </w:rPr>
              <w:t> </w:t>
            </w:r>
            <w:r>
              <w:rPr>
                <w:sz w:val="20"/>
              </w:rPr>
              <w:t>-</w:t>
            </w:r>
            <w:r>
              <w:rPr>
                <w:spacing w:val="-5"/>
                <w:sz w:val="20"/>
              </w:rPr>
              <w:t> I.</w:t>
            </w:r>
          </w:p>
        </w:tc>
      </w:tr>
      <w:tr>
        <w:trPr>
          <w:trHeight w:val="234" w:hRule="atLeast"/>
        </w:trPr>
        <w:tc>
          <w:tcPr>
            <w:tcW w:w="11625" w:type="dxa"/>
            <w:gridSpan w:val="13"/>
            <w:shd w:val="clear" w:color="auto" w:fill="92D050"/>
          </w:tcPr>
          <w:p>
            <w:pPr>
              <w:pStyle w:val="TableParagraph"/>
              <w:spacing w:line="210" w:lineRule="exact" w:before="5"/>
              <w:ind w:left="67" w:right="75"/>
              <w:jc w:val="center"/>
              <w:rPr>
                <w:b/>
                <w:sz w:val="20"/>
              </w:rPr>
            </w:pPr>
            <w:r>
              <w:rPr>
                <w:b/>
                <w:sz w:val="20"/>
              </w:rPr>
              <w:t>ISSUER’S</w:t>
            </w:r>
            <w:r>
              <w:rPr>
                <w:b/>
                <w:spacing w:val="-11"/>
                <w:sz w:val="20"/>
              </w:rPr>
              <w:t> </w:t>
            </w:r>
            <w:r>
              <w:rPr>
                <w:b/>
                <w:sz w:val="20"/>
              </w:rPr>
              <w:t>AND</w:t>
            </w:r>
            <w:r>
              <w:rPr>
                <w:b/>
                <w:spacing w:val="-11"/>
                <w:sz w:val="20"/>
              </w:rPr>
              <w:t> </w:t>
            </w:r>
            <w:r>
              <w:rPr>
                <w:b/>
                <w:sz w:val="20"/>
              </w:rPr>
              <w:t>PROMOTER</w:t>
            </w:r>
            <w:r>
              <w:rPr>
                <w:b/>
                <w:spacing w:val="-10"/>
                <w:sz w:val="20"/>
              </w:rPr>
              <w:t> </w:t>
            </w:r>
            <w:r>
              <w:rPr>
                <w:b/>
                <w:sz w:val="20"/>
              </w:rPr>
              <w:t>SELLING</w:t>
            </w:r>
            <w:r>
              <w:rPr>
                <w:b/>
                <w:spacing w:val="-9"/>
                <w:sz w:val="20"/>
              </w:rPr>
              <w:t> </w:t>
            </w:r>
            <w:r>
              <w:rPr>
                <w:b/>
                <w:sz w:val="20"/>
              </w:rPr>
              <w:t>SHAREHOLDER’S</w:t>
            </w:r>
            <w:r>
              <w:rPr>
                <w:b/>
                <w:spacing w:val="-11"/>
                <w:sz w:val="20"/>
              </w:rPr>
              <w:t> </w:t>
            </w:r>
            <w:r>
              <w:rPr>
                <w:b/>
                <w:sz w:val="20"/>
              </w:rPr>
              <w:t>ABSOLUTE</w:t>
            </w:r>
            <w:r>
              <w:rPr>
                <w:b/>
                <w:spacing w:val="-11"/>
                <w:sz w:val="20"/>
              </w:rPr>
              <w:t> </w:t>
            </w:r>
            <w:r>
              <w:rPr>
                <w:b/>
                <w:spacing w:val="-2"/>
                <w:sz w:val="20"/>
              </w:rPr>
              <w:t>RESPONSIBILITY</w:t>
            </w:r>
          </w:p>
        </w:tc>
      </w:tr>
      <w:tr>
        <w:trPr>
          <w:trHeight w:val="1843" w:hRule="atLeast"/>
        </w:trPr>
        <w:tc>
          <w:tcPr>
            <w:tcW w:w="11625" w:type="dxa"/>
            <w:gridSpan w:val="13"/>
          </w:tcPr>
          <w:p>
            <w:pPr>
              <w:pStyle w:val="TableParagraph"/>
              <w:spacing w:before="3"/>
              <w:ind w:left="4"/>
              <w:jc w:val="both"/>
              <w:rPr>
                <w:sz w:val="20"/>
              </w:rPr>
            </w:pPr>
            <w:r>
              <w:rPr>
                <w:sz w:val="20"/>
              </w:rPr>
              <w:t>Our Company, having made all reasonable inquiries, accepts responsibility for and confirms that the Updated Draft Red Herring Prospectus – I contains</w:t>
            </w:r>
            <w:r>
              <w:rPr>
                <w:spacing w:val="-13"/>
                <w:sz w:val="20"/>
              </w:rPr>
              <w:t> </w:t>
            </w:r>
            <w:r>
              <w:rPr>
                <w:sz w:val="20"/>
              </w:rPr>
              <w:t>all information with regard to our Company and the Offer, which is material in the context of the Offer, that the in</w:t>
            </w:r>
            <w:r>
              <w:rPr>
                <w:spacing w:val="-13"/>
                <w:sz w:val="20"/>
              </w:rPr>
              <w:t> </w:t>
            </w:r>
            <w:r>
              <w:rPr>
                <w:sz w:val="20"/>
              </w:rPr>
              <w:t>formation contained in the Updated Draft Red Herring Prospectus – I is true and correct in all material aspects and is not misleading in any material respect, that the opinions</w:t>
            </w:r>
            <w:r>
              <w:rPr>
                <w:spacing w:val="-1"/>
                <w:sz w:val="20"/>
              </w:rPr>
              <w:t> </w:t>
            </w:r>
            <w:r>
              <w:rPr>
                <w:sz w:val="20"/>
              </w:rPr>
              <w:t>and intentions</w:t>
            </w:r>
            <w:r>
              <w:rPr>
                <w:spacing w:val="-1"/>
                <w:sz w:val="20"/>
              </w:rPr>
              <w:t> </w:t>
            </w:r>
            <w:r>
              <w:rPr>
                <w:sz w:val="20"/>
              </w:rPr>
              <w:t>expressed herein are honestly held and that there are no</w:t>
            </w:r>
            <w:r>
              <w:rPr>
                <w:spacing w:val="-1"/>
                <w:sz w:val="20"/>
              </w:rPr>
              <w:t> </w:t>
            </w:r>
            <w:r>
              <w:rPr>
                <w:sz w:val="20"/>
              </w:rPr>
              <w:t>other facts, the omission of which</w:t>
            </w:r>
            <w:r>
              <w:rPr>
                <w:spacing w:val="-1"/>
                <w:sz w:val="20"/>
              </w:rPr>
              <w:t> </w:t>
            </w:r>
            <w:r>
              <w:rPr>
                <w:sz w:val="20"/>
              </w:rPr>
              <w:t>makes</w:t>
            </w:r>
            <w:r>
              <w:rPr>
                <w:spacing w:val="-3"/>
                <w:sz w:val="20"/>
              </w:rPr>
              <w:t> </w:t>
            </w:r>
            <w:r>
              <w:rPr>
                <w:sz w:val="20"/>
              </w:rPr>
              <w:t>the Updated Draft Red Herring Prospectus – I as a whole or any of such information or the expression of any such opinions or intentions misleading in any material respect.</w:t>
            </w:r>
            <w:r>
              <w:rPr>
                <w:spacing w:val="13"/>
                <w:sz w:val="20"/>
              </w:rPr>
              <w:t> </w:t>
            </w:r>
            <w:r>
              <w:rPr>
                <w:sz w:val="20"/>
              </w:rPr>
              <w:t>The</w:t>
            </w:r>
            <w:r>
              <w:rPr>
                <w:spacing w:val="13"/>
                <w:sz w:val="20"/>
              </w:rPr>
              <w:t> </w:t>
            </w:r>
            <w:r>
              <w:rPr>
                <w:sz w:val="20"/>
              </w:rPr>
              <w:t>Promoter</w:t>
            </w:r>
            <w:r>
              <w:rPr>
                <w:spacing w:val="13"/>
                <w:sz w:val="20"/>
              </w:rPr>
              <w:t> </w:t>
            </w:r>
            <w:r>
              <w:rPr>
                <w:sz w:val="20"/>
              </w:rPr>
              <w:t>Selling</w:t>
            </w:r>
            <w:r>
              <w:rPr>
                <w:spacing w:val="12"/>
                <w:sz w:val="20"/>
              </w:rPr>
              <w:t> </w:t>
            </w:r>
            <w:r>
              <w:rPr>
                <w:sz w:val="20"/>
              </w:rPr>
              <w:t>Shareholder</w:t>
            </w:r>
            <w:r>
              <w:rPr>
                <w:spacing w:val="13"/>
                <w:sz w:val="20"/>
              </w:rPr>
              <w:t> </w:t>
            </w:r>
            <w:r>
              <w:rPr>
                <w:sz w:val="20"/>
              </w:rPr>
              <w:t>accepts</w:t>
            </w:r>
            <w:r>
              <w:rPr>
                <w:spacing w:val="11"/>
                <w:sz w:val="20"/>
              </w:rPr>
              <w:t> </w:t>
            </w:r>
            <w:r>
              <w:rPr>
                <w:sz w:val="20"/>
              </w:rPr>
              <w:t>responsibility</w:t>
            </w:r>
            <w:r>
              <w:rPr>
                <w:spacing w:val="12"/>
                <w:sz w:val="20"/>
              </w:rPr>
              <w:t> </w:t>
            </w:r>
            <w:r>
              <w:rPr>
                <w:sz w:val="20"/>
              </w:rPr>
              <w:t>for</w:t>
            </w:r>
            <w:r>
              <w:rPr>
                <w:spacing w:val="13"/>
                <w:sz w:val="20"/>
              </w:rPr>
              <w:t> </w:t>
            </w:r>
            <w:r>
              <w:rPr>
                <w:sz w:val="20"/>
              </w:rPr>
              <w:t>and</w:t>
            </w:r>
            <w:r>
              <w:rPr>
                <w:spacing w:val="12"/>
                <w:sz w:val="20"/>
              </w:rPr>
              <w:t> </w:t>
            </w:r>
            <w:r>
              <w:rPr>
                <w:sz w:val="20"/>
              </w:rPr>
              <w:t>confirms</w:t>
            </w:r>
            <w:r>
              <w:rPr>
                <w:spacing w:val="19"/>
                <w:sz w:val="20"/>
              </w:rPr>
              <w:t> </w:t>
            </w:r>
            <w:r>
              <w:rPr>
                <w:sz w:val="20"/>
              </w:rPr>
              <w:t>the</w:t>
            </w:r>
            <w:r>
              <w:rPr>
                <w:spacing w:val="12"/>
                <w:sz w:val="20"/>
              </w:rPr>
              <w:t> </w:t>
            </w:r>
            <w:r>
              <w:rPr>
                <w:sz w:val="20"/>
              </w:rPr>
              <w:t>statements</w:t>
            </w:r>
            <w:r>
              <w:rPr>
                <w:spacing w:val="11"/>
                <w:sz w:val="20"/>
              </w:rPr>
              <w:t> </w:t>
            </w:r>
            <w:r>
              <w:rPr>
                <w:sz w:val="20"/>
              </w:rPr>
              <w:t>made</w:t>
            </w:r>
            <w:r>
              <w:rPr>
                <w:spacing w:val="13"/>
                <w:sz w:val="20"/>
              </w:rPr>
              <w:t> </w:t>
            </w:r>
            <w:r>
              <w:rPr>
                <w:sz w:val="20"/>
              </w:rPr>
              <w:t>or</w:t>
            </w:r>
            <w:r>
              <w:rPr>
                <w:spacing w:val="12"/>
                <w:sz w:val="20"/>
              </w:rPr>
              <w:t> </w:t>
            </w:r>
            <w:r>
              <w:rPr>
                <w:sz w:val="20"/>
              </w:rPr>
              <w:t>confirmed</w:t>
            </w:r>
            <w:r>
              <w:rPr>
                <w:spacing w:val="12"/>
                <w:sz w:val="20"/>
              </w:rPr>
              <w:t> </w:t>
            </w:r>
            <w:r>
              <w:rPr>
                <w:sz w:val="20"/>
              </w:rPr>
              <w:t>by</w:t>
            </w:r>
            <w:r>
              <w:rPr>
                <w:spacing w:val="18"/>
                <w:sz w:val="20"/>
              </w:rPr>
              <w:t> </w:t>
            </w:r>
            <w:r>
              <w:rPr>
                <w:sz w:val="20"/>
              </w:rPr>
              <w:t>the</w:t>
            </w:r>
            <w:r>
              <w:rPr>
                <w:spacing w:val="12"/>
                <w:sz w:val="20"/>
              </w:rPr>
              <w:t> </w:t>
            </w:r>
            <w:r>
              <w:rPr>
                <w:sz w:val="20"/>
              </w:rPr>
              <w:t>Promoter</w:t>
            </w:r>
            <w:r>
              <w:rPr>
                <w:spacing w:val="13"/>
                <w:sz w:val="20"/>
              </w:rPr>
              <w:t> </w:t>
            </w:r>
            <w:r>
              <w:rPr>
                <w:spacing w:val="-2"/>
                <w:sz w:val="20"/>
              </w:rPr>
              <w:t>Selling</w:t>
            </w:r>
          </w:p>
          <w:p>
            <w:pPr>
              <w:pStyle w:val="TableParagraph"/>
              <w:spacing w:line="228" w:lineRule="exact"/>
              <w:ind w:left="4"/>
              <w:jc w:val="both"/>
              <w:rPr>
                <w:sz w:val="20"/>
              </w:rPr>
            </w:pPr>
            <w:r>
              <w:rPr>
                <w:sz w:val="20"/>
              </w:rPr>
              <w:t>Shareholder</w:t>
            </w:r>
            <w:r>
              <w:rPr>
                <w:spacing w:val="-11"/>
                <w:sz w:val="20"/>
              </w:rPr>
              <w:t> </w:t>
            </w:r>
            <w:r>
              <w:rPr>
                <w:sz w:val="20"/>
              </w:rPr>
              <w:t>in</w:t>
            </w:r>
            <w:r>
              <w:rPr>
                <w:spacing w:val="-9"/>
                <w:sz w:val="20"/>
              </w:rPr>
              <w:t> </w:t>
            </w:r>
            <w:r>
              <w:rPr>
                <w:sz w:val="20"/>
              </w:rPr>
              <w:t>the</w:t>
            </w:r>
            <w:r>
              <w:rPr>
                <w:spacing w:val="-10"/>
                <w:sz w:val="20"/>
              </w:rPr>
              <w:t> </w:t>
            </w:r>
            <w:r>
              <w:rPr>
                <w:sz w:val="20"/>
              </w:rPr>
              <w:t>Updated</w:t>
            </w:r>
            <w:r>
              <w:rPr>
                <w:spacing w:val="-8"/>
                <w:sz w:val="20"/>
              </w:rPr>
              <w:t> </w:t>
            </w:r>
            <w:r>
              <w:rPr>
                <w:sz w:val="20"/>
              </w:rPr>
              <w:t>Draft</w:t>
            </w:r>
            <w:r>
              <w:rPr>
                <w:spacing w:val="-10"/>
                <w:sz w:val="20"/>
              </w:rPr>
              <w:t> </w:t>
            </w:r>
            <w:r>
              <w:rPr>
                <w:sz w:val="20"/>
              </w:rPr>
              <w:t>Red</w:t>
            </w:r>
            <w:r>
              <w:rPr>
                <w:spacing w:val="-9"/>
                <w:sz w:val="20"/>
              </w:rPr>
              <w:t> </w:t>
            </w:r>
            <w:r>
              <w:rPr>
                <w:sz w:val="20"/>
              </w:rPr>
              <w:t>Herring</w:t>
            </w:r>
            <w:r>
              <w:rPr>
                <w:spacing w:val="-9"/>
                <w:sz w:val="20"/>
              </w:rPr>
              <w:t> </w:t>
            </w:r>
            <w:r>
              <w:rPr>
                <w:sz w:val="20"/>
              </w:rPr>
              <w:t>Prospectus</w:t>
            </w:r>
            <w:r>
              <w:rPr>
                <w:spacing w:val="-9"/>
                <w:sz w:val="20"/>
              </w:rPr>
              <w:t> </w:t>
            </w:r>
            <w:r>
              <w:rPr>
                <w:sz w:val="20"/>
              </w:rPr>
              <w:t>–</w:t>
            </w:r>
            <w:r>
              <w:rPr>
                <w:spacing w:val="-9"/>
                <w:sz w:val="20"/>
              </w:rPr>
              <w:t> </w:t>
            </w:r>
            <w:r>
              <w:rPr>
                <w:sz w:val="20"/>
              </w:rPr>
              <w:t>I</w:t>
            </w:r>
            <w:r>
              <w:rPr>
                <w:spacing w:val="-12"/>
                <w:sz w:val="20"/>
              </w:rPr>
              <w:t> </w:t>
            </w:r>
            <w:r>
              <w:rPr>
                <w:sz w:val="20"/>
              </w:rPr>
              <w:t>solely</w:t>
            </w:r>
            <w:r>
              <w:rPr>
                <w:spacing w:val="-9"/>
                <w:sz w:val="20"/>
              </w:rPr>
              <w:t> </w:t>
            </w:r>
            <w:r>
              <w:rPr>
                <w:sz w:val="20"/>
              </w:rPr>
              <w:t>in</w:t>
            </w:r>
            <w:r>
              <w:rPr>
                <w:spacing w:val="-9"/>
                <w:sz w:val="20"/>
              </w:rPr>
              <w:t> </w:t>
            </w:r>
            <w:r>
              <w:rPr>
                <w:sz w:val="20"/>
              </w:rPr>
              <w:t>relation</w:t>
            </w:r>
            <w:r>
              <w:rPr>
                <w:spacing w:val="-9"/>
                <w:sz w:val="20"/>
              </w:rPr>
              <w:t> </w:t>
            </w:r>
            <w:r>
              <w:rPr>
                <w:sz w:val="20"/>
              </w:rPr>
              <w:t>to</w:t>
            </w:r>
            <w:r>
              <w:rPr>
                <w:spacing w:val="-12"/>
                <w:sz w:val="20"/>
              </w:rPr>
              <w:t> </w:t>
            </w:r>
            <w:r>
              <w:rPr>
                <w:sz w:val="20"/>
              </w:rPr>
              <w:t>itself</w:t>
            </w:r>
            <w:r>
              <w:rPr>
                <w:spacing w:val="-9"/>
                <w:sz w:val="20"/>
              </w:rPr>
              <w:t> </w:t>
            </w:r>
            <w:r>
              <w:rPr>
                <w:sz w:val="20"/>
              </w:rPr>
              <w:t>as</w:t>
            </w:r>
            <w:r>
              <w:rPr>
                <w:spacing w:val="-11"/>
                <w:sz w:val="20"/>
              </w:rPr>
              <w:t> </w:t>
            </w:r>
            <w:r>
              <w:rPr>
                <w:sz w:val="20"/>
              </w:rPr>
              <w:t>the</w:t>
            </w:r>
            <w:r>
              <w:rPr>
                <w:spacing w:val="-10"/>
                <w:sz w:val="20"/>
              </w:rPr>
              <w:t> </w:t>
            </w:r>
            <w:r>
              <w:rPr>
                <w:sz w:val="20"/>
              </w:rPr>
              <w:t>Promoter</w:t>
            </w:r>
            <w:r>
              <w:rPr>
                <w:spacing w:val="-9"/>
                <w:sz w:val="20"/>
              </w:rPr>
              <w:t> </w:t>
            </w:r>
            <w:r>
              <w:rPr>
                <w:sz w:val="20"/>
              </w:rPr>
              <w:t>Selling</w:t>
            </w:r>
            <w:r>
              <w:rPr>
                <w:spacing w:val="-9"/>
                <w:sz w:val="20"/>
              </w:rPr>
              <w:t> </w:t>
            </w:r>
            <w:r>
              <w:rPr>
                <w:sz w:val="20"/>
              </w:rPr>
              <w:t>Shareholder</w:t>
            </w:r>
            <w:r>
              <w:rPr>
                <w:spacing w:val="-10"/>
                <w:sz w:val="20"/>
              </w:rPr>
              <w:t> </w:t>
            </w:r>
            <w:r>
              <w:rPr>
                <w:sz w:val="20"/>
              </w:rPr>
              <w:t>and</w:t>
            </w:r>
            <w:r>
              <w:rPr>
                <w:spacing w:val="-3"/>
                <w:sz w:val="20"/>
              </w:rPr>
              <w:t> </w:t>
            </w:r>
            <w:r>
              <w:rPr>
                <w:sz w:val="20"/>
              </w:rPr>
              <w:t>the</w:t>
            </w:r>
            <w:r>
              <w:rPr>
                <w:spacing w:val="-12"/>
                <w:sz w:val="20"/>
              </w:rPr>
              <w:t> </w:t>
            </w:r>
            <w:r>
              <w:rPr>
                <w:sz w:val="20"/>
              </w:rPr>
              <w:t>Offered</w:t>
            </w:r>
            <w:r>
              <w:rPr>
                <w:spacing w:val="-9"/>
                <w:sz w:val="20"/>
              </w:rPr>
              <w:t> </w:t>
            </w:r>
            <w:r>
              <w:rPr>
                <w:sz w:val="20"/>
              </w:rPr>
              <w:t>Shares and assumes responsibility that such statements are true and correct in all material respects and are not misleading in any material respect.</w:t>
            </w:r>
          </w:p>
        </w:tc>
      </w:tr>
      <w:tr>
        <w:trPr>
          <w:trHeight w:val="234" w:hRule="atLeast"/>
        </w:trPr>
        <w:tc>
          <w:tcPr>
            <w:tcW w:w="11625" w:type="dxa"/>
            <w:gridSpan w:val="13"/>
            <w:shd w:val="clear" w:color="auto" w:fill="92D050"/>
          </w:tcPr>
          <w:p>
            <w:pPr>
              <w:pStyle w:val="TableParagraph"/>
              <w:spacing w:line="210" w:lineRule="exact" w:before="5"/>
              <w:ind w:left="67" w:right="71"/>
              <w:jc w:val="center"/>
              <w:rPr>
                <w:b/>
                <w:sz w:val="20"/>
              </w:rPr>
            </w:pPr>
            <w:r>
              <w:rPr>
                <w:b/>
                <w:spacing w:val="-2"/>
                <w:sz w:val="20"/>
              </w:rPr>
              <w:t>LISTING</w:t>
            </w:r>
          </w:p>
        </w:tc>
      </w:tr>
      <w:tr>
        <w:trPr>
          <w:trHeight w:val="465" w:hRule="atLeast"/>
        </w:trPr>
        <w:tc>
          <w:tcPr>
            <w:tcW w:w="11625" w:type="dxa"/>
            <w:gridSpan w:val="13"/>
          </w:tcPr>
          <w:p>
            <w:pPr>
              <w:pStyle w:val="TableParagraph"/>
              <w:spacing w:line="230" w:lineRule="atLeast"/>
              <w:ind w:left="16"/>
              <w:rPr>
                <w:sz w:val="20"/>
              </w:rPr>
            </w:pPr>
            <w:r>
              <w:rPr>
                <w:sz w:val="20"/>
              </w:rPr>
              <w:t>The Equity Shares offered through the Red Herring Prospectus are proposed to be listed on National Stock Exchange of India Limited (“</w:t>
            </w:r>
            <w:r>
              <w:rPr>
                <w:b/>
                <w:sz w:val="20"/>
              </w:rPr>
              <w:t>NSE</w:t>
            </w:r>
            <w:r>
              <w:rPr>
                <w:sz w:val="20"/>
              </w:rPr>
              <w:t>”) and</w:t>
            </w:r>
            <w:r>
              <w:rPr>
                <w:spacing w:val="-6"/>
                <w:sz w:val="20"/>
              </w:rPr>
              <w:t> </w:t>
            </w:r>
            <w:r>
              <w:rPr>
                <w:sz w:val="20"/>
              </w:rPr>
              <w:t>BSE</w:t>
            </w:r>
            <w:r>
              <w:rPr>
                <w:spacing w:val="-7"/>
                <w:sz w:val="20"/>
              </w:rPr>
              <w:t> </w:t>
            </w:r>
            <w:r>
              <w:rPr>
                <w:sz w:val="20"/>
              </w:rPr>
              <w:t>Limited</w:t>
            </w:r>
            <w:r>
              <w:rPr>
                <w:spacing w:val="-9"/>
                <w:sz w:val="20"/>
              </w:rPr>
              <w:t> </w:t>
            </w:r>
            <w:r>
              <w:rPr>
                <w:sz w:val="20"/>
              </w:rPr>
              <w:t>(“</w:t>
            </w:r>
            <w:r>
              <w:rPr>
                <w:b/>
                <w:sz w:val="20"/>
              </w:rPr>
              <w:t>BSE</w:t>
            </w:r>
            <w:r>
              <w:rPr>
                <w:sz w:val="20"/>
              </w:rPr>
              <w:t>”,</w:t>
            </w:r>
            <w:r>
              <w:rPr>
                <w:spacing w:val="-6"/>
                <w:sz w:val="20"/>
              </w:rPr>
              <w:t> </w:t>
            </w:r>
            <w:r>
              <w:rPr>
                <w:sz w:val="20"/>
              </w:rPr>
              <w:t>and</w:t>
            </w:r>
            <w:r>
              <w:rPr>
                <w:spacing w:val="-9"/>
                <w:sz w:val="20"/>
              </w:rPr>
              <w:t> </w:t>
            </w:r>
            <w:r>
              <w:rPr>
                <w:sz w:val="20"/>
              </w:rPr>
              <w:t>together</w:t>
            </w:r>
            <w:r>
              <w:rPr>
                <w:spacing w:val="-7"/>
                <w:sz w:val="20"/>
              </w:rPr>
              <w:t> </w:t>
            </w:r>
            <w:r>
              <w:rPr>
                <w:sz w:val="20"/>
              </w:rPr>
              <w:t>with</w:t>
            </w:r>
            <w:r>
              <w:rPr>
                <w:spacing w:val="-8"/>
                <w:sz w:val="20"/>
              </w:rPr>
              <w:t> </w:t>
            </w:r>
            <w:r>
              <w:rPr>
                <w:sz w:val="20"/>
              </w:rPr>
              <w:t>NSE,</w:t>
            </w:r>
            <w:r>
              <w:rPr>
                <w:spacing w:val="-6"/>
                <w:sz w:val="20"/>
              </w:rPr>
              <w:t> </w:t>
            </w:r>
            <w:r>
              <w:rPr>
                <w:sz w:val="20"/>
              </w:rPr>
              <w:t>the</w:t>
            </w:r>
            <w:r>
              <w:rPr>
                <w:spacing w:val="-9"/>
                <w:sz w:val="20"/>
              </w:rPr>
              <w:t> </w:t>
            </w:r>
            <w:r>
              <w:rPr>
                <w:sz w:val="20"/>
              </w:rPr>
              <w:t>“</w:t>
            </w:r>
            <w:r>
              <w:rPr>
                <w:b/>
                <w:sz w:val="20"/>
              </w:rPr>
              <w:t>Stock</w:t>
            </w:r>
            <w:r>
              <w:rPr>
                <w:b/>
                <w:spacing w:val="-6"/>
                <w:sz w:val="20"/>
              </w:rPr>
              <w:t> </w:t>
            </w:r>
            <w:r>
              <w:rPr>
                <w:b/>
                <w:sz w:val="20"/>
              </w:rPr>
              <w:t>Exchanges</w:t>
            </w:r>
            <w:r>
              <w:rPr>
                <w:sz w:val="20"/>
              </w:rPr>
              <w:t>”).</w:t>
            </w:r>
            <w:r>
              <w:rPr>
                <w:spacing w:val="-8"/>
                <w:sz w:val="20"/>
              </w:rPr>
              <w:t> </w:t>
            </w:r>
            <w:r>
              <w:rPr>
                <w:sz w:val="20"/>
              </w:rPr>
              <w:t>For</w:t>
            </w:r>
            <w:r>
              <w:rPr>
                <w:spacing w:val="-7"/>
                <w:sz w:val="20"/>
              </w:rPr>
              <w:t> </w:t>
            </w:r>
            <w:r>
              <w:rPr>
                <w:sz w:val="20"/>
              </w:rPr>
              <w:t>the</w:t>
            </w:r>
            <w:r>
              <w:rPr>
                <w:spacing w:val="-8"/>
                <w:sz w:val="20"/>
              </w:rPr>
              <w:t> </w:t>
            </w:r>
            <w:r>
              <w:rPr>
                <w:sz w:val="20"/>
              </w:rPr>
              <w:t>purposes</w:t>
            </w:r>
            <w:r>
              <w:rPr>
                <w:spacing w:val="-8"/>
                <w:sz w:val="20"/>
              </w:rPr>
              <w:t> </w:t>
            </w:r>
            <w:r>
              <w:rPr>
                <w:sz w:val="20"/>
              </w:rPr>
              <w:t>of</w:t>
            </w:r>
            <w:r>
              <w:rPr>
                <w:spacing w:val="-7"/>
                <w:sz w:val="20"/>
              </w:rPr>
              <w:t> </w:t>
            </w:r>
            <w:r>
              <w:rPr>
                <w:sz w:val="20"/>
              </w:rPr>
              <w:t>the</w:t>
            </w:r>
            <w:r>
              <w:rPr>
                <w:spacing w:val="-7"/>
                <w:sz w:val="20"/>
              </w:rPr>
              <w:t> </w:t>
            </w:r>
            <w:r>
              <w:rPr>
                <w:sz w:val="20"/>
              </w:rPr>
              <w:t>Offer,</w:t>
            </w:r>
            <w:r>
              <w:rPr>
                <w:spacing w:val="-6"/>
                <w:sz w:val="20"/>
              </w:rPr>
              <w:t> </w:t>
            </w:r>
            <w:r>
              <w:rPr>
                <w:sz w:val="20"/>
              </w:rPr>
              <w:t>[●]</w:t>
            </w:r>
            <w:r>
              <w:rPr>
                <w:spacing w:val="-9"/>
                <w:sz w:val="20"/>
              </w:rPr>
              <w:t> </w:t>
            </w:r>
            <w:r>
              <w:rPr>
                <w:sz w:val="20"/>
              </w:rPr>
              <w:t>is</w:t>
            </w:r>
            <w:r>
              <w:rPr>
                <w:spacing w:val="-8"/>
                <w:sz w:val="20"/>
              </w:rPr>
              <w:t> </w:t>
            </w:r>
            <w:r>
              <w:rPr>
                <w:sz w:val="20"/>
              </w:rPr>
              <w:t>the</w:t>
            </w:r>
            <w:r>
              <w:rPr>
                <w:spacing w:val="-8"/>
                <w:sz w:val="20"/>
              </w:rPr>
              <w:t> </w:t>
            </w:r>
            <w:r>
              <w:rPr>
                <w:sz w:val="20"/>
              </w:rPr>
              <w:t>Designated</w:t>
            </w:r>
            <w:r>
              <w:rPr>
                <w:spacing w:val="-6"/>
                <w:sz w:val="20"/>
              </w:rPr>
              <w:t> </w:t>
            </w:r>
            <w:r>
              <w:rPr>
                <w:sz w:val="20"/>
              </w:rPr>
              <w:t>Stock</w:t>
            </w:r>
            <w:r>
              <w:rPr>
                <w:spacing w:val="-6"/>
                <w:sz w:val="20"/>
              </w:rPr>
              <w:t> </w:t>
            </w:r>
            <w:r>
              <w:rPr>
                <w:spacing w:val="-2"/>
                <w:sz w:val="20"/>
              </w:rPr>
              <w:t>Exchange.</w:t>
            </w:r>
          </w:p>
        </w:tc>
      </w:tr>
      <w:tr>
        <w:trPr>
          <w:trHeight w:val="232" w:hRule="atLeast"/>
        </w:trPr>
        <w:tc>
          <w:tcPr>
            <w:tcW w:w="11625" w:type="dxa"/>
            <w:gridSpan w:val="13"/>
            <w:shd w:val="clear" w:color="auto" w:fill="92D050"/>
          </w:tcPr>
          <w:p>
            <w:pPr>
              <w:pStyle w:val="TableParagraph"/>
              <w:spacing w:line="210" w:lineRule="exact" w:before="2"/>
              <w:ind w:left="67" w:right="61"/>
              <w:jc w:val="center"/>
              <w:rPr>
                <w:b/>
                <w:sz w:val="20"/>
              </w:rPr>
            </w:pPr>
            <w:r>
              <w:rPr>
                <w:b/>
                <w:sz w:val="20"/>
              </w:rPr>
              <w:t>BOOK</w:t>
            </w:r>
            <w:r>
              <w:rPr>
                <w:b/>
                <w:spacing w:val="-9"/>
                <w:sz w:val="20"/>
              </w:rPr>
              <w:t> </w:t>
            </w:r>
            <w:r>
              <w:rPr>
                <w:b/>
                <w:sz w:val="20"/>
              </w:rPr>
              <w:t>RUNNING</w:t>
            </w:r>
            <w:r>
              <w:rPr>
                <w:b/>
                <w:spacing w:val="-7"/>
                <w:sz w:val="20"/>
              </w:rPr>
              <w:t> </w:t>
            </w:r>
            <w:r>
              <w:rPr>
                <w:b/>
                <w:sz w:val="20"/>
              </w:rPr>
              <w:t>LEAD</w:t>
            </w:r>
            <w:r>
              <w:rPr>
                <w:b/>
                <w:spacing w:val="-8"/>
                <w:sz w:val="20"/>
              </w:rPr>
              <w:t> </w:t>
            </w:r>
            <w:r>
              <w:rPr>
                <w:b/>
                <w:spacing w:val="-2"/>
                <w:sz w:val="20"/>
              </w:rPr>
              <w:t>MANAGERS</w:t>
            </w:r>
          </w:p>
        </w:tc>
      </w:tr>
      <w:tr>
        <w:trPr>
          <w:trHeight w:val="230" w:hRule="atLeast"/>
        </w:trPr>
        <w:tc>
          <w:tcPr>
            <w:tcW w:w="5116" w:type="dxa"/>
            <w:gridSpan w:val="7"/>
            <w:shd w:val="clear" w:color="auto" w:fill="92D050"/>
          </w:tcPr>
          <w:p>
            <w:pPr>
              <w:pStyle w:val="TableParagraph"/>
              <w:spacing w:line="210" w:lineRule="exact"/>
              <w:ind w:left="1188"/>
              <w:rPr>
                <w:b/>
                <w:sz w:val="20"/>
              </w:rPr>
            </w:pPr>
            <w:r>
              <w:rPr>
                <w:b/>
                <w:sz w:val="20"/>
              </w:rPr>
              <w:t>NAME</w:t>
            </w:r>
            <w:r>
              <w:rPr>
                <w:b/>
                <w:spacing w:val="-6"/>
                <w:sz w:val="20"/>
              </w:rPr>
              <w:t> </w:t>
            </w:r>
            <w:r>
              <w:rPr>
                <w:b/>
                <w:sz w:val="20"/>
              </w:rPr>
              <w:t>OF</w:t>
            </w:r>
            <w:r>
              <w:rPr>
                <w:b/>
                <w:spacing w:val="-5"/>
                <w:sz w:val="20"/>
              </w:rPr>
              <w:t> </w:t>
            </w:r>
            <w:r>
              <w:rPr>
                <w:b/>
                <w:sz w:val="20"/>
              </w:rPr>
              <w:t>BRLM</w:t>
            </w:r>
            <w:r>
              <w:rPr>
                <w:b/>
                <w:spacing w:val="-6"/>
                <w:sz w:val="20"/>
              </w:rPr>
              <w:t> </w:t>
            </w:r>
            <w:r>
              <w:rPr>
                <w:b/>
                <w:sz w:val="20"/>
              </w:rPr>
              <w:t>AND</w:t>
            </w:r>
            <w:r>
              <w:rPr>
                <w:b/>
                <w:spacing w:val="-3"/>
                <w:sz w:val="20"/>
              </w:rPr>
              <w:t> </w:t>
            </w:r>
            <w:r>
              <w:rPr>
                <w:b/>
                <w:spacing w:val="-4"/>
                <w:sz w:val="20"/>
              </w:rPr>
              <w:t>LOGO</w:t>
            </w:r>
          </w:p>
        </w:tc>
        <w:tc>
          <w:tcPr>
            <w:tcW w:w="2567" w:type="dxa"/>
            <w:gridSpan w:val="3"/>
            <w:shd w:val="clear" w:color="auto" w:fill="92D050"/>
          </w:tcPr>
          <w:p>
            <w:pPr>
              <w:pStyle w:val="TableParagraph"/>
              <w:spacing w:line="210" w:lineRule="exact"/>
              <w:ind w:left="345"/>
              <w:rPr>
                <w:b/>
                <w:sz w:val="20"/>
              </w:rPr>
            </w:pPr>
            <w:r>
              <w:rPr>
                <w:b/>
                <w:sz w:val="20"/>
              </w:rPr>
              <w:t>CONTACT</w:t>
            </w:r>
            <w:r>
              <w:rPr>
                <w:b/>
                <w:spacing w:val="-12"/>
                <w:sz w:val="20"/>
              </w:rPr>
              <w:t> </w:t>
            </w:r>
            <w:r>
              <w:rPr>
                <w:b/>
                <w:spacing w:val="-2"/>
                <w:sz w:val="20"/>
              </w:rPr>
              <w:t>PERSON</w:t>
            </w:r>
          </w:p>
        </w:tc>
        <w:tc>
          <w:tcPr>
            <w:tcW w:w="3942" w:type="dxa"/>
            <w:gridSpan w:val="3"/>
            <w:shd w:val="clear" w:color="auto" w:fill="92D050"/>
          </w:tcPr>
          <w:p>
            <w:pPr>
              <w:pStyle w:val="TableParagraph"/>
              <w:spacing w:line="210" w:lineRule="exact"/>
              <w:ind w:left="702"/>
              <w:rPr>
                <w:b/>
                <w:sz w:val="20"/>
              </w:rPr>
            </w:pPr>
            <w:r>
              <w:rPr>
                <w:b/>
                <w:sz w:val="20"/>
              </w:rPr>
              <w:t>E-MAIL</w:t>
            </w:r>
            <w:r>
              <w:rPr>
                <w:b/>
                <w:spacing w:val="-7"/>
                <w:sz w:val="20"/>
              </w:rPr>
              <w:t> </w:t>
            </w:r>
            <w:r>
              <w:rPr>
                <w:b/>
                <w:sz w:val="20"/>
              </w:rPr>
              <w:t>AND</w:t>
            </w:r>
            <w:r>
              <w:rPr>
                <w:b/>
                <w:spacing w:val="-6"/>
                <w:sz w:val="20"/>
              </w:rPr>
              <w:t> </w:t>
            </w:r>
            <w:r>
              <w:rPr>
                <w:b/>
                <w:spacing w:val="-2"/>
                <w:sz w:val="20"/>
              </w:rPr>
              <w:t>TELEPHONE</w:t>
            </w:r>
          </w:p>
        </w:tc>
      </w:tr>
      <w:tr>
        <w:trPr>
          <w:trHeight w:val="544" w:hRule="atLeast"/>
        </w:trPr>
        <w:tc>
          <w:tcPr>
            <w:tcW w:w="2273" w:type="dxa"/>
            <w:gridSpan w:val="2"/>
          </w:tcPr>
          <w:p>
            <w:pPr>
              <w:pStyle w:val="TableParagraph"/>
              <w:spacing w:before="158"/>
              <w:ind w:left="290"/>
              <w:rPr>
                <w:sz w:val="20"/>
              </w:rPr>
            </w:pPr>
            <w:r>
              <w:rPr>
                <w:sz w:val="20"/>
              </w:rPr>
              <w:t>Axis</w:t>
            </w:r>
            <w:r>
              <w:rPr>
                <w:spacing w:val="-6"/>
                <w:sz w:val="20"/>
              </w:rPr>
              <w:t> </w:t>
            </w:r>
            <w:r>
              <w:rPr>
                <w:sz w:val="20"/>
              </w:rPr>
              <w:t>Capital</w:t>
            </w:r>
            <w:r>
              <w:rPr>
                <w:spacing w:val="-6"/>
                <w:sz w:val="20"/>
              </w:rPr>
              <w:t> </w:t>
            </w:r>
            <w:r>
              <w:rPr>
                <w:spacing w:val="-2"/>
                <w:sz w:val="20"/>
              </w:rPr>
              <w:t>Limited</w:t>
            </w:r>
          </w:p>
        </w:tc>
        <w:tc>
          <w:tcPr>
            <w:tcW w:w="2843" w:type="dxa"/>
            <w:gridSpan w:val="5"/>
          </w:tcPr>
          <w:p>
            <w:pPr>
              <w:pStyle w:val="TableParagraph"/>
              <w:spacing w:before="4" w:after="1"/>
              <w:rPr>
                <w:b/>
                <w:sz w:val="9"/>
              </w:rPr>
            </w:pPr>
          </w:p>
          <w:p>
            <w:pPr>
              <w:pStyle w:val="TableParagraph"/>
              <w:ind w:left="515"/>
              <w:rPr>
                <w:sz w:val="20"/>
              </w:rPr>
            </w:pPr>
            <w:r>
              <w:rPr>
                <w:sz w:val="20"/>
              </w:rPr>
              <w:drawing>
                <wp:inline distT="0" distB="0" distL="0" distR="0">
                  <wp:extent cx="1109744" cy="268224"/>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1109744" cy="268224"/>
                          </a:xfrm>
                          <a:prstGeom prst="rect">
                            <a:avLst/>
                          </a:prstGeom>
                        </pic:spPr>
                      </pic:pic>
                    </a:graphicData>
                  </a:graphic>
                </wp:inline>
              </w:drawing>
            </w:r>
            <w:r>
              <w:rPr>
                <w:sz w:val="20"/>
              </w:rPr>
            </w:r>
          </w:p>
        </w:tc>
        <w:tc>
          <w:tcPr>
            <w:tcW w:w="2567" w:type="dxa"/>
            <w:gridSpan w:val="3"/>
          </w:tcPr>
          <w:p>
            <w:pPr>
              <w:pStyle w:val="TableParagraph"/>
              <w:spacing w:before="158"/>
              <w:ind w:left="92"/>
              <w:rPr>
                <w:sz w:val="20"/>
              </w:rPr>
            </w:pPr>
            <w:r>
              <w:rPr>
                <w:sz w:val="20"/>
              </w:rPr>
              <w:t>Tosit</w:t>
            </w:r>
            <w:r>
              <w:rPr>
                <w:spacing w:val="-5"/>
                <w:sz w:val="20"/>
              </w:rPr>
              <w:t> </w:t>
            </w:r>
            <w:r>
              <w:rPr>
                <w:sz w:val="20"/>
              </w:rPr>
              <w:t>Agarwal</w:t>
            </w:r>
            <w:r>
              <w:rPr>
                <w:spacing w:val="-3"/>
                <w:sz w:val="20"/>
              </w:rPr>
              <w:t> </w:t>
            </w:r>
            <w:r>
              <w:rPr>
                <w:sz w:val="20"/>
              </w:rPr>
              <w:t>/</w:t>
            </w:r>
            <w:r>
              <w:rPr>
                <w:spacing w:val="-3"/>
                <w:sz w:val="20"/>
              </w:rPr>
              <w:t> </w:t>
            </w:r>
            <w:r>
              <w:rPr>
                <w:sz w:val="20"/>
              </w:rPr>
              <w:t>Simran</w:t>
            </w:r>
            <w:r>
              <w:rPr>
                <w:spacing w:val="-3"/>
                <w:sz w:val="20"/>
              </w:rPr>
              <w:t> </w:t>
            </w:r>
            <w:r>
              <w:rPr>
                <w:spacing w:val="-4"/>
                <w:sz w:val="20"/>
              </w:rPr>
              <w:t>Gadh</w:t>
            </w:r>
          </w:p>
        </w:tc>
        <w:tc>
          <w:tcPr>
            <w:tcW w:w="3942" w:type="dxa"/>
            <w:gridSpan w:val="3"/>
          </w:tcPr>
          <w:p>
            <w:pPr>
              <w:pStyle w:val="TableParagraph"/>
              <w:spacing w:before="41"/>
              <w:ind w:left="5" w:right="7"/>
              <w:jc w:val="center"/>
              <w:rPr>
                <w:sz w:val="20"/>
              </w:rPr>
            </w:pPr>
            <w:r>
              <w:rPr>
                <w:b/>
                <w:sz w:val="20"/>
              </w:rPr>
              <w:t>E-mail:</w:t>
            </w:r>
            <w:r>
              <w:rPr>
                <w:b/>
                <w:spacing w:val="-5"/>
                <w:sz w:val="20"/>
              </w:rPr>
              <w:t> </w:t>
            </w:r>
            <w:hyperlink r:id="rId9">
              <w:r>
                <w:rPr>
                  <w:spacing w:val="-2"/>
                  <w:sz w:val="20"/>
                </w:rPr>
                <w:t>torrentgas.ipo@axiscap.in</w:t>
              </w:r>
            </w:hyperlink>
          </w:p>
          <w:p>
            <w:pPr>
              <w:pStyle w:val="TableParagraph"/>
              <w:spacing w:before="5"/>
              <w:ind w:right="7"/>
              <w:jc w:val="center"/>
              <w:rPr>
                <w:sz w:val="20"/>
              </w:rPr>
            </w:pPr>
            <w:r>
              <w:rPr>
                <w:b/>
                <w:sz w:val="20"/>
              </w:rPr>
              <w:t>Telephone:</w:t>
            </w:r>
            <w:r>
              <w:rPr>
                <w:b/>
                <w:spacing w:val="-4"/>
                <w:sz w:val="20"/>
              </w:rPr>
              <w:t> </w:t>
            </w:r>
            <w:r>
              <w:rPr>
                <w:sz w:val="20"/>
              </w:rPr>
              <w:t>+91</w:t>
            </w:r>
            <w:r>
              <w:rPr>
                <w:spacing w:val="-3"/>
                <w:sz w:val="20"/>
              </w:rPr>
              <w:t> </w:t>
            </w:r>
            <w:r>
              <w:rPr>
                <w:sz w:val="20"/>
              </w:rPr>
              <w:t>22</w:t>
            </w:r>
            <w:r>
              <w:rPr>
                <w:spacing w:val="-4"/>
                <w:sz w:val="20"/>
              </w:rPr>
              <w:t> </w:t>
            </w:r>
            <w:r>
              <w:rPr>
                <w:sz w:val="20"/>
              </w:rPr>
              <w:t>4325</w:t>
            </w:r>
            <w:r>
              <w:rPr>
                <w:spacing w:val="-3"/>
                <w:sz w:val="20"/>
              </w:rPr>
              <w:t> </w:t>
            </w:r>
            <w:r>
              <w:rPr>
                <w:spacing w:val="-4"/>
                <w:sz w:val="20"/>
              </w:rPr>
              <w:t>2183</w:t>
            </w:r>
          </w:p>
        </w:tc>
      </w:tr>
    </w:tbl>
    <w:p>
      <w:pPr>
        <w:pStyle w:val="TableParagraph"/>
        <w:spacing w:after="0"/>
        <w:jc w:val="center"/>
        <w:rPr>
          <w:sz w:val="20"/>
        </w:rPr>
        <w:sectPr>
          <w:type w:val="continuous"/>
          <w:pgSz w:w="11910" w:h="16840"/>
          <w:pgMar w:top="240" w:bottom="280" w:left="0" w:right="0"/>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4"/>
        <w:gridCol w:w="328"/>
        <w:gridCol w:w="1610"/>
        <w:gridCol w:w="1230"/>
        <w:gridCol w:w="705"/>
        <w:gridCol w:w="1888"/>
        <w:gridCol w:w="1987"/>
        <w:gridCol w:w="1929"/>
      </w:tblGrid>
      <w:tr>
        <w:trPr>
          <w:trHeight w:val="697" w:hRule="atLeast"/>
        </w:trPr>
        <w:tc>
          <w:tcPr>
            <w:tcW w:w="2272" w:type="dxa"/>
            <w:gridSpan w:val="2"/>
          </w:tcPr>
          <w:p>
            <w:pPr>
              <w:pStyle w:val="TableParagraph"/>
              <w:spacing w:before="118"/>
              <w:ind w:left="280" w:hanging="178"/>
              <w:rPr>
                <w:sz w:val="20"/>
              </w:rPr>
            </w:pPr>
            <w:r>
              <w:rPr>
                <w:sz w:val="20"/>
              </w:rPr>
              <w:t>Citigroup</w:t>
            </w:r>
            <w:r>
              <w:rPr>
                <w:spacing w:val="-13"/>
                <w:sz w:val="20"/>
              </w:rPr>
              <w:t> </w:t>
            </w:r>
            <w:r>
              <w:rPr>
                <w:sz w:val="20"/>
              </w:rPr>
              <w:t>Global</w:t>
            </w:r>
            <w:r>
              <w:rPr>
                <w:spacing w:val="-12"/>
                <w:sz w:val="20"/>
              </w:rPr>
              <w:t> </w:t>
            </w:r>
            <w:r>
              <w:rPr>
                <w:sz w:val="20"/>
              </w:rPr>
              <w:t>Markets India Private Limited</w:t>
            </w:r>
          </w:p>
        </w:tc>
        <w:tc>
          <w:tcPr>
            <w:tcW w:w="2840" w:type="dxa"/>
            <w:gridSpan w:val="2"/>
          </w:tcPr>
          <w:p>
            <w:pPr>
              <w:pStyle w:val="TableParagraph"/>
              <w:spacing w:before="8"/>
              <w:rPr>
                <w:b/>
                <w:sz w:val="5"/>
              </w:rPr>
            </w:pPr>
          </w:p>
          <w:p>
            <w:pPr>
              <w:pStyle w:val="TableParagraph"/>
              <w:ind w:left="885"/>
              <w:rPr>
                <w:sz w:val="20"/>
              </w:rPr>
            </w:pPr>
            <w:r>
              <w:rPr>
                <w:sz w:val="20"/>
              </w:rPr>
              <w:drawing>
                <wp:inline distT="0" distB="0" distL="0" distR="0">
                  <wp:extent cx="679158" cy="349186"/>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679158" cy="349186"/>
                          </a:xfrm>
                          <a:prstGeom prst="rect">
                            <a:avLst/>
                          </a:prstGeom>
                        </pic:spPr>
                      </pic:pic>
                    </a:graphicData>
                  </a:graphic>
                </wp:inline>
              </w:drawing>
            </w:r>
            <w:r>
              <w:rPr>
                <w:sz w:val="20"/>
              </w:rPr>
            </w:r>
          </w:p>
        </w:tc>
        <w:tc>
          <w:tcPr>
            <w:tcW w:w="2593" w:type="dxa"/>
            <w:gridSpan w:val="2"/>
          </w:tcPr>
          <w:p>
            <w:pPr>
              <w:pStyle w:val="TableParagraph"/>
              <w:spacing w:before="120"/>
              <w:ind w:left="452" w:hanging="108"/>
              <w:rPr>
                <w:sz w:val="20"/>
              </w:rPr>
            </w:pPr>
            <w:r>
              <w:rPr>
                <w:sz w:val="20"/>
              </w:rPr>
              <w:t>Abhishek</w:t>
            </w:r>
            <w:r>
              <w:rPr>
                <w:spacing w:val="-13"/>
                <w:sz w:val="20"/>
              </w:rPr>
              <w:t> </w:t>
            </w:r>
            <w:r>
              <w:rPr>
                <w:sz w:val="20"/>
              </w:rPr>
              <w:t>Mawandiya</w:t>
            </w:r>
            <w:r>
              <w:rPr>
                <w:spacing w:val="-12"/>
                <w:sz w:val="20"/>
              </w:rPr>
              <w:t> </w:t>
            </w:r>
            <w:r>
              <w:rPr>
                <w:sz w:val="20"/>
              </w:rPr>
              <w:t>/ Venktesh Toshniwal</w:t>
            </w:r>
          </w:p>
        </w:tc>
        <w:tc>
          <w:tcPr>
            <w:tcW w:w="3916" w:type="dxa"/>
            <w:gridSpan w:val="2"/>
          </w:tcPr>
          <w:p>
            <w:pPr>
              <w:pStyle w:val="TableParagraph"/>
              <w:spacing w:before="118"/>
              <w:ind w:left="639"/>
              <w:rPr>
                <w:sz w:val="20"/>
              </w:rPr>
            </w:pPr>
            <w:r>
              <w:rPr>
                <w:b/>
                <w:sz w:val="20"/>
              </w:rPr>
              <w:t>E-mail</w:t>
            </w:r>
            <w:r>
              <w:rPr>
                <w:sz w:val="20"/>
              </w:rPr>
              <w:t>:</w:t>
            </w:r>
            <w:r>
              <w:rPr>
                <w:spacing w:val="-6"/>
                <w:sz w:val="20"/>
              </w:rPr>
              <w:t> </w:t>
            </w:r>
            <w:hyperlink r:id="rId11">
              <w:r>
                <w:rPr>
                  <w:spacing w:val="-2"/>
                  <w:sz w:val="20"/>
                </w:rPr>
                <w:t>torrentgas.ipo@citi.com</w:t>
              </w:r>
            </w:hyperlink>
          </w:p>
          <w:p>
            <w:pPr>
              <w:pStyle w:val="TableParagraph"/>
              <w:ind w:left="713"/>
              <w:rPr>
                <w:sz w:val="20"/>
              </w:rPr>
            </w:pPr>
            <w:r>
              <w:rPr>
                <w:b/>
                <w:sz w:val="20"/>
              </w:rPr>
              <w:t>Telephone:</w:t>
            </w:r>
            <w:r>
              <w:rPr>
                <w:b/>
                <w:spacing w:val="-4"/>
                <w:sz w:val="20"/>
              </w:rPr>
              <w:t> </w:t>
            </w:r>
            <w:r>
              <w:rPr>
                <w:sz w:val="20"/>
              </w:rPr>
              <w:t>+91</w:t>
            </w:r>
            <w:r>
              <w:rPr>
                <w:spacing w:val="-3"/>
                <w:sz w:val="20"/>
              </w:rPr>
              <w:t> </w:t>
            </w:r>
            <w:r>
              <w:rPr>
                <w:sz w:val="20"/>
              </w:rPr>
              <w:t>22</w:t>
            </w:r>
            <w:r>
              <w:rPr>
                <w:spacing w:val="-3"/>
                <w:sz w:val="20"/>
              </w:rPr>
              <w:t> </w:t>
            </w:r>
            <w:r>
              <w:rPr>
                <w:sz w:val="20"/>
              </w:rPr>
              <w:t>6175</w:t>
            </w:r>
            <w:r>
              <w:rPr>
                <w:spacing w:val="-3"/>
                <w:sz w:val="20"/>
              </w:rPr>
              <w:t> </w:t>
            </w:r>
            <w:r>
              <w:rPr>
                <w:spacing w:val="-4"/>
                <w:sz w:val="20"/>
              </w:rPr>
              <w:t>9999</w:t>
            </w:r>
          </w:p>
        </w:tc>
      </w:tr>
      <w:tr>
        <w:trPr>
          <w:trHeight w:val="542" w:hRule="atLeast"/>
        </w:trPr>
        <w:tc>
          <w:tcPr>
            <w:tcW w:w="2272" w:type="dxa"/>
            <w:gridSpan w:val="2"/>
          </w:tcPr>
          <w:p>
            <w:pPr>
              <w:pStyle w:val="TableParagraph"/>
              <w:spacing w:before="41"/>
              <w:ind w:left="405" w:hanging="243"/>
              <w:rPr>
                <w:sz w:val="20"/>
              </w:rPr>
            </w:pPr>
            <w:r>
              <w:rPr>
                <w:sz w:val="20"/>
              </w:rPr>
              <w:t>Kotak</w:t>
            </w:r>
            <w:r>
              <w:rPr>
                <w:spacing w:val="-13"/>
                <w:sz w:val="20"/>
              </w:rPr>
              <w:t> </w:t>
            </w:r>
            <w:r>
              <w:rPr>
                <w:sz w:val="20"/>
              </w:rPr>
              <w:t>Mahindra</w:t>
            </w:r>
            <w:r>
              <w:rPr>
                <w:spacing w:val="-12"/>
                <w:sz w:val="20"/>
              </w:rPr>
              <w:t> </w:t>
            </w:r>
            <w:r>
              <w:rPr>
                <w:sz w:val="20"/>
              </w:rPr>
              <w:t>Capital Company Limited</w:t>
            </w:r>
          </w:p>
        </w:tc>
        <w:tc>
          <w:tcPr>
            <w:tcW w:w="2840" w:type="dxa"/>
            <w:gridSpan w:val="2"/>
          </w:tcPr>
          <w:p>
            <w:pPr>
              <w:pStyle w:val="TableParagraph"/>
              <w:spacing w:before="5"/>
              <w:rPr>
                <w:b/>
                <w:sz w:val="6"/>
              </w:rPr>
            </w:pPr>
          </w:p>
          <w:p>
            <w:pPr>
              <w:pStyle w:val="TableParagraph"/>
              <w:ind w:left="595"/>
              <w:rPr>
                <w:sz w:val="20"/>
              </w:rPr>
            </w:pPr>
            <w:r>
              <w:rPr>
                <w:sz w:val="20"/>
              </w:rPr>
              <w:drawing>
                <wp:inline distT="0" distB="0" distL="0" distR="0">
                  <wp:extent cx="1025051" cy="265175"/>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1025051" cy="265175"/>
                          </a:xfrm>
                          <a:prstGeom prst="rect">
                            <a:avLst/>
                          </a:prstGeom>
                        </pic:spPr>
                      </pic:pic>
                    </a:graphicData>
                  </a:graphic>
                </wp:inline>
              </w:drawing>
            </w:r>
            <w:r>
              <w:rPr>
                <w:sz w:val="20"/>
              </w:rPr>
            </w:r>
          </w:p>
        </w:tc>
        <w:tc>
          <w:tcPr>
            <w:tcW w:w="2593" w:type="dxa"/>
            <w:gridSpan w:val="2"/>
          </w:tcPr>
          <w:p>
            <w:pPr>
              <w:pStyle w:val="TableParagraph"/>
              <w:spacing w:before="156"/>
              <w:ind w:left="750"/>
              <w:rPr>
                <w:sz w:val="20"/>
              </w:rPr>
            </w:pPr>
            <w:r>
              <w:rPr>
                <w:sz w:val="20"/>
              </w:rPr>
              <w:t>Ganesh</w:t>
            </w:r>
            <w:r>
              <w:rPr>
                <w:spacing w:val="-5"/>
                <w:sz w:val="20"/>
              </w:rPr>
              <w:t> </w:t>
            </w:r>
            <w:r>
              <w:rPr>
                <w:spacing w:val="-4"/>
                <w:sz w:val="20"/>
              </w:rPr>
              <w:t>Rane</w:t>
            </w:r>
          </w:p>
        </w:tc>
        <w:tc>
          <w:tcPr>
            <w:tcW w:w="3916" w:type="dxa"/>
            <w:gridSpan w:val="2"/>
          </w:tcPr>
          <w:p>
            <w:pPr>
              <w:pStyle w:val="TableParagraph"/>
              <w:spacing w:before="41"/>
              <w:ind w:left="2" w:right="10"/>
              <w:jc w:val="center"/>
              <w:rPr>
                <w:sz w:val="20"/>
              </w:rPr>
            </w:pPr>
            <w:r>
              <w:rPr>
                <w:b/>
                <w:sz w:val="20"/>
              </w:rPr>
              <w:t>E-mail</w:t>
            </w:r>
            <w:r>
              <w:rPr>
                <w:sz w:val="20"/>
              </w:rPr>
              <w:t>:</w:t>
            </w:r>
            <w:r>
              <w:rPr>
                <w:spacing w:val="-6"/>
                <w:sz w:val="20"/>
              </w:rPr>
              <w:t> </w:t>
            </w:r>
            <w:hyperlink r:id="rId13">
              <w:r>
                <w:rPr>
                  <w:spacing w:val="-2"/>
                  <w:sz w:val="20"/>
                </w:rPr>
                <w:t>torrentgas.ipo@kotak.com</w:t>
              </w:r>
            </w:hyperlink>
          </w:p>
          <w:p>
            <w:pPr>
              <w:pStyle w:val="TableParagraph"/>
              <w:ind w:left="1" w:right="10"/>
              <w:jc w:val="center"/>
              <w:rPr>
                <w:sz w:val="20"/>
              </w:rPr>
            </w:pPr>
            <w:r>
              <w:rPr>
                <w:b/>
                <w:sz w:val="20"/>
              </w:rPr>
              <w:t>Telephone:</w:t>
            </w:r>
            <w:r>
              <w:rPr>
                <w:b/>
                <w:spacing w:val="-4"/>
                <w:sz w:val="20"/>
              </w:rPr>
              <w:t> </w:t>
            </w:r>
            <w:r>
              <w:rPr>
                <w:sz w:val="20"/>
              </w:rPr>
              <w:t>+91</w:t>
            </w:r>
            <w:r>
              <w:rPr>
                <w:spacing w:val="-3"/>
                <w:sz w:val="20"/>
              </w:rPr>
              <w:t> </w:t>
            </w:r>
            <w:r>
              <w:rPr>
                <w:sz w:val="20"/>
              </w:rPr>
              <w:t>22</w:t>
            </w:r>
            <w:r>
              <w:rPr>
                <w:spacing w:val="-3"/>
                <w:sz w:val="20"/>
              </w:rPr>
              <w:t> </w:t>
            </w:r>
            <w:r>
              <w:rPr>
                <w:sz w:val="20"/>
              </w:rPr>
              <w:t>4336</w:t>
            </w:r>
            <w:r>
              <w:rPr>
                <w:spacing w:val="-3"/>
                <w:sz w:val="20"/>
              </w:rPr>
              <w:t> </w:t>
            </w:r>
            <w:r>
              <w:rPr>
                <w:spacing w:val="-4"/>
                <w:sz w:val="20"/>
              </w:rPr>
              <w:t>0000</w:t>
            </w:r>
          </w:p>
        </w:tc>
      </w:tr>
      <w:tr>
        <w:trPr>
          <w:trHeight w:val="230" w:hRule="atLeast"/>
        </w:trPr>
        <w:tc>
          <w:tcPr>
            <w:tcW w:w="11621" w:type="dxa"/>
            <w:gridSpan w:val="8"/>
            <w:shd w:val="clear" w:color="auto" w:fill="92D050"/>
          </w:tcPr>
          <w:p>
            <w:pPr>
              <w:pStyle w:val="TableParagraph"/>
              <w:spacing w:line="210" w:lineRule="exact"/>
              <w:ind w:left="14"/>
              <w:jc w:val="center"/>
              <w:rPr>
                <w:b/>
                <w:sz w:val="20"/>
              </w:rPr>
            </w:pPr>
            <w:r>
              <w:rPr>
                <w:b/>
                <w:sz w:val="20"/>
              </w:rPr>
              <w:t>REGISTRAR</w:t>
            </w:r>
            <w:r>
              <w:rPr>
                <w:b/>
                <w:spacing w:val="-9"/>
                <w:sz w:val="20"/>
              </w:rPr>
              <w:t> </w:t>
            </w:r>
            <w:r>
              <w:rPr>
                <w:b/>
                <w:sz w:val="20"/>
              </w:rPr>
              <w:t>TO</w:t>
            </w:r>
            <w:r>
              <w:rPr>
                <w:b/>
                <w:spacing w:val="-5"/>
                <w:sz w:val="20"/>
              </w:rPr>
              <w:t> </w:t>
            </w:r>
            <w:r>
              <w:rPr>
                <w:b/>
                <w:sz w:val="20"/>
              </w:rPr>
              <w:t>THE</w:t>
            </w:r>
            <w:r>
              <w:rPr>
                <w:b/>
                <w:spacing w:val="-7"/>
                <w:sz w:val="20"/>
              </w:rPr>
              <w:t> </w:t>
            </w:r>
            <w:r>
              <w:rPr>
                <w:b/>
                <w:spacing w:val="-2"/>
                <w:sz w:val="20"/>
              </w:rPr>
              <w:t>OFFER</w:t>
            </w:r>
          </w:p>
        </w:tc>
      </w:tr>
      <w:tr>
        <w:trPr>
          <w:trHeight w:val="235" w:hRule="atLeast"/>
        </w:trPr>
        <w:tc>
          <w:tcPr>
            <w:tcW w:w="5112" w:type="dxa"/>
            <w:gridSpan w:val="4"/>
            <w:shd w:val="clear" w:color="auto" w:fill="92D050"/>
          </w:tcPr>
          <w:p>
            <w:pPr>
              <w:pStyle w:val="TableParagraph"/>
              <w:spacing w:line="212" w:lineRule="exact" w:before="3"/>
              <w:ind w:left="1466"/>
              <w:rPr>
                <w:b/>
                <w:sz w:val="20"/>
              </w:rPr>
            </w:pPr>
            <w:r>
              <w:rPr>
                <w:b/>
                <w:sz w:val="20"/>
              </w:rPr>
              <w:t>NAME</w:t>
            </w:r>
            <w:r>
              <w:rPr>
                <w:b/>
                <w:spacing w:val="-5"/>
                <w:sz w:val="20"/>
              </w:rPr>
              <w:t> </w:t>
            </w:r>
            <w:r>
              <w:rPr>
                <w:b/>
                <w:sz w:val="20"/>
              </w:rPr>
              <w:t>OF</w:t>
            </w:r>
            <w:r>
              <w:rPr>
                <w:b/>
                <w:spacing w:val="-4"/>
                <w:sz w:val="20"/>
              </w:rPr>
              <w:t> </w:t>
            </w:r>
            <w:r>
              <w:rPr>
                <w:b/>
                <w:spacing w:val="-2"/>
                <w:sz w:val="20"/>
              </w:rPr>
              <w:t>REGISTRAR</w:t>
            </w:r>
          </w:p>
        </w:tc>
        <w:tc>
          <w:tcPr>
            <w:tcW w:w="2593" w:type="dxa"/>
            <w:gridSpan w:val="2"/>
            <w:shd w:val="clear" w:color="auto" w:fill="92D050"/>
          </w:tcPr>
          <w:p>
            <w:pPr>
              <w:pStyle w:val="TableParagraph"/>
              <w:spacing w:line="210" w:lineRule="exact" w:before="5"/>
              <w:ind w:left="349"/>
              <w:rPr>
                <w:b/>
                <w:sz w:val="20"/>
              </w:rPr>
            </w:pPr>
            <w:r>
              <w:rPr>
                <w:b/>
                <w:sz w:val="20"/>
              </w:rPr>
              <w:t>CONTACT</w:t>
            </w:r>
            <w:r>
              <w:rPr>
                <w:b/>
                <w:spacing w:val="-12"/>
                <w:sz w:val="20"/>
              </w:rPr>
              <w:t> </w:t>
            </w:r>
            <w:r>
              <w:rPr>
                <w:b/>
                <w:spacing w:val="-2"/>
                <w:sz w:val="20"/>
              </w:rPr>
              <w:t>PERSON</w:t>
            </w:r>
          </w:p>
        </w:tc>
        <w:tc>
          <w:tcPr>
            <w:tcW w:w="3916" w:type="dxa"/>
            <w:gridSpan w:val="2"/>
            <w:shd w:val="clear" w:color="auto" w:fill="92D050"/>
          </w:tcPr>
          <w:p>
            <w:pPr>
              <w:pStyle w:val="TableParagraph"/>
              <w:spacing w:line="212" w:lineRule="exact" w:before="3"/>
              <w:ind w:left="687"/>
              <w:rPr>
                <w:b/>
                <w:sz w:val="20"/>
              </w:rPr>
            </w:pPr>
            <w:r>
              <w:rPr>
                <w:b/>
                <w:sz w:val="20"/>
              </w:rPr>
              <w:t>E-MAIL</w:t>
            </w:r>
            <w:r>
              <w:rPr>
                <w:b/>
                <w:spacing w:val="-7"/>
                <w:sz w:val="20"/>
              </w:rPr>
              <w:t> </w:t>
            </w:r>
            <w:r>
              <w:rPr>
                <w:b/>
                <w:sz w:val="20"/>
              </w:rPr>
              <w:t>AND</w:t>
            </w:r>
            <w:r>
              <w:rPr>
                <w:b/>
                <w:spacing w:val="-6"/>
                <w:sz w:val="20"/>
              </w:rPr>
              <w:t> </w:t>
            </w:r>
            <w:r>
              <w:rPr>
                <w:b/>
                <w:spacing w:val="-2"/>
                <w:sz w:val="20"/>
              </w:rPr>
              <w:t>TELEPHONE</w:t>
            </w:r>
          </w:p>
        </w:tc>
      </w:tr>
      <w:tr>
        <w:trPr>
          <w:trHeight w:val="460" w:hRule="atLeast"/>
        </w:trPr>
        <w:tc>
          <w:tcPr>
            <w:tcW w:w="5112" w:type="dxa"/>
            <w:gridSpan w:val="4"/>
          </w:tcPr>
          <w:p>
            <w:pPr>
              <w:pStyle w:val="TableParagraph"/>
              <w:spacing w:line="230" w:lineRule="atLeast"/>
              <w:ind w:left="1663" w:right="168" w:hanging="1482"/>
              <w:rPr>
                <w:sz w:val="20"/>
              </w:rPr>
            </w:pPr>
            <w:r>
              <w:rPr>
                <w:sz w:val="20"/>
              </w:rPr>
              <w:t>MUFG</w:t>
            </w:r>
            <w:r>
              <w:rPr>
                <w:spacing w:val="-7"/>
                <w:sz w:val="20"/>
              </w:rPr>
              <w:t> </w:t>
            </w:r>
            <w:r>
              <w:rPr>
                <w:sz w:val="20"/>
              </w:rPr>
              <w:t>Intime</w:t>
            </w:r>
            <w:r>
              <w:rPr>
                <w:spacing w:val="-6"/>
                <w:sz w:val="20"/>
              </w:rPr>
              <w:t> </w:t>
            </w:r>
            <w:r>
              <w:rPr>
                <w:sz w:val="20"/>
              </w:rPr>
              <w:t>India</w:t>
            </w:r>
            <w:r>
              <w:rPr>
                <w:spacing w:val="-6"/>
                <w:sz w:val="20"/>
              </w:rPr>
              <w:t> </w:t>
            </w:r>
            <w:r>
              <w:rPr>
                <w:sz w:val="20"/>
              </w:rPr>
              <w:t>Private</w:t>
            </w:r>
            <w:r>
              <w:rPr>
                <w:spacing w:val="-6"/>
                <w:sz w:val="20"/>
              </w:rPr>
              <w:t> </w:t>
            </w:r>
            <w:r>
              <w:rPr>
                <w:sz w:val="20"/>
              </w:rPr>
              <w:t>Limited</w:t>
            </w:r>
            <w:r>
              <w:rPr>
                <w:spacing w:val="-2"/>
                <w:sz w:val="20"/>
              </w:rPr>
              <w:t> </w:t>
            </w:r>
            <w:r>
              <w:rPr>
                <w:sz w:val="20"/>
              </w:rPr>
              <w:t>(</w:t>
            </w:r>
            <w:r>
              <w:rPr>
                <w:i/>
                <w:sz w:val="20"/>
              </w:rPr>
              <w:t>Formerly</w:t>
            </w:r>
            <w:r>
              <w:rPr>
                <w:i/>
                <w:spacing w:val="-6"/>
                <w:sz w:val="20"/>
              </w:rPr>
              <w:t> </w:t>
            </w:r>
            <w:r>
              <w:rPr>
                <w:i/>
                <w:sz w:val="20"/>
              </w:rPr>
              <w:t>Link</w:t>
            </w:r>
            <w:r>
              <w:rPr>
                <w:i/>
                <w:spacing w:val="-6"/>
                <w:sz w:val="20"/>
              </w:rPr>
              <w:t> </w:t>
            </w:r>
            <w:r>
              <w:rPr>
                <w:i/>
                <w:sz w:val="20"/>
              </w:rPr>
              <w:t>Intime</w:t>
            </w:r>
            <w:r>
              <w:rPr>
                <w:i/>
                <w:sz w:val="20"/>
              </w:rPr>
              <w:t> India Private Limited</w:t>
            </w:r>
            <w:r>
              <w:rPr>
                <w:sz w:val="20"/>
              </w:rPr>
              <w:t>)</w:t>
            </w:r>
          </w:p>
        </w:tc>
        <w:tc>
          <w:tcPr>
            <w:tcW w:w="2593" w:type="dxa"/>
            <w:gridSpan w:val="2"/>
          </w:tcPr>
          <w:p>
            <w:pPr>
              <w:pStyle w:val="TableParagraph"/>
              <w:spacing w:before="115"/>
              <w:ind w:left="409"/>
              <w:rPr>
                <w:sz w:val="20"/>
              </w:rPr>
            </w:pPr>
            <w:r>
              <w:rPr>
                <w:sz w:val="20"/>
              </w:rPr>
              <w:t>Shanti</w:t>
            </w:r>
            <w:r>
              <w:rPr>
                <w:spacing w:val="-6"/>
                <w:sz w:val="20"/>
              </w:rPr>
              <w:t> </w:t>
            </w:r>
            <w:r>
              <w:rPr>
                <w:spacing w:val="-2"/>
                <w:sz w:val="20"/>
              </w:rPr>
              <w:t>Gopalkrishnan</w:t>
            </w:r>
          </w:p>
        </w:tc>
        <w:tc>
          <w:tcPr>
            <w:tcW w:w="3916" w:type="dxa"/>
            <w:gridSpan w:val="2"/>
          </w:tcPr>
          <w:p>
            <w:pPr>
              <w:pStyle w:val="TableParagraph"/>
              <w:ind w:left="1" w:right="10"/>
              <w:jc w:val="center"/>
              <w:rPr>
                <w:sz w:val="20"/>
              </w:rPr>
            </w:pPr>
            <w:r>
              <w:rPr>
                <w:b/>
                <w:sz w:val="20"/>
              </w:rPr>
              <w:t>E-mail:</w:t>
            </w:r>
            <w:r>
              <w:rPr>
                <w:b/>
                <w:spacing w:val="-5"/>
                <w:sz w:val="20"/>
              </w:rPr>
              <w:t> </w:t>
            </w:r>
            <w:hyperlink r:id="rId14">
              <w:r>
                <w:rPr>
                  <w:spacing w:val="-2"/>
                  <w:sz w:val="20"/>
                </w:rPr>
                <w:t>torrentgas.ipo@in.mpms.mufg.com</w:t>
              </w:r>
            </w:hyperlink>
          </w:p>
          <w:p>
            <w:pPr>
              <w:pStyle w:val="TableParagraph"/>
              <w:spacing w:line="210" w:lineRule="exact"/>
              <w:ind w:right="10"/>
              <w:jc w:val="center"/>
              <w:rPr>
                <w:sz w:val="20"/>
              </w:rPr>
            </w:pPr>
            <w:r>
              <w:rPr>
                <w:b/>
                <w:sz w:val="20"/>
              </w:rPr>
              <w:t>Telephone</w:t>
            </w:r>
            <w:r>
              <w:rPr>
                <w:sz w:val="20"/>
              </w:rPr>
              <w:t>:</w:t>
            </w:r>
            <w:r>
              <w:rPr>
                <w:spacing w:val="-4"/>
                <w:sz w:val="20"/>
              </w:rPr>
              <w:t> </w:t>
            </w:r>
            <w:r>
              <w:rPr>
                <w:sz w:val="20"/>
              </w:rPr>
              <w:t>+</w:t>
            </w:r>
            <w:r>
              <w:rPr>
                <w:spacing w:val="-4"/>
                <w:sz w:val="20"/>
              </w:rPr>
              <w:t> </w:t>
            </w:r>
            <w:r>
              <w:rPr>
                <w:sz w:val="20"/>
              </w:rPr>
              <w:t>91</w:t>
            </w:r>
            <w:r>
              <w:rPr>
                <w:spacing w:val="-3"/>
                <w:sz w:val="20"/>
              </w:rPr>
              <w:t> </w:t>
            </w:r>
            <w:r>
              <w:rPr>
                <w:sz w:val="20"/>
              </w:rPr>
              <w:t>810</w:t>
            </w:r>
            <w:r>
              <w:rPr>
                <w:spacing w:val="-2"/>
                <w:sz w:val="20"/>
              </w:rPr>
              <w:t> </w:t>
            </w:r>
            <w:r>
              <w:rPr>
                <w:sz w:val="20"/>
              </w:rPr>
              <w:t>811</w:t>
            </w:r>
            <w:r>
              <w:rPr>
                <w:spacing w:val="-3"/>
                <w:sz w:val="20"/>
              </w:rPr>
              <w:t> </w:t>
            </w:r>
            <w:r>
              <w:rPr>
                <w:spacing w:val="-4"/>
                <w:sz w:val="20"/>
              </w:rPr>
              <w:t>4949</w:t>
            </w:r>
          </w:p>
        </w:tc>
      </w:tr>
      <w:tr>
        <w:trPr>
          <w:trHeight w:val="229" w:hRule="atLeast"/>
        </w:trPr>
        <w:tc>
          <w:tcPr>
            <w:tcW w:w="11621" w:type="dxa"/>
            <w:gridSpan w:val="8"/>
            <w:shd w:val="clear" w:color="auto" w:fill="92D050"/>
          </w:tcPr>
          <w:p>
            <w:pPr>
              <w:pStyle w:val="TableParagraph"/>
              <w:spacing w:line="210" w:lineRule="exact"/>
              <w:ind w:left="14" w:right="2"/>
              <w:jc w:val="center"/>
              <w:rPr>
                <w:b/>
                <w:sz w:val="20"/>
              </w:rPr>
            </w:pPr>
            <w:r>
              <w:rPr>
                <w:b/>
                <w:sz w:val="20"/>
              </w:rPr>
              <w:t>BID</w:t>
            </w:r>
            <w:r>
              <w:rPr>
                <w:b/>
                <w:spacing w:val="-5"/>
                <w:sz w:val="20"/>
              </w:rPr>
              <w:t> </w:t>
            </w:r>
            <w:r>
              <w:rPr>
                <w:b/>
                <w:sz w:val="20"/>
              </w:rPr>
              <w:t>/</w:t>
            </w:r>
            <w:r>
              <w:rPr>
                <w:b/>
                <w:spacing w:val="-5"/>
                <w:sz w:val="20"/>
              </w:rPr>
              <w:t> </w:t>
            </w:r>
            <w:r>
              <w:rPr>
                <w:b/>
                <w:sz w:val="20"/>
              </w:rPr>
              <w:t>OFFER</w:t>
            </w:r>
            <w:r>
              <w:rPr>
                <w:b/>
                <w:spacing w:val="-4"/>
                <w:sz w:val="20"/>
              </w:rPr>
              <w:t> </w:t>
            </w:r>
            <w:r>
              <w:rPr>
                <w:b/>
                <w:spacing w:val="-2"/>
                <w:sz w:val="20"/>
              </w:rPr>
              <w:t>PERIOD</w:t>
            </w:r>
          </w:p>
        </w:tc>
      </w:tr>
      <w:tr>
        <w:trPr>
          <w:trHeight w:val="690" w:hRule="atLeast"/>
        </w:trPr>
        <w:tc>
          <w:tcPr>
            <w:tcW w:w="1944" w:type="dxa"/>
            <w:shd w:val="clear" w:color="auto" w:fill="92D050"/>
          </w:tcPr>
          <w:p>
            <w:pPr>
              <w:pStyle w:val="TableParagraph"/>
              <w:spacing w:line="230" w:lineRule="atLeast"/>
              <w:ind w:left="196" w:right="189" w:firstLine="4"/>
              <w:jc w:val="center"/>
              <w:rPr>
                <w:sz w:val="20"/>
              </w:rPr>
            </w:pPr>
            <w:r>
              <w:rPr>
                <w:b/>
                <w:spacing w:val="-2"/>
                <w:sz w:val="20"/>
              </w:rPr>
              <w:t>ANCHOR INVESTOR </w:t>
            </w:r>
            <w:r>
              <w:rPr>
                <w:b/>
                <w:sz w:val="20"/>
              </w:rPr>
              <w:t>BIDDING</w:t>
            </w:r>
            <w:r>
              <w:rPr>
                <w:b/>
                <w:spacing w:val="-13"/>
                <w:sz w:val="20"/>
              </w:rPr>
              <w:t> </w:t>
            </w:r>
            <w:r>
              <w:rPr>
                <w:b/>
                <w:sz w:val="20"/>
              </w:rPr>
              <w:t>DATE</w:t>
            </w:r>
            <w:r>
              <w:rPr>
                <w:sz w:val="20"/>
                <w:vertAlign w:val="superscript"/>
              </w:rPr>
              <w:t>*</w:t>
            </w:r>
          </w:p>
        </w:tc>
        <w:tc>
          <w:tcPr>
            <w:tcW w:w="1938" w:type="dxa"/>
            <w:gridSpan w:val="2"/>
          </w:tcPr>
          <w:p>
            <w:pPr>
              <w:pStyle w:val="TableParagraph"/>
              <w:rPr>
                <w:b/>
                <w:sz w:val="20"/>
              </w:rPr>
            </w:pPr>
          </w:p>
          <w:p>
            <w:pPr>
              <w:pStyle w:val="TableParagraph"/>
              <w:ind w:left="10"/>
              <w:jc w:val="center"/>
              <w:rPr>
                <w:sz w:val="20"/>
              </w:rPr>
            </w:pPr>
            <w:r>
              <w:rPr>
                <w:spacing w:val="-5"/>
                <w:sz w:val="20"/>
              </w:rPr>
              <w:t>[●]</w:t>
            </w:r>
          </w:p>
        </w:tc>
        <w:tc>
          <w:tcPr>
            <w:tcW w:w="1935" w:type="dxa"/>
            <w:gridSpan w:val="2"/>
            <w:shd w:val="clear" w:color="auto" w:fill="92D050"/>
          </w:tcPr>
          <w:p>
            <w:pPr>
              <w:pStyle w:val="TableParagraph"/>
              <w:spacing w:before="115"/>
              <w:ind w:left="460" w:right="361" w:hanging="84"/>
              <w:rPr>
                <w:b/>
                <w:sz w:val="20"/>
              </w:rPr>
            </w:pPr>
            <w:r>
              <w:rPr>
                <w:b/>
                <w:sz w:val="20"/>
              </w:rPr>
              <w:t>BID</w:t>
            </w:r>
            <w:r>
              <w:rPr>
                <w:b/>
                <w:spacing w:val="-13"/>
                <w:sz w:val="20"/>
              </w:rPr>
              <w:t> </w:t>
            </w:r>
            <w:r>
              <w:rPr>
                <w:b/>
                <w:sz w:val="20"/>
              </w:rPr>
              <w:t>/</w:t>
            </w:r>
            <w:r>
              <w:rPr>
                <w:b/>
                <w:spacing w:val="-12"/>
                <w:sz w:val="20"/>
              </w:rPr>
              <w:t> </w:t>
            </w:r>
            <w:r>
              <w:rPr>
                <w:b/>
                <w:sz w:val="20"/>
              </w:rPr>
              <w:t>OFFER OPENS ON</w:t>
            </w:r>
          </w:p>
        </w:tc>
        <w:tc>
          <w:tcPr>
            <w:tcW w:w="1888" w:type="dxa"/>
            <w:tcBorders>
              <w:right w:val="nil"/>
            </w:tcBorders>
          </w:tcPr>
          <w:p>
            <w:pPr>
              <w:pStyle w:val="TableParagraph"/>
              <w:rPr>
                <w:b/>
                <w:sz w:val="20"/>
              </w:rPr>
            </w:pPr>
          </w:p>
          <w:p>
            <w:pPr>
              <w:pStyle w:val="TableParagraph"/>
              <w:ind w:left="63"/>
              <w:jc w:val="center"/>
              <w:rPr>
                <w:sz w:val="20"/>
              </w:rPr>
            </w:pPr>
            <w:r>
              <w:rPr>
                <w:spacing w:val="-5"/>
                <w:sz w:val="20"/>
              </w:rPr>
              <w:t>[●]</w:t>
            </w:r>
          </w:p>
        </w:tc>
        <w:tc>
          <w:tcPr>
            <w:tcW w:w="1987" w:type="dxa"/>
            <w:tcBorders>
              <w:left w:val="nil"/>
            </w:tcBorders>
            <w:shd w:val="clear" w:color="auto" w:fill="92D050"/>
          </w:tcPr>
          <w:p>
            <w:pPr>
              <w:pStyle w:val="TableParagraph"/>
              <w:spacing w:before="115"/>
              <w:ind w:left="361" w:right="288" w:firstLine="74"/>
              <w:rPr>
                <w:sz w:val="20"/>
              </w:rPr>
            </w:pPr>
            <w:r>
              <w:rPr>
                <w:b/>
                <w:sz w:val="20"/>
              </w:rPr>
              <w:t>BID / OFFER CLOSES</w:t>
            </w:r>
            <w:r>
              <w:rPr>
                <w:b/>
                <w:spacing w:val="-10"/>
                <w:sz w:val="20"/>
              </w:rPr>
              <w:t> </w:t>
            </w:r>
            <w:r>
              <w:rPr>
                <w:b/>
                <w:spacing w:val="-2"/>
                <w:sz w:val="20"/>
              </w:rPr>
              <w:t>ON</w:t>
            </w:r>
            <w:r>
              <w:rPr>
                <w:spacing w:val="-2"/>
                <w:sz w:val="20"/>
                <w:vertAlign w:val="superscript"/>
              </w:rPr>
              <w:t>**#</w:t>
            </w:r>
          </w:p>
        </w:tc>
        <w:tc>
          <w:tcPr>
            <w:tcW w:w="1929" w:type="dxa"/>
          </w:tcPr>
          <w:p>
            <w:pPr>
              <w:pStyle w:val="TableParagraph"/>
              <w:rPr>
                <w:b/>
                <w:sz w:val="20"/>
              </w:rPr>
            </w:pPr>
          </w:p>
          <w:p>
            <w:pPr>
              <w:pStyle w:val="TableParagraph"/>
              <w:ind w:left="17"/>
              <w:jc w:val="center"/>
              <w:rPr>
                <w:sz w:val="20"/>
              </w:rPr>
            </w:pPr>
            <w:r>
              <w:rPr>
                <w:spacing w:val="-5"/>
                <w:sz w:val="20"/>
              </w:rPr>
              <w:t>[●]</w:t>
            </w:r>
          </w:p>
        </w:tc>
      </w:tr>
    </w:tbl>
    <w:p>
      <w:pPr>
        <w:spacing w:before="14"/>
        <w:ind w:left="146" w:right="0" w:firstLine="0"/>
        <w:jc w:val="left"/>
        <w:rPr>
          <w:i/>
          <w:sz w:val="20"/>
        </w:rPr>
      </w:pPr>
      <w:r>
        <w:rPr>
          <w:i/>
          <w:sz w:val="20"/>
          <w:vertAlign w:val="superscript"/>
        </w:rPr>
        <w:t>*</w:t>
      </w:r>
      <w:r>
        <w:rPr>
          <w:i/>
          <w:sz w:val="20"/>
          <w:vertAlign w:val="baseline"/>
        </w:rPr>
        <w:t>Our</w:t>
      </w:r>
      <w:r>
        <w:rPr>
          <w:i/>
          <w:spacing w:val="-6"/>
          <w:sz w:val="20"/>
          <w:vertAlign w:val="baseline"/>
        </w:rPr>
        <w:t> </w:t>
      </w:r>
      <w:r>
        <w:rPr>
          <w:i/>
          <w:sz w:val="20"/>
          <w:vertAlign w:val="baseline"/>
        </w:rPr>
        <w:t>Company,</w:t>
      </w:r>
      <w:r>
        <w:rPr>
          <w:i/>
          <w:spacing w:val="-5"/>
          <w:sz w:val="20"/>
          <w:vertAlign w:val="baseline"/>
        </w:rPr>
        <w:t> </w:t>
      </w:r>
      <w:r>
        <w:rPr>
          <w:i/>
          <w:sz w:val="20"/>
          <w:vertAlign w:val="baseline"/>
        </w:rPr>
        <w:t>in</w:t>
      </w:r>
      <w:r>
        <w:rPr>
          <w:i/>
          <w:spacing w:val="-5"/>
          <w:sz w:val="20"/>
          <w:vertAlign w:val="baseline"/>
        </w:rPr>
        <w:t> </w:t>
      </w:r>
      <w:r>
        <w:rPr>
          <w:i/>
          <w:sz w:val="20"/>
          <w:vertAlign w:val="baseline"/>
        </w:rPr>
        <w:t>consultation</w:t>
      </w:r>
      <w:r>
        <w:rPr>
          <w:i/>
          <w:spacing w:val="-4"/>
          <w:sz w:val="20"/>
          <w:vertAlign w:val="baseline"/>
        </w:rPr>
        <w:t> </w:t>
      </w:r>
      <w:r>
        <w:rPr>
          <w:i/>
          <w:sz w:val="20"/>
          <w:vertAlign w:val="baseline"/>
        </w:rPr>
        <w:t>with</w:t>
      </w:r>
      <w:r>
        <w:rPr>
          <w:i/>
          <w:spacing w:val="-5"/>
          <w:sz w:val="20"/>
          <w:vertAlign w:val="baseline"/>
        </w:rPr>
        <w:t> </w:t>
      </w:r>
      <w:r>
        <w:rPr>
          <w:i/>
          <w:sz w:val="20"/>
          <w:vertAlign w:val="baseline"/>
        </w:rPr>
        <w:t>the</w:t>
      </w:r>
      <w:r>
        <w:rPr>
          <w:i/>
          <w:spacing w:val="-5"/>
          <w:sz w:val="20"/>
          <w:vertAlign w:val="baseline"/>
        </w:rPr>
        <w:t> </w:t>
      </w:r>
      <w:r>
        <w:rPr>
          <w:i/>
          <w:sz w:val="20"/>
          <w:vertAlign w:val="baseline"/>
        </w:rPr>
        <w:t>BRLMs,</w:t>
      </w:r>
      <w:r>
        <w:rPr>
          <w:i/>
          <w:spacing w:val="-5"/>
          <w:sz w:val="20"/>
          <w:vertAlign w:val="baseline"/>
        </w:rPr>
        <w:t> </w:t>
      </w:r>
      <w:r>
        <w:rPr>
          <w:i/>
          <w:sz w:val="20"/>
          <w:vertAlign w:val="baseline"/>
        </w:rPr>
        <w:t>may</w:t>
      </w:r>
      <w:r>
        <w:rPr>
          <w:i/>
          <w:spacing w:val="-5"/>
          <w:sz w:val="20"/>
          <w:vertAlign w:val="baseline"/>
        </w:rPr>
        <w:t> </w:t>
      </w:r>
      <w:r>
        <w:rPr>
          <w:i/>
          <w:sz w:val="20"/>
          <w:vertAlign w:val="baseline"/>
        </w:rPr>
        <w:t>consider</w:t>
      </w:r>
      <w:r>
        <w:rPr>
          <w:i/>
          <w:spacing w:val="-6"/>
          <w:sz w:val="20"/>
          <w:vertAlign w:val="baseline"/>
        </w:rPr>
        <w:t> </w:t>
      </w:r>
      <w:r>
        <w:rPr>
          <w:i/>
          <w:sz w:val="20"/>
          <w:vertAlign w:val="baseline"/>
        </w:rPr>
        <w:t>participation</w:t>
      </w:r>
      <w:r>
        <w:rPr>
          <w:i/>
          <w:spacing w:val="-4"/>
          <w:sz w:val="20"/>
          <w:vertAlign w:val="baseline"/>
        </w:rPr>
        <w:t> </w:t>
      </w:r>
      <w:r>
        <w:rPr>
          <w:i/>
          <w:sz w:val="20"/>
          <w:vertAlign w:val="baseline"/>
        </w:rPr>
        <w:t>by</w:t>
      </w:r>
      <w:r>
        <w:rPr>
          <w:i/>
          <w:spacing w:val="-7"/>
          <w:sz w:val="20"/>
          <w:vertAlign w:val="baseline"/>
        </w:rPr>
        <w:t> </w:t>
      </w:r>
      <w:r>
        <w:rPr>
          <w:i/>
          <w:sz w:val="20"/>
          <w:vertAlign w:val="baseline"/>
        </w:rPr>
        <w:t>Anchor</w:t>
      </w:r>
      <w:r>
        <w:rPr>
          <w:i/>
          <w:spacing w:val="-6"/>
          <w:sz w:val="20"/>
          <w:vertAlign w:val="baseline"/>
        </w:rPr>
        <w:t> </w:t>
      </w:r>
      <w:r>
        <w:rPr>
          <w:i/>
          <w:sz w:val="20"/>
          <w:vertAlign w:val="baseline"/>
        </w:rPr>
        <w:t>Investors</w:t>
      </w:r>
      <w:r>
        <w:rPr>
          <w:i/>
          <w:spacing w:val="-6"/>
          <w:sz w:val="20"/>
          <w:vertAlign w:val="baseline"/>
        </w:rPr>
        <w:t> </w:t>
      </w:r>
      <w:r>
        <w:rPr>
          <w:i/>
          <w:sz w:val="20"/>
          <w:vertAlign w:val="baseline"/>
        </w:rPr>
        <w:t>in</w:t>
      </w:r>
      <w:r>
        <w:rPr>
          <w:i/>
          <w:spacing w:val="-5"/>
          <w:sz w:val="20"/>
          <w:vertAlign w:val="baseline"/>
        </w:rPr>
        <w:t> </w:t>
      </w:r>
      <w:r>
        <w:rPr>
          <w:i/>
          <w:sz w:val="20"/>
          <w:vertAlign w:val="baseline"/>
        </w:rPr>
        <w:t>accordance</w:t>
      </w:r>
      <w:r>
        <w:rPr>
          <w:i/>
          <w:spacing w:val="-5"/>
          <w:sz w:val="20"/>
          <w:vertAlign w:val="baseline"/>
        </w:rPr>
        <w:t> </w:t>
      </w:r>
      <w:r>
        <w:rPr>
          <w:i/>
          <w:sz w:val="20"/>
          <w:vertAlign w:val="baseline"/>
        </w:rPr>
        <w:t>with</w:t>
      </w:r>
      <w:r>
        <w:rPr>
          <w:i/>
          <w:spacing w:val="-5"/>
          <w:sz w:val="20"/>
          <w:vertAlign w:val="baseline"/>
        </w:rPr>
        <w:t> </w:t>
      </w:r>
      <w:r>
        <w:rPr>
          <w:i/>
          <w:sz w:val="20"/>
          <w:vertAlign w:val="baseline"/>
        </w:rPr>
        <w:t>the</w:t>
      </w:r>
      <w:r>
        <w:rPr>
          <w:i/>
          <w:spacing w:val="-7"/>
          <w:sz w:val="20"/>
          <w:vertAlign w:val="baseline"/>
        </w:rPr>
        <w:t> </w:t>
      </w:r>
      <w:r>
        <w:rPr>
          <w:i/>
          <w:sz w:val="20"/>
          <w:vertAlign w:val="baseline"/>
        </w:rPr>
        <w:t>SEBI</w:t>
      </w:r>
      <w:r>
        <w:rPr>
          <w:i/>
          <w:spacing w:val="-5"/>
          <w:sz w:val="20"/>
          <w:vertAlign w:val="baseline"/>
        </w:rPr>
        <w:t> </w:t>
      </w:r>
      <w:r>
        <w:rPr>
          <w:i/>
          <w:sz w:val="20"/>
          <w:vertAlign w:val="baseline"/>
        </w:rPr>
        <w:t>ICDR</w:t>
      </w:r>
      <w:r>
        <w:rPr>
          <w:i/>
          <w:spacing w:val="-5"/>
          <w:sz w:val="20"/>
          <w:vertAlign w:val="baseline"/>
        </w:rPr>
        <w:t> </w:t>
      </w:r>
      <w:r>
        <w:rPr>
          <w:i/>
          <w:sz w:val="20"/>
          <w:vertAlign w:val="baseline"/>
        </w:rPr>
        <w:t>Regulations.</w:t>
      </w:r>
      <w:r>
        <w:rPr>
          <w:i/>
          <w:sz w:val="20"/>
          <w:vertAlign w:val="baseline"/>
        </w:rPr>
        <w:t> The Anchor Investor Bidding Date shall be one Working Day prior to the Bid / Offer Opening Date.</w:t>
      </w:r>
    </w:p>
    <w:p>
      <w:pPr>
        <w:spacing w:before="0"/>
        <w:ind w:left="146" w:right="0" w:firstLine="0"/>
        <w:jc w:val="left"/>
        <w:rPr>
          <w:i/>
          <w:sz w:val="20"/>
        </w:rPr>
      </w:pPr>
      <w:r>
        <w:rPr>
          <w:i/>
          <w:sz w:val="20"/>
          <w:vertAlign w:val="superscript"/>
        </w:rPr>
        <w:t>**</w:t>
      </w:r>
      <w:r>
        <w:rPr>
          <w:i/>
          <w:sz w:val="20"/>
          <w:vertAlign w:val="baseline"/>
        </w:rPr>
        <w:t>Our</w:t>
      </w:r>
      <w:r>
        <w:rPr>
          <w:i/>
          <w:spacing w:val="-1"/>
          <w:sz w:val="20"/>
          <w:vertAlign w:val="baseline"/>
        </w:rPr>
        <w:t> </w:t>
      </w:r>
      <w:r>
        <w:rPr>
          <w:i/>
          <w:sz w:val="20"/>
          <w:vertAlign w:val="baseline"/>
        </w:rPr>
        <w:t>Company, in consultation with the BRLMs, may consider closing the Bid</w:t>
      </w:r>
      <w:r>
        <w:rPr>
          <w:i/>
          <w:spacing w:val="-1"/>
          <w:sz w:val="20"/>
          <w:vertAlign w:val="baseline"/>
        </w:rPr>
        <w:t> </w:t>
      </w:r>
      <w:r>
        <w:rPr>
          <w:i/>
          <w:sz w:val="20"/>
          <w:vertAlign w:val="baseline"/>
        </w:rPr>
        <w:t>/ Offer</w:t>
      </w:r>
      <w:r>
        <w:rPr>
          <w:i/>
          <w:spacing w:val="-1"/>
          <w:sz w:val="20"/>
          <w:vertAlign w:val="baseline"/>
        </w:rPr>
        <w:t> </w:t>
      </w:r>
      <w:r>
        <w:rPr>
          <w:i/>
          <w:sz w:val="20"/>
          <w:vertAlign w:val="baseline"/>
        </w:rPr>
        <w:t>Period for</w:t>
      </w:r>
      <w:r>
        <w:rPr>
          <w:i/>
          <w:spacing w:val="-1"/>
          <w:sz w:val="20"/>
          <w:vertAlign w:val="baseline"/>
        </w:rPr>
        <w:t> </w:t>
      </w:r>
      <w:r>
        <w:rPr>
          <w:i/>
          <w:sz w:val="20"/>
          <w:vertAlign w:val="baseline"/>
        </w:rPr>
        <w:t>QIBs</w:t>
      </w:r>
      <w:r>
        <w:rPr>
          <w:i/>
          <w:spacing w:val="-1"/>
          <w:sz w:val="20"/>
          <w:vertAlign w:val="baseline"/>
        </w:rPr>
        <w:t> </w:t>
      </w:r>
      <w:r>
        <w:rPr>
          <w:i/>
          <w:sz w:val="20"/>
          <w:vertAlign w:val="baseline"/>
        </w:rPr>
        <w:t>one</w:t>
      </w:r>
      <w:r>
        <w:rPr>
          <w:i/>
          <w:spacing w:val="-2"/>
          <w:sz w:val="20"/>
          <w:vertAlign w:val="baseline"/>
        </w:rPr>
        <w:t> </w:t>
      </w:r>
      <w:r>
        <w:rPr>
          <w:i/>
          <w:sz w:val="20"/>
          <w:vertAlign w:val="baseline"/>
        </w:rPr>
        <w:t>Working Day prior</w:t>
      </w:r>
      <w:r>
        <w:rPr>
          <w:i/>
          <w:spacing w:val="-1"/>
          <w:sz w:val="20"/>
          <w:vertAlign w:val="baseline"/>
        </w:rPr>
        <w:t> </w:t>
      </w:r>
      <w:r>
        <w:rPr>
          <w:i/>
          <w:sz w:val="20"/>
          <w:vertAlign w:val="baseline"/>
        </w:rPr>
        <w:t>to the Bid / Offer</w:t>
      </w:r>
      <w:r>
        <w:rPr>
          <w:i/>
          <w:sz w:val="20"/>
          <w:vertAlign w:val="baseline"/>
        </w:rPr>
        <w:t> Closing Date in accordance with the SEBI ICDR Regulations.</w:t>
      </w:r>
    </w:p>
    <w:p>
      <w:pPr>
        <w:spacing w:before="0"/>
        <w:ind w:left="146" w:right="0" w:firstLine="0"/>
        <w:jc w:val="left"/>
        <w:rPr>
          <w:i/>
          <w:sz w:val="20"/>
        </w:rPr>
      </w:pPr>
      <w:r>
        <w:rPr>
          <w:i/>
          <w:sz w:val="20"/>
          <w:vertAlign w:val="superscript"/>
        </w:rPr>
        <w:t>#</w:t>
      </w:r>
      <w:r>
        <w:rPr>
          <w:i/>
          <w:sz w:val="20"/>
          <w:vertAlign w:val="baseline"/>
        </w:rPr>
        <w:t>The</w:t>
      </w:r>
      <w:r>
        <w:rPr>
          <w:i/>
          <w:spacing w:val="-4"/>
          <w:sz w:val="20"/>
          <w:vertAlign w:val="baseline"/>
        </w:rPr>
        <w:t> </w:t>
      </w:r>
      <w:r>
        <w:rPr>
          <w:i/>
          <w:sz w:val="20"/>
          <w:vertAlign w:val="baseline"/>
        </w:rPr>
        <w:t>UPI</w:t>
      </w:r>
      <w:r>
        <w:rPr>
          <w:i/>
          <w:spacing w:val="-4"/>
          <w:sz w:val="20"/>
          <w:vertAlign w:val="baseline"/>
        </w:rPr>
        <w:t> </w:t>
      </w:r>
      <w:r>
        <w:rPr>
          <w:i/>
          <w:sz w:val="20"/>
          <w:vertAlign w:val="baseline"/>
        </w:rPr>
        <w:t>mandate</w:t>
      </w:r>
      <w:r>
        <w:rPr>
          <w:i/>
          <w:spacing w:val="-3"/>
          <w:sz w:val="20"/>
          <w:vertAlign w:val="baseline"/>
        </w:rPr>
        <w:t> </w:t>
      </w:r>
      <w:r>
        <w:rPr>
          <w:i/>
          <w:sz w:val="20"/>
          <w:vertAlign w:val="baseline"/>
        </w:rPr>
        <w:t>end</w:t>
      </w:r>
      <w:r>
        <w:rPr>
          <w:i/>
          <w:spacing w:val="-3"/>
          <w:sz w:val="20"/>
          <w:vertAlign w:val="baseline"/>
        </w:rPr>
        <w:t> </w:t>
      </w:r>
      <w:r>
        <w:rPr>
          <w:i/>
          <w:sz w:val="20"/>
          <w:vertAlign w:val="baseline"/>
        </w:rPr>
        <w:t>time</w:t>
      </w:r>
      <w:r>
        <w:rPr>
          <w:i/>
          <w:spacing w:val="-4"/>
          <w:sz w:val="20"/>
          <w:vertAlign w:val="baseline"/>
        </w:rPr>
        <w:t> </w:t>
      </w:r>
      <w:r>
        <w:rPr>
          <w:i/>
          <w:sz w:val="20"/>
          <w:vertAlign w:val="baseline"/>
        </w:rPr>
        <w:t>shall</w:t>
      </w:r>
      <w:r>
        <w:rPr>
          <w:i/>
          <w:spacing w:val="-4"/>
          <w:sz w:val="20"/>
          <w:vertAlign w:val="baseline"/>
        </w:rPr>
        <w:t> </w:t>
      </w:r>
      <w:r>
        <w:rPr>
          <w:i/>
          <w:sz w:val="20"/>
          <w:vertAlign w:val="baseline"/>
        </w:rPr>
        <w:t>be</w:t>
      </w:r>
      <w:r>
        <w:rPr>
          <w:i/>
          <w:spacing w:val="-4"/>
          <w:sz w:val="20"/>
          <w:vertAlign w:val="baseline"/>
        </w:rPr>
        <w:t> </w:t>
      </w:r>
      <w:r>
        <w:rPr>
          <w:i/>
          <w:sz w:val="20"/>
          <w:vertAlign w:val="baseline"/>
        </w:rPr>
        <w:t>at</w:t>
      </w:r>
      <w:r>
        <w:rPr>
          <w:i/>
          <w:spacing w:val="-5"/>
          <w:sz w:val="20"/>
          <w:vertAlign w:val="baseline"/>
        </w:rPr>
        <w:t> </w:t>
      </w:r>
      <w:r>
        <w:rPr>
          <w:i/>
          <w:sz w:val="20"/>
          <w:vertAlign w:val="baseline"/>
        </w:rPr>
        <w:t>5:00</w:t>
      </w:r>
      <w:r>
        <w:rPr>
          <w:i/>
          <w:spacing w:val="-4"/>
          <w:sz w:val="20"/>
          <w:vertAlign w:val="baseline"/>
        </w:rPr>
        <w:t> </w:t>
      </w:r>
      <w:r>
        <w:rPr>
          <w:i/>
          <w:sz w:val="20"/>
          <w:vertAlign w:val="baseline"/>
        </w:rPr>
        <w:t>p.m.</w:t>
      </w:r>
      <w:r>
        <w:rPr>
          <w:i/>
          <w:spacing w:val="-4"/>
          <w:sz w:val="20"/>
          <w:vertAlign w:val="baseline"/>
        </w:rPr>
        <w:t> </w:t>
      </w:r>
      <w:r>
        <w:rPr>
          <w:i/>
          <w:sz w:val="20"/>
          <w:vertAlign w:val="baseline"/>
        </w:rPr>
        <w:t>on</w:t>
      </w:r>
      <w:r>
        <w:rPr>
          <w:i/>
          <w:spacing w:val="3"/>
          <w:sz w:val="20"/>
          <w:vertAlign w:val="baseline"/>
        </w:rPr>
        <w:t> </w:t>
      </w:r>
      <w:r>
        <w:rPr>
          <w:i/>
          <w:sz w:val="20"/>
          <w:vertAlign w:val="baseline"/>
        </w:rPr>
        <w:t>the</w:t>
      </w:r>
      <w:r>
        <w:rPr>
          <w:i/>
          <w:spacing w:val="-3"/>
          <w:sz w:val="20"/>
          <w:vertAlign w:val="baseline"/>
        </w:rPr>
        <w:t> </w:t>
      </w:r>
      <w:r>
        <w:rPr>
          <w:i/>
          <w:sz w:val="20"/>
          <w:vertAlign w:val="baseline"/>
        </w:rPr>
        <w:t>Bid</w:t>
      </w:r>
      <w:r>
        <w:rPr>
          <w:i/>
          <w:spacing w:val="-3"/>
          <w:sz w:val="20"/>
          <w:vertAlign w:val="baseline"/>
        </w:rPr>
        <w:t> </w:t>
      </w:r>
      <w:r>
        <w:rPr>
          <w:i/>
          <w:sz w:val="20"/>
          <w:vertAlign w:val="baseline"/>
        </w:rPr>
        <w:t>/</w:t>
      </w:r>
      <w:r>
        <w:rPr>
          <w:i/>
          <w:spacing w:val="-6"/>
          <w:sz w:val="20"/>
          <w:vertAlign w:val="baseline"/>
        </w:rPr>
        <w:t> </w:t>
      </w:r>
      <w:r>
        <w:rPr>
          <w:i/>
          <w:sz w:val="20"/>
          <w:vertAlign w:val="baseline"/>
        </w:rPr>
        <w:t>Offer</w:t>
      </w:r>
      <w:r>
        <w:rPr>
          <w:i/>
          <w:spacing w:val="-5"/>
          <w:sz w:val="20"/>
          <w:vertAlign w:val="baseline"/>
        </w:rPr>
        <w:t> </w:t>
      </w:r>
      <w:r>
        <w:rPr>
          <w:i/>
          <w:sz w:val="20"/>
          <w:vertAlign w:val="baseline"/>
        </w:rPr>
        <w:t>Closing</w:t>
      </w:r>
      <w:r>
        <w:rPr>
          <w:i/>
          <w:spacing w:val="-1"/>
          <w:sz w:val="20"/>
          <w:vertAlign w:val="baseline"/>
        </w:rPr>
        <w:t> </w:t>
      </w:r>
      <w:r>
        <w:rPr>
          <w:i/>
          <w:spacing w:val="-2"/>
          <w:sz w:val="20"/>
          <w:vertAlign w:val="baseline"/>
        </w:rPr>
        <w:t>Date.</w:t>
      </w:r>
    </w:p>
    <w:p>
      <w:pPr>
        <w:pStyle w:val="Heading1"/>
        <w:spacing w:before="218"/>
        <w:ind w:left="146" w:firstLine="0"/>
      </w:pPr>
      <w:r>
        <w:rPr/>
        <w:t>IN</w:t>
      </w:r>
      <w:r>
        <w:rPr>
          <w:spacing w:val="35"/>
        </w:rPr>
        <w:t> </w:t>
      </w:r>
      <w:r>
        <w:rPr/>
        <w:t>THE</w:t>
      </w:r>
      <w:r>
        <w:rPr>
          <w:spacing w:val="34"/>
        </w:rPr>
        <w:t> </w:t>
      </w:r>
      <w:r>
        <w:rPr/>
        <w:t>NATURE</w:t>
      </w:r>
      <w:r>
        <w:rPr>
          <w:spacing w:val="34"/>
        </w:rPr>
        <w:t> </w:t>
      </w:r>
      <w:r>
        <w:rPr/>
        <w:t>OF</w:t>
      </w:r>
      <w:r>
        <w:rPr>
          <w:spacing w:val="36"/>
        </w:rPr>
        <w:t> </w:t>
      </w:r>
      <w:r>
        <w:rPr/>
        <w:t>DRAFT</w:t>
      </w:r>
      <w:r>
        <w:rPr>
          <w:spacing w:val="34"/>
        </w:rPr>
        <w:t> </w:t>
      </w:r>
      <w:r>
        <w:rPr/>
        <w:t>ABRIDGED</w:t>
      </w:r>
      <w:r>
        <w:rPr>
          <w:spacing w:val="35"/>
        </w:rPr>
        <w:t> </w:t>
      </w:r>
      <w:r>
        <w:rPr/>
        <w:t>PROSPECTUS</w:t>
      </w:r>
      <w:r>
        <w:rPr>
          <w:spacing w:val="38"/>
        </w:rPr>
        <w:t> </w:t>
      </w:r>
      <w:r>
        <w:rPr/>
        <w:t>-</w:t>
      </w:r>
      <w:r>
        <w:rPr>
          <w:spacing w:val="38"/>
        </w:rPr>
        <w:t> </w:t>
      </w:r>
      <w:r>
        <w:rPr/>
        <w:t>MEMORANDUM</w:t>
      </w:r>
      <w:r>
        <w:rPr>
          <w:spacing w:val="37"/>
        </w:rPr>
        <w:t> </w:t>
      </w:r>
      <w:r>
        <w:rPr/>
        <w:t>CONTAINING</w:t>
      </w:r>
      <w:r>
        <w:rPr>
          <w:spacing w:val="36"/>
        </w:rPr>
        <w:t> </w:t>
      </w:r>
      <w:r>
        <w:rPr/>
        <w:t>SALIENT</w:t>
      </w:r>
      <w:r>
        <w:rPr>
          <w:spacing w:val="37"/>
        </w:rPr>
        <w:t> </w:t>
      </w:r>
      <w:r>
        <w:rPr/>
        <w:t>FEATURES</w:t>
      </w:r>
      <w:r>
        <w:rPr>
          <w:spacing w:val="35"/>
        </w:rPr>
        <w:t> </w:t>
      </w:r>
      <w:r>
        <w:rPr/>
        <w:t>OF</w:t>
      </w:r>
      <w:r>
        <w:rPr>
          <w:spacing w:val="36"/>
        </w:rPr>
        <w:t> </w:t>
      </w:r>
      <w:r>
        <w:rPr/>
        <w:t>THE UPDATED DRAFT RED HERRING PROSPECTUS – I</w:t>
      </w:r>
    </w:p>
    <w:p>
      <w:pPr>
        <w:pStyle w:val="BodyText"/>
        <w:spacing w:before="22"/>
        <w:rPr>
          <w:b/>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2"/>
        <w:gridCol w:w="9144"/>
      </w:tblGrid>
      <w:tr>
        <w:trPr>
          <w:trHeight w:val="2990" w:hRule="atLeast"/>
        </w:trPr>
        <w:tc>
          <w:tcPr>
            <w:tcW w:w="2482" w:type="dxa"/>
          </w:tcPr>
          <w:p>
            <w:pPr>
              <w:pStyle w:val="TableParagraph"/>
              <w:spacing w:before="11"/>
              <w:rPr>
                <w:b/>
                <w:sz w:val="19"/>
              </w:rPr>
            </w:pPr>
          </w:p>
          <w:p>
            <w:pPr>
              <w:pStyle w:val="TableParagraph"/>
              <w:ind w:left="700"/>
              <w:rPr>
                <w:sz w:val="20"/>
              </w:rPr>
            </w:pPr>
            <w:r>
              <w:rPr>
                <w:sz w:val="20"/>
              </w:rPr>
              <w:drawing>
                <wp:inline distT="0" distB="0" distL="0" distR="0">
                  <wp:extent cx="668655" cy="668654"/>
                  <wp:effectExtent l="0" t="0" r="0" b="0"/>
                  <wp:docPr id="5" name="Image 5"/>
                  <wp:cNvGraphicFramePr>
                    <a:graphicFrameLocks/>
                  </wp:cNvGraphicFramePr>
                  <a:graphic>
                    <a:graphicData uri="http://schemas.openxmlformats.org/drawingml/2006/picture">
                      <pic:pic>
                        <pic:nvPicPr>
                          <pic:cNvPr id="5" name="Image 5"/>
                          <pic:cNvPicPr/>
                        </pic:nvPicPr>
                        <pic:blipFill>
                          <a:blip r:embed="rId15" cstate="print"/>
                          <a:stretch>
                            <a:fillRect/>
                          </a:stretch>
                        </pic:blipFill>
                        <pic:spPr>
                          <a:xfrm>
                            <a:off x="0" y="0"/>
                            <a:ext cx="668655" cy="668654"/>
                          </a:xfrm>
                          <a:prstGeom prst="rect">
                            <a:avLst/>
                          </a:prstGeom>
                        </pic:spPr>
                      </pic:pic>
                    </a:graphicData>
                  </a:graphic>
                </wp:inline>
              </w:drawing>
            </w:r>
            <w:r>
              <w:rPr>
                <w:sz w:val="20"/>
              </w:rPr>
            </w:r>
          </w:p>
          <w:p>
            <w:pPr>
              <w:pStyle w:val="TableParagraph"/>
              <w:spacing w:before="28"/>
              <w:ind w:left="107" w:right="95"/>
              <w:jc w:val="both"/>
              <w:rPr>
                <w:sz w:val="20"/>
              </w:rPr>
            </w:pPr>
            <w:r>
              <w:rPr>
                <w:sz w:val="20"/>
              </w:rPr>
              <w:t>Please scan this QR code to view</w:t>
            </w:r>
            <w:r>
              <w:rPr>
                <w:spacing w:val="-13"/>
                <w:sz w:val="20"/>
              </w:rPr>
              <w:t> </w:t>
            </w:r>
            <w:r>
              <w:rPr>
                <w:sz w:val="20"/>
              </w:rPr>
              <w:t>the</w:t>
            </w:r>
            <w:r>
              <w:rPr>
                <w:spacing w:val="-12"/>
                <w:sz w:val="20"/>
              </w:rPr>
              <w:t> </w:t>
            </w:r>
            <w:r>
              <w:rPr>
                <w:sz w:val="20"/>
              </w:rPr>
              <w:t>UDRHP</w:t>
            </w:r>
            <w:r>
              <w:rPr>
                <w:spacing w:val="-13"/>
                <w:sz w:val="20"/>
              </w:rPr>
              <w:t> </w:t>
            </w:r>
            <w:r>
              <w:rPr>
                <w:sz w:val="20"/>
              </w:rPr>
              <w:t>-</w:t>
            </w:r>
            <w:r>
              <w:rPr>
                <w:spacing w:val="-12"/>
                <w:sz w:val="20"/>
              </w:rPr>
              <w:t> </w:t>
            </w:r>
            <w:r>
              <w:rPr>
                <w:sz w:val="20"/>
              </w:rPr>
              <w:t>I</w:t>
            </w:r>
            <w:r>
              <w:rPr>
                <w:spacing w:val="-13"/>
                <w:sz w:val="20"/>
              </w:rPr>
              <w:t> </w:t>
            </w:r>
            <w:r>
              <w:rPr>
                <w:sz w:val="20"/>
              </w:rPr>
              <w:t>and</w:t>
            </w:r>
            <w:r>
              <w:rPr>
                <w:spacing w:val="-12"/>
                <w:sz w:val="20"/>
              </w:rPr>
              <w:t> </w:t>
            </w:r>
            <w:r>
              <w:rPr>
                <w:sz w:val="20"/>
              </w:rPr>
              <w:t>this Draft Abridged Prospectus</w:t>
            </w:r>
          </w:p>
        </w:tc>
        <w:tc>
          <w:tcPr>
            <w:tcW w:w="9144" w:type="dxa"/>
          </w:tcPr>
          <w:p>
            <w:pPr>
              <w:pStyle w:val="TableParagraph"/>
              <w:spacing w:before="1"/>
              <w:ind w:left="107" w:right="95"/>
              <w:jc w:val="both"/>
              <w:rPr>
                <w:sz w:val="20"/>
              </w:rPr>
            </w:pPr>
            <w:r>
              <w:rPr>
                <w:sz w:val="20"/>
              </w:rPr>
              <w:t>The</w:t>
            </w:r>
            <w:r>
              <w:rPr>
                <w:spacing w:val="-2"/>
                <w:sz w:val="20"/>
              </w:rPr>
              <w:t> </w:t>
            </w:r>
            <w:r>
              <w:rPr>
                <w:sz w:val="20"/>
              </w:rPr>
              <w:t>following</w:t>
            </w:r>
            <w:r>
              <w:rPr>
                <w:spacing w:val="-1"/>
                <w:sz w:val="20"/>
              </w:rPr>
              <w:t> </w:t>
            </w:r>
            <w:r>
              <w:rPr>
                <w:sz w:val="20"/>
              </w:rPr>
              <w:t>is</w:t>
            </w:r>
            <w:r>
              <w:rPr>
                <w:spacing w:val="-3"/>
                <w:sz w:val="20"/>
              </w:rPr>
              <w:t> </w:t>
            </w:r>
            <w:r>
              <w:rPr>
                <w:sz w:val="20"/>
              </w:rPr>
              <w:t>a</w:t>
            </w:r>
            <w:r>
              <w:rPr>
                <w:spacing w:val="-2"/>
                <w:sz w:val="20"/>
              </w:rPr>
              <w:t> </w:t>
            </w:r>
            <w:r>
              <w:rPr>
                <w:sz w:val="20"/>
              </w:rPr>
              <w:t>general</w:t>
            </w:r>
            <w:r>
              <w:rPr>
                <w:spacing w:val="-2"/>
                <w:sz w:val="20"/>
              </w:rPr>
              <w:t> </w:t>
            </w:r>
            <w:r>
              <w:rPr>
                <w:sz w:val="20"/>
              </w:rPr>
              <w:t>summary</w:t>
            </w:r>
            <w:r>
              <w:rPr>
                <w:spacing w:val="-1"/>
                <w:sz w:val="20"/>
              </w:rPr>
              <w:t> </w:t>
            </w:r>
            <w:r>
              <w:rPr>
                <w:sz w:val="20"/>
              </w:rPr>
              <w:t>of</w:t>
            </w:r>
            <w:r>
              <w:rPr>
                <w:spacing w:val="-2"/>
                <w:sz w:val="20"/>
              </w:rPr>
              <w:t> </w:t>
            </w:r>
            <w:r>
              <w:rPr>
                <w:sz w:val="20"/>
              </w:rPr>
              <w:t>certain</w:t>
            </w:r>
            <w:r>
              <w:rPr>
                <w:spacing w:val="-1"/>
                <w:sz w:val="20"/>
              </w:rPr>
              <w:t> </w:t>
            </w:r>
            <w:r>
              <w:rPr>
                <w:sz w:val="20"/>
              </w:rPr>
              <w:t>disclosures</w:t>
            </w:r>
            <w:r>
              <w:rPr>
                <w:spacing w:val="-3"/>
                <w:sz w:val="20"/>
              </w:rPr>
              <w:t> </w:t>
            </w:r>
            <w:r>
              <w:rPr>
                <w:sz w:val="20"/>
              </w:rPr>
              <w:t>in</w:t>
            </w:r>
            <w:r>
              <w:rPr>
                <w:spacing w:val="-1"/>
                <w:sz w:val="20"/>
              </w:rPr>
              <w:t> </w:t>
            </w:r>
            <w:r>
              <w:rPr>
                <w:sz w:val="20"/>
              </w:rPr>
              <w:t>the Updated</w:t>
            </w:r>
            <w:r>
              <w:rPr>
                <w:spacing w:val="-1"/>
                <w:sz w:val="20"/>
              </w:rPr>
              <w:t> </w:t>
            </w:r>
            <w:r>
              <w:rPr>
                <w:sz w:val="20"/>
              </w:rPr>
              <w:t>Draft</w:t>
            </w:r>
            <w:r>
              <w:rPr>
                <w:spacing w:val="-3"/>
                <w:sz w:val="20"/>
              </w:rPr>
              <w:t> </w:t>
            </w:r>
            <w:r>
              <w:rPr>
                <w:sz w:val="20"/>
              </w:rPr>
              <w:t>Red</w:t>
            </w:r>
            <w:r>
              <w:rPr>
                <w:spacing w:val="-1"/>
                <w:sz w:val="20"/>
              </w:rPr>
              <w:t> </w:t>
            </w:r>
            <w:r>
              <w:rPr>
                <w:sz w:val="20"/>
              </w:rPr>
              <w:t>Herring</w:t>
            </w:r>
            <w:r>
              <w:rPr>
                <w:spacing w:val="-1"/>
                <w:sz w:val="20"/>
              </w:rPr>
              <w:t> </w:t>
            </w:r>
            <w:r>
              <w:rPr>
                <w:sz w:val="20"/>
              </w:rPr>
              <w:t>Prospectus</w:t>
            </w:r>
            <w:r>
              <w:rPr>
                <w:spacing w:val="-1"/>
                <w:sz w:val="20"/>
              </w:rPr>
              <w:t> </w:t>
            </w:r>
            <w:r>
              <w:rPr>
                <w:sz w:val="20"/>
              </w:rPr>
              <w:t>–</w:t>
            </w:r>
            <w:r>
              <w:rPr>
                <w:spacing w:val="-1"/>
                <w:sz w:val="20"/>
              </w:rPr>
              <w:t> </w:t>
            </w:r>
            <w:r>
              <w:rPr>
                <w:sz w:val="20"/>
              </w:rPr>
              <w:t>I</w:t>
            </w:r>
            <w:r>
              <w:rPr>
                <w:spacing w:val="-1"/>
                <w:sz w:val="20"/>
              </w:rPr>
              <w:t> </w:t>
            </w:r>
            <w:r>
              <w:rPr>
                <w:sz w:val="20"/>
              </w:rPr>
              <w:t>and the</w:t>
            </w:r>
            <w:r>
              <w:rPr>
                <w:spacing w:val="-6"/>
                <w:sz w:val="20"/>
              </w:rPr>
              <w:t> </w:t>
            </w:r>
            <w:r>
              <w:rPr>
                <w:sz w:val="20"/>
              </w:rPr>
              <w:t>terms</w:t>
            </w:r>
            <w:r>
              <w:rPr>
                <w:spacing w:val="-8"/>
                <w:sz w:val="20"/>
              </w:rPr>
              <w:t> </w:t>
            </w:r>
            <w:r>
              <w:rPr>
                <w:sz w:val="20"/>
              </w:rPr>
              <w:t>of</w:t>
            </w:r>
            <w:r>
              <w:rPr>
                <w:spacing w:val="-6"/>
                <w:sz w:val="20"/>
              </w:rPr>
              <w:t> </w:t>
            </w:r>
            <w:r>
              <w:rPr>
                <w:sz w:val="20"/>
              </w:rPr>
              <w:t>the</w:t>
            </w:r>
            <w:r>
              <w:rPr>
                <w:spacing w:val="-6"/>
                <w:sz w:val="20"/>
              </w:rPr>
              <w:t> </w:t>
            </w:r>
            <w:r>
              <w:rPr>
                <w:sz w:val="20"/>
              </w:rPr>
              <w:t>Offer</w:t>
            </w:r>
            <w:r>
              <w:rPr>
                <w:spacing w:val="-6"/>
                <w:sz w:val="20"/>
              </w:rPr>
              <w:t> </w:t>
            </w:r>
            <w:r>
              <w:rPr>
                <w:sz w:val="20"/>
              </w:rPr>
              <w:t>and</w:t>
            </w:r>
            <w:r>
              <w:rPr>
                <w:spacing w:val="-6"/>
                <w:sz w:val="20"/>
              </w:rPr>
              <w:t> </w:t>
            </w:r>
            <w:r>
              <w:rPr>
                <w:sz w:val="20"/>
              </w:rPr>
              <w:t>is</w:t>
            </w:r>
            <w:r>
              <w:rPr>
                <w:spacing w:val="-8"/>
                <w:sz w:val="20"/>
              </w:rPr>
              <w:t> </w:t>
            </w:r>
            <w:r>
              <w:rPr>
                <w:sz w:val="20"/>
              </w:rPr>
              <w:t>not</w:t>
            </w:r>
            <w:r>
              <w:rPr>
                <w:spacing w:val="-7"/>
                <w:sz w:val="20"/>
              </w:rPr>
              <w:t> </w:t>
            </w:r>
            <w:r>
              <w:rPr>
                <w:sz w:val="20"/>
              </w:rPr>
              <w:t>exhaustive,</w:t>
            </w:r>
            <w:r>
              <w:rPr>
                <w:spacing w:val="-6"/>
                <w:sz w:val="20"/>
              </w:rPr>
              <w:t> </w:t>
            </w:r>
            <w:r>
              <w:rPr>
                <w:sz w:val="20"/>
              </w:rPr>
              <w:t>nor</w:t>
            </w:r>
            <w:r>
              <w:rPr>
                <w:spacing w:val="-6"/>
                <w:sz w:val="20"/>
              </w:rPr>
              <w:t> </w:t>
            </w:r>
            <w:r>
              <w:rPr>
                <w:sz w:val="20"/>
              </w:rPr>
              <w:t>does</w:t>
            </w:r>
            <w:r>
              <w:rPr>
                <w:spacing w:val="-7"/>
                <w:sz w:val="20"/>
              </w:rPr>
              <w:t> </w:t>
            </w:r>
            <w:r>
              <w:rPr>
                <w:sz w:val="20"/>
              </w:rPr>
              <w:t>it</w:t>
            </w:r>
            <w:r>
              <w:rPr>
                <w:spacing w:val="-7"/>
                <w:sz w:val="20"/>
              </w:rPr>
              <w:t> </w:t>
            </w:r>
            <w:r>
              <w:rPr>
                <w:sz w:val="20"/>
              </w:rPr>
              <w:t>purport</w:t>
            </w:r>
            <w:r>
              <w:rPr>
                <w:spacing w:val="-7"/>
                <w:sz w:val="20"/>
              </w:rPr>
              <w:t> </w:t>
            </w:r>
            <w:r>
              <w:rPr>
                <w:sz w:val="20"/>
              </w:rPr>
              <w:t>to</w:t>
            </w:r>
            <w:r>
              <w:rPr>
                <w:spacing w:val="-6"/>
                <w:sz w:val="20"/>
              </w:rPr>
              <w:t> </w:t>
            </w:r>
            <w:r>
              <w:rPr>
                <w:sz w:val="20"/>
              </w:rPr>
              <w:t>contain</w:t>
            </w:r>
            <w:r>
              <w:rPr>
                <w:spacing w:val="-6"/>
                <w:sz w:val="20"/>
              </w:rPr>
              <w:t> </w:t>
            </w:r>
            <w:r>
              <w:rPr>
                <w:sz w:val="20"/>
              </w:rPr>
              <w:t>a</w:t>
            </w:r>
            <w:r>
              <w:rPr>
                <w:spacing w:val="-9"/>
                <w:sz w:val="20"/>
              </w:rPr>
              <w:t> </w:t>
            </w:r>
            <w:r>
              <w:rPr>
                <w:sz w:val="20"/>
              </w:rPr>
              <w:t>summary</w:t>
            </w:r>
            <w:r>
              <w:rPr>
                <w:spacing w:val="-8"/>
                <w:sz w:val="20"/>
              </w:rPr>
              <w:t> </w:t>
            </w:r>
            <w:r>
              <w:rPr>
                <w:sz w:val="20"/>
              </w:rPr>
              <w:t>of</w:t>
            </w:r>
            <w:r>
              <w:rPr>
                <w:spacing w:val="-6"/>
                <w:sz w:val="20"/>
              </w:rPr>
              <w:t> </w:t>
            </w:r>
            <w:r>
              <w:rPr>
                <w:sz w:val="20"/>
              </w:rPr>
              <w:t>all</w:t>
            </w:r>
            <w:r>
              <w:rPr>
                <w:spacing w:val="-9"/>
                <w:sz w:val="20"/>
              </w:rPr>
              <w:t> </w:t>
            </w:r>
            <w:r>
              <w:rPr>
                <w:sz w:val="20"/>
              </w:rPr>
              <w:t>the</w:t>
            </w:r>
            <w:r>
              <w:rPr>
                <w:spacing w:val="-6"/>
                <w:sz w:val="20"/>
              </w:rPr>
              <w:t> </w:t>
            </w:r>
            <w:r>
              <w:rPr>
                <w:sz w:val="20"/>
              </w:rPr>
              <w:t>disclosures</w:t>
            </w:r>
            <w:r>
              <w:rPr>
                <w:spacing w:val="-7"/>
                <w:sz w:val="20"/>
              </w:rPr>
              <w:t> </w:t>
            </w:r>
            <w:r>
              <w:rPr>
                <w:sz w:val="20"/>
              </w:rPr>
              <w:t>in</w:t>
            </w:r>
            <w:r>
              <w:rPr>
                <w:spacing w:val="-6"/>
                <w:sz w:val="20"/>
              </w:rPr>
              <w:t> </w:t>
            </w:r>
            <w:r>
              <w:rPr>
                <w:sz w:val="20"/>
              </w:rPr>
              <w:t>the Updated Draft</w:t>
            </w:r>
            <w:r>
              <w:rPr>
                <w:spacing w:val="-4"/>
                <w:sz w:val="20"/>
              </w:rPr>
              <w:t> </w:t>
            </w:r>
            <w:r>
              <w:rPr>
                <w:sz w:val="20"/>
              </w:rPr>
              <w:t>Red</w:t>
            </w:r>
            <w:r>
              <w:rPr>
                <w:spacing w:val="-2"/>
                <w:sz w:val="20"/>
              </w:rPr>
              <w:t> </w:t>
            </w:r>
            <w:r>
              <w:rPr>
                <w:sz w:val="20"/>
              </w:rPr>
              <w:t>Herring</w:t>
            </w:r>
            <w:r>
              <w:rPr>
                <w:spacing w:val="-4"/>
                <w:sz w:val="20"/>
              </w:rPr>
              <w:t> </w:t>
            </w:r>
            <w:r>
              <w:rPr>
                <w:sz w:val="20"/>
              </w:rPr>
              <w:t>Prospectus</w:t>
            </w:r>
            <w:r>
              <w:rPr>
                <w:spacing w:val="-1"/>
                <w:sz w:val="20"/>
              </w:rPr>
              <w:t> </w:t>
            </w:r>
            <w:r>
              <w:rPr>
                <w:sz w:val="20"/>
              </w:rPr>
              <w:t>–</w:t>
            </w:r>
            <w:r>
              <w:rPr>
                <w:spacing w:val="-4"/>
                <w:sz w:val="20"/>
              </w:rPr>
              <w:t> </w:t>
            </w:r>
            <w:r>
              <w:rPr>
                <w:sz w:val="20"/>
              </w:rPr>
              <w:t>I</w:t>
            </w:r>
            <w:r>
              <w:rPr>
                <w:spacing w:val="40"/>
                <w:sz w:val="20"/>
              </w:rPr>
              <w:t> </w:t>
            </w:r>
            <w:r>
              <w:rPr>
                <w:sz w:val="20"/>
              </w:rPr>
              <w:t>or</w:t>
            </w:r>
            <w:r>
              <w:rPr>
                <w:spacing w:val="-5"/>
                <w:sz w:val="20"/>
              </w:rPr>
              <w:t> </w:t>
            </w:r>
            <w:r>
              <w:rPr>
                <w:sz w:val="20"/>
              </w:rPr>
              <w:t>all</w:t>
            </w:r>
            <w:r>
              <w:rPr>
                <w:spacing w:val="-5"/>
                <w:sz w:val="20"/>
              </w:rPr>
              <w:t> </w:t>
            </w:r>
            <w:r>
              <w:rPr>
                <w:sz w:val="20"/>
              </w:rPr>
              <w:t>details</w:t>
            </w:r>
            <w:r>
              <w:rPr>
                <w:spacing w:val="-4"/>
                <w:sz w:val="20"/>
              </w:rPr>
              <w:t> </w:t>
            </w:r>
            <w:r>
              <w:rPr>
                <w:sz w:val="20"/>
              </w:rPr>
              <w:t>relevant</w:t>
            </w:r>
            <w:r>
              <w:rPr>
                <w:spacing w:val="-4"/>
                <w:sz w:val="20"/>
              </w:rPr>
              <w:t> </w:t>
            </w:r>
            <w:r>
              <w:rPr>
                <w:sz w:val="20"/>
              </w:rPr>
              <w:t>to</w:t>
            </w:r>
            <w:r>
              <w:rPr>
                <w:spacing w:val="-4"/>
                <w:sz w:val="20"/>
              </w:rPr>
              <w:t> </w:t>
            </w:r>
            <w:r>
              <w:rPr>
                <w:sz w:val="20"/>
              </w:rPr>
              <w:t>prospective</w:t>
            </w:r>
            <w:r>
              <w:rPr>
                <w:spacing w:val="-3"/>
                <w:sz w:val="20"/>
              </w:rPr>
              <w:t> </w:t>
            </w:r>
            <w:r>
              <w:rPr>
                <w:sz w:val="20"/>
              </w:rPr>
              <w:t>investors.</w:t>
            </w:r>
            <w:r>
              <w:rPr>
                <w:spacing w:val="-5"/>
                <w:sz w:val="20"/>
              </w:rPr>
              <w:t> </w:t>
            </w:r>
            <w:r>
              <w:rPr>
                <w:sz w:val="20"/>
              </w:rPr>
              <w:t>This</w:t>
            </w:r>
            <w:r>
              <w:rPr>
                <w:spacing w:val="-4"/>
                <w:sz w:val="20"/>
              </w:rPr>
              <w:t> </w:t>
            </w:r>
            <w:r>
              <w:rPr>
                <w:sz w:val="20"/>
              </w:rPr>
              <w:t>summary</w:t>
            </w:r>
            <w:r>
              <w:rPr>
                <w:spacing w:val="-4"/>
                <w:sz w:val="20"/>
              </w:rPr>
              <w:t> </w:t>
            </w:r>
            <w:r>
              <w:rPr>
                <w:sz w:val="20"/>
              </w:rPr>
              <w:t>should be</w:t>
            </w:r>
            <w:r>
              <w:rPr>
                <w:spacing w:val="-9"/>
                <w:sz w:val="20"/>
              </w:rPr>
              <w:t> </w:t>
            </w:r>
            <w:r>
              <w:rPr>
                <w:sz w:val="20"/>
              </w:rPr>
              <w:t>read</w:t>
            </w:r>
            <w:r>
              <w:rPr>
                <w:spacing w:val="-8"/>
                <w:sz w:val="20"/>
              </w:rPr>
              <w:t> </w:t>
            </w:r>
            <w:r>
              <w:rPr>
                <w:sz w:val="20"/>
              </w:rPr>
              <w:t>in</w:t>
            </w:r>
            <w:r>
              <w:rPr>
                <w:spacing w:val="-11"/>
                <w:sz w:val="20"/>
              </w:rPr>
              <w:t> </w:t>
            </w:r>
            <w:r>
              <w:rPr>
                <w:sz w:val="20"/>
              </w:rPr>
              <w:t>conjunction</w:t>
            </w:r>
            <w:r>
              <w:rPr>
                <w:spacing w:val="-8"/>
                <w:sz w:val="20"/>
              </w:rPr>
              <w:t> </w:t>
            </w:r>
            <w:r>
              <w:rPr>
                <w:sz w:val="20"/>
              </w:rPr>
              <w:t>with,</w:t>
            </w:r>
            <w:r>
              <w:rPr>
                <w:spacing w:val="-9"/>
                <w:sz w:val="20"/>
              </w:rPr>
              <w:t> </w:t>
            </w:r>
            <w:r>
              <w:rPr>
                <w:sz w:val="20"/>
              </w:rPr>
              <w:t>and</w:t>
            </w:r>
            <w:r>
              <w:rPr>
                <w:spacing w:val="-8"/>
                <w:sz w:val="20"/>
              </w:rPr>
              <w:t> </w:t>
            </w:r>
            <w:r>
              <w:rPr>
                <w:sz w:val="20"/>
              </w:rPr>
              <w:t>is</w:t>
            </w:r>
            <w:r>
              <w:rPr>
                <w:spacing w:val="-10"/>
                <w:sz w:val="20"/>
              </w:rPr>
              <w:t> </w:t>
            </w:r>
            <w:r>
              <w:rPr>
                <w:sz w:val="20"/>
              </w:rPr>
              <w:t>qualified</w:t>
            </w:r>
            <w:r>
              <w:rPr>
                <w:spacing w:val="-8"/>
                <w:sz w:val="20"/>
              </w:rPr>
              <w:t> </w:t>
            </w:r>
            <w:r>
              <w:rPr>
                <w:sz w:val="20"/>
              </w:rPr>
              <w:t>in</w:t>
            </w:r>
            <w:r>
              <w:rPr>
                <w:spacing w:val="-8"/>
                <w:sz w:val="20"/>
              </w:rPr>
              <w:t> </w:t>
            </w:r>
            <w:r>
              <w:rPr>
                <w:sz w:val="20"/>
              </w:rPr>
              <w:t>its</w:t>
            </w:r>
            <w:r>
              <w:rPr>
                <w:spacing w:val="-10"/>
                <w:sz w:val="20"/>
              </w:rPr>
              <w:t> </w:t>
            </w:r>
            <w:r>
              <w:rPr>
                <w:sz w:val="20"/>
              </w:rPr>
              <w:t>entirety</w:t>
            </w:r>
            <w:r>
              <w:rPr>
                <w:spacing w:val="-11"/>
                <w:sz w:val="20"/>
              </w:rPr>
              <w:t> </w:t>
            </w:r>
            <w:r>
              <w:rPr>
                <w:sz w:val="20"/>
              </w:rPr>
              <w:t>by,</w:t>
            </w:r>
            <w:r>
              <w:rPr>
                <w:spacing w:val="-11"/>
                <w:sz w:val="20"/>
              </w:rPr>
              <w:t> </w:t>
            </w:r>
            <w:r>
              <w:rPr>
                <w:sz w:val="20"/>
              </w:rPr>
              <w:t>the</w:t>
            </w:r>
            <w:r>
              <w:rPr>
                <w:spacing w:val="-9"/>
                <w:sz w:val="20"/>
              </w:rPr>
              <w:t> </w:t>
            </w:r>
            <w:r>
              <w:rPr>
                <w:sz w:val="20"/>
              </w:rPr>
              <w:t>more</w:t>
            </w:r>
            <w:r>
              <w:rPr>
                <w:spacing w:val="-11"/>
                <w:sz w:val="20"/>
              </w:rPr>
              <w:t> </w:t>
            </w:r>
            <w:r>
              <w:rPr>
                <w:sz w:val="20"/>
              </w:rPr>
              <w:t>detailed</w:t>
            </w:r>
            <w:r>
              <w:rPr>
                <w:spacing w:val="-8"/>
                <w:sz w:val="20"/>
              </w:rPr>
              <w:t> </w:t>
            </w:r>
            <w:r>
              <w:rPr>
                <w:sz w:val="20"/>
              </w:rPr>
              <w:t>information</w:t>
            </w:r>
            <w:r>
              <w:rPr>
                <w:spacing w:val="-11"/>
                <w:sz w:val="20"/>
              </w:rPr>
              <w:t> </w:t>
            </w:r>
            <w:r>
              <w:rPr>
                <w:sz w:val="20"/>
              </w:rPr>
              <w:t>appearing</w:t>
            </w:r>
            <w:r>
              <w:rPr>
                <w:spacing w:val="-10"/>
                <w:sz w:val="20"/>
              </w:rPr>
              <w:t> </w:t>
            </w:r>
            <w:r>
              <w:rPr>
                <w:sz w:val="20"/>
              </w:rPr>
              <w:t>elsewhere in</w:t>
            </w:r>
            <w:r>
              <w:rPr>
                <w:spacing w:val="-6"/>
                <w:sz w:val="20"/>
              </w:rPr>
              <w:t> </w:t>
            </w:r>
            <w:r>
              <w:rPr>
                <w:sz w:val="20"/>
              </w:rPr>
              <w:t>the</w:t>
            </w:r>
            <w:r>
              <w:rPr>
                <w:spacing w:val="-6"/>
                <w:sz w:val="20"/>
              </w:rPr>
              <w:t> </w:t>
            </w:r>
            <w:r>
              <w:rPr>
                <w:sz w:val="20"/>
              </w:rPr>
              <w:t>Updated</w:t>
            </w:r>
            <w:r>
              <w:rPr>
                <w:spacing w:val="-5"/>
                <w:sz w:val="20"/>
              </w:rPr>
              <w:t> </w:t>
            </w:r>
            <w:r>
              <w:rPr>
                <w:sz w:val="20"/>
              </w:rPr>
              <w:t>Draft</w:t>
            </w:r>
            <w:r>
              <w:rPr>
                <w:spacing w:val="-7"/>
                <w:sz w:val="20"/>
              </w:rPr>
              <w:t> </w:t>
            </w:r>
            <w:r>
              <w:rPr>
                <w:sz w:val="20"/>
              </w:rPr>
              <w:t>Red</w:t>
            </w:r>
            <w:r>
              <w:rPr>
                <w:spacing w:val="-6"/>
                <w:sz w:val="20"/>
              </w:rPr>
              <w:t> </w:t>
            </w:r>
            <w:r>
              <w:rPr>
                <w:sz w:val="20"/>
              </w:rPr>
              <w:t>Herring</w:t>
            </w:r>
            <w:r>
              <w:rPr>
                <w:spacing w:val="-6"/>
                <w:sz w:val="20"/>
              </w:rPr>
              <w:t> </w:t>
            </w:r>
            <w:r>
              <w:rPr>
                <w:sz w:val="20"/>
              </w:rPr>
              <w:t>Prospectus</w:t>
            </w:r>
            <w:r>
              <w:rPr>
                <w:spacing w:val="-6"/>
                <w:sz w:val="20"/>
              </w:rPr>
              <w:t> </w:t>
            </w:r>
            <w:r>
              <w:rPr>
                <w:sz w:val="20"/>
              </w:rPr>
              <w:t>–</w:t>
            </w:r>
            <w:r>
              <w:rPr>
                <w:spacing w:val="-6"/>
                <w:sz w:val="20"/>
              </w:rPr>
              <w:t> </w:t>
            </w:r>
            <w:r>
              <w:rPr>
                <w:sz w:val="20"/>
              </w:rPr>
              <w:t>I,</w:t>
            </w:r>
            <w:r>
              <w:rPr>
                <w:spacing w:val="-6"/>
                <w:sz w:val="20"/>
              </w:rPr>
              <w:t> </w:t>
            </w:r>
            <w:r>
              <w:rPr>
                <w:sz w:val="20"/>
              </w:rPr>
              <w:t>which</w:t>
            </w:r>
            <w:r>
              <w:rPr>
                <w:spacing w:val="-6"/>
                <w:sz w:val="20"/>
              </w:rPr>
              <w:t> </w:t>
            </w:r>
            <w:r>
              <w:rPr>
                <w:sz w:val="20"/>
              </w:rPr>
              <w:t>is</w:t>
            </w:r>
            <w:r>
              <w:rPr>
                <w:spacing w:val="-8"/>
                <w:sz w:val="20"/>
              </w:rPr>
              <w:t> </w:t>
            </w:r>
            <w:r>
              <w:rPr>
                <w:sz w:val="20"/>
              </w:rPr>
              <w:t>available</w:t>
            </w:r>
            <w:r>
              <w:rPr>
                <w:spacing w:val="-7"/>
                <w:sz w:val="20"/>
              </w:rPr>
              <w:t> </w:t>
            </w:r>
            <w:r>
              <w:rPr>
                <w:sz w:val="20"/>
              </w:rPr>
              <w:t>at</w:t>
            </w:r>
            <w:r>
              <w:rPr>
                <w:spacing w:val="-7"/>
                <w:sz w:val="20"/>
              </w:rPr>
              <w:t> </w:t>
            </w:r>
            <w:r>
              <w:rPr>
                <w:sz w:val="20"/>
              </w:rPr>
              <w:t>the</w:t>
            </w:r>
            <w:r>
              <w:rPr>
                <w:spacing w:val="-6"/>
                <w:sz w:val="20"/>
              </w:rPr>
              <w:t> </w:t>
            </w:r>
            <w:r>
              <w:rPr>
                <w:sz w:val="20"/>
              </w:rPr>
              <w:t>websites</w:t>
            </w:r>
            <w:r>
              <w:rPr>
                <w:spacing w:val="-8"/>
                <w:sz w:val="20"/>
              </w:rPr>
              <w:t> </w:t>
            </w:r>
            <w:r>
              <w:rPr>
                <w:sz w:val="20"/>
              </w:rPr>
              <w:t>of</w:t>
            </w:r>
            <w:r>
              <w:rPr>
                <w:spacing w:val="-6"/>
                <w:sz w:val="20"/>
              </w:rPr>
              <w:t> </w:t>
            </w:r>
            <w:r>
              <w:rPr>
                <w:sz w:val="20"/>
              </w:rPr>
              <w:t>SEBI</w:t>
            </w:r>
            <w:r>
              <w:rPr>
                <w:spacing w:val="-6"/>
                <w:sz w:val="20"/>
              </w:rPr>
              <w:t> </w:t>
            </w:r>
            <w:r>
              <w:rPr>
                <w:sz w:val="20"/>
              </w:rPr>
              <w:t>at</w:t>
            </w:r>
            <w:r>
              <w:rPr>
                <w:spacing w:val="-7"/>
                <w:sz w:val="20"/>
              </w:rPr>
              <w:t> </w:t>
            </w:r>
            <w:hyperlink r:id="rId16">
              <w:r>
                <w:rPr>
                  <w:sz w:val="20"/>
                </w:rPr>
                <w:t>www.sebi.gov.in,</w:t>
              </w:r>
            </w:hyperlink>
            <w:r>
              <w:rPr>
                <w:sz w:val="20"/>
              </w:rPr>
              <w:t> National Stock Exchange of India Limited and BSE Limited at </w:t>
            </w:r>
            <w:hyperlink r:id="rId17">
              <w:r>
                <w:rPr>
                  <w:sz w:val="20"/>
                </w:rPr>
                <w:t>www.nseindia.com</w:t>
              </w:r>
            </w:hyperlink>
            <w:r>
              <w:rPr>
                <w:sz w:val="20"/>
              </w:rPr>
              <w:t> and </w:t>
            </w:r>
            <w:hyperlink r:id="rId18">
              <w:r>
                <w:rPr>
                  <w:sz w:val="20"/>
                </w:rPr>
                <w:t>www.bseindia.com,</w:t>
              </w:r>
            </w:hyperlink>
            <w:r>
              <w:rPr>
                <w:sz w:val="20"/>
              </w:rPr>
              <w:t> respectively, the Company at </w:t>
            </w:r>
            <w:hyperlink r:id="rId19">
              <w:r>
                <w:rPr>
                  <w:sz w:val="20"/>
                </w:rPr>
                <w:t>https://www.torrentgas.com/User/Home/Index</w:t>
              </w:r>
            </w:hyperlink>
            <w:r>
              <w:rPr>
                <w:sz w:val="20"/>
              </w:rPr>
              <w:t> and the BRLMs at </w:t>
            </w:r>
            <w:hyperlink r:id="rId20">
              <w:r>
                <w:rPr>
                  <w:sz w:val="20"/>
                </w:rPr>
                <w:t>www.axiscapital.co.in,</w:t>
              </w:r>
            </w:hyperlink>
            <w:r>
              <w:rPr>
                <w:sz w:val="20"/>
              </w:rPr>
              <w:t> </w:t>
            </w:r>
            <w:hyperlink r:id="rId21">
              <w:r>
                <w:rPr>
                  <w:sz w:val="20"/>
                </w:rPr>
                <w:t>https://www.citigroup.com/global</w:t>
              </w:r>
            </w:hyperlink>
            <w:r>
              <w:rPr>
                <w:sz w:val="20"/>
              </w:rPr>
              <w:t> and </w:t>
            </w:r>
            <w:hyperlink r:id="rId22">
              <w:r>
                <w:rPr>
                  <w:sz w:val="20"/>
                </w:rPr>
                <w:t>https://investmentbank.kotak.com.</w:t>
              </w:r>
            </w:hyperlink>
          </w:p>
          <w:p>
            <w:pPr>
              <w:pStyle w:val="TableParagraph"/>
              <w:spacing w:before="209"/>
              <w:rPr>
                <w:b/>
                <w:sz w:val="20"/>
              </w:rPr>
            </w:pPr>
          </w:p>
          <w:p>
            <w:pPr>
              <w:pStyle w:val="TableParagraph"/>
              <w:spacing w:line="230" w:lineRule="atLeast"/>
              <w:ind w:left="107" w:right="95"/>
              <w:jc w:val="both"/>
              <w:rPr>
                <w:sz w:val="20"/>
              </w:rPr>
            </w:pPr>
            <w:r>
              <w:rPr>
                <w:sz w:val="20"/>
              </w:rPr>
              <w:t>References</w:t>
            </w:r>
            <w:r>
              <w:rPr>
                <w:spacing w:val="-2"/>
                <w:sz w:val="20"/>
              </w:rPr>
              <w:t> </w:t>
            </w:r>
            <w:r>
              <w:rPr>
                <w:sz w:val="20"/>
              </w:rPr>
              <w:t>below</w:t>
            </w:r>
            <w:r>
              <w:rPr>
                <w:spacing w:val="-1"/>
                <w:sz w:val="20"/>
              </w:rPr>
              <w:t> </w:t>
            </w:r>
            <w:r>
              <w:rPr>
                <w:sz w:val="20"/>
              </w:rPr>
              <w:t>to page numbers</w:t>
            </w:r>
            <w:r>
              <w:rPr>
                <w:spacing w:val="-2"/>
                <w:sz w:val="20"/>
              </w:rPr>
              <w:t> </w:t>
            </w:r>
            <w:r>
              <w:rPr>
                <w:sz w:val="20"/>
              </w:rPr>
              <w:t>are to</w:t>
            </w:r>
            <w:r>
              <w:rPr>
                <w:spacing w:val="-2"/>
                <w:sz w:val="20"/>
              </w:rPr>
              <w:t> </w:t>
            </w:r>
            <w:r>
              <w:rPr>
                <w:sz w:val="20"/>
              </w:rPr>
              <w:t>page</w:t>
            </w:r>
            <w:r>
              <w:rPr>
                <w:spacing w:val="-3"/>
                <w:sz w:val="20"/>
              </w:rPr>
              <w:t> </w:t>
            </w:r>
            <w:r>
              <w:rPr>
                <w:sz w:val="20"/>
              </w:rPr>
              <w:t>numbers</w:t>
            </w:r>
            <w:r>
              <w:rPr>
                <w:spacing w:val="-2"/>
                <w:sz w:val="20"/>
              </w:rPr>
              <w:t> </w:t>
            </w:r>
            <w:r>
              <w:rPr>
                <w:sz w:val="20"/>
              </w:rPr>
              <w:t>of</w:t>
            </w:r>
            <w:r>
              <w:rPr>
                <w:spacing w:val="-3"/>
                <w:sz w:val="20"/>
              </w:rPr>
              <w:t> </w:t>
            </w:r>
            <w:r>
              <w:rPr>
                <w:sz w:val="20"/>
              </w:rPr>
              <w:t>the Updated Draft</w:t>
            </w:r>
            <w:r>
              <w:rPr>
                <w:spacing w:val="-1"/>
                <w:sz w:val="20"/>
              </w:rPr>
              <w:t> </w:t>
            </w:r>
            <w:r>
              <w:rPr>
                <w:sz w:val="20"/>
              </w:rPr>
              <w:t>Red Herring Prospectus –</w:t>
            </w:r>
            <w:r>
              <w:rPr>
                <w:spacing w:val="-2"/>
                <w:sz w:val="20"/>
              </w:rPr>
              <w:t> </w:t>
            </w:r>
            <w:r>
              <w:rPr>
                <w:sz w:val="20"/>
              </w:rPr>
              <w:t>I dated September</w:t>
            </w:r>
            <w:r>
              <w:rPr>
                <w:spacing w:val="-9"/>
                <w:sz w:val="20"/>
              </w:rPr>
              <w:t> </w:t>
            </w:r>
            <w:r>
              <w:rPr>
                <w:sz w:val="20"/>
              </w:rPr>
              <w:t>8,</w:t>
            </w:r>
            <w:r>
              <w:rPr>
                <w:spacing w:val="-10"/>
                <w:sz w:val="20"/>
              </w:rPr>
              <w:t> </w:t>
            </w:r>
            <w:r>
              <w:rPr>
                <w:sz w:val="20"/>
              </w:rPr>
              <w:t>2026.</w:t>
            </w:r>
            <w:r>
              <w:rPr>
                <w:spacing w:val="-10"/>
                <w:sz w:val="20"/>
              </w:rPr>
              <w:t> </w:t>
            </w:r>
            <w:r>
              <w:rPr>
                <w:sz w:val="20"/>
              </w:rPr>
              <w:t>Unless</w:t>
            </w:r>
            <w:r>
              <w:rPr>
                <w:spacing w:val="-11"/>
                <w:sz w:val="20"/>
              </w:rPr>
              <w:t> </w:t>
            </w:r>
            <w:r>
              <w:rPr>
                <w:sz w:val="20"/>
              </w:rPr>
              <w:t>otherwise</w:t>
            </w:r>
            <w:r>
              <w:rPr>
                <w:spacing w:val="-10"/>
                <w:sz w:val="20"/>
              </w:rPr>
              <w:t> </w:t>
            </w:r>
            <w:r>
              <w:rPr>
                <w:sz w:val="20"/>
              </w:rPr>
              <w:t>specified</w:t>
            </w:r>
            <w:r>
              <w:rPr>
                <w:spacing w:val="-9"/>
                <w:sz w:val="20"/>
              </w:rPr>
              <w:t> </w:t>
            </w:r>
            <w:r>
              <w:rPr>
                <w:sz w:val="20"/>
              </w:rPr>
              <w:t>all</w:t>
            </w:r>
            <w:r>
              <w:rPr>
                <w:spacing w:val="-10"/>
                <w:sz w:val="20"/>
              </w:rPr>
              <w:t> </w:t>
            </w:r>
            <w:r>
              <w:rPr>
                <w:sz w:val="20"/>
              </w:rPr>
              <w:t>capitalised</w:t>
            </w:r>
            <w:r>
              <w:rPr>
                <w:spacing w:val="-9"/>
                <w:sz w:val="20"/>
              </w:rPr>
              <w:t> </w:t>
            </w:r>
            <w:r>
              <w:rPr>
                <w:sz w:val="20"/>
              </w:rPr>
              <w:t>terms</w:t>
            </w:r>
            <w:r>
              <w:rPr>
                <w:spacing w:val="-11"/>
                <w:sz w:val="20"/>
              </w:rPr>
              <w:t> </w:t>
            </w:r>
            <w:r>
              <w:rPr>
                <w:sz w:val="20"/>
              </w:rPr>
              <w:t>used</w:t>
            </w:r>
            <w:r>
              <w:rPr>
                <w:spacing w:val="-9"/>
                <w:sz w:val="20"/>
              </w:rPr>
              <w:t> </w:t>
            </w:r>
            <w:r>
              <w:rPr>
                <w:sz w:val="20"/>
              </w:rPr>
              <w:t>herein</w:t>
            </w:r>
            <w:r>
              <w:rPr>
                <w:spacing w:val="-9"/>
                <w:sz w:val="20"/>
              </w:rPr>
              <w:t> </w:t>
            </w:r>
            <w:r>
              <w:rPr>
                <w:sz w:val="20"/>
              </w:rPr>
              <w:t>and</w:t>
            </w:r>
            <w:r>
              <w:rPr>
                <w:spacing w:val="-9"/>
                <w:sz w:val="20"/>
              </w:rPr>
              <w:t> </w:t>
            </w:r>
            <w:r>
              <w:rPr>
                <w:sz w:val="20"/>
              </w:rPr>
              <w:t>not</w:t>
            </w:r>
            <w:r>
              <w:rPr>
                <w:spacing w:val="-10"/>
                <w:sz w:val="20"/>
              </w:rPr>
              <w:t> </w:t>
            </w:r>
            <w:r>
              <w:rPr>
                <w:sz w:val="20"/>
              </w:rPr>
              <w:t>specifically</w:t>
            </w:r>
            <w:r>
              <w:rPr>
                <w:spacing w:val="-9"/>
                <w:sz w:val="20"/>
              </w:rPr>
              <w:t> </w:t>
            </w:r>
            <w:r>
              <w:rPr>
                <w:sz w:val="20"/>
              </w:rPr>
              <w:t>defined</w:t>
            </w:r>
            <w:r>
              <w:rPr>
                <w:spacing w:val="-9"/>
                <w:sz w:val="20"/>
              </w:rPr>
              <w:t> </w:t>
            </w:r>
            <w:r>
              <w:rPr>
                <w:sz w:val="20"/>
              </w:rPr>
              <w:t>bear the same meaning as ascribed to them in the Updated Draft Red Herring Prospectus – I.</w:t>
            </w:r>
          </w:p>
        </w:tc>
      </w:tr>
    </w:tbl>
    <w:p>
      <w:pPr>
        <w:pStyle w:val="TableParagraph"/>
        <w:spacing w:after="0" w:line="230" w:lineRule="atLeast"/>
        <w:jc w:val="both"/>
        <w:rPr>
          <w:sz w:val="20"/>
        </w:rPr>
        <w:sectPr>
          <w:type w:val="continuous"/>
          <w:pgSz w:w="11910" w:h="16840"/>
          <w:pgMar w:top="120" w:bottom="280" w:left="0" w:right="0"/>
        </w:sectPr>
      </w:pPr>
    </w:p>
    <w:p>
      <w:pPr>
        <w:pStyle w:val="ListParagraph"/>
        <w:numPr>
          <w:ilvl w:val="0"/>
          <w:numId w:val="1"/>
        </w:numPr>
        <w:tabs>
          <w:tab w:pos="590" w:val="left" w:leader="none"/>
        </w:tabs>
        <w:spacing w:line="240" w:lineRule="auto" w:before="62" w:after="0"/>
        <w:ind w:left="590" w:right="0" w:hanging="566"/>
        <w:jc w:val="left"/>
        <w:rPr>
          <w:b/>
          <w:sz w:val="20"/>
        </w:rPr>
      </w:pPr>
      <w:r>
        <w:rPr>
          <w:b/>
          <w:sz w:val="20"/>
        </w:rPr>
        <w:t>Summary</w:t>
      </w:r>
      <w:r>
        <w:rPr>
          <w:b/>
          <w:spacing w:val="-6"/>
          <w:sz w:val="20"/>
        </w:rPr>
        <w:t> </w:t>
      </w:r>
      <w:r>
        <w:rPr>
          <w:b/>
          <w:sz w:val="20"/>
        </w:rPr>
        <w:t>of</w:t>
      </w:r>
      <w:r>
        <w:rPr>
          <w:b/>
          <w:spacing w:val="-5"/>
          <w:sz w:val="20"/>
        </w:rPr>
        <w:t> </w:t>
      </w:r>
      <w:r>
        <w:rPr>
          <w:b/>
          <w:sz w:val="20"/>
        </w:rPr>
        <w:t>primary</w:t>
      </w:r>
      <w:r>
        <w:rPr>
          <w:b/>
          <w:spacing w:val="-4"/>
          <w:sz w:val="20"/>
        </w:rPr>
        <w:t> </w:t>
      </w:r>
      <w:r>
        <w:rPr>
          <w:b/>
          <w:spacing w:val="-2"/>
          <w:sz w:val="20"/>
        </w:rPr>
        <w:t>business</w:t>
      </w:r>
    </w:p>
    <w:p>
      <w:pPr>
        <w:pStyle w:val="Heading2"/>
        <w:numPr>
          <w:ilvl w:val="1"/>
          <w:numId w:val="1"/>
        </w:numPr>
        <w:tabs>
          <w:tab w:pos="1013" w:val="left" w:leader="none"/>
        </w:tabs>
        <w:spacing w:line="240" w:lineRule="auto" w:before="229" w:after="0"/>
        <w:ind w:left="1013" w:right="0" w:hanging="358"/>
        <w:jc w:val="left"/>
        <w:rPr>
          <w:i/>
        </w:rPr>
      </w:pPr>
      <w:r>
        <w:rPr>
          <w:i/>
        </w:rPr>
        <w:t>Business</w:t>
      </w:r>
      <w:r>
        <w:rPr>
          <w:i/>
          <w:spacing w:val="-6"/>
        </w:rPr>
        <w:t> </w:t>
      </w:r>
      <w:r>
        <w:rPr>
          <w:i/>
        </w:rPr>
        <w:t>overview</w:t>
      </w:r>
      <w:r>
        <w:rPr>
          <w:i/>
          <w:spacing w:val="-6"/>
        </w:rPr>
        <w:t> </w:t>
      </w:r>
      <w:r>
        <w:rPr>
          <w:i/>
        </w:rPr>
        <w:t>–</w:t>
      </w:r>
      <w:r>
        <w:rPr>
          <w:i/>
          <w:spacing w:val="-4"/>
        </w:rPr>
        <w:t> </w:t>
      </w:r>
      <w:r>
        <w:rPr>
          <w:i/>
        </w:rPr>
        <w:t>products</w:t>
      </w:r>
      <w:r>
        <w:rPr>
          <w:i/>
          <w:spacing w:val="-5"/>
        </w:rPr>
        <w:t> </w:t>
      </w:r>
      <w:r>
        <w:rPr>
          <w:i/>
        </w:rPr>
        <w:t>and</w:t>
      </w:r>
      <w:r>
        <w:rPr>
          <w:i/>
          <w:spacing w:val="-6"/>
        </w:rPr>
        <w:t> </w:t>
      </w:r>
      <w:r>
        <w:rPr>
          <w:i/>
        </w:rPr>
        <w:t>services</w:t>
      </w:r>
      <w:r>
        <w:rPr>
          <w:i/>
          <w:spacing w:val="-4"/>
        </w:rPr>
        <w:t> </w:t>
      </w:r>
      <w:r>
        <w:rPr>
          <w:i/>
        </w:rPr>
        <w:t>offered</w:t>
      </w:r>
      <w:r>
        <w:rPr>
          <w:i/>
          <w:spacing w:val="-4"/>
        </w:rPr>
        <w:t> </w:t>
      </w:r>
      <w:r>
        <w:rPr>
          <w:i/>
        </w:rPr>
        <w:t>by</w:t>
      </w:r>
      <w:r>
        <w:rPr>
          <w:i/>
          <w:spacing w:val="-6"/>
        </w:rPr>
        <w:t> </w:t>
      </w:r>
      <w:r>
        <w:rPr>
          <w:i/>
        </w:rPr>
        <w:t>our</w:t>
      </w:r>
      <w:r>
        <w:rPr>
          <w:i/>
          <w:spacing w:val="-6"/>
        </w:rPr>
        <w:t> </w:t>
      </w:r>
      <w:r>
        <w:rPr>
          <w:i/>
          <w:spacing w:val="-2"/>
        </w:rPr>
        <w:t>Company</w:t>
      </w:r>
    </w:p>
    <w:p>
      <w:pPr>
        <w:pStyle w:val="BodyText"/>
        <w:rPr>
          <w:b/>
          <w:i/>
        </w:rPr>
      </w:pPr>
    </w:p>
    <w:p>
      <w:pPr>
        <w:pStyle w:val="BodyText"/>
        <w:ind w:left="590" w:right="163"/>
        <w:jc w:val="both"/>
      </w:pPr>
      <w:r>
        <w:rPr/>
        <w:t>We are an integrated city gas distribution (“</w:t>
      </w:r>
      <w:r>
        <w:rPr>
          <w:b/>
        </w:rPr>
        <w:t>CGD</w:t>
      </w:r>
      <w:r>
        <w:rPr/>
        <w:t>”) company operating in India, connecting natural gas producers</w:t>
      </w:r>
      <w:r>
        <w:rPr>
          <w:spacing w:val="-9"/>
        </w:rPr>
        <w:t> </w:t>
      </w:r>
      <w:r>
        <w:rPr/>
        <w:t>and</w:t>
      </w:r>
      <w:r>
        <w:rPr>
          <w:spacing w:val="-7"/>
        </w:rPr>
        <w:t> </w:t>
      </w:r>
      <w:r>
        <w:rPr/>
        <w:t>suppliers</w:t>
      </w:r>
      <w:r>
        <w:rPr>
          <w:spacing w:val="-9"/>
        </w:rPr>
        <w:t> </w:t>
      </w:r>
      <w:r>
        <w:rPr/>
        <w:t>to</w:t>
      </w:r>
      <w:r>
        <w:rPr>
          <w:spacing w:val="-9"/>
        </w:rPr>
        <w:t> </w:t>
      </w:r>
      <w:r>
        <w:rPr/>
        <w:t>the</w:t>
      </w:r>
      <w:r>
        <w:rPr>
          <w:spacing w:val="-10"/>
        </w:rPr>
        <w:t> </w:t>
      </w:r>
      <w:r>
        <w:rPr/>
        <w:t>end</w:t>
      </w:r>
      <w:r>
        <w:rPr>
          <w:spacing w:val="-9"/>
        </w:rPr>
        <w:t> </w:t>
      </w:r>
      <w:r>
        <w:rPr/>
        <w:t>user</w:t>
      </w:r>
      <w:r>
        <w:rPr>
          <w:spacing w:val="-7"/>
        </w:rPr>
        <w:t> </w:t>
      </w:r>
      <w:r>
        <w:rPr/>
        <w:t>of</w:t>
      </w:r>
      <w:r>
        <w:rPr>
          <w:spacing w:val="-10"/>
        </w:rPr>
        <w:t> </w:t>
      </w:r>
      <w:r>
        <w:rPr/>
        <w:t>natural</w:t>
      </w:r>
      <w:r>
        <w:rPr>
          <w:spacing w:val="-10"/>
        </w:rPr>
        <w:t> </w:t>
      </w:r>
      <w:r>
        <w:rPr/>
        <w:t>gas</w:t>
      </w:r>
      <w:r>
        <w:rPr>
          <w:spacing w:val="-8"/>
        </w:rPr>
        <w:t> </w:t>
      </w:r>
      <w:r>
        <w:rPr/>
        <w:t>operating</w:t>
      </w:r>
      <w:r>
        <w:rPr>
          <w:spacing w:val="-7"/>
        </w:rPr>
        <w:t> </w:t>
      </w:r>
      <w:r>
        <w:rPr/>
        <w:t>in</w:t>
      </w:r>
      <w:r>
        <w:rPr>
          <w:spacing w:val="-9"/>
        </w:rPr>
        <w:t> </w:t>
      </w:r>
      <w:r>
        <w:rPr/>
        <w:t>India.</w:t>
      </w:r>
      <w:r>
        <w:rPr>
          <w:spacing w:val="-3"/>
        </w:rPr>
        <w:t> </w:t>
      </w:r>
      <w:r>
        <w:rPr/>
        <w:t>We</w:t>
      </w:r>
      <w:r>
        <w:rPr>
          <w:spacing w:val="-7"/>
        </w:rPr>
        <w:t> </w:t>
      </w:r>
      <w:r>
        <w:rPr/>
        <w:t>generate</w:t>
      </w:r>
      <w:r>
        <w:rPr>
          <w:spacing w:val="-10"/>
        </w:rPr>
        <w:t> </w:t>
      </w:r>
      <w:r>
        <w:rPr/>
        <w:t>revenue</w:t>
      </w:r>
      <w:r>
        <w:rPr>
          <w:spacing w:val="-7"/>
        </w:rPr>
        <w:t> </w:t>
      </w:r>
      <w:r>
        <w:rPr/>
        <w:t>from</w:t>
      </w:r>
      <w:r>
        <w:rPr>
          <w:spacing w:val="-9"/>
        </w:rPr>
        <w:t> </w:t>
      </w:r>
      <w:r>
        <w:rPr/>
        <w:t>operations from the sale of compressed natural gas (“</w:t>
      </w:r>
      <w:r>
        <w:rPr>
          <w:b/>
        </w:rPr>
        <w:t>CNG</w:t>
      </w:r>
      <w:r>
        <w:rPr/>
        <w:t>”), piped natural gas (“</w:t>
      </w:r>
      <w:r>
        <w:rPr>
          <w:b/>
        </w:rPr>
        <w:t>PNG</w:t>
      </w:r>
      <w:r>
        <w:rPr/>
        <w:t>”) comprising domestic, commercial and industrial segments, and compressed bio gas (“</w:t>
      </w:r>
      <w:r>
        <w:rPr>
          <w:b/>
        </w:rPr>
        <w:t>CBG</w:t>
      </w:r>
      <w:r>
        <w:rPr/>
        <w:t>”), and from sale of services, which includes gas compression services.</w:t>
      </w:r>
    </w:p>
    <w:p>
      <w:pPr>
        <w:pStyle w:val="BodyText"/>
      </w:pPr>
    </w:p>
    <w:p>
      <w:pPr>
        <w:pStyle w:val="Heading2"/>
        <w:numPr>
          <w:ilvl w:val="1"/>
          <w:numId w:val="1"/>
        </w:numPr>
        <w:tabs>
          <w:tab w:pos="1013" w:val="left" w:leader="none"/>
        </w:tabs>
        <w:spacing w:line="240" w:lineRule="auto" w:before="1" w:after="0"/>
        <w:ind w:left="1013" w:right="0" w:hanging="358"/>
        <w:jc w:val="left"/>
        <w:rPr>
          <w:i/>
        </w:rPr>
      </w:pPr>
      <w:r>
        <w:rPr>
          <w:i/>
        </w:rPr>
        <w:t>Industries</w:t>
      </w:r>
      <w:r>
        <w:rPr>
          <w:i/>
          <w:spacing w:val="-7"/>
        </w:rPr>
        <w:t> </w:t>
      </w:r>
      <w:r>
        <w:rPr>
          <w:i/>
        </w:rPr>
        <w:t>served</w:t>
      </w:r>
      <w:r>
        <w:rPr>
          <w:i/>
          <w:spacing w:val="-5"/>
        </w:rPr>
        <w:t> </w:t>
      </w:r>
      <w:r>
        <w:rPr>
          <w:i/>
        </w:rPr>
        <w:t>and</w:t>
      </w:r>
      <w:r>
        <w:rPr>
          <w:i/>
          <w:spacing w:val="-6"/>
        </w:rPr>
        <w:t> </w:t>
      </w:r>
      <w:r>
        <w:rPr>
          <w:i/>
        </w:rPr>
        <w:t>typical</w:t>
      </w:r>
      <w:r>
        <w:rPr>
          <w:i/>
          <w:spacing w:val="-7"/>
        </w:rPr>
        <w:t> </w:t>
      </w:r>
      <w:r>
        <w:rPr>
          <w:i/>
        </w:rPr>
        <w:t>customers</w:t>
      </w:r>
      <w:r>
        <w:rPr>
          <w:i/>
          <w:spacing w:val="-4"/>
        </w:rPr>
        <w:t> </w:t>
      </w:r>
      <w:r>
        <w:rPr>
          <w:i/>
        </w:rPr>
        <w:t>of</w:t>
      </w:r>
      <w:r>
        <w:rPr>
          <w:i/>
          <w:spacing w:val="-6"/>
        </w:rPr>
        <w:t> </w:t>
      </w:r>
      <w:r>
        <w:rPr>
          <w:i/>
        </w:rPr>
        <w:t>our</w:t>
      </w:r>
      <w:r>
        <w:rPr>
          <w:i/>
          <w:spacing w:val="-6"/>
        </w:rPr>
        <w:t> </w:t>
      </w:r>
      <w:r>
        <w:rPr>
          <w:i/>
          <w:spacing w:val="-2"/>
        </w:rPr>
        <w:t>Company</w:t>
      </w:r>
    </w:p>
    <w:p>
      <w:pPr>
        <w:pStyle w:val="BodyText"/>
        <w:rPr>
          <w:b/>
          <w:i/>
        </w:rPr>
      </w:pPr>
    </w:p>
    <w:p>
      <w:pPr>
        <w:pStyle w:val="BodyText"/>
        <w:ind w:left="590" w:right="161"/>
        <w:jc w:val="both"/>
      </w:pPr>
      <w:r>
        <w:rPr/>
        <w:t>We</w:t>
      </w:r>
      <w:r>
        <w:rPr>
          <w:spacing w:val="-10"/>
        </w:rPr>
        <w:t> </w:t>
      </w:r>
      <w:r>
        <w:rPr/>
        <w:t>serve</w:t>
      </w:r>
      <w:r>
        <w:rPr>
          <w:spacing w:val="-10"/>
        </w:rPr>
        <w:t> </w:t>
      </w:r>
      <w:r>
        <w:rPr/>
        <w:t>a</w:t>
      </w:r>
      <w:r>
        <w:rPr>
          <w:spacing w:val="-10"/>
        </w:rPr>
        <w:t> </w:t>
      </w:r>
      <w:r>
        <w:rPr/>
        <w:t>diversified</w:t>
      </w:r>
      <w:r>
        <w:rPr>
          <w:spacing w:val="-9"/>
        </w:rPr>
        <w:t> </w:t>
      </w:r>
      <w:r>
        <w:rPr/>
        <w:t>consumer</w:t>
      </w:r>
      <w:r>
        <w:rPr>
          <w:spacing w:val="-9"/>
        </w:rPr>
        <w:t> </w:t>
      </w:r>
      <w:r>
        <w:rPr/>
        <w:t>base</w:t>
      </w:r>
      <w:r>
        <w:rPr>
          <w:spacing w:val="-10"/>
        </w:rPr>
        <w:t> </w:t>
      </w:r>
      <w:r>
        <w:rPr/>
        <w:t>across</w:t>
      </w:r>
      <w:r>
        <w:rPr>
          <w:spacing w:val="-11"/>
        </w:rPr>
        <w:t> </w:t>
      </w:r>
      <w:r>
        <w:rPr/>
        <w:t>the</w:t>
      </w:r>
      <w:r>
        <w:rPr>
          <w:spacing w:val="-10"/>
        </w:rPr>
        <w:t> </w:t>
      </w:r>
      <w:r>
        <w:rPr/>
        <w:t>transportation,</w:t>
      </w:r>
      <w:r>
        <w:rPr>
          <w:spacing w:val="-10"/>
        </w:rPr>
        <w:t> </w:t>
      </w:r>
      <w:r>
        <w:rPr/>
        <w:t>domestic,</w:t>
      </w:r>
      <w:r>
        <w:rPr>
          <w:spacing w:val="-9"/>
        </w:rPr>
        <w:t> </w:t>
      </w:r>
      <w:r>
        <w:rPr/>
        <w:t>commercial</w:t>
      </w:r>
      <w:r>
        <w:rPr>
          <w:spacing w:val="-10"/>
        </w:rPr>
        <w:t> </w:t>
      </w:r>
      <w:r>
        <w:rPr/>
        <w:t>and</w:t>
      </w:r>
      <w:r>
        <w:rPr>
          <w:spacing w:val="-9"/>
        </w:rPr>
        <w:t> </w:t>
      </w:r>
      <w:r>
        <w:rPr/>
        <w:t>industrial</w:t>
      </w:r>
      <w:r>
        <w:rPr>
          <w:spacing w:val="-10"/>
        </w:rPr>
        <w:t> </w:t>
      </w:r>
      <w:r>
        <w:rPr/>
        <w:t>segments within our authorized geographical areas (“</w:t>
      </w:r>
      <w:r>
        <w:rPr>
          <w:b/>
        </w:rPr>
        <w:t>Geographical Areas</w:t>
      </w:r>
      <w:r>
        <w:rPr/>
        <w:t>”). As of June 30, 2026, our network comprised 557 CNG stations, approximately 271,983 PNG consumers (including 270,242 domestic PNG consumers, 1,741 industrial and commercial PNG consumers).</w:t>
      </w:r>
    </w:p>
    <w:p>
      <w:pPr>
        <w:pStyle w:val="BodyText"/>
        <w:spacing w:before="1"/>
      </w:pPr>
    </w:p>
    <w:p>
      <w:pPr>
        <w:pStyle w:val="Heading2"/>
        <w:numPr>
          <w:ilvl w:val="1"/>
          <w:numId w:val="1"/>
        </w:numPr>
        <w:tabs>
          <w:tab w:pos="1015" w:val="left" w:leader="none"/>
        </w:tabs>
        <w:spacing w:line="240" w:lineRule="auto" w:before="0" w:after="0"/>
        <w:ind w:left="1015" w:right="0" w:hanging="360"/>
        <w:jc w:val="left"/>
        <w:rPr>
          <w:i/>
        </w:rPr>
      </w:pPr>
      <w:r>
        <w:rPr>
          <w:i/>
        </w:rPr>
        <w:t>Segment</w:t>
      </w:r>
      <w:r>
        <w:rPr>
          <w:i/>
          <w:spacing w:val="-7"/>
        </w:rPr>
        <w:t> </w:t>
      </w:r>
      <w:r>
        <w:rPr>
          <w:i/>
        </w:rPr>
        <w:t>reporting</w:t>
      </w:r>
      <w:r>
        <w:rPr>
          <w:i/>
          <w:spacing w:val="-5"/>
        </w:rPr>
        <w:t> </w:t>
      </w:r>
      <w:r>
        <w:rPr>
          <w:i/>
        </w:rPr>
        <w:t>and</w:t>
      </w:r>
      <w:r>
        <w:rPr>
          <w:i/>
          <w:spacing w:val="-7"/>
        </w:rPr>
        <w:t> </w:t>
      </w:r>
      <w:r>
        <w:rPr>
          <w:i/>
        </w:rPr>
        <w:t>revenue</w:t>
      </w:r>
      <w:r>
        <w:rPr>
          <w:i/>
          <w:spacing w:val="-6"/>
        </w:rPr>
        <w:t> </w:t>
      </w:r>
      <w:r>
        <w:rPr>
          <w:i/>
          <w:spacing w:val="-2"/>
        </w:rPr>
        <w:t>contribution</w:t>
      </w:r>
    </w:p>
    <w:p>
      <w:pPr>
        <w:pStyle w:val="BodyText"/>
        <w:rPr>
          <w:b/>
          <w:i/>
        </w:rPr>
      </w:pPr>
    </w:p>
    <w:p>
      <w:pPr>
        <w:pStyle w:val="BodyText"/>
        <w:spacing w:before="1"/>
        <w:ind w:left="590" w:right="159"/>
        <w:jc w:val="both"/>
      </w:pPr>
      <w:r>
        <w:rPr/>
        <w:t>We do not have any reportable segments in accordance with Indian Accounting Standard 108 “Operating Segments”. However, our revenue from sale of natural</w:t>
      </w:r>
      <w:r>
        <w:rPr>
          <w:spacing w:val="-2"/>
        </w:rPr>
        <w:t> </w:t>
      </w:r>
      <w:r>
        <w:rPr/>
        <w:t>gas has been further disaggregated by category and is disclosed in the “</w:t>
      </w:r>
      <w:r>
        <w:rPr>
          <w:i/>
        </w:rPr>
        <w:t>Restated Consolidated Financial Information</w:t>
      </w:r>
      <w:r>
        <w:rPr/>
        <w:t>” included on page 338 of the Updated Draft Red Herring Prospectus – I, as follows:</w:t>
      </w:r>
    </w:p>
    <w:p>
      <w:pPr>
        <w:pStyle w:val="BodyText"/>
        <w:rPr>
          <w:sz w:val="16"/>
        </w:rPr>
      </w:pPr>
    </w:p>
    <w:tbl>
      <w:tblPr>
        <w:tblW w:w="0" w:type="auto"/>
        <w:jc w:val="left"/>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3"/>
        <w:gridCol w:w="1467"/>
        <w:gridCol w:w="1464"/>
        <w:gridCol w:w="1464"/>
        <w:gridCol w:w="1467"/>
        <w:gridCol w:w="1464"/>
      </w:tblGrid>
      <w:tr>
        <w:trPr>
          <w:trHeight w:val="176" w:hRule="atLeast"/>
        </w:trPr>
        <w:tc>
          <w:tcPr>
            <w:tcW w:w="8759" w:type="dxa"/>
            <w:gridSpan w:val="6"/>
            <w:tcBorders>
              <w:top w:val="nil"/>
              <w:left w:val="nil"/>
              <w:right w:val="nil"/>
            </w:tcBorders>
          </w:tcPr>
          <w:p>
            <w:pPr>
              <w:pStyle w:val="TableParagraph"/>
              <w:spacing w:line="157" w:lineRule="exact"/>
              <w:ind w:right="104"/>
              <w:jc w:val="right"/>
              <w:rPr>
                <w:i/>
                <w:sz w:val="16"/>
              </w:rPr>
            </w:pPr>
            <w:r>
              <w:rPr>
                <w:i/>
                <w:sz w:val="16"/>
              </w:rPr>
              <w:t>(₹</w:t>
            </w:r>
            <w:r>
              <w:rPr>
                <w:i/>
                <w:spacing w:val="-3"/>
                <w:sz w:val="16"/>
              </w:rPr>
              <w:t> </w:t>
            </w:r>
            <w:r>
              <w:rPr>
                <w:i/>
                <w:sz w:val="16"/>
              </w:rPr>
              <w:t>in </w:t>
            </w:r>
            <w:r>
              <w:rPr>
                <w:i/>
                <w:spacing w:val="-2"/>
                <w:sz w:val="16"/>
              </w:rPr>
              <w:t>million)</w:t>
            </w:r>
          </w:p>
        </w:tc>
      </w:tr>
      <w:tr>
        <w:trPr>
          <w:trHeight w:val="827" w:hRule="atLeast"/>
        </w:trPr>
        <w:tc>
          <w:tcPr>
            <w:tcW w:w="1433" w:type="dxa"/>
            <w:tcBorders>
              <w:left w:val="nil"/>
            </w:tcBorders>
            <w:shd w:val="clear" w:color="auto" w:fill="BEBEBE"/>
          </w:tcPr>
          <w:p>
            <w:pPr>
              <w:pStyle w:val="TableParagraph"/>
              <w:spacing w:before="104"/>
              <w:rPr>
                <w:sz w:val="18"/>
              </w:rPr>
            </w:pPr>
          </w:p>
          <w:p>
            <w:pPr>
              <w:pStyle w:val="TableParagraph"/>
              <w:ind w:left="292"/>
              <w:rPr>
                <w:b/>
                <w:sz w:val="18"/>
              </w:rPr>
            </w:pPr>
            <w:r>
              <w:rPr>
                <w:b/>
                <w:spacing w:val="-2"/>
                <w:sz w:val="18"/>
              </w:rPr>
              <w:t>Particulars</w:t>
            </w:r>
          </w:p>
        </w:tc>
        <w:tc>
          <w:tcPr>
            <w:tcW w:w="1467" w:type="dxa"/>
            <w:shd w:val="clear" w:color="auto" w:fill="BEBEBE"/>
          </w:tcPr>
          <w:p>
            <w:pPr>
              <w:pStyle w:val="TableParagraph"/>
              <w:ind w:left="153" w:right="154" w:firstLine="2"/>
              <w:jc w:val="center"/>
              <w:rPr>
                <w:b/>
                <w:sz w:val="18"/>
              </w:rPr>
            </w:pPr>
            <w:r>
              <w:rPr>
                <w:b/>
                <w:sz w:val="18"/>
              </w:rPr>
              <w:t>For three months</w:t>
            </w:r>
            <w:r>
              <w:rPr>
                <w:b/>
                <w:spacing w:val="-6"/>
                <w:sz w:val="18"/>
              </w:rPr>
              <w:t> </w:t>
            </w:r>
            <w:r>
              <w:rPr>
                <w:b/>
                <w:sz w:val="18"/>
              </w:rPr>
              <w:t>period ended June</w:t>
            </w:r>
            <w:r>
              <w:rPr>
                <w:b/>
                <w:spacing w:val="-1"/>
                <w:sz w:val="18"/>
              </w:rPr>
              <w:t> </w:t>
            </w:r>
            <w:r>
              <w:rPr>
                <w:b/>
                <w:spacing w:val="-5"/>
                <w:sz w:val="18"/>
              </w:rPr>
              <w:t>30,</w:t>
            </w:r>
          </w:p>
          <w:p>
            <w:pPr>
              <w:pStyle w:val="TableParagraph"/>
              <w:spacing w:line="186" w:lineRule="exact"/>
              <w:ind w:right="1"/>
              <w:jc w:val="center"/>
              <w:rPr>
                <w:b/>
                <w:sz w:val="18"/>
              </w:rPr>
            </w:pPr>
            <w:r>
              <w:rPr>
                <w:b/>
                <w:spacing w:val="-4"/>
                <w:sz w:val="18"/>
              </w:rPr>
              <w:t>2026</w:t>
            </w:r>
          </w:p>
        </w:tc>
        <w:tc>
          <w:tcPr>
            <w:tcW w:w="1464" w:type="dxa"/>
            <w:shd w:val="clear" w:color="auto" w:fill="BEBEBE"/>
          </w:tcPr>
          <w:p>
            <w:pPr>
              <w:pStyle w:val="TableParagraph"/>
              <w:ind w:left="153" w:right="152" w:firstLine="1"/>
              <w:jc w:val="center"/>
              <w:rPr>
                <w:b/>
                <w:sz w:val="18"/>
              </w:rPr>
            </w:pPr>
            <w:r>
              <w:rPr>
                <w:b/>
                <w:sz w:val="18"/>
              </w:rPr>
              <w:t>For three months</w:t>
            </w:r>
            <w:r>
              <w:rPr>
                <w:b/>
                <w:spacing w:val="-7"/>
                <w:sz w:val="18"/>
              </w:rPr>
              <w:t> </w:t>
            </w:r>
            <w:r>
              <w:rPr>
                <w:b/>
                <w:sz w:val="18"/>
              </w:rPr>
              <w:t>period ended</w:t>
            </w:r>
            <w:r>
              <w:rPr>
                <w:b/>
                <w:spacing w:val="-3"/>
                <w:sz w:val="18"/>
              </w:rPr>
              <w:t> </w:t>
            </w:r>
            <w:r>
              <w:rPr>
                <w:b/>
                <w:sz w:val="18"/>
              </w:rPr>
              <w:t>June</w:t>
            </w:r>
            <w:r>
              <w:rPr>
                <w:b/>
                <w:spacing w:val="-1"/>
                <w:sz w:val="18"/>
              </w:rPr>
              <w:t> </w:t>
            </w:r>
            <w:r>
              <w:rPr>
                <w:b/>
                <w:spacing w:val="-5"/>
                <w:sz w:val="18"/>
              </w:rPr>
              <w:t>30,</w:t>
            </w:r>
          </w:p>
          <w:p>
            <w:pPr>
              <w:pStyle w:val="TableParagraph"/>
              <w:spacing w:line="186" w:lineRule="exact"/>
              <w:jc w:val="center"/>
              <w:rPr>
                <w:b/>
                <w:sz w:val="18"/>
              </w:rPr>
            </w:pPr>
            <w:r>
              <w:rPr>
                <w:b/>
                <w:spacing w:val="-4"/>
                <w:sz w:val="18"/>
              </w:rPr>
              <w:t>2025</w:t>
            </w:r>
          </w:p>
        </w:tc>
        <w:tc>
          <w:tcPr>
            <w:tcW w:w="1464" w:type="dxa"/>
            <w:shd w:val="clear" w:color="auto" w:fill="BEBEBE"/>
          </w:tcPr>
          <w:p>
            <w:pPr>
              <w:pStyle w:val="TableParagraph"/>
              <w:spacing w:before="1"/>
              <w:rPr>
                <w:sz w:val="18"/>
              </w:rPr>
            </w:pPr>
          </w:p>
          <w:p>
            <w:pPr>
              <w:pStyle w:val="TableParagraph"/>
              <w:ind w:left="547" w:right="151" w:hanging="394"/>
              <w:rPr>
                <w:b/>
                <w:sz w:val="18"/>
              </w:rPr>
            </w:pPr>
            <w:r>
              <w:rPr>
                <w:b/>
                <w:sz w:val="18"/>
              </w:rPr>
              <w:t>Financial</w:t>
            </w:r>
            <w:r>
              <w:rPr>
                <w:b/>
                <w:spacing w:val="-12"/>
                <w:sz w:val="18"/>
              </w:rPr>
              <w:t> </w:t>
            </w:r>
            <w:r>
              <w:rPr>
                <w:b/>
                <w:sz w:val="18"/>
              </w:rPr>
              <w:t>Year </w:t>
            </w:r>
            <w:r>
              <w:rPr>
                <w:b/>
                <w:spacing w:val="-4"/>
                <w:sz w:val="18"/>
              </w:rPr>
              <w:t>2026</w:t>
            </w:r>
          </w:p>
        </w:tc>
        <w:tc>
          <w:tcPr>
            <w:tcW w:w="1467" w:type="dxa"/>
            <w:shd w:val="clear" w:color="auto" w:fill="BEBEBE"/>
          </w:tcPr>
          <w:p>
            <w:pPr>
              <w:pStyle w:val="TableParagraph"/>
              <w:spacing w:before="1"/>
              <w:rPr>
                <w:sz w:val="18"/>
              </w:rPr>
            </w:pPr>
          </w:p>
          <w:p>
            <w:pPr>
              <w:pStyle w:val="TableParagraph"/>
              <w:ind w:left="547" w:right="151" w:hanging="394"/>
              <w:rPr>
                <w:b/>
                <w:sz w:val="18"/>
              </w:rPr>
            </w:pPr>
            <w:r>
              <w:rPr>
                <w:b/>
                <w:sz w:val="18"/>
              </w:rPr>
              <w:t>Financial</w:t>
            </w:r>
            <w:r>
              <w:rPr>
                <w:b/>
                <w:spacing w:val="-12"/>
                <w:sz w:val="18"/>
              </w:rPr>
              <w:t> </w:t>
            </w:r>
            <w:r>
              <w:rPr>
                <w:b/>
                <w:sz w:val="18"/>
              </w:rPr>
              <w:t>Year </w:t>
            </w:r>
            <w:r>
              <w:rPr>
                <w:b/>
                <w:spacing w:val="-4"/>
                <w:sz w:val="18"/>
              </w:rPr>
              <w:t>2025</w:t>
            </w:r>
          </w:p>
        </w:tc>
        <w:tc>
          <w:tcPr>
            <w:tcW w:w="1464" w:type="dxa"/>
            <w:tcBorders>
              <w:right w:val="nil"/>
            </w:tcBorders>
            <w:shd w:val="clear" w:color="auto" w:fill="BEBEBE"/>
          </w:tcPr>
          <w:p>
            <w:pPr>
              <w:pStyle w:val="TableParagraph"/>
              <w:spacing w:before="1"/>
              <w:rPr>
                <w:sz w:val="18"/>
              </w:rPr>
            </w:pPr>
          </w:p>
          <w:p>
            <w:pPr>
              <w:pStyle w:val="TableParagraph"/>
              <w:ind w:left="547" w:right="156" w:hanging="394"/>
              <w:rPr>
                <w:b/>
                <w:sz w:val="18"/>
              </w:rPr>
            </w:pPr>
            <w:r>
              <w:rPr>
                <w:b/>
                <w:sz w:val="18"/>
              </w:rPr>
              <w:t>Financial</w:t>
            </w:r>
            <w:r>
              <w:rPr>
                <w:b/>
                <w:spacing w:val="-12"/>
                <w:sz w:val="18"/>
              </w:rPr>
              <w:t> </w:t>
            </w:r>
            <w:r>
              <w:rPr>
                <w:b/>
                <w:sz w:val="18"/>
              </w:rPr>
              <w:t>Year </w:t>
            </w:r>
            <w:r>
              <w:rPr>
                <w:b/>
                <w:spacing w:val="-4"/>
                <w:sz w:val="18"/>
              </w:rPr>
              <w:t>2024</w:t>
            </w:r>
          </w:p>
        </w:tc>
      </w:tr>
      <w:tr>
        <w:trPr>
          <w:trHeight w:val="621" w:hRule="atLeast"/>
        </w:trPr>
        <w:tc>
          <w:tcPr>
            <w:tcW w:w="1433" w:type="dxa"/>
            <w:tcBorders>
              <w:left w:val="nil"/>
            </w:tcBorders>
          </w:tcPr>
          <w:p>
            <w:pPr>
              <w:pStyle w:val="TableParagraph"/>
              <w:tabs>
                <w:tab w:pos="1043" w:val="left" w:leader="none"/>
              </w:tabs>
              <w:spacing w:line="206" w:lineRule="exact"/>
              <w:ind w:left="122" w:right="105"/>
              <w:rPr>
                <w:sz w:val="18"/>
              </w:rPr>
            </w:pPr>
            <w:r>
              <w:rPr>
                <w:spacing w:val="-2"/>
                <w:sz w:val="18"/>
              </w:rPr>
              <w:t>Compressed Natural</w:t>
            </w:r>
            <w:r>
              <w:rPr>
                <w:sz w:val="18"/>
              </w:rPr>
              <w:tab/>
            </w:r>
            <w:r>
              <w:rPr>
                <w:spacing w:val="-4"/>
                <w:sz w:val="18"/>
              </w:rPr>
              <w:t>Gas </w:t>
            </w:r>
            <w:r>
              <w:rPr>
                <w:spacing w:val="-2"/>
                <w:sz w:val="18"/>
              </w:rPr>
              <w:t>Sales</w:t>
            </w:r>
          </w:p>
        </w:tc>
        <w:tc>
          <w:tcPr>
            <w:tcW w:w="1467" w:type="dxa"/>
          </w:tcPr>
          <w:p>
            <w:pPr>
              <w:pStyle w:val="TableParagraph"/>
              <w:spacing w:before="2"/>
              <w:ind w:right="100"/>
              <w:jc w:val="right"/>
              <w:rPr>
                <w:sz w:val="18"/>
              </w:rPr>
            </w:pPr>
            <w:r>
              <w:rPr>
                <w:spacing w:val="-2"/>
                <w:sz w:val="18"/>
              </w:rPr>
              <w:t>12,938.97</w:t>
            </w:r>
          </w:p>
        </w:tc>
        <w:tc>
          <w:tcPr>
            <w:tcW w:w="1464" w:type="dxa"/>
          </w:tcPr>
          <w:p>
            <w:pPr>
              <w:pStyle w:val="TableParagraph"/>
              <w:spacing w:before="2"/>
              <w:ind w:right="100"/>
              <w:jc w:val="right"/>
              <w:rPr>
                <w:sz w:val="18"/>
              </w:rPr>
            </w:pPr>
            <w:r>
              <w:rPr>
                <w:spacing w:val="-2"/>
                <w:sz w:val="18"/>
              </w:rPr>
              <w:t>9,627.28</w:t>
            </w:r>
          </w:p>
        </w:tc>
        <w:tc>
          <w:tcPr>
            <w:tcW w:w="1464" w:type="dxa"/>
          </w:tcPr>
          <w:p>
            <w:pPr>
              <w:pStyle w:val="TableParagraph"/>
              <w:spacing w:before="2"/>
              <w:ind w:right="100"/>
              <w:jc w:val="right"/>
              <w:rPr>
                <w:sz w:val="18"/>
              </w:rPr>
            </w:pPr>
            <w:r>
              <w:rPr>
                <w:spacing w:val="-2"/>
                <w:sz w:val="18"/>
              </w:rPr>
              <w:t>40,357.36</w:t>
            </w:r>
          </w:p>
        </w:tc>
        <w:tc>
          <w:tcPr>
            <w:tcW w:w="1467" w:type="dxa"/>
          </w:tcPr>
          <w:p>
            <w:pPr>
              <w:pStyle w:val="TableParagraph"/>
              <w:spacing w:before="2"/>
              <w:ind w:right="102"/>
              <w:jc w:val="right"/>
              <w:rPr>
                <w:sz w:val="18"/>
              </w:rPr>
            </w:pPr>
            <w:r>
              <w:rPr>
                <w:spacing w:val="-2"/>
                <w:sz w:val="18"/>
              </w:rPr>
              <w:t>30,770.19</w:t>
            </w:r>
          </w:p>
        </w:tc>
        <w:tc>
          <w:tcPr>
            <w:tcW w:w="1464" w:type="dxa"/>
            <w:tcBorders>
              <w:right w:val="nil"/>
            </w:tcBorders>
          </w:tcPr>
          <w:p>
            <w:pPr>
              <w:pStyle w:val="TableParagraph"/>
              <w:spacing w:before="2"/>
              <w:ind w:right="105"/>
              <w:jc w:val="right"/>
              <w:rPr>
                <w:sz w:val="18"/>
              </w:rPr>
            </w:pPr>
            <w:r>
              <w:rPr>
                <w:spacing w:val="-2"/>
                <w:sz w:val="18"/>
              </w:rPr>
              <w:t>22,857.52</w:t>
            </w:r>
          </w:p>
        </w:tc>
      </w:tr>
      <w:tr>
        <w:trPr>
          <w:trHeight w:val="414" w:hRule="atLeast"/>
        </w:trPr>
        <w:tc>
          <w:tcPr>
            <w:tcW w:w="1433" w:type="dxa"/>
            <w:tcBorders>
              <w:left w:val="nil"/>
            </w:tcBorders>
          </w:tcPr>
          <w:p>
            <w:pPr>
              <w:pStyle w:val="TableParagraph"/>
              <w:tabs>
                <w:tab w:pos="786" w:val="left" w:leader="none"/>
              </w:tabs>
              <w:spacing w:line="208" w:lineRule="exact"/>
              <w:ind w:left="122" w:right="102"/>
              <w:rPr>
                <w:sz w:val="18"/>
              </w:rPr>
            </w:pPr>
            <w:r>
              <w:rPr>
                <w:spacing w:val="-2"/>
                <w:sz w:val="18"/>
              </w:rPr>
              <w:t>Piped</w:t>
            </w:r>
            <w:r>
              <w:rPr>
                <w:sz w:val="18"/>
              </w:rPr>
              <w:tab/>
            </w:r>
            <w:r>
              <w:rPr>
                <w:spacing w:val="-2"/>
                <w:sz w:val="18"/>
              </w:rPr>
              <w:t>Natural </w:t>
            </w:r>
            <w:r>
              <w:rPr>
                <w:sz w:val="18"/>
              </w:rPr>
              <w:t>Gas Sales</w:t>
            </w:r>
          </w:p>
        </w:tc>
        <w:tc>
          <w:tcPr>
            <w:tcW w:w="1467" w:type="dxa"/>
          </w:tcPr>
          <w:p>
            <w:pPr>
              <w:pStyle w:val="TableParagraph"/>
              <w:spacing w:line="207" w:lineRule="exact"/>
              <w:ind w:right="100"/>
              <w:jc w:val="right"/>
              <w:rPr>
                <w:sz w:val="18"/>
              </w:rPr>
            </w:pPr>
            <w:r>
              <w:rPr>
                <w:spacing w:val="-2"/>
                <w:sz w:val="18"/>
              </w:rPr>
              <w:t>4,387.25</w:t>
            </w:r>
          </w:p>
        </w:tc>
        <w:tc>
          <w:tcPr>
            <w:tcW w:w="1464" w:type="dxa"/>
          </w:tcPr>
          <w:p>
            <w:pPr>
              <w:pStyle w:val="TableParagraph"/>
              <w:spacing w:line="207" w:lineRule="exact"/>
              <w:ind w:right="100"/>
              <w:jc w:val="right"/>
              <w:rPr>
                <w:sz w:val="18"/>
              </w:rPr>
            </w:pPr>
            <w:r>
              <w:rPr>
                <w:spacing w:val="-2"/>
                <w:sz w:val="18"/>
              </w:rPr>
              <w:t>3,987.59</w:t>
            </w:r>
          </w:p>
        </w:tc>
        <w:tc>
          <w:tcPr>
            <w:tcW w:w="1464" w:type="dxa"/>
          </w:tcPr>
          <w:p>
            <w:pPr>
              <w:pStyle w:val="TableParagraph"/>
              <w:spacing w:line="207" w:lineRule="exact"/>
              <w:ind w:right="100"/>
              <w:jc w:val="right"/>
              <w:rPr>
                <w:sz w:val="18"/>
              </w:rPr>
            </w:pPr>
            <w:r>
              <w:rPr>
                <w:spacing w:val="-2"/>
                <w:sz w:val="18"/>
              </w:rPr>
              <w:t>17,430.31</w:t>
            </w:r>
          </w:p>
        </w:tc>
        <w:tc>
          <w:tcPr>
            <w:tcW w:w="1467" w:type="dxa"/>
          </w:tcPr>
          <w:p>
            <w:pPr>
              <w:pStyle w:val="TableParagraph"/>
              <w:spacing w:line="207" w:lineRule="exact"/>
              <w:ind w:right="102"/>
              <w:jc w:val="right"/>
              <w:rPr>
                <w:sz w:val="18"/>
              </w:rPr>
            </w:pPr>
            <w:r>
              <w:rPr>
                <w:spacing w:val="-2"/>
                <w:sz w:val="18"/>
              </w:rPr>
              <w:t>12,090.10</w:t>
            </w:r>
          </w:p>
        </w:tc>
        <w:tc>
          <w:tcPr>
            <w:tcW w:w="1464" w:type="dxa"/>
            <w:tcBorders>
              <w:right w:val="nil"/>
            </w:tcBorders>
          </w:tcPr>
          <w:p>
            <w:pPr>
              <w:pStyle w:val="TableParagraph"/>
              <w:spacing w:line="207" w:lineRule="exact"/>
              <w:ind w:right="105"/>
              <w:jc w:val="right"/>
              <w:rPr>
                <w:sz w:val="18"/>
              </w:rPr>
            </w:pPr>
            <w:r>
              <w:rPr>
                <w:spacing w:val="-2"/>
                <w:sz w:val="18"/>
              </w:rPr>
              <w:t>7,967.32</w:t>
            </w:r>
          </w:p>
        </w:tc>
      </w:tr>
      <w:tr>
        <w:trPr>
          <w:trHeight w:val="413" w:hRule="atLeast"/>
        </w:trPr>
        <w:tc>
          <w:tcPr>
            <w:tcW w:w="1433" w:type="dxa"/>
            <w:tcBorders>
              <w:left w:val="nil"/>
            </w:tcBorders>
          </w:tcPr>
          <w:p>
            <w:pPr>
              <w:pStyle w:val="TableParagraph"/>
              <w:spacing w:line="206" w:lineRule="exact"/>
              <w:ind w:left="122" w:right="102"/>
              <w:rPr>
                <w:sz w:val="18"/>
              </w:rPr>
            </w:pPr>
            <w:r>
              <w:rPr>
                <w:sz w:val="18"/>
              </w:rPr>
              <w:t>Compressed</w:t>
            </w:r>
            <w:r>
              <w:rPr>
                <w:spacing w:val="-11"/>
                <w:sz w:val="18"/>
              </w:rPr>
              <w:t> </w:t>
            </w:r>
            <w:r>
              <w:rPr>
                <w:sz w:val="18"/>
              </w:rPr>
              <w:t>Bio Gas Sales</w:t>
            </w:r>
          </w:p>
        </w:tc>
        <w:tc>
          <w:tcPr>
            <w:tcW w:w="1467" w:type="dxa"/>
          </w:tcPr>
          <w:p>
            <w:pPr>
              <w:pStyle w:val="TableParagraph"/>
              <w:spacing w:line="206" w:lineRule="exact"/>
              <w:ind w:right="100"/>
              <w:jc w:val="right"/>
              <w:rPr>
                <w:sz w:val="18"/>
              </w:rPr>
            </w:pPr>
            <w:r>
              <w:rPr>
                <w:spacing w:val="-2"/>
                <w:sz w:val="18"/>
              </w:rPr>
              <w:t>349.79</w:t>
            </w:r>
          </w:p>
        </w:tc>
        <w:tc>
          <w:tcPr>
            <w:tcW w:w="1464" w:type="dxa"/>
          </w:tcPr>
          <w:p>
            <w:pPr>
              <w:pStyle w:val="TableParagraph"/>
              <w:spacing w:line="206" w:lineRule="exact"/>
              <w:ind w:right="100"/>
              <w:jc w:val="right"/>
              <w:rPr>
                <w:sz w:val="18"/>
              </w:rPr>
            </w:pPr>
            <w:r>
              <w:rPr>
                <w:spacing w:val="-2"/>
                <w:sz w:val="18"/>
              </w:rPr>
              <w:t>152.50</w:t>
            </w:r>
          </w:p>
        </w:tc>
        <w:tc>
          <w:tcPr>
            <w:tcW w:w="1464" w:type="dxa"/>
          </w:tcPr>
          <w:p>
            <w:pPr>
              <w:pStyle w:val="TableParagraph"/>
              <w:spacing w:line="206" w:lineRule="exact"/>
              <w:ind w:right="100"/>
              <w:jc w:val="right"/>
              <w:rPr>
                <w:sz w:val="18"/>
              </w:rPr>
            </w:pPr>
            <w:r>
              <w:rPr>
                <w:spacing w:val="-2"/>
                <w:sz w:val="18"/>
              </w:rPr>
              <w:t>725.61</w:t>
            </w:r>
          </w:p>
        </w:tc>
        <w:tc>
          <w:tcPr>
            <w:tcW w:w="1467" w:type="dxa"/>
          </w:tcPr>
          <w:p>
            <w:pPr>
              <w:pStyle w:val="TableParagraph"/>
              <w:spacing w:line="206" w:lineRule="exact"/>
              <w:ind w:right="102"/>
              <w:jc w:val="right"/>
              <w:rPr>
                <w:sz w:val="18"/>
              </w:rPr>
            </w:pPr>
            <w:r>
              <w:rPr>
                <w:spacing w:val="-2"/>
                <w:sz w:val="18"/>
              </w:rPr>
              <w:t>359.40</w:t>
            </w:r>
          </w:p>
        </w:tc>
        <w:tc>
          <w:tcPr>
            <w:tcW w:w="1464" w:type="dxa"/>
            <w:tcBorders>
              <w:right w:val="nil"/>
            </w:tcBorders>
          </w:tcPr>
          <w:p>
            <w:pPr>
              <w:pStyle w:val="TableParagraph"/>
              <w:spacing w:line="206" w:lineRule="exact"/>
              <w:ind w:right="105"/>
              <w:jc w:val="right"/>
              <w:rPr>
                <w:sz w:val="18"/>
              </w:rPr>
            </w:pPr>
            <w:r>
              <w:rPr>
                <w:spacing w:val="-2"/>
                <w:sz w:val="18"/>
              </w:rPr>
              <w:t>155.29</w:t>
            </w:r>
          </w:p>
        </w:tc>
      </w:tr>
      <w:tr>
        <w:trPr>
          <w:trHeight w:val="206" w:hRule="atLeast"/>
        </w:trPr>
        <w:tc>
          <w:tcPr>
            <w:tcW w:w="1433" w:type="dxa"/>
            <w:tcBorders>
              <w:left w:val="nil"/>
            </w:tcBorders>
            <w:shd w:val="clear" w:color="auto" w:fill="D9D9D9"/>
          </w:tcPr>
          <w:p>
            <w:pPr>
              <w:pStyle w:val="TableParagraph"/>
              <w:spacing w:line="186" w:lineRule="exact"/>
              <w:ind w:left="122"/>
              <w:rPr>
                <w:b/>
                <w:sz w:val="18"/>
              </w:rPr>
            </w:pPr>
            <w:r>
              <w:rPr>
                <w:b/>
                <w:spacing w:val="-2"/>
                <w:sz w:val="18"/>
              </w:rPr>
              <w:t>Total</w:t>
            </w:r>
          </w:p>
        </w:tc>
        <w:tc>
          <w:tcPr>
            <w:tcW w:w="1467" w:type="dxa"/>
            <w:shd w:val="clear" w:color="auto" w:fill="D9D9D9"/>
          </w:tcPr>
          <w:p>
            <w:pPr>
              <w:pStyle w:val="TableParagraph"/>
              <w:spacing w:line="186" w:lineRule="exact"/>
              <w:ind w:right="100"/>
              <w:jc w:val="right"/>
              <w:rPr>
                <w:b/>
                <w:sz w:val="18"/>
              </w:rPr>
            </w:pPr>
            <w:r>
              <w:rPr>
                <w:b/>
                <w:spacing w:val="-2"/>
                <w:sz w:val="18"/>
              </w:rPr>
              <w:t>17,676.01</w:t>
            </w:r>
          </w:p>
        </w:tc>
        <w:tc>
          <w:tcPr>
            <w:tcW w:w="1464" w:type="dxa"/>
            <w:shd w:val="clear" w:color="auto" w:fill="D9D9D9"/>
          </w:tcPr>
          <w:p>
            <w:pPr>
              <w:pStyle w:val="TableParagraph"/>
              <w:spacing w:line="186" w:lineRule="exact"/>
              <w:ind w:right="100"/>
              <w:jc w:val="right"/>
              <w:rPr>
                <w:b/>
                <w:sz w:val="18"/>
              </w:rPr>
            </w:pPr>
            <w:r>
              <w:rPr>
                <w:b/>
                <w:spacing w:val="-2"/>
                <w:sz w:val="18"/>
              </w:rPr>
              <w:t>13,767.37</w:t>
            </w:r>
          </w:p>
        </w:tc>
        <w:tc>
          <w:tcPr>
            <w:tcW w:w="1464" w:type="dxa"/>
            <w:shd w:val="clear" w:color="auto" w:fill="D9D9D9"/>
          </w:tcPr>
          <w:p>
            <w:pPr>
              <w:pStyle w:val="TableParagraph"/>
              <w:spacing w:line="186" w:lineRule="exact"/>
              <w:ind w:right="100"/>
              <w:jc w:val="right"/>
              <w:rPr>
                <w:b/>
                <w:sz w:val="18"/>
              </w:rPr>
            </w:pPr>
            <w:r>
              <w:rPr>
                <w:b/>
                <w:spacing w:val="-2"/>
                <w:sz w:val="18"/>
              </w:rPr>
              <w:t>58,513.28</w:t>
            </w:r>
          </w:p>
        </w:tc>
        <w:tc>
          <w:tcPr>
            <w:tcW w:w="1467" w:type="dxa"/>
            <w:shd w:val="clear" w:color="auto" w:fill="D9D9D9"/>
          </w:tcPr>
          <w:p>
            <w:pPr>
              <w:pStyle w:val="TableParagraph"/>
              <w:spacing w:line="186" w:lineRule="exact"/>
              <w:ind w:right="102"/>
              <w:jc w:val="right"/>
              <w:rPr>
                <w:b/>
                <w:sz w:val="18"/>
              </w:rPr>
            </w:pPr>
            <w:r>
              <w:rPr>
                <w:b/>
                <w:spacing w:val="-2"/>
                <w:sz w:val="18"/>
              </w:rPr>
              <w:t>43,219.69</w:t>
            </w:r>
          </w:p>
        </w:tc>
        <w:tc>
          <w:tcPr>
            <w:tcW w:w="1464" w:type="dxa"/>
            <w:tcBorders>
              <w:right w:val="nil"/>
            </w:tcBorders>
            <w:shd w:val="clear" w:color="auto" w:fill="D9D9D9"/>
          </w:tcPr>
          <w:p>
            <w:pPr>
              <w:pStyle w:val="TableParagraph"/>
              <w:spacing w:line="186" w:lineRule="exact"/>
              <w:ind w:right="105"/>
              <w:jc w:val="right"/>
              <w:rPr>
                <w:b/>
                <w:sz w:val="18"/>
              </w:rPr>
            </w:pPr>
            <w:r>
              <w:rPr>
                <w:b/>
                <w:spacing w:val="-2"/>
                <w:sz w:val="18"/>
              </w:rPr>
              <w:t>30,980.13</w:t>
            </w:r>
          </w:p>
        </w:tc>
      </w:tr>
    </w:tbl>
    <w:p>
      <w:pPr>
        <w:pStyle w:val="BodyText"/>
        <w:spacing w:before="9"/>
      </w:pPr>
    </w:p>
    <w:p>
      <w:pPr>
        <w:pStyle w:val="Heading2"/>
        <w:numPr>
          <w:ilvl w:val="1"/>
          <w:numId w:val="1"/>
        </w:numPr>
        <w:tabs>
          <w:tab w:pos="1013" w:val="left" w:leader="none"/>
        </w:tabs>
        <w:spacing w:line="240" w:lineRule="auto" w:before="0" w:after="0"/>
        <w:ind w:left="1013" w:right="0" w:hanging="358"/>
        <w:jc w:val="left"/>
        <w:rPr>
          <w:i/>
        </w:rPr>
      </w:pPr>
      <w:r>
        <w:rPr>
          <w:i/>
        </w:rPr>
        <w:t>Key</w:t>
      </w:r>
      <w:r>
        <w:rPr>
          <w:i/>
          <w:spacing w:val="-4"/>
        </w:rPr>
        <w:t> </w:t>
      </w:r>
      <w:r>
        <w:rPr>
          <w:i/>
          <w:spacing w:val="-2"/>
        </w:rPr>
        <w:t>geographies</w:t>
      </w:r>
    </w:p>
    <w:p>
      <w:pPr>
        <w:pStyle w:val="BodyText"/>
        <w:rPr>
          <w:b/>
          <w:i/>
        </w:rPr>
      </w:pPr>
    </w:p>
    <w:p>
      <w:pPr>
        <w:pStyle w:val="BodyText"/>
        <w:spacing w:before="1"/>
        <w:ind w:left="590" w:right="171"/>
        <w:jc w:val="both"/>
      </w:pPr>
      <w:r>
        <w:rPr/>
        <w:t>As of June 30, 2026, all our operations are in India and we are present across 17 authorized Geographical Areas, 34 districts, seven states and one union territory, pursuant to licenses granted by the Petroleum and Natural Gas Regulatory Board (“</w:t>
      </w:r>
      <w:r>
        <w:rPr>
          <w:b/>
        </w:rPr>
        <w:t>PNGRB</w:t>
      </w:r>
      <w:r>
        <w:rPr/>
        <w:t>”).</w:t>
      </w:r>
    </w:p>
    <w:p>
      <w:pPr>
        <w:pStyle w:val="Heading2"/>
        <w:numPr>
          <w:ilvl w:val="1"/>
          <w:numId w:val="1"/>
        </w:numPr>
        <w:tabs>
          <w:tab w:pos="1015" w:val="left" w:leader="none"/>
        </w:tabs>
        <w:spacing w:line="240" w:lineRule="auto" w:before="229" w:after="0"/>
        <w:ind w:left="1015" w:right="0" w:hanging="360"/>
        <w:jc w:val="left"/>
        <w:rPr>
          <w:i/>
        </w:rPr>
      </w:pPr>
      <w:r>
        <w:rPr>
          <w:i/>
        </w:rPr>
        <w:t>Revenue</w:t>
      </w:r>
      <w:r>
        <w:rPr>
          <w:i/>
          <w:spacing w:val="-6"/>
        </w:rPr>
        <w:t> </w:t>
      </w:r>
      <w:r>
        <w:rPr>
          <w:i/>
        </w:rPr>
        <w:t>concentration</w:t>
      </w:r>
      <w:r>
        <w:rPr>
          <w:i/>
          <w:spacing w:val="-7"/>
        </w:rPr>
        <w:t> </w:t>
      </w:r>
      <w:r>
        <w:rPr>
          <w:i/>
        </w:rPr>
        <w:t>among</w:t>
      </w:r>
      <w:r>
        <w:rPr>
          <w:i/>
          <w:spacing w:val="-5"/>
        </w:rPr>
        <w:t> </w:t>
      </w:r>
      <w:r>
        <w:rPr>
          <w:i/>
        </w:rPr>
        <w:t>top</w:t>
      </w:r>
      <w:r>
        <w:rPr>
          <w:i/>
          <w:spacing w:val="-5"/>
        </w:rPr>
        <w:t> </w:t>
      </w:r>
      <w:r>
        <w:rPr>
          <w:i/>
        </w:rPr>
        <w:t>5</w:t>
      </w:r>
      <w:r>
        <w:rPr>
          <w:i/>
          <w:spacing w:val="-6"/>
        </w:rPr>
        <w:t> </w:t>
      </w:r>
      <w:r>
        <w:rPr>
          <w:i/>
          <w:spacing w:val="-2"/>
        </w:rPr>
        <w:t>customers</w:t>
      </w:r>
    </w:p>
    <w:p>
      <w:pPr>
        <w:spacing w:before="229"/>
        <w:ind w:left="590" w:right="161" w:firstLine="0"/>
        <w:jc w:val="both"/>
        <w:rPr>
          <w:sz w:val="20"/>
        </w:rPr>
      </w:pPr>
      <w:r>
        <w:rPr>
          <w:sz w:val="20"/>
        </w:rPr>
        <w:t>Our</w:t>
      </w:r>
      <w:r>
        <w:rPr>
          <w:spacing w:val="-2"/>
          <w:sz w:val="20"/>
        </w:rPr>
        <w:t> </w:t>
      </w:r>
      <w:r>
        <w:rPr>
          <w:sz w:val="20"/>
        </w:rPr>
        <w:t>five</w:t>
      </w:r>
      <w:r>
        <w:rPr>
          <w:spacing w:val="-2"/>
          <w:sz w:val="20"/>
        </w:rPr>
        <w:t> </w:t>
      </w:r>
      <w:r>
        <w:rPr>
          <w:sz w:val="20"/>
        </w:rPr>
        <w:t>largest</w:t>
      </w:r>
      <w:r>
        <w:rPr>
          <w:spacing w:val="-3"/>
          <w:sz w:val="20"/>
        </w:rPr>
        <w:t> </w:t>
      </w:r>
      <w:r>
        <w:rPr>
          <w:sz w:val="20"/>
        </w:rPr>
        <w:t>customers</w:t>
      </w:r>
      <w:r>
        <w:rPr>
          <w:spacing w:val="-3"/>
          <w:sz w:val="20"/>
        </w:rPr>
        <w:t> </w:t>
      </w:r>
      <w:r>
        <w:rPr>
          <w:sz w:val="20"/>
        </w:rPr>
        <w:t>accounted</w:t>
      </w:r>
      <w:r>
        <w:rPr>
          <w:spacing w:val="-1"/>
          <w:sz w:val="20"/>
        </w:rPr>
        <w:t> </w:t>
      </w:r>
      <w:r>
        <w:rPr>
          <w:sz w:val="20"/>
        </w:rPr>
        <w:t>for</w:t>
      </w:r>
      <w:r>
        <w:rPr>
          <w:spacing w:val="-2"/>
          <w:sz w:val="20"/>
        </w:rPr>
        <w:t> </w:t>
      </w:r>
      <w:r>
        <w:rPr>
          <w:sz w:val="20"/>
        </w:rPr>
        <w:t>55.49%,</w:t>
      </w:r>
      <w:r>
        <w:rPr>
          <w:spacing w:val="-2"/>
          <w:sz w:val="20"/>
        </w:rPr>
        <w:t> </w:t>
      </w:r>
      <w:r>
        <w:rPr>
          <w:sz w:val="20"/>
        </w:rPr>
        <w:t>60.24%,</w:t>
      </w:r>
      <w:r>
        <w:rPr>
          <w:spacing w:val="-2"/>
          <w:sz w:val="20"/>
        </w:rPr>
        <w:t> </w:t>
      </w:r>
      <w:r>
        <w:rPr>
          <w:sz w:val="20"/>
        </w:rPr>
        <w:t>59.73%,</w:t>
      </w:r>
      <w:r>
        <w:rPr>
          <w:spacing w:val="-2"/>
          <w:sz w:val="20"/>
        </w:rPr>
        <w:t> </w:t>
      </w:r>
      <w:r>
        <w:rPr>
          <w:sz w:val="20"/>
        </w:rPr>
        <w:t>63.07%</w:t>
      </w:r>
      <w:r>
        <w:rPr>
          <w:spacing w:val="-3"/>
          <w:sz w:val="20"/>
        </w:rPr>
        <w:t> </w:t>
      </w:r>
      <w:r>
        <w:rPr>
          <w:sz w:val="20"/>
        </w:rPr>
        <w:t>and</w:t>
      </w:r>
      <w:r>
        <w:rPr>
          <w:spacing w:val="-1"/>
          <w:sz w:val="20"/>
        </w:rPr>
        <w:t> </w:t>
      </w:r>
      <w:r>
        <w:rPr>
          <w:sz w:val="20"/>
        </w:rPr>
        <w:t>68.44%</w:t>
      </w:r>
      <w:r>
        <w:rPr>
          <w:spacing w:val="-3"/>
          <w:sz w:val="20"/>
        </w:rPr>
        <w:t> </w:t>
      </w:r>
      <w:r>
        <w:rPr>
          <w:sz w:val="20"/>
        </w:rPr>
        <w:t>of</w:t>
      </w:r>
      <w:r>
        <w:rPr>
          <w:spacing w:val="-2"/>
          <w:sz w:val="20"/>
        </w:rPr>
        <w:t> </w:t>
      </w:r>
      <w:r>
        <w:rPr>
          <w:sz w:val="20"/>
        </w:rPr>
        <w:t>our</w:t>
      </w:r>
      <w:r>
        <w:rPr>
          <w:spacing w:val="-2"/>
          <w:sz w:val="20"/>
        </w:rPr>
        <w:t> </w:t>
      </w:r>
      <w:r>
        <w:rPr>
          <w:sz w:val="20"/>
        </w:rPr>
        <w:t>revenue</w:t>
      </w:r>
      <w:r>
        <w:rPr>
          <w:spacing w:val="-4"/>
          <w:sz w:val="20"/>
        </w:rPr>
        <w:t> </w:t>
      </w:r>
      <w:r>
        <w:rPr>
          <w:sz w:val="20"/>
        </w:rPr>
        <w:t>from operations for the three months period ended June 30, 2026, and June 30, 2025, and Financial Years 2026, 2025 and 2024, respectively. For further details of revenue concentration among our largest customers, see “</w:t>
      </w:r>
      <w:r>
        <w:rPr>
          <w:i/>
          <w:sz w:val="20"/>
        </w:rPr>
        <w:t>Risk Factors – 11. Our ten largest customers accounted for</w:t>
      </w:r>
      <w:r>
        <w:rPr>
          <w:i/>
          <w:spacing w:val="-1"/>
          <w:sz w:val="20"/>
        </w:rPr>
        <w:t> </w:t>
      </w:r>
      <w:r>
        <w:rPr>
          <w:i/>
          <w:sz w:val="20"/>
        </w:rPr>
        <w:t>59.25%, 63.97%, 63.57%, 67.19% and 71.74%</w:t>
      </w:r>
      <w:r>
        <w:rPr>
          <w:i/>
          <w:sz w:val="20"/>
        </w:rPr>
        <w:t> of</w:t>
      </w:r>
      <w:r>
        <w:rPr>
          <w:i/>
          <w:spacing w:val="-1"/>
          <w:sz w:val="20"/>
        </w:rPr>
        <w:t> </w:t>
      </w:r>
      <w:r>
        <w:rPr>
          <w:i/>
          <w:sz w:val="20"/>
        </w:rPr>
        <w:t>our</w:t>
      </w:r>
      <w:r>
        <w:rPr>
          <w:i/>
          <w:spacing w:val="-4"/>
          <w:sz w:val="20"/>
        </w:rPr>
        <w:t> </w:t>
      </w:r>
      <w:r>
        <w:rPr>
          <w:i/>
          <w:sz w:val="20"/>
        </w:rPr>
        <w:t>revenue from</w:t>
      </w:r>
      <w:r>
        <w:rPr>
          <w:i/>
          <w:spacing w:val="-3"/>
          <w:sz w:val="20"/>
        </w:rPr>
        <w:t> </w:t>
      </w:r>
      <w:r>
        <w:rPr>
          <w:i/>
          <w:sz w:val="20"/>
        </w:rPr>
        <w:t>operations</w:t>
      </w:r>
      <w:r>
        <w:rPr>
          <w:i/>
          <w:spacing w:val="-2"/>
          <w:sz w:val="20"/>
        </w:rPr>
        <w:t> </w:t>
      </w:r>
      <w:r>
        <w:rPr>
          <w:i/>
          <w:sz w:val="20"/>
        </w:rPr>
        <w:t>for</w:t>
      </w:r>
      <w:r>
        <w:rPr>
          <w:i/>
          <w:spacing w:val="-2"/>
          <w:sz w:val="20"/>
        </w:rPr>
        <w:t> </w:t>
      </w:r>
      <w:r>
        <w:rPr>
          <w:i/>
          <w:sz w:val="20"/>
        </w:rPr>
        <w:t>the three months</w:t>
      </w:r>
      <w:r>
        <w:rPr>
          <w:i/>
          <w:spacing w:val="-4"/>
          <w:sz w:val="20"/>
        </w:rPr>
        <w:t> </w:t>
      </w:r>
      <w:r>
        <w:rPr>
          <w:i/>
          <w:sz w:val="20"/>
        </w:rPr>
        <w:t>period</w:t>
      </w:r>
      <w:r>
        <w:rPr>
          <w:i/>
          <w:spacing w:val="-2"/>
          <w:sz w:val="20"/>
        </w:rPr>
        <w:t> </w:t>
      </w:r>
      <w:r>
        <w:rPr>
          <w:i/>
          <w:sz w:val="20"/>
        </w:rPr>
        <w:t>ended</w:t>
      </w:r>
      <w:r>
        <w:rPr>
          <w:i/>
          <w:spacing w:val="-2"/>
          <w:sz w:val="20"/>
        </w:rPr>
        <w:t> </w:t>
      </w:r>
      <w:r>
        <w:rPr>
          <w:i/>
          <w:sz w:val="20"/>
        </w:rPr>
        <w:t>June</w:t>
      </w:r>
      <w:r>
        <w:rPr>
          <w:i/>
          <w:spacing w:val="-3"/>
          <w:sz w:val="20"/>
        </w:rPr>
        <w:t> </w:t>
      </w:r>
      <w:r>
        <w:rPr>
          <w:i/>
          <w:sz w:val="20"/>
        </w:rPr>
        <w:t>30,</w:t>
      </w:r>
      <w:r>
        <w:rPr>
          <w:i/>
          <w:spacing w:val="-1"/>
          <w:sz w:val="20"/>
        </w:rPr>
        <w:t> </w:t>
      </w:r>
      <w:r>
        <w:rPr>
          <w:i/>
          <w:sz w:val="20"/>
        </w:rPr>
        <w:t>2026 and</w:t>
      </w:r>
      <w:r>
        <w:rPr>
          <w:i/>
          <w:spacing w:val="-2"/>
          <w:sz w:val="20"/>
        </w:rPr>
        <w:t> </w:t>
      </w:r>
      <w:r>
        <w:rPr>
          <w:i/>
          <w:sz w:val="20"/>
        </w:rPr>
        <w:t>2025 and the Financial Years 2026, 2025 and 2024, respectively, and any loss of, or adverse change in, our relationships with such customers may adversely affect our business, results of operations, financial condition and cash flows</w:t>
      </w:r>
      <w:r>
        <w:rPr>
          <w:b/>
          <w:i/>
          <w:sz w:val="20"/>
        </w:rPr>
        <w:t>.</w:t>
      </w:r>
      <w:r>
        <w:rPr>
          <w:sz w:val="20"/>
        </w:rPr>
        <w:t>” on beginning on page 39 of the Updated Draft Red Herring Prospectus – I.</w:t>
      </w:r>
    </w:p>
    <w:p>
      <w:pPr>
        <w:pStyle w:val="BodyText"/>
        <w:spacing w:before="1"/>
      </w:pPr>
    </w:p>
    <w:p>
      <w:pPr>
        <w:pStyle w:val="Heading2"/>
        <w:numPr>
          <w:ilvl w:val="1"/>
          <w:numId w:val="1"/>
        </w:numPr>
        <w:tabs>
          <w:tab w:pos="1015" w:val="left" w:leader="none"/>
        </w:tabs>
        <w:spacing w:line="240" w:lineRule="auto" w:before="0" w:after="0"/>
        <w:ind w:left="1015" w:right="0" w:hanging="360"/>
        <w:jc w:val="left"/>
        <w:rPr>
          <w:i/>
        </w:rPr>
      </w:pPr>
      <w:r>
        <w:rPr>
          <w:i/>
        </w:rPr>
        <w:t>Key</w:t>
      </w:r>
      <w:r>
        <w:rPr>
          <w:i/>
          <w:spacing w:val="-9"/>
        </w:rPr>
        <w:t> </w:t>
      </w:r>
      <w:r>
        <w:rPr>
          <w:i/>
        </w:rPr>
        <w:t>manufacturing</w:t>
      </w:r>
      <w:r>
        <w:rPr>
          <w:i/>
          <w:spacing w:val="-7"/>
        </w:rPr>
        <w:t> </w:t>
      </w:r>
      <w:r>
        <w:rPr>
          <w:i/>
        </w:rPr>
        <w:t>and</w:t>
      </w:r>
      <w:r>
        <w:rPr>
          <w:i/>
          <w:spacing w:val="-7"/>
        </w:rPr>
        <w:t> </w:t>
      </w:r>
      <w:r>
        <w:rPr>
          <w:i/>
        </w:rPr>
        <w:t>other</w:t>
      </w:r>
      <w:r>
        <w:rPr>
          <w:i/>
          <w:spacing w:val="-6"/>
        </w:rPr>
        <w:t> </w:t>
      </w:r>
      <w:r>
        <w:rPr>
          <w:i/>
          <w:spacing w:val="-2"/>
        </w:rPr>
        <w:t>facilities</w:t>
      </w:r>
    </w:p>
    <w:p>
      <w:pPr>
        <w:pStyle w:val="BodyText"/>
        <w:spacing w:before="1"/>
        <w:rPr>
          <w:b/>
          <w:i/>
        </w:rPr>
      </w:pPr>
    </w:p>
    <w:p>
      <w:pPr>
        <w:pStyle w:val="BodyText"/>
        <w:ind w:left="667" w:right="168"/>
        <w:jc w:val="both"/>
      </w:pPr>
      <w:r>
        <w:rPr/>
        <w:t>We</w:t>
      </w:r>
      <w:r>
        <w:rPr>
          <w:spacing w:val="-7"/>
        </w:rPr>
        <w:t> </w:t>
      </w:r>
      <w:r>
        <w:rPr/>
        <w:t>are</w:t>
      </w:r>
      <w:r>
        <w:rPr>
          <w:spacing w:val="-7"/>
        </w:rPr>
        <w:t> </w:t>
      </w:r>
      <w:r>
        <w:rPr/>
        <w:t>engaged</w:t>
      </w:r>
      <w:r>
        <w:rPr>
          <w:spacing w:val="-7"/>
        </w:rPr>
        <w:t> </w:t>
      </w:r>
      <w:r>
        <w:rPr/>
        <w:t>in</w:t>
      </w:r>
      <w:r>
        <w:rPr>
          <w:spacing w:val="-7"/>
        </w:rPr>
        <w:t> </w:t>
      </w:r>
      <w:r>
        <w:rPr/>
        <w:t>the</w:t>
      </w:r>
      <w:r>
        <w:rPr>
          <w:spacing w:val="-7"/>
        </w:rPr>
        <w:t> </w:t>
      </w:r>
      <w:r>
        <w:rPr/>
        <w:t>business</w:t>
      </w:r>
      <w:r>
        <w:rPr>
          <w:spacing w:val="-9"/>
        </w:rPr>
        <w:t> </w:t>
      </w:r>
      <w:r>
        <w:rPr/>
        <w:t>of</w:t>
      </w:r>
      <w:r>
        <w:rPr>
          <w:spacing w:val="-7"/>
        </w:rPr>
        <w:t> </w:t>
      </w:r>
      <w:r>
        <w:rPr/>
        <w:t>city</w:t>
      </w:r>
      <w:r>
        <w:rPr>
          <w:spacing w:val="-7"/>
        </w:rPr>
        <w:t> </w:t>
      </w:r>
      <w:r>
        <w:rPr/>
        <w:t>gas</w:t>
      </w:r>
      <w:r>
        <w:rPr>
          <w:spacing w:val="-11"/>
        </w:rPr>
        <w:t> </w:t>
      </w:r>
      <w:r>
        <w:rPr/>
        <w:t>distribution,</w:t>
      </w:r>
      <w:r>
        <w:rPr>
          <w:spacing w:val="-10"/>
        </w:rPr>
        <w:t> </w:t>
      </w:r>
      <w:r>
        <w:rPr/>
        <w:t>involving</w:t>
      </w:r>
      <w:r>
        <w:rPr>
          <w:spacing w:val="-7"/>
        </w:rPr>
        <w:t> </w:t>
      </w:r>
      <w:r>
        <w:rPr/>
        <w:t>the</w:t>
      </w:r>
      <w:r>
        <w:rPr>
          <w:spacing w:val="-10"/>
        </w:rPr>
        <w:t> </w:t>
      </w:r>
      <w:r>
        <w:rPr/>
        <w:t>transportation</w:t>
      </w:r>
      <w:r>
        <w:rPr>
          <w:spacing w:val="-7"/>
        </w:rPr>
        <w:t> </w:t>
      </w:r>
      <w:r>
        <w:rPr/>
        <w:t>and</w:t>
      </w:r>
      <w:r>
        <w:rPr>
          <w:spacing w:val="-7"/>
        </w:rPr>
        <w:t> </w:t>
      </w:r>
      <w:r>
        <w:rPr/>
        <w:t>supply</w:t>
      </w:r>
      <w:r>
        <w:rPr>
          <w:spacing w:val="-7"/>
        </w:rPr>
        <w:t> </w:t>
      </w:r>
      <w:r>
        <w:rPr/>
        <w:t>of</w:t>
      </w:r>
      <w:r>
        <w:rPr>
          <w:spacing w:val="-7"/>
        </w:rPr>
        <w:t> </w:t>
      </w:r>
      <w:r>
        <w:rPr/>
        <w:t>natural</w:t>
      </w:r>
      <w:r>
        <w:rPr>
          <w:spacing w:val="-8"/>
        </w:rPr>
        <w:t> </w:t>
      </w:r>
      <w:r>
        <w:rPr/>
        <w:t>gas through pipeline</w:t>
      </w:r>
      <w:r>
        <w:rPr>
          <w:spacing w:val="-3"/>
        </w:rPr>
        <w:t> </w:t>
      </w:r>
      <w:r>
        <w:rPr/>
        <w:t>networks,</w:t>
      </w:r>
      <w:r>
        <w:rPr>
          <w:spacing w:val="-1"/>
        </w:rPr>
        <w:t> </w:t>
      </w:r>
      <w:r>
        <w:rPr/>
        <w:t>and do not</w:t>
      </w:r>
      <w:r>
        <w:rPr>
          <w:spacing w:val="-1"/>
        </w:rPr>
        <w:t> </w:t>
      </w:r>
      <w:r>
        <w:rPr/>
        <w:t>undertake any</w:t>
      </w:r>
      <w:r>
        <w:rPr>
          <w:spacing w:val="-2"/>
        </w:rPr>
        <w:t> </w:t>
      </w:r>
      <w:r>
        <w:rPr/>
        <w:t>manufacturing activities.</w:t>
      </w:r>
      <w:r>
        <w:rPr>
          <w:spacing w:val="-1"/>
        </w:rPr>
        <w:t> </w:t>
      </w:r>
      <w:r>
        <w:rPr/>
        <w:t>Accordingly,</w:t>
      </w:r>
      <w:r>
        <w:rPr>
          <w:spacing w:val="-1"/>
        </w:rPr>
        <w:t> </w:t>
      </w:r>
      <w:r>
        <w:rPr/>
        <w:t>we do not</w:t>
      </w:r>
      <w:r>
        <w:rPr>
          <w:spacing w:val="-1"/>
        </w:rPr>
        <w:t> </w:t>
      </w:r>
      <w:r>
        <w:rPr/>
        <w:t>have any manufacturing or other facilities.</w:t>
      </w:r>
    </w:p>
    <w:p>
      <w:pPr>
        <w:pStyle w:val="BodyText"/>
        <w:spacing w:after="0"/>
        <w:jc w:val="both"/>
        <w:sectPr>
          <w:footerReference w:type="default" r:id="rId23"/>
          <w:pgSz w:w="11910" w:h="16840"/>
          <w:pgMar w:header="0" w:footer="957" w:top="1360" w:bottom="1140" w:left="1133" w:right="1275"/>
          <w:pgNumType w:start="3"/>
        </w:sectPr>
      </w:pPr>
    </w:p>
    <w:p>
      <w:pPr>
        <w:pStyle w:val="Heading2"/>
        <w:numPr>
          <w:ilvl w:val="1"/>
          <w:numId w:val="1"/>
        </w:numPr>
        <w:tabs>
          <w:tab w:pos="1013" w:val="left" w:leader="none"/>
        </w:tabs>
        <w:spacing w:line="240" w:lineRule="auto" w:before="62" w:after="0"/>
        <w:ind w:left="1013" w:right="0" w:hanging="358"/>
        <w:jc w:val="left"/>
        <w:rPr>
          <w:i/>
        </w:rPr>
      </w:pPr>
      <w:r>
        <w:rPr>
          <w:i/>
        </w:rPr>
        <w:t>Business</w:t>
      </w:r>
      <w:r>
        <w:rPr>
          <w:i/>
          <w:spacing w:val="-9"/>
        </w:rPr>
        <w:t> </w:t>
      </w:r>
      <w:r>
        <w:rPr>
          <w:i/>
        </w:rPr>
        <w:t>strengths</w:t>
      </w:r>
      <w:r>
        <w:rPr>
          <w:i/>
          <w:spacing w:val="-7"/>
        </w:rPr>
        <w:t> </w:t>
      </w:r>
      <w:r>
        <w:rPr>
          <w:i/>
        </w:rPr>
        <w:t>and</w:t>
      </w:r>
      <w:r>
        <w:rPr>
          <w:i/>
          <w:spacing w:val="-6"/>
        </w:rPr>
        <w:t> </w:t>
      </w:r>
      <w:r>
        <w:rPr>
          <w:i/>
          <w:spacing w:val="-2"/>
        </w:rPr>
        <w:t>strategies</w:t>
      </w:r>
    </w:p>
    <w:p>
      <w:pPr>
        <w:spacing w:before="229"/>
        <w:ind w:left="667" w:right="0" w:firstLine="0"/>
        <w:jc w:val="both"/>
        <w:rPr>
          <w:i/>
          <w:sz w:val="20"/>
        </w:rPr>
      </w:pPr>
      <w:r>
        <w:rPr>
          <w:i/>
          <w:sz w:val="20"/>
        </w:rPr>
        <w:t>Our</w:t>
      </w:r>
      <w:r>
        <w:rPr>
          <w:i/>
          <w:spacing w:val="-4"/>
          <w:sz w:val="20"/>
        </w:rPr>
        <w:t> </w:t>
      </w:r>
      <w:r>
        <w:rPr>
          <w:i/>
          <w:spacing w:val="-2"/>
          <w:sz w:val="20"/>
        </w:rPr>
        <w:t>strengths</w:t>
      </w:r>
    </w:p>
    <w:p>
      <w:pPr>
        <w:pStyle w:val="BodyText"/>
        <w:rPr>
          <w:i/>
        </w:rPr>
      </w:pPr>
    </w:p>
    <w:p>
      <w:pPr>
        <w:pStyle w:val="BodyText"/>
        <w:ind w:left="667"/>
        <w:jc w:val="both"/>
      </w:pPr>
      <w:r>
        <w:rPr/>
        <w:t>We</w:t>
      </w:r>
      <w:r>
        <w:rPr>
          <w:spacing w:val="-5"/>
        </w:rPr>
        <w:t> </w:t>
      </w:r>
      <w:r>
        <w:rPr/>
        <w:t>leverage</w:t>
      </w:r>
      <w:r>
        <w:rPr>
          <w:spacing w:val="-4"/>
        </w:rPr>
        <w:t> </w:t>
      </w:r>
      <w:r>
        <w:rPr/>
        <w:t>the</w:t>
      </w:r>
      <w:r>
        <w:rPr>
          <w:spacing w:val="-4"/>
        </w:rPr>
        <w:t> </w:t>
      </w:r>
      <w:r>
        <w:rPr/>
        <w:t>following</w:t>
      </w:r>
      <w:r>
        <w:rPr>
          <w:spacing w:val="-3"/>
        </w:rPr>
        <w:t> </w:t>
      </w:r>
      <w:r>
        <w:rPr/>
        <w:t>key</w:t>
      </w:r>
      <w:r>
        <w:rPr>
          <w:spacing w:val="-3"/>
        </w:rPr>
        <w:t> </w:t>
      </w:r>
      <w:r>
        <w:rPr/>
        <w:t>strengths</w:t>
      </w:r>
      <w:r>
        <w:rPr>
          <w:spacing w:val="-5"/>
        </w:rPr>
        <w:t> </w:t>
      </w:r>
      <w:r>
        <w:rPr/>
        <w:t>to</w:t>
      </w:r>
      <w:r>
        <w:rPr>
          <w:spacing w:val="-4"/>
        </w:rPr>
        <w:t> </w:t>
      </w:r>
      <w:r>
        <w:rPr/>
        <w:t>support</w:t>
      </w:r>
      <w:r>
        <w:rPr>
          <w:spacing w:val="-5"/>
        </w:rPr>
        <w:t> </w:t>
      </w:r>
      <w:r>
        <w:rPr/>
        <w:t>the</w:t>
      </w:r>
      <w:r>
        <w:rPr>
          <w:spacing w:val="-6"/>
        </w:rPr>
        <w:t> </w:t>
      </w:r>
      <w:r>
        <w:rPr/>
        <w:t>growth</w:t>
      </w:r>
      <w:r>
        <w:rPr>
          <w:spacing w:val="-3"/>
        </w:rPr>
        <w:t> </w:t>
      </w:r>
      <w:r>
        <w:rPr/>
        <w:t>and</w:t>
      </w:r>
      <w:r>
        <w:rPr>
          <w:spacing w:val="-3"/>
        </w:rPr>
        <w:t> </w:t>
      </w:r>
      <w:r>
        <w:rPr/>
        <w:t>long-term</w:t>
      </w:r>
      <w:r>
        <w:rPr>
          <w:spacing w:val="-6"/>
        </w:rPr>
        <w:t> </w:t>
      </w:r>
      <w:r>
        <w:rPr/>
        <w:t>sustainability</w:t>
      </w:r>
      <w:r>
        <w:rPr>
          <w:spacing w:val="-3"/>
        </w:rPr>
        <w:t> </w:t>
      </w:r>
      <w:r>
        <w:rPr/>
        <w:t>of</w:t>
      </w:r>
      <w:r>
        <w:rPr>
          <w:spacing w:val="-5"/>
        </w:rPr>
        <w:t> </w:t>
      </w:r>
      <w:r>
        <w:rPr/>
        <w:t>our</w:t>
      </w:r>
      <w:r>
        <w:rPr>
          <w:spacing w:val="-4"/>
        </w:rPr>
        <w:t> </w:t>
      </w:r>
      <w:r>
        <w:rPr>
          <w:spacing w:val="-2"/>
        </w:rPr>
        <w:t>business:</w:t>
      </w:r>
    </w:p>
    <w:p>
      <w:pPr>
        <w:pStyle w:val="BodyText"/>
        <w:spacing w:before="1"/>
      </w:pPr>
    </w:p>
    <w:p>
      <w:pPr>
        <w:pStyle w:val="ListParagraph"/>
        <w:numPr>
          <w:ilvl w:val="2"/>
          <w:numId w:val="1"/>
        </w:numPr>
        <w:tabs>
          <w:tab w:pos="1159" w:val="left" w:leader="none"/>
        </w:tabs>
        <w:spacing w:line="240" w:lineRule="auto" w:before="0" w:after="0"/>
        <w:ind w:left="1159" w:right="172" w:hanging="360"/>
        <w:jc w:val="left"/>
        <w:rPr>
          <w:sz w:val="20"/>
        </w:rPr>
      </w:pPr>
      <w:r>
        <w:rPr>
          <w:sz w:val="20"/>
        </w:rPr>
        <w:t>Favourable policy and industry dynamics for natural gas and city gas distribution, supported by our presence across large Geographical Areas;</w:t>
      </w:r>
    </w:p>
    <w:p>
      <w:pPr>
        <w:pStyle w:val="ListParagraph"/>
        <w:numPr>
          <w:ilvl w:val="2"/>
          <w:numId w:val="1"/>
        </w:numPr>
        <w:tabs>
          <w:tab w:pos="1159" w:val="left" w:leader="none"/>
        </w:tabs>
        <w:spacing w:line="240" w:lineRule="auto" w:before="229" w:after="0"/>
        <w:ind w:left="1159" w:right="174" w:hanging="360"/>
        <w:jc w:val="left"/>
        <w:rPr>
          <w:sz w:val="20"/>
        </w:rPr>
      </w:pPr>
      <w:r>
        <w:rPr>
          <w:sz w:val="20"/>
        </w:rPr>
        <w:t>Disciplined</w:t>
      </w:r>
      <w:r>
        <w:rPr>
          <w:spacing w:val="40"/>
          <w:sz w:val="20"/>
        </w:rPr>
        <w:t> </w:t>
      </w:r>
      <w:r>
        <w:rPr>
          <w:sz w:val="20"/>
        </w:rPr>
        <w:t>bidding</w:t>
      </w:r>
      <w:r>
        <w:rPr>
          <w:spacing w:val="40"/>
          <w:sz w:val="20"/>
        </w:rPr>
        <w:t> </w:t>
      </w:r>
      <w:r>
        <w:rPr>
          <w:sz w:val="20"/>
        </w:rPr>
        <w:t>approach</w:t>
      </w:r>
      <w:r>
        <w:rPr>
          <w:spacing w:val="40"/>
          <w:sz w:val="20"/>
        </w:rPr>
        <w:t> </w:t>
      </w:r>
      <w:r>
        <w:rPr>
          <w:sz w:val="20"/>
        </w:rPr>
        <w:t>leading</w:t>
      </w:r>
      <w:r>
        <w:rPr>
          <w:spacing w:val="40"/>
          <w:sz w:val="20"/>
        </w:rPr>
        <w:t> </w:t>
      </w:r>
      <w:r>
        <w:rPr>
          <w:sz w:val="20"/>
        </w:rPr>
        <w:t>to</w:t>
      </w:r>
      <w:r>
        <w:rPr>
          <w:spacing w:val="40"/>
          <w:sz w:val="20"/>
        </w:rPr>
        <w:t> </w:t>
      </w:r>
      <w:r>
        <w:rPr>
          <w:sz w:val="20"/>
        </w:rPr>
        <w:t>a</w:t>
      </w:r>
      <w:r>
        <w:rPr>
          <w:spacing w:val="40"/>
          <w:sz w:val="20"/>
        </w:rPr>
        <w:t> </w:t>
      </w:r>
      <w:r>
        <w:rPr>
          <w:sz w:val="20"/>
        </w:rPr>
        <w:t>portfolio</w:t>
      </w:r>
      <w:r>
        <w:rPr>
          <w:spacing w:val="40"/>
          <w:sz w:val="20"/>
        </w:rPr>
        <w:t> </w:t>
      </w:r>
      <w:r>
        <w:rPr>
          <w:sz w:val="20"/>
        </w:rPr>
        <w:t>of</w:t>
      </w:r>
      <w:r>
        <w:rPr>
          <w:spacing w:val="40"/>
          <w:sz w:val="20"/>
        </w:rPr>
        <w:t> </w:t>
      </w:r>
      <w:r>
        <w:rPr>
          <w:sz w:val="20"/>
        </w:rPr>
        <w:t>select</w:t>
      </w:r>
      <w:r>
        <w:rPr>
          <w:spacing w:val="40"/>
          <w:sz w:val="20"/>
        </w:rPr>
        <w:t> </w:t>
      </w:r>
      <w:r>
        <w:rPr>
          <w:sz w:val="20"/>
        </w:rPr>
        <w:t>geographical</w:t>
      </w:r>
      <w:r>
        <w:rPr>
          <w:spacing w:val="40"/>
          <w:sz w:val="20"/>
        </w:rPr>
        <w:t> </w:t>
      </w:r>
      <w:r>
        <w:rPr>
          <w:sz w:val="20"/>
        </w:rPr>
        <w:t>areas</w:t>
      </w:r>
      <w:r>
        <w:rPr>
          <w:spacing w:val="40"/>
          <w:sz w:val="20"/>
        </w:rPr>
        <w:t> </w:t>
      </w:r>
      <w:r>
        <w:rPr>
          <w:sz w:val="20"/>
        </w:rPr>
        <w:t>supported</w:t>
      </w:r>
      <w:r>
        <w:rPr>
          <w:spacing w:val="40"/>
          <w:sz w:val="20"/>
        </w:rPr>
        <w:t> </w:t>
      </w:r>
      <w:r>
        <w:rPr>
          <w:sz w:val="20"/>
        </w:rPr>
        <w:t>by established and scalable city gas infrastructure;</w:t>
      </w:r>
    </w:p>
    <w:p>
      <w:pPr>
        <w:pStyle w:val="BodyText"/>
        <w:spacing w:before="1"/>
      </w:pPr>
    </w:p>
    <w:p>
      <w:pPr>
        <w:pStyle w:val="ListParagraph"/>
        <w:numPr>
          <w:ilvl w:val="2"/>
          <w:numId w:val="1"/>
        </w:numPr>
        <w:tabs>
          <w:tab w:pos="1159" w:val="left" w:leader="none"/>
        </w:tabs>
        <w:spacing w:line="240" w:lineRule="auto" w:before="0" w:after="0"/>
        <w:ind w:left="1159" w:right="0" w:hanging="360"/>
        <w:jc w:val="left"/>
        <w:rPr>
          <w:sz w:val="20"/>
        </w:rPr>
      </w:pPr>
      <w:r>
        <w:rPr>
          <w:sz w:val="20"/>
        </w:rPr>
        <w:t>Demonstrated</w:t>
      </w:r>
      <w:r>
        <w:rPr>
          <w:spacing w:val="-5"/>
          <w:sz w:val="20"/>
        </w:rPr>
        <w:t> </w:t>
      </w:r>
      <w:r>
        <w:rPr>
          <w:sz w:val="20"/>
        </w:rPr>
        <w:t>ability</w:t>
      </w:r>
      <w:r>
        <w:rPr>
          <w:spacing w:val="-4"/>
          <w:sz w:val="20"/>
        </w:rPr>
        <w:t> </w:t>
      </w:r>
      <w:r>
        <w:rPr>
          <w:sz w:val="20"/>
        </w:rPr>
        <w:t>to</w:t>
      </w:r>
      <w:r>
        <w:rPr>
          <w:spacing w:val="-6"/>
          <w:sz w:val="20"/>
        </w:rPr>
        <w:t> </w:t>
      </w:r>
      <w:r>
        <w:rPr>
          <w:sz w:val="20"/>
        </w:rPr>
        <w:t>drive</w:t>
      </w:r>
      <w:r>
        <w:rPr>
          <w:spacing w:val="-7"/>
          <w:sz w:val="20"/>
        </w:rPr>
        <w:t> </w:t>
      </w:r>
      <w:r>
        <w:rPr>
          <w:sz w:val="20"/>
        </w:rPr>
        <w:t>broad-based</w:t>
      </w:r>
      <w:r>
        <w:rPr>
          <w:spacing w:val="-4"/>
          <w:sz w:val="20"/>
        </w:rPr>
        <w:t> </w:t>
      </w:r>
      <w:r>
        <w:rPr>
          <w:sz w:val="20"/>
        </w:rPr>
        <w:t>demand</w:t>
      </w:r>
      <w:r>
        <w:rPr>
          <w:spacing w:val="-4"/>
          <w:sz w:val="20"/>
        </w:rPr>
        <w:t> </w:t>
      </w:r>
      <w:r>
        <w:rPr>
          <w:sz w:val="20"/>
        </w:rPr>
        <w:t>across</w:t>
      </w:r>
      <w:r>
        <w:rPr>
          <w:spacing w:val="-6"/>
          <w:sz w:val="20"/>
        </w:rPr>
        <w:t> </w:t>
      </w:r>
      <w:r>
        <w:rPr>
          <w:sz w:val="20"/>
        </w:rPr>
        <w:t>CNG</w:t>
      </w:r>
      <w:r>
        <w:rPr>
          <w:spacing w:val="-5"/>
          <w:sz w:val="20"/>
        </w:rPr>
        <w:t> </w:t>
      </w:r>
      <w:r>
        <w:rPr>
          <w:sz w:val="20"/>
        </w:rPr>
        <w:t>and</w:t>
      </w:r>
      <w:r>
        <w:rPr>
          <w:spacing w:val="-4"/>
          <w:sz w:val="20"/>
        </w:rPr>
        <w:t> </w:t>
      </w:r>
      <w:r>
        <w:rPr>
          <w:sz w:val="20"/>
        </w:rPr>
        <w:t>PNG</w:t>
      </w:r>
      <w:r>
        <w:rPr>
          <w:spacing w:val="-5"/>
          <w:sz w:val="20"/>
        </w:rPr>
        <w:t> </w:t>
      </w:r>
      <w:r>
        <w:rPr>
          <w:spacing w:val="-2"/>
          <w:sz w:val="20"/>
        </w:rPr>
        <w:t>segments;</w:t>
      </w:r>
    </w:p>
    <w:p>
      <w:pPr>
        <w:pStyle w:val="ListParagraph"/>
        <w:numPr>
          <w:ilvl w:val="2"/>
          <w:numId w:val="1"/>
        </w:numPr>
        <w:tabs>
          <w:tab w:pos="1159" w:val="left" w:leader="none"/>
        </w:tabs>
        <w:spacing w:line="240" w:lineRule="auto" w:before="229" w:after="0"/>
        <w:ind w:left="1159" w:right="172" w:hanging="360"/>
        <w:jc w:val="left"/>
        <w:rPr>
          <w:sz w:val="20"/>
        </w:rPr>
      </w:pPr>
      <w:r>
        <w:rPr>
          <w:sz w:val="20"/>
        </w:rPr>
        <w:t>Diversified and cost-effective gas sourcing portfolio, ensuring supply reliability and driving robust</w:t>
      </w:r>
      <w:r>
        <w:rPr>
          <w:spacing w:val="40"/>
          <w:sz w:val="20"/>
        </w:rPr>
        <w:t> </w:t>
      </w:r>
      <w:r>
        <w:rPr>
          <w:sz w:val="20"/>
        </w:rPr>
        <w:t>gross margins;</w:t>
      </w:r>
    </w:p>
    <w:p>
      <w:pPr>
        <w:pStyle w:val="BodyText"/>
        <w:spacing w:before="1"/>
      </w:pPr>
    </w:p>
    <w:p>
      <w:pPr>
        <w:pStyle w:val="ListParagraph"/>
        <w:numPr>
          <w:ilvl w:val="2"/>
          <w:numId w:val="1"/>
        </w:numPr>
        <w:tabs>
          <w:tab w:pos="1159" w:val="left" w:leader="none"/>
        </w:tabs>
        <w:spacing w:line="240" w:lineRule="auto" w:before="1" w:after="0"/>
        <w:ind w:left="1159" w:right="170" w:hanging="360"/>
        <w:jc w:val="left"/>
        <w:rPr>
          <w:sz w:val="20"/>
        </w:rPr>
      </w:pPr>
      <w:r>
        <w:rPr>
          <w:sz w:val="20"/>
        </w:rPr>
        <w:t>Financial discipline and capital allocation framework leading to modular infrastructure development and inorganic acquisitions; and</w:t>
      </w:r>
    </w:p>
    <w:p>
      <w:pPr>
        <w:pStyle w:val="ListParagraph"/>
        <w:numPr>
          <w:ilvl w:val="2"/>
          <w:numId w:val="1"/>
        </w:numPr>
        <w:tabs>
          <w:tab w:pos="1159" w:val="left" w:leader="none"/>
        </w:tabs>
        <w:spacing w:line="240" w:lineRule="auto" w:before="228" w:after="0"/>
        <w:ind w:left="1159" w:right="0" w:hanging="360"/>
        <w:jc w:val="left"/>
        <w:rPr>
          <w:sz w:val="20"/>
        </w:rPr>
      </w:pPr>
      <w:r>
        <w:rPr>
          <w:sz w:val="20"/>
        </w:rPr>
        <w:t>Torrent</w:t>
      </w:r>
      <w:r>
        <w:rPr>
          <w:spacing w:val="-8"/>
          <w:sz w:val="20"/>
        </w:rPr>
        <w:t> </w:t>
      </w:r>
      <w:r>
        <w:rPr>
          <w:sz w:val="20"/>
        </w:rPr>
        <w:t>Group</w:t>
      </w:r>
      <w:r>
        <w:rPr>
          <w:spacing w:val="-8"/>
          <w:sz w:val="20"/>
        </w:rPr>
        <w:t> </w:t>
      </w:r>
      <w:r>
        <w:rPr>
          <w:sz w:val="20"/>
        </w:rPr>
        <w:t>parentage,</w:t>
      </w:r>
      <w:r>
        <w:rPr>
          <w:spacing w:val="-6"/>
          <w:sz w:val="20"/>
        </w:rPr>
        <w:t> </w:t>
      </w:r>
      <w:r>
        <w:rPr>
          <w:sz w:val="20"/>
        </w:rPr>
        <w:t>strong</w:t>
      </w:r>
      <w:r>
        <w:rPr>
          <w:spacing w:val="-6"/>
          <w:sz w:val="20"/>
        </w:rPr>
        <w:t> </w:t>
      </w:r>
      <w:r>
        <w:rPr>
          <w:sz w:val="20"/>
        </w:rPr>
        <w:t>governance</w:t>
      </w:r>
      <w:r>
        <w:rPr>
          <w:spacing w:val="-7"/>
          <w:sz w:val="20"/>
        </w:rPr>
        <w:t> </w:t>
      </w:r>
      <w:r>
        <w:rPr>
          <w:sz w:val="20"/>
        </w:rPr>
        <w:t>practices</w:t>
      </w:r>
      <w:r>
        <w:rPr>
          <w:spacing w:val="-7"/>
          <w:sz w:val="20"/>
        </w:rPr>
        <w:t> </w:t>
      </w:r>
      <w:r>
        <w:rPr>
          <w:sz w:val="20"/>
        </w:rPr>
        <w:t>and</w:t>
      </w:r>
      <w:r>
        <w:rPr>
          <w:spacing w:val="-6"/>
          <w:sz w:val="20"/>
        </w:rPr>
        <w:t> </w:t>
      </w:r>
      <w:r>
        <w:rPr>
          <w:sz w:val="20"/>
        </w:rPr>
        <w:t>an</w:t>
      </w:r>
      <w:r>
        <w:rPr>
          <w:spacing w:val="-6"/>
          <w:sz w:val="20"/>
        </w:rPr>
        <w:t> </w:t>
      </w:r>
      <w:r>
        <w:rPr>
          <w:sz w:val="20"/>
        </w:rPr>
        <w:t>experienced</w:t>
      </w:r>
      <w:r>
        <w:rPr>
          <w:spacing w:val="-6"/>
          <w:sz w:val="20"/>
        </w:rPr>
        <w:t> </w:t>
      </w:r>
      <w:r>
        <w:rPr>
          <w:sz w:val="20"/>
        </w:rPr>
        <w:t>management</w:t>
      </w:r>
      <w:r>
        <w:rPr>
          <w:spacing w:val="-8"/>
          <w:sz w:val="20"/>
        </w:rPr>
        <w:t> </w:t>
      </w:r>
      <w:r>
        <w:rPr>
          <w:spacing w:val="-2"/>
          <w:sz w:val="20"/>
        </w:rPr>
        <w:t>team.</w:t>
      </w:r>
    </w:p>
    <w:p>
      <w:pPr>
        <w:pStyle w:val="BodyText"/>
        <w:spacing w:before="1"/>
      </w:pPr>
    </w:p>
    <w:p>
      <w:pPr>
        <w:spacing w:before="0"/>
        <w:ind w:left="667" w:right="0" w:firstLine="0"/>
        <w:jc w:val="both"/>
        <w:rPr>
          <w:i/>
          <w:sz w:val="20"/>
        </w:rPr>
      </w:pPr>
      <w:r>
        <w:rPr>
          <w:i/>
          <w:sz w:val="20"/>
        </w:rPr>
        <w:t>Our</w:t>
      </w:r>
      <w:r>
        <w:rPr>
          <w:i/>
          <w:spacing w:val="-4"/>
          <w:sz w:val="20"/>
        </w:rPr>
        <w:t> </w:t>
      </w:r>
      <w:r>
        <w:rPr>
          <w:i/>
          <w:spacing w:val="-2"/>
          <w:sz w:val="20"/>
        </w:rPr>
        <w:t>strategies</w:t>
      </w:r>
    </w:p>
    <w:p>
      <w:pPr>
        <w:pStyle w:val="BodyText"/>
        <w:spacing w:before="1"/>
        <w:rPr>
          <w:i/>
        </w:rPr>
      </w:pPr>
    </w:p>
    <w:p>
      <w:pPr>
        <w:pStyle w:val="ListParagraph"/>
        <w:numPr>
          <w:ilvl w:val="0"/>
          <w:numId w:val="2"/>
        </w:numPr>
        <w:tabs>
          <w:tab w:pos="1159" w:val="left" w:leader="none"/>
        </w:tabs>
        <w:spacing w:line="240" w:lineRule="auto" w:before="0" w:after="0"/>
        <w:ind w:left="1159" w:right="0" w:hanging="360"/>
        <w:jc w:val="left"/>
        <w:rPr>
          <w:sz w:val="20"/>
        </w:rPr>
      </w:pPr>
      <w:r>
        <w:rPr>
          <w:sz w:val="20"/>
        </w:rPr>
        <w:t>Servicing</w:t>
      </w:r>
      <w:r>
        <w:rPr>
          <w:spacing w:val="-5"/>
          <w:sz w:val="20"/>
        </w:rPr>
        <w:t> </w:t>
      </w:r>
      <w:r>
        <w:rPr>
          <w:sz w:val="20"/>
        </w:rPr>
        <w:t>of</w:t>
      </w:r>
      <w:r>
        <w:rPr>
          <w:spacing w:val="-7"/>
          <w:sz w:val="20"/>
        </w:rPr>
        <w:t> </w:t>
      </w:r>
      <w:r>
        <w:rPr>
          <w:sz w:val="20"/>
        </w:rPr>
        <w:t>potential</w:t>
      </w:r>
      <w:r>
        <w:rPr>
          <w:spacing w:val="-7"/>
          <w:sz w:val="20"/>
        </w:rPr>
        <w:t> </w:t>
      </w:r>
      <w:r>
        <w:rPr>
          <w:sz w:val="20"/>
        </w:rPr>
        <w:t>demand</w:t>
      </w:r>
      <w:r>
        <w:rPr>
          <w:spacing w:val="-6"/>
          <w:sz w:val="20"/>
        </w:rPr>
        <w:t> </w:t>
      </w:r>
      <w:r>
        <w:rPr>
          <w:sz w:val="20"/>
        </w:rPr>
        <w:t>through</w:t>
      </w:r>
      <w:r>
        <w:rPr>
          <w:spacing w:val="-5"/>
          <w:sz w:val="20"/>
        </w:rPr>
        <w:t> </w:t>
      </w:r>
      <w:r>
        <w:rPr>
          <w:sz w:val="20"/>
        </w:rPr>
        <w:t>accelerated</w:t>
      </w:r>
      <w:r>
        <w:rPr>
          <w:spacing w:val="-6"/>
          <w:sz w:val="20"/>
        </w:rPr>
        <w:t> </w:t>
      </w:r>
      <w:r>
        <w:rPr>
          <w:sz w:val="20"/>
        </w:rPr>
        <w:t>last-mile</w:t>
      </w:r>
      <w:r>
        <w:rPr>
          <w:spacing w:val="-5"/>
          <w:sz w:val="20"/>
        </w:rPr>
        <w:t> </w:t>
      </w:r>
      <w:r>
        <w:rPr>
          <w:sz w:val="20"/>
        </w:rPr>
        <w:t>infrastructure</w:t>
      </w:r>
      <w:r>
        <w:rPr>
          <w:spacing w:val="-6"/>
          <w:sz w:val="20"/>
        </w:rPr>
        <w:t> </w:t>
      </w:r>
      <w:r>
        <w:rPr>
          <w:sz w:val="20"/>
        </w:rPr>
        <w:t>and</w:t>
      </w:r>
      <w:r>
        <w:rPr>
          <w:spacing w:val="-4"/>
          <w:sz w:val="20"/>
        </w:rPr>
        <w:t> </w:t>
      </w:r>
      <w:r>
        <w:rPr>
          <w:sz w:val="20"/>
        </w:rPr>
        <w:t>consumer</w:t>
      </w:r>
      <w:r>
        <w:rPr>
          <w:spacing w:val="-7"/>
          <w:sz w:val="20"/>
        </w:rPr>
        <w:t> </w:t>
      </w:r>
      <w:r>
        <w:rPr>
          <w:spacing w:val="-2"/>
          <w:sz w:val="20"/>
        </w:rPr>
        <w:t>focus;</w:t>
      </w:r>
    </w:p>
    <w:p>
      <w:pPr>
        <w:pStyle w:val="ListParagraph"/>
        <w:numPr>
          <w:ilvl w:val="0"/>
          <w:numId w:val="2"/>
        </w:numPr>
        <w:tabs>
          <w:tab w:pos="1159" w:val="left" w:leader="none"/>
        </w:tabs>
        <w:spacing w:line="240" w:lineRule="auto" w:before="229" w:after="0"/>
        <w:ind w:left="1159" w:right="0" w:hanging="360"/>
        <w:jc w:val="left"/>
        <w:rPr>
          <w:sz w:val="20"/>
        </w:rPr>
      </w:pPr>
      <w:r>
        <w:rPr>
          <w:sz w:val="20"/>
        </w:rPr>
        <w:t>Participation</w:t>
      </w:r>
      <w:r>
        <w:rPr>
          <w:spacing w:val="-5"/>
          <w:sz w:val="20"/>
        </w:rPr>
        <w:t> </w:t>
      </w:r>
      <w:r>
        <w:rPr>
          <w:sz w:val="20"/>
        </w:rPr>
        <w:t>across</w:t>
      </w:r>
      <w:r>
        <w:rPr>
          <w:spacing w:val="-6"/>
          <w:sz w:val="20"/>
        </w:rPr>
        <w:t> </w:t>
      </w:r>
      <w:r>
        <w:rPr>
          <w:sz w:val="20"/>
        </w:rPr>
        <w:t>the</w:t>
      </w:r>
      <w:r>
        <w:rPr>
          <w:spacing w:val="-5"/>
          <w:sz w:val="20"/>
        </w:rPr>
        <w:t> </w:t>
      </w:r>
      <w:r>
        <w:rPr>
          <w:sz w:val="20"/>
        </w:rPr>
        <w:t>LNG</w:t>
      </w:r>
      <w:r>
        <w:rPr>
          <w:spacing w:val="-6"/>
          <w:sz w:val="20"/>
        </w:rPr>
        <w:t> </w:t>
      </w:r>
      <w:r>
        <w:rPr>
          <w:sz w:val="20"/>
        </w:rPr>
        <w:t>ecosystem,</w:t>
      </w:r>
      <w:r>
        <w:rPr>
          <w:spacing w:val="-5"/>
          <w:sz w:val="20"/>
        </w:rPr>
        <w:t> </w:t>
      </w:r>
      <w:r>
        <w:rPr>
          <w:sz w:val="20"/>
        </w:rPr>
        <w:t>terminal</w:t>
      </w:r>
      <w:r>
        <w:rPr>
          <w:spacing w:val="-5"/>
          <w:sz w:val="20"/>
        </w:rPr>
        <w:t> </w:t>
      </w:r>
      <w:r>
        <w:rPr>
          <w:sz w:val="20"/>
        </w:rPr>
        <w:t>usage</w:t>
      </w:r>
      <w:r>
        <w:rPr>
          <w:spacing w:val="-5"/>
          <w:sz w:val="20"/>
        </w:rPr>
        <w:t> </w:t>
      </w:r>
      <w:r>
        <w:rPr>
          <w:sz w:val="20"/>
        </w:rPr>
        <w:t>to</w:t>
      </w:r>
      <w:r>
        <w:rPr>
          <w:spacing w:val="-5"/>
          <w:sz w:val="20"/>
        </w:rPr>
        <w:t> </w:t>
      </w:r>
      <w:r>
        <w:rPr>
          <w:sz w:val="20"/>
        </w:rPr>
        <w:t>trading</w:t>
      </w:r>
      <w:r>
        <w:rPr>
          <w:spacing w:val="-4"/>
          <w:sz w:val="20"/>
        </w:rPr>
        <w:t> </w:t>
      </w:r>
      <w:r>
        <w:rPr>
          <w:sz w:val="20"/>
        </w:rPr>
        <w:t>and</w:t>
      </w:r>
      <w:r>
        <w:rPr>
          <w:spacing w:val="-4"/>
          <w:sz w:val="20"/>
        </w:rPr>
        <w:t> </w:t>
      </w:r>
      <w:r>
        <w:rPr>
          <w:spacing w:val="-2"/>
          <w:sz w:val="20"/>
        </w:rPr>
        <w:t>trucking;</w:t>
      </w:r>
    </w:p>
    <w:p>
      <w:pPr>
        <w:pStyle w:val="BodyText"/>
      </w:pPr>
    </w:p>
    <w:p>
      <w:pPr>
        <w:pStyle w:val="ListParagraph"/>
        <w:numPr>
          <w:ilvl w:val="0"/>
          <w:numId w:val="2"/>
        </w:numPr>
        <w:tabs>
          <w:tab w:pos="1159" w:val="left" w:leader="none"/>
        </w:tabs>
        <w:spacing w:line="240" w:lineRule="auto" w:before="0" w:after="0"/>
        <w:ind w:left="1159" w:right="0" w:hanging="360"/>
        <w:jc w:val="left"/>
        <w:rPr>
          <w:sz w:val="20"/>
        </w:rPr>
      </w:pPr>
      <w:r>
        <w:rPr>
          <w:sz w:val="20"/>
        </w:rPr>
        <w:t>Pursuing</w:t>
      </w:r>
      <w:r>
        <w:rPr>
          <w:spacing w:val="-6"/>
          <w:sz w:val="20"/>
        </w:rPr>
        <w:t> </w:t>
      </w:r>
      <w:r>
        <w:rPr>
          <w:sz w:val="20"/>
        </w:rPr>
        <w:t>selective</w:t>
      </w:r>
      <w:r>
        <w:rPr>
          <w:spacing w:val="-7"/>
          <w:sz w:val="20"/>
        </w:rPr>
        <w:t> </w:t>
      </w:r>
      <w:r>
        <w:rPr>
          <w:sz w:val="20"/>
        </w:rPr>
        <w:t>inorganic</w:t>
      </w:r>
      <w:r>
        <w:rPr>
          <w:spacing w:val="-7"/>
          <w:sz w:val="20"/>
        </w:rPr>
        <w:t> </w:t>
      </w:r>
      <w:r>
        <w:rPr>
          <w:sz w:val="20"/>
        </w:rPr>
        <w:t>growth</w:t>
      </w:r>
      <w:r>
        <w:rPr>
          <w:spacing w:val="-6"/>
          <w:sz w:val="20"/>
        </w:rPr>
        <w:t> </w:t>
      </w:r>
      <w:r>
        <w:rPr>
          <w:sz w:val="20"/>
        </w:rPr>
        <w:t>through</w:t>
      </w:r>
      <w:r>
        <w:rPr>
          <w:spacing w:val="-8"/>
          <w:sz w:val="20"/>
        </w:rPr>
        <w:t> </w:t>
      </w:r>
      <w:r>
        <w:rPr>
          <w:sz w:val="20"/>
        </w:rPr>
        <w:t>strategic</w:t>
      </w:r>
      <w:r>
        <w:rPr>
          <w:spacing w:val="-7"/>
          <w:sz w:val="20"/>
        </w:rPr>
        <w:t> </w:t>
      </w:r>
      <w:r>
        <w:rPr>
          <w:spacing w:val="-2"/>
          <w:sz w:val="20"/>
        </w:rPr>
        <w:t>acquisitions;</w:t>
      </w:r>
    </w:p>
    <w:p>
      <w:pPr>
        <w:pStyle w:val="BodyText"/>
        <w:spacing w:before="1"/>
      </w:pPr>
    </w:p>
    <w:p>
      <w:pPr>
        <w:pStyle w:val="ListParagraph"/>
        <w:numPr>
          <w:ilvl w:val="0"/>
          <w:numId w:val="2"/>
        </w:numPr>
        <w:tabs>
          <w:tab w:pos="1159" w:val="left" w:leader="none"/>
        </w:tabs>
        <w:spacing w:line="240" w:lineRule="auto" w:before="1" w:after="0"/>
        <w:ind w:left="1159" w:right="171" w:hanging="360"/>
        <w:jc w:val="left"/>
        <w:rPr>
          <w:sz w:val="20"/>
        </w:rPr>
      </w:pPr>
      <w:r>
        <w:rPr>
          <w:sz w:val="20"/>
        </w:rPr>
        <w:t>Expanding</w:t>
      </w:r>
      <w:r>
        <w:rPr>
          <w:spacing w:val="30"/>
          <w:sz w:val="20"/>
        </w:rPr>
        <w:t> </w:t>
      </w:r>
      <w:r>
        <w:rPr>
          <w:sz w:val="20"/>
        </w:rPr>
        <w:t>the</w:t>
      </w:r>
      <w:r>
        <w:rPr>
          <w:spacing w:val="29"/>
          <w:sz w:val="20"/>
        </w:rPr>
        <w:t> </w:t>
      </w:r>
      <w:r>
        <w:rPr>
          <w:sz w:val="20"/>
        </w:rPr>
        <w:t>revenue</w:t>
      </w:r>
      <w:r>
        <w:rPr>
          <w:spacing w:val="29"/>
          <w:sz w:val="20"/>
        </w:rPr>
        <w:t> </w:t>
      </w:r>
      <w:r>
        <w:rPr>
          <w:sz w:val="20"/>
        </w:rPr>
        <w:t>profile</w:t>
      </w:r>
      <w:r>
        <w:rPr>
          <w:spacing w:val="31"/>
          <w:sz w:val="20"/>
        </w:rPr>
        <w:t> </w:t>
      </w:r>
      <w:r>
        <w:rPr>
          <w:sz w:val="20"/>
        </w:rPr>
        <w:t>beyond</w:t>
      </w:r>
      <w:r>
        <w:rPr>
          <w:spacing w:val="30"/>
          <w:sz w:val="20"/>
        </w:rPr>
        <w:t> </w:t>
      </w:r>
      <w:r>
        <w:rPr>
          <w:sz w:val="20"/>
        </w:rPr>
        <w:t>geographical</w:t>
      </w:r>
      <w:r>
        <w:rPr>
          <w:spacing w:val="31"/>
          <w:sz w:val="20"/>
        </w:rPr>
        <w:t> </w:t>
      </w:r>
      <w:r>
        <w:rPr>
          <w:sz w:val="20"/>
        </w:rPr>
        <w:t>area</w:t>
      </w:r>
      <w:r>
        <w:rPr>
          <w:spacing w:val="29"/>
          <w:sz w:val="20"/>
        </w:rPr>
        <w:t> </w:t>
      </w:r>
      <w:r>
        <w:rPr>
          <w:sz w:val="20"/>
        </w:rPr>
        <w:t>boundaries</w:t>
      </w:r>
      <w:r>
        <w:rPr>
          <w:spacing w:val="30"/>
          <w:sz w:val="20"/>
        </w:rPr>
        <w:t> </w:t>
      </w:r>
      <w:r>
        <w:rPr>
          <w:sz w:val="20"/>
        </w:rPr>
        <w:t>and</w:t>
      </w:r>
      <w:r>
        <w:rPr>
          <w:spacing w:val="32"/>
          <w:sz w:val="20"/>
        </w:rPr>
        <w:t> </w:t>
      </w:r>
      <w:r>
        <w:rPr>
          <w:sz w:val="20"/>
        </w:rPr>
        <w:t>through</w:t>
      </w:r>
      <w:r>
        <w:rPr>
          <w:spacing w:val="30"/>
          <w:sz w:val="20"/>
        </w:rPr>
        <w:t> </w:t>
      </w:r>
      <w:r>
        <w:rPr>
          <w:sz w:val="20"/>
        </w:rPr>
        <w:t>related</w:t>
      </w:r>
      <w:r>
        <w:rPr>
          <w:spacing w:val="32"/>
          <w:sz w:val="20"/>
        </w:rPr>
        <w:t> </w:t>
      </w:r>
      <w:r>
        <w:rPr>
          <w:sz w:val="20"/>
        </w:rPr>
        <w:t>business initiatives; and</w:t>
      </w:r>
    </w:p>
    <w:p>
      <w:pPr>
        <w:pStyle w:val="ListParagraph"/>
        <w:numPr>
          <w:ilvl w:val="0"/>
          <w:numId w:val="2"/>
        </w:numPr>
        <w:tabs>
          <w:tab w:pos="1159" w:val="left" w:leader="none"/>
        </w:tabs>
        <w:spacing w:line="240" w:lineRule="auto" w:before="229" w:after="0"/>
        <w:ind w:left="1159" w:right="0" w:hanging="360"/>
        <w:jc w:val="left"/>
        <w:rPr>
          <w:sz w:val="20"/>
        </w:rPr>
      </w:pPr>
      <w:r>
        <w:rPr>
          <w:sz w:val="20"/>
        </w:rPr>
        <w:t>Enhancing</w:t>
      </w:r>
      <w:r>
        <w:rPr>
          <w:spacing w:val="-6"/>
          <w:sz w:val="20"/>
        </w:rPr>
        <w:t> </w:t>
      </w:r>
      <w:r>
        <w:rPr>
          <w:sz w:val="20"/>
        </w:rPr>
        <w:t>synergies</w:t>
      </w:r>
      <w:r>
        <w:rPr>
          <w:spacing w:val="-7"/>
          <w:sz w:val="20"/>
        </w:rPr>
        <w:t> </w:t>
      </w:r>
      <w:r>
        <w:rPr>
          <w:sz w:val="20"/>
        </w:rPr>
        <w:t>with</w:t>
      </w:r>
      <w:r>
        <w:rPr>
          <w:spacing w:val="-5"/>
          <w:sz w:val="20"/>
        </w:rPr>
        <w:t> </w:t>
      </w:r>
      <w:r>
        <w:rPr>
          <w:sz w:val="20"/>
        </w:rPr>
        <w:t>other</w:t>
      </w:r>
      <w:r>
        <w:rPr>
          <w:spacing w:val="-5"/>
          <w:sz w:val="20"/>
        </w:rPr>
        <w:t> </w:t>
      </w:r>
      <w:r>
        <w:rPr>
          <w:sz w:val="20"/>
        </w:rPr>
        <w:t>Torrent</w:t>
      </w:r>
      <w:r>
        <w:rPr>
          <w:spacing w:val="-7"/>
          <w:sz w:val="20"/>
        </w:rPr>
        <w:t> </w:t>
      </w:r>
      <w:r>
        <w:rPr>
          <w:sz w:val="20"/>
        </w:rPr>
        <w:t>Group</w:t>
      </w:r>
      <w:r>
        <w:rPr>
          <w:spacing w:val="-5"/>
          <w:sz w:val="20"/>
        </w:rPr>
        <w:t> </w:t>
      </w:r>
      <w:r>
        <w:rPr>
          <w:spacing w:val="-2"/>
          <w:sz w:val="20"/>
        </w:rPr>
        <w:t>businesses.</w:t>
      </w:r>
    </w:p>
    <w:p>
      <w:pPr>
        <w:pStyle w:val="BodyText"/>
      </w:pPr>
    </w:p>
    <w:p>
      <w:pPr>
        <w:pStyle w:val="Heading1"/>
        <w:numPr>
          <w:ilvl w:val="0"/>
          <w:numId w:val="1"/>
        </w:numPr>
        <w:tabs>
          <w:tab w:pos="691" w:val="left" w:leader="none"/>
        </w:tabs>
        <w:spacing w:line="240" w:lineRule="auto" w:before="0" w:after="0"/>
        <w:ind w:left="691" w:right="0" w:hanging="667"/>
        <w:jc w:val="left"/>
      </w:pPr>
      <w:r>
        <w:rPr/>
        <w:t>Summary</w:t>
      </w:r>
      <w:r>
        <w:rPr>
          <w:spacing w:val="-5"/>
        </w:rPr>
        <w:t> </w:t>
      </w:r>
      <w:r>
        <w:rPr/>
        <w:t>of</w:t>
      </w:r>
      <w:r>
        <w:rPr>
          <w:spacing w:val="-6"/>
        </w:rPr>
        <w:t> </w:t>
      </w:r>
      <w:r>
        <w:rPr/>
        <w:t>the</w:t>
      </w:r>
      <w:r>
        <w:rPr>
          <w:spacing w:val="-1"/>
        </w:rPr>
        <w:t> </w:t>
      </w:r>
      <w:r>
        <w:rPr>
          <w:spacing w:val="-2"/>
        </w:rPr>
        <w:t>industry</w:t>
      </w:r>
    </w:p>
    <w:p>
      <w:pPr>
        <w:pStyle w:val="BodyText"/>
        <w:spacing w:before="23"/>
        <w:rPr>
          <w:b/>
        </w:rPr>
      </w:pPr>
    </w:p>
    <w:p>
      <w:pPr>
        <w:pStyle w:val="BodyText"/>
        <w:ind w:left="734" w:right="160"/>
        <w:jc w:val="both"/>
      </w:pPr>
      <w:r>
        <w:rPr/>
        <w:t>According to the CRISIL Report: The natural gas value chain in India comprises upstream exploration and production, midstream transportation and processing, and downstream distribution to end-users. The downstream segment is anchored by CGD networks supplying PNG and CNG, regulated by the PNGRB. Over recent years, CGD coverage has expanded substantially, although regional disparities persist, with mature networks in select states and under penetration in eastern and northeastern India.</w:t>
      </w:r>
    </w:p>
    <w:p>
      <w:pPr>
        <w:pStyle w:val="BodyText"/>
      </w:pPr>
    </w:p>
    <w:p>
      <w:pPr>
        <w:pStyle w:val="BodyText"/>
        <w:spacing w:before="1"/>
        <w:ind w:left="734" w:right="162"/>
        <w:jc w:val="both"/>
      </w:pPr>
      <w:r>
        <w:rPr/>
        <w:t>For further information,</w:t>
      </w:r>
      <w:r>
        <w:rPr>
          <w:spacing w:val="-1"/>
        </w:rPr>
        <w:t> </w:t>
      </w:r>
      <w:r>
        <w:rPr/>
        <w:t>see “</w:t>
      </w:r>
      <w:r>
        <w:rPr>
          <w:i/>
        </w:rPr>
        <w:t>Industry Overview</w:t>
      </w:r>
      <w:r>
        <w:rPr/>
        <w:t>” beginning</w:t>
      </w:r>
      <w:r>
        <w:rPr>
          <w:spacing w:val="-2"/>
        </w:rPr>
        <w:t> </w:t>
      </w:r>
      <w:r>
        <w:rPr/>
        <w:t>on page 157 of</w:t>
      </w:r>
      <w:r>
        <w:rPr>
          <w:spacing w:val="-2"/>
        </w:rPr>
        <w:t> </w:t>
      </w:r>
      <w:r>
        <w:rPr/>
        <w:t>the Updated Draft</w:t>
      </w:r>
      <w:r>
        <w:rPr>
          <w:spacing w:val="-1"/>
        </w:rPr>
        <w:t> </w:t>
      </w:r>
      <w:r>
        <w:rPr/>
        <w:t>Red Herring Prospectus – I.</w:t>
      </w:r>
    </w:p>
    <w:p>
      <w:pPr>
        <w:pStyle w:val="Heading1"/>
        <w:numPr>
          <w:ilvl w:val="0"/>
          <w:numId w:val="1"/>
        </w:numPr>
        <w:tabs>
          <w:tab w:pos="590" w:val="left" w:leader="none"/>
        </w:tabs>
        <w:spacing w:line="240" w:lineRule="auto" w:before="228" w:after="0"/>
        <w:ind w:left="590" w:right="0" w:hanging="566"/>
        <w:jc w:val="left"/>
      </w:pPr>
      <w:r>
        <w:rPr/>
        <w:t>Our</w:t>
      </w:r>
      <w:r>
        <w:rPr>
          <w:spacing w:val="-4"/>
        </w:rPr>
        <w:t> </w:t>
      </w:r>
      <w:r>
        <w:rPr>
          <w:spacing w:val="-2"/>
        </w:rPr>
        <w:t>Promoters</w:t>
      </w:r>
    </w:p>
    <w:p>
      <w:pPr>
        <w:pStyle w:val="BodyText"/>
        <w:spacing w:before="1"/>
        <w:rPr>
          <w:b/>
        </w:rPr>
      </w:pPr>
    </w:p>
    <w:p>
      <w:pPr>
        <w:pStyle w:val="BodyText"/>
        <w:ind w:left="667" w:right="164"/>
        <w:jc w:val="both"/>
      </w:pPr>
      <w:r>
        <w:rPr/>
        <w:t>As on the date of the Updated Draft Red Herring Prospectus – I, our Promoters are Torrent Investments Limited</w:t>
      </w:r>
      <w:r>
        <w:rPr>
          <w:spacing w:val="-13"/>
        </w:rPr>
        <w:t> </w:t>
      </w:r>
      <w:r>
        <w:rPr/>
        <w:t>(</w:t>
      </w:r>
      <w:r>
        <w:rPr>
          <w:i/>
        </w:rPr>
        <w:t>formerly</w:t>
      </w:r>
      <w:r>
        <w:rPr>
          <w:i/>
          <w:spacing w:val="-12"/>
        </w:rPr>
        <w:t> </w:t>
      </w:r>
      <w:r>
        <w:rPr>
          <w:i/>
        </w:rPr>
        <w:t>known</w:t>
      </w:r>
      <w:r>
        <w:rPr>
          <w:i/>
          <w:spacing w:val="-13"/>
        </w:rPr>
        <w:t> </w:t>
      </w:r>
      <w:r>
        <w:rPr>
          <w:i/>
        </w:rPr>
        <w:t>as</w:t>
      </w:r>
      <w:r>
        <w:rPr>
          <w:i/>
          <w:spacing w:val="-12"/>
        </w:rPr>
        <w:t> </w:t>
      </w:r>
      <w:r>
        <w:rPr>
          <w:i/>
        </w:rPr>
        <w:t>Torrent</w:t>
      </w:r>
      <w:r>
        <w:rPr>
          <w:i/>
          <w:spacing w:val="-13"/>
        </w:rPr>
        <w:t> </w:t>
      </w:r>
      <w:r>
        <w:rPr>
          <w:i/>
        </w:rPr>
        <w:t>Investments</w:t>
      </w:r>
      <w:r>
        <w:rPr>
          <w:i/>
          <w:spacing w:val="-12"/>
        </w:rPr>
        <w:t> </w:t>
      </w:r>
      <w:r>
        <w:rPr>
          <w:i/>
        </w:rPr>
        <w:t>Private</w:t>
      </w:r>
      <w:r>
        <w:rPr>
          <w:i/>
          <w:spacing w:val="-13"/>
        </w:rPr>
        <w:t> </w:t>
      </w:r>
      <w:r>
        <w:rPr>
          <w:i/>
        </w:rPr>
        <w:t>Limited</w:t>
      </w:r>
      <w:r>
        <w:rPr/>
        <w:t>),</w:t>
      </w:r>
      <w:r>
        <w:rPr>
          <w:spacing w:val="-12"/>
        </w:rPr>
        <w:t> </w:t>
      </w:r>
      <w:r>
        <w:rPr/>
        <w:t>Mehta</w:t>
      </w:r>
      <w:r>
        <w:rPr>
          <w:spacing w:val="-13"/>
        </w:rPr>
        <w:t> </w:t>
      </w:r>
      <w:r>
        <w:rPr/>
        <w:t>Family</w:t>
      </w:r>
      <w:r>
        <w:rPr>
          <w:spacing w:val="-12"/>
        </w:rPr>
        <w:t> </w:t>
      </w:r>
      <w:r>
        <w:rPr/>
        <w:t>Trust</w:t>
      </w:r>
      <w:r>
        <w:rPr>
          <w:spacing w:val="-13"/>
        </w:rPr>
        <w:t> </w:t>
      </w:r>
      <w:r>
        <w:rPr/>
        <w:t>1,</w:t>
      </w:r>
      <w:r>
        <w:rPr>
          <w:spacing w:val="-12"/>
        </w:rPr>
        <w:t> </w:t>
      </w:r>
      <w:r>
        <w:rPr/>
        <w:t>Mehta</w:t>
      </w:r>
      <w:r>
        <w:rPr>
          <w:spacing w:val="-13"/>
        </w:rPr>
        <w:t> </w:t>
      </w:r>
      <w:r>
        <w:rPr/>
        <w:t>Family</w:t>
      </w:r>
      <w:r>
        <w:rPr>
          <w:spacing w:val="-12"/>
        </w:rPr>
        <w:t> </w:t>
      </w:r>
      <w:r>
        <w:rPr/>
        <w:t>Trust 2, Mehta Family Trust 3, Mehta Family Trust 4, Sudhir Uttamlal Mehta, Samir Uttamlal Mehta, Jinal Sudhirbhai Mehta and Varun Sudhir Mehta.</w:t>
      </w:r>
    </w:p>
    <w:p>
      <w:pPr>
        <w:pStyle w:val="BodyText"/>
      </w:pPr>
    </w:p>
    <w:p>
      <w:pPr>
        <w:pStyle w:val="Heading2"/>
        <w:rPr>
          <w:i/>
        </w:rPr>
      </w:pPr>
      <w:r>
        <w:rPr>
          <w:i/>
        </w:rPr>
        <w:t>Torrent</w:t>
      </w:r>
      <w:r>
        <w:rPr>
          <w:i/>
          <w:spacing w:val="-8"/>
        </w:rPr>
        <w:t> </w:t>
      </w:r>
      <w:r>
        <w:rPr>
          <w:i/>
        </w:rPr>
        <w:t>Investments</w:t>
      </w:r>
      <w:r>
        <w:rPr>
          <w:i/>
          <w:spacing w:val="-7"/>
        </w:rPr>
        <w:t> </w:t>
      </w:r>
      <w:r>
        <w:rPr>
          <w:i/>
        </w:rPr>
        <w:t>Limited</w:t>
      </w:r>
      <w:r>
        <w:rPr>
          <w:i/>
          <w:spacing w:val="-5"/>
        </w:rPr>
        <w:t> </w:t>
      </w:r>
      <w:r>
        <w:rPr>
          <w:i/>
        </w:rPr>
        <w:t>(formerly</w:t>
      </w:r>
      <w:r>
        <w:rPr>
          <w:i/>
          <w:spacing w:val="-7"/>
        </w:rPr>
        <w:t> </w:t>
      </w:r>
      <w:r>
        <w:rPr>
          <w:i/>
        </w:rPr>
        <w:t>known</w:t>
      </w:r>
      <w:r>
        <w:rPr>
          <w:i/>
          <w:spacing w:val="-7"/>
        </w:rPr>
        <w:t> </w:t>
      </w:r>
      <w:r>
        <w:rPr>
          <w:i/>
        </w:rPr>
        <w:t>as</w:t>
      </w:r>
      <w:r>
        <w:rPr>
          <w:i/>
          <w:spacing w:val="-8"/>
        </w:rPr>
        <w:t> </w:t>
      </w:r>
      <w:r>
        <w:rPr>
          <w:i/>
        </w:rPr>
        <w:t>Torrent</w:t>
      </w:r>
      <w:r>
        <w:rPr>
          <w:i/>
          <w:spacing w:val="-7"/>
        </w:rPr>
        <w:t> </w:t>
      </w:r>
      <w:r>
        <w:rPr>
          <w:i/>
        </w:rPr>
        <w:t>Investments</w:t>
      </w:r>
      <w:r>
        <w:rPr>
          <w:i/>
          <w:spacing w:val="-7"/>
        </w:rPr>
        <w:t> </w:t>
      </w:r>
      <w:r>
        <w:rPr>
          <w:i/>
        </w:rPr>
        <w:t>Private</w:t>
      </w:r>
      <w:r>
        <w:rPr>
          <w:i/>
          <w:spacing w:val="-6"/>
        </w:rPr>
        <w:t> </w:t>
      </w:r>
      <w:r>
        <w:rPr>
          <w:i/>
        </w:rPr>
        <w:t>Limited)</w:t>
      </w:r>
      <w:r>
        <w:rPr>
          <w:i/>
          <w:spacing w:val="1"/>
        </w:rPr>
        <w:t> </w:t>
      </w:r>
      <w:r>
        <w:rPr>
          <w:i/>
          <w:spacing w:val="-2"/>
        </w:rPr>
        <w:t>(“TIL”)</w:t>
      </w:r>
    </w:p>
    <w:p>
      <w:pPr>
        <w:pStyle w:val="BodyText"/>
        <w:spacing w:before="1"/>
        <w:rPr>
          <w:b/>
          <w:i/>
        </w:rPr>
      </w:pPr>
    </w:p>
    <w:p>
      <w:pPr>
        <w:pStyle w:val="BodyText"/>
        <w:ind w:left="667" w:right="159"/>
        <w:jc w:val="both"/>
      </w:pPr>
      <w:r>
        <w:rPr/>
        <w:t>TIL was incorporated as a private limited company on January 17, 1985 as ‘Torrent Investments Private Limited’</w:t>
      </w:r>
      <w:r>
        <w:rPr>
          <w:spacing w:val="-1"/>
        </w:rPr>
        <w:t> </w:t>
      </w:r>
      <w:r>
        <w:rPr/>
        <w:t>under</w:t>
      </w:r>
      <w:r>
        <w:rPr>
          <w:spacing w:val="-3"/>
        </w:rPr>
        <w:t> </w:t>
      </w:r>
      <w:r>
        <w:rPr/>
        <w:t>the</w:t>
      </w:r>
      <w:r>
        <w:rPr>
          <w:spacing w:val="-4"/>
        </w:rPr>
        <w:t> </w:t>
      </w:r>
      <w:r>
        <w:rPr/>
        <w:t>Companies</w:t>
      </w:r>
      <w:r>
        <w:rPr>
          <w:spacing w:val="-4"/>
        </w:rPr>
        <w:t> </w:t>
      </w:r>
      <w:r>
        <w:rPr/>
        <w:t>Act,</w:t>
      </w:r>
      <w:r>
        <w:rPr>
          <w:spacing w:val="-1"/>
        </w:rPr>
        <w:t> </w:t>
      </w:r>
      <w:r>
        <w:rPr/>
        <w:t>1956</w:t>
      </w:r>
      <w:r>
        <w:rPr>
          <w:spacing w:val="-3"/>
        </w:rPr>
        <w:t> </w:t>
      </w:r>
      <w:r>
        <w:rPr/>
        <w:t>with</w:t>
      </w:r>
      <w:r>
        <w:rPr>
          <w:spacing w:val="-3"/>
        </w:rPr>
        <w:t> </w:t>
      </w:r>
      <w:r>
        <w:rPr/>
        <w:t>the</w:t>
      </w:r>
      <w:r>
        <w:rPr>
          <w:spacing w:val="-1"/>
        </w:rPr>
        <w:t> </w:t>
      </w:r>
      <w:r>
        <w:rPr/>
        <w:t>Registrar</w:t>
      </w:r>
      <w:r>
        <w:rPr>
          <w:spacing w:val="-3"/>
        </w:rPr>
        <w:t> </w:t>
      </w:r>
      <w:r>
        <w:rPr/>
        <w:t>of</w:t>
      </w:r>
      <w:r>
        <w:rPr>
          <w:spacing w:val="-1"/>
        </w:rPr>
        <w:t> </w:t>
      </w:r>
      <w:r>
        <w:rPr/>
        <w:t>Companies,</w:t>
      </w:r>
      <w:r>
        <w:rPr>
          <w:spacing w:val="-2"/>
        </w:rPr>
        <w:t> </w:t>
      </w:r>
      <w:r>
        <w:rPr/>
        <w:t>Ahmedabad</w:t>
      </w:r>
      <w:r>
        <w:rPr>
          <w:spacing w:val="-3"/>
        </w:rPr>
        <w:t> </w:t>
      </w:r>
      <w:r>
        <w:rPr/>
        <w:t>at</w:t>
      </w:r>
      <w:r>
        <w:rPr>
          <w:spacing w:val="-4"/>
        </w:rPr>
        <w:t> </w:t>
      </w:r>
      <w:r>
        <w:rPr/>
        <w:t>Gujarat. Pursuant to the amendment under section 43A of Companies Act, 1956 in the year 1999, its name was changed to ‘Torrent</w:t>
      </w:r>
      <w:r>
        <w:rPr>
          <w:spacing w:val="-8"/>
        </w:rPr>
        <w:t> </w:t>
      </w:r>
      <w:r>
        <w:rPr/>
        <w:t>Investments</w:t>
      </w:r>
      <w:r>
        <w:rPr>
          <w:spacing w:val="-9"/>
        </w:rPr>
        <w:t> </w:t>
      </w:r>
      <w:r>
        <w:rPr/>
        <w:t>Limited’.</w:t>
      </w:r>
      <w:r>
        <w:rPr>
          <w:spacing w:val="-4"/>
        </w:rPr>
        <w:t> </w:t>
      </w:r>
      <w:r>
        <w:rPr/>
        <w:t>Further,</w:t>
      </w:r>
      <w:r>
        <w:rPr>
          <w:spacing w:val="-10"/>
        </w:rPr>
        <w:t> </w:t>
      </w:r>
      <w:r>
        <w:rPr/>
        <w:t>pursuant</w:t>
      </w:r>
      <w:r>
        <w:rPr>
          <w:spacing w:val="-10"/>
        </w:rPr>
        <w:t> </w:t>
      </w:r>
      <w:r>
        <w:rPr/>
        <w:t>to</w:t>
      </w:r>
      <w:r>
        <w:rPr>
          <w:spacing w:val="-9"/>
        </w:rPr>
        <w:t> </w:t>
      </w:r>
      <w:r>
        <w:rPr/>
        <w:t>the</w:t>
      </w:r>
      <w:r>
        <w:rPr>
          <w:spacing w:val="-7"/>
        </w:rPr>
        <w:t> </w:t>
      </w:r>
      <w:r>
        <w:rPr/>
        <w:t>amendment</w:t>
      </w:r>
      <w:r>
        <w:rPr>
          <w:spacing w:val="-10"/>
        </w:rPr>
        <w:t> </w:t>
      </w:r>
      <w:r>
        <w:rPr/>
        <w:t>under</w:t>
      </w:r>
      <w:r>
        <w:rPr>
          <w:spacing w:val="-7"/>
        </w:rPr>
        <w:t> </w:t>
      </w:r>
      <w:r>
        <w:rPr/>
        <w:t>section</w:t>
      </w:r>
      <w:r>
        <w:rPr>
          <w:spacing w:val="-9"/>
        </w:rPr>
        <w:t> </w:t>
      </w:r>
      <w:r>
        <w:rPr/>
        <w:t>43</w:t>
      </w:r>
      <w:r>
        <w:rPr>
          <w:spacing w:val="-9"/>
        </w:rPr>
        <w:t> </w:t>
      </w:r>
      <w:r>
        <w:rPr/>
        <w:t>(2A)</w:t>
      </w:r>
      <w:r>
        <w:rPr>
          <w:spacing w:val="-9"/>
        </w:rPr>
        <w:t> </w:t>
      </w:r>
      <w:r>
        <w:rPr/>
        <w:t>of</w:t>
      </w:r>
      <w:r>
        <w:rPr>
          <w:spacing w:val="-7"/>
        </w:rPr>
        <w:t> </w:t>
      </w:r>
      <w:r>
        <w:rPr/>
        <w:t>Companies</w:t>
      </w:r>
      <w:r>
        <w:rPr>
          <w:spacing w:val="-9"/>
        </w:rPr>
        <w:t> </w:t>
      </w:r>
      <w:r>
        <w:rPr/>
        <w:t>Act, 1956,</w:t>
      </w:r>
      <w:r>
        <w:rPr>
          <w:spacing w:val="13"/>
        </w:rPr>
        <w:t> </w:t>
      </w:r>
      <w:r>
        <w:rPr/>
        <w:t>its</w:t>
      </w:r>
      <w:r>
        <w:rPr>
          <w:spacing w:val="14"/>
        </w:rPr>
        <w:t> </w:t>
      </w:r>
      <w:r>
        <w:rPr/>
        <w:t>name</w:t>
      </w:r>
      <w:r>
        <w:rPr>
          <w:spacing w:val="15"/>
        </w:rPr>
        <w:t> </w:t>
      </w:r>
      <w:r>
        <w:rPr/>
        <w:t>was</w:t>
      </w:r>
      <w:r>
        <w:rPr>
          <w:spacing w:val="15"/>
        </w:rPr>
        <w:t> </w:t>
      </w:r>
      <w:r>
        <w:rPr/>
        <w:t>changed</w:t>
      </w:r>
      <w:r>
        <w:rPr>
          <w:spacing w:val="16"/>
        </w:rPr>
        <w:t> </w:t>
      </w:r>
      <w:r>
        <w:rPr/>
        <w:t>to</w:t>
      </w:r>
      <w:r>
        <w:rPr>
          <w:spacing w:val="16"/>
        </w:rPr>
        <w:t> </w:t>
      </w:r>
      <w:r>
        <w:rPr/>
        <w:t>‘Torrent</w:t>
      </w:r>
      <w:r>
        <w:rPr>
          <w:spacing w:val="15"/>
        </w:rPr>
        <w:t> </w:t>
      </w:r>
      <w:r>
        <w:rPr/>
        <w:t>Investments</w:t>
      </w:r>
      <w:r>
        <w:rPr>
          <w:spacing w:val="14"/>
        </w:rPr>
        <w:t> </w:t>
      </w:r>
      <w:r>
        <w:rPr/>
        <w:t>Private</w:t>
      </w:r>
      <w:r>
        <w:rPr>
          <w:spacing w:val="15"/>
        </w:rPr>
        <w:t> </w:t>
      </w:r>
      <w:r>
        <w:rPr/>
        <w:t>Limited’</w:t>
      </w:r>
      <w:r>
        <w:rPr>
          <w:spacing w:val="16"/>
        </w:rPr>
        <w:t> </w:t>
      </w:r>
      <w:r>
        <w:rPr/>
        <w:t>with</w:t>
      </w:r>
      <w:r>
        <w:rPr>
          <w:spacing w:val="16"/>
        </w:rPr>
        <w:t> </w:t>
      </w:r>
      <w:r>
        <w:rPr/>
        <w:t>effect</w:t>
      </w:r>
      <w:r>
        <w:rPr>
          <w:spacing w:val="15"/>
        </w:rPr>
        <w:t> </w:t>
      </w:r>
      <w:r>
        <w:rPr/>
        <w:t>from</w:t>
      </w:r>
      <w:r>
        <w:rPr>
          <w:spacing w:val="16"/>
        </w:rPr>
        <w:t> </w:t>
      </w:r>
      <w:r>
        <w:rPr/>
        <w:t>January</w:t>
      </w:r>
      <w:r>
        <w:rPr>
          <w:spacing w:val="13"/>
        </w:rPr>
        <w:t> </w:t>
      </w:r>
      <w:r>
        <w:rPr/>
        <w:t>24,</w:t>
      </w:r>
      <w:r>
        <w:rPr>
          <w:spacing w:val="13"/>
        </w:rPr>
        <w:t> </w:t>
      </w:r>
      <w:r>
        <w:rPr>
          <w:spacing w:val="-2"/>
        </w:rPr>
        <w:t>2001.</w:t>
      </w:r>
    </w:p>
    <w:p>
      <w:pPr>
        <w:pStyle w:val="BodyText"/>
        <w:spacing w:after="0"/>
        <w:jc w:val="both"/>
        <w:sectPr>
          <w:pgSz w:w="11910" w:h="16840"/>
          <w:pgMar w:header="0" w:footer="957" w:top="1360" w:bottom="1140" w:left="1133" w:right="1275"/>
        </w:sectPr>
      </w:pPr>
    </w:p>
    <w:p>
      <w:pPr>
        <w:pStyle w:val="BodyText"/>
        <w:spacing w:before="62"/>
        <w:ind w:left="667" w:right="156"/>
        <w:jc w:val="both"/>
      </w:pPr>
      <w:r>
        <w:rPr/>
        <w:t>Further,</w:t>
      </w:r>
      <w:r>
        <w:rPr>
          <w:spacing w:val="-7"/>
        </w:rPr>
        <w:t> </w:t>
      </w:r>
      <w:r>
        <w:rPr/>
        <w:t>its</w:t>
      </w:r>
      <w:r>
        <w:rPr>
          <w:spacing w:val="-9"/>
        </w:rPr>
        <w:t> </w:t>
      </w:r>
      <w:r>
        <w:rPr/>
        <w:t>name</w:t>
      </w:r>
      <w:r>
        <w:rPr>
          <w:spacing w:val="-7"/>
        </w:rPr>
        <w:t> </w:t>
      </w:r>
      <w:r>
        <w:rPr/>
        <w:t>was</w:t>
      </w:r>
      <w:r>
        <w:rPr>
          <w:spacing w:val="-8"/>
        </w:rPr>
        <w:t> </w:t>
      </w:r>
      <w:r>
        <w:rPr/>
        <w:t>changed</w:t>
      </w:r>
      <w:r>
        <w:rPr>
          <w:spacing w:val="-9"/>
        </w:rPr>
        <w:t> </w:t>
      </w:r>
      <w:r>
        <w:rPr/>
        <w:t>to</w:t>
      </w:r>
      <w:r>
        <w:rPr>
          <w:spacing w:val="-4"/>
        </w:rPr>
        <w:t> </w:t>
      </w:r>
      <w:r>
        <w:rPr/>
        <w:t>‘Torrent</w:t>
      </w:r>
      <w:r>
        <w:rPr>
          <w:spacing w:val="-7"/>
        </w:rPr>
        <w:t> </w:t>
      </w:r>
      <w:r>
        <w:rPr/>
        <w:t>Private</w:t>
      </w:r>
      <w:r>
        <w:rPr>
          <w:spacing w:val="-9"/>
        </w:rPr>
        <w:t> </w:t>
      </w:r>
      <w:r>
        <w:rPr/>
        <w:t>Limited’</w:t>
      </w:r>
      <w:r>
        <w:rPr>
          <w:spacing w:val="-6"/>
        </w:rPr>
        <w:t> </w:t>
      </w:r>
      <w:r>
        <w:rPr/>
        <w:t>and</w:t>
      </w:r>
      <w:r>
        <w:rPr>
          <w:spacing w:val="-7"/>
        </w:rPr>
        <w:t> </w:t>
      </w:r>
      <w:r>
        <w:rPr/>
        <w:t>a</w:t>
      </w:r>
      <w:r>
        <w:rPr>
          <w:spacing w:val="-7"/>
        </w:rPr>
        <w:t> </w:t>
      </w:r>
      <w:r>
        <w:rPr/>
        <w:t>fresh</w:t>
      </w:r>
      <w:r>
        <w:rPr>
          <w:spacing w:val="-7"/>
        </w:rPr>
        <w:t> </w:t>
      </w:r>
      <w:r>
        <w:rPr/>
        <w:t>certificate</w:t>
      </w:r>
      <w:r>
        <w:rPr>
          <w:spacing w:val="-7"/>
        </w:rPr>
        <w:t> </w:t>
      </w:r>
      <w:r>
        <w:rPr/>
        <w:t>of</w:t>
      </w:r>
      <w:r>
        <w:rPr>
          <w:spacing w:val="-7"/>
        </w:rPr>
        <w:t> </w:t>
      </w:r>
      <w:r>
        <w:rPr/>
        <w:t>incorporation</w:t>
      </w:r>
      <w:r>
        <w:rPr>
          <w:spacing w:val="-9"/>
        </w:rPr>
        <w:t> </w:t>
      </w:r>
      <w:r>
        <w:rPr/>
        <w:t>dated</w:t>
      </w:r>
      <w:r>
        <w:rPr>
          <w:spacing w:val="-6"/>
        </w:rPr>
        <w:t> </w:t>
      </w:r>
      <w:r>
        <w:rPr/>
        <w:t>May 8,</w:t>
      </w:r>
      <w:r>
        <w:rPr>
          <w:spacing w:val="-2"/>
        </w:rPr>
        <w:t> </w:t>
      </w:r>
      <w:r>
        <w:rPr/>
        <w:t>2001</w:t>
      </w:r>
      <w:r>
        <w:rPr>
          <w:spacing w:val="-1"/>
        </w:rPr>
        <w:t> </w:t>
      </w:r>
      <w:r>
        <w:rPr/>
        <w:t>was</w:t>
      </w:r>
      <w:r>
        <w:rPr>
          <w:spacing w:val="-3"/>
        </w:rPr>
        <w:t> </w:t>
      </w:r>
      <w:r>
        <w:rPr/>
        <w:t>issued by the</w:t>
      </w:r>
      <w:r>
        <w:rPr>
          <w:spacing w:val="-2"/>
        </w:rPr>
        <w:t> </w:t>
      </w:r>
      <w:r>
        <w:rPr/>
        <w:t>Registrar</w:t>
      </w:r>
      <w:r>
        <w:rPr>
          <w:spacing w:val="-1"/>
        </w:rPr>
        <w:t> </w:t>
      </w:r>
      <w:r>
        <w:rPr/>
        <w:t>of</w:t>
      </w:r>
      <w:r>
        <w:rPr>
          <w:spacing w:val="-2"/>
        </w:rPr>
        <w:t> </w:t>
      </w:r>
      <w:r>
        <w:rPr/>
        <w:t>Companies,</w:t>
      </w:r>
      <w:r>
        <w:rPr>
          <w:spacing w:val="-2"/>
        </w:rPr>
        <w:t> </w:t>
      </w:r>
      <w:r>
        <w:rPr/>
        <w:t>Ahmedabad</w:t>
      </w:r>
      <w:r>
        <w:rPr>
          <w:spacing w:val="-1"/>
        </w:rPr>
        <w:t> </w:t>
      </w:r>
      <w:r>
        <w:rPr/>
        <w:t>at</w:t>
      </w:r>
      <w:r>
        <w:rPr>
          <w:spacing w:val="-2"/>
        </w:rPr>
        <w:t> </w:t>
      </w:r>
      <w:r>
        <w:rPr/>
        <w:t>Gujarat. Further,</w:t>
      </w:r>
      <w:r>
        <w:rPr>
          <w:spacing w:val="-2"/>
        </w:rPr>
        <w:t> </w:t>
      </w:r>
      <w:r>
        <w:rPr/>
        <w:t>its</w:t>
      </w:r>
      <w:r>
        <w:rPr>
          <w:spacing w:val="-3"/>
        </w:rPr>
        <w:t> </w:t>
      </w:r>
      <w:r>
        <w:rPr/>
        <w:t>name</w:t>
      </w:r>
      <w:r>
        <w:rPr>
          <w:spacing w:val="-2"/>
        </w:rPr>
        <w:t> </w:t>
      </w:r>
      <w:r>
        <w:rPr/>
        <w:t>was</w:t>
      </w:r>
      <w:r>
        <w:rPr>
          <w:spacing w:val="-3"/>
        </w:rPr>
        <w:t> </w:t>
      </w:r>
      <w:r>
        <w:rPr/>
        <w:t>changed</w:t>
      </w:r>
      <w:r>
        <w:rPr>
          <w:spacing w:val="-1"/>
        </w:rPr>
        <w:t> </w:t>
      </w:r>
      <w:r>
        <w:rPr/>
        <w:t>to ‘Torrent</w:t>
      </w:r>
      <w:r>
        <w:rPr>
          <w:spacing w:val="-10"/>
        </w:rPr>
        <w:t> </w:t>
      </w:r>
      <w:r>
        <w:rPr/>
        <w:t>Investments</w:t>
      </w:r>
      <w:r>
        <w:rPr>
          <w:spacing w:val="-11"/>
        </w:rPr>
        <w:t> </w:t>
      </w:r>
      <w:r>
        <w:rPr/>
        <w:t>Private</w:t>
      </w:r>
      <w:r>
        <w:rPr>
          <w:spacing w:val="-10"/>
        </w:rPr>
        <w:t> </w:t>
      </w:r>
      <w:r>
        <w:rPr/>
        <w:t>Limited’</w:t>
      </w:r>
      <w:r>
        <w:rPr>
          <w:spacing w:val="-6"/>
        </w:rPr>
        <w:t> </w:t>
      </w:r>
      <w:r>
        <w:rPr/>
        <w:t>and</w:t>
      </w:r>
      <w:r>
        <w:rPr>
          <w:spacing w:val="-11"/>
        </w:rPr>
        <w:t> </w:t>
      </w:r>
      <w:r>
        <w:rPr/>
        <w:t>a</w:t>
      </w:r>
      <w:r>
        <w:rPr>
          <w:spacing w:val="-12"/>
        </w:rPr>
        <w:t> </w:t>
      </w:r>
      <w:r>
        <w:rPr/>
        <w:t>fresh</w:t>
      </w:r>
      <w:r>
        <w:rPr>
          <w:spacing w:val="-10"/>
        </w:rPr>
        <w:t> </w:t>
      </w:r>
      <w:r>
        <w:rPr/>
        <w:t>certificate</w:t>
      </w:r>
      <w:r>
        <w:rPr>
          <w:spacing w:val="-12"/>
        </w:rPr>
        <w:t> </w:t>
      </w:r>
      <w:r>
        <w:rPr/>
        <w:t>of</w:t>
      </w:r>
      <w:r>
        <w:rPr>
          <w:spacing w:val="-10"/>
        </w:rPr>
        <w:t> </w:t>
      </w:r>
      <w:r>
        <w:rPr/>
        <w:t>incorporation</w:t>
      </w:r>
      <w:r>
        <w:rPr>
          <w:spacing w:val="-11"/>
        </w:rPr>
        <w:t> </w:t>
      </w:r>
      <w:r>
        <w:rPr/>
        <w:t>dated</w:t>
      </w:r>
      <w:r>
        <w:rPr>
          <w:spacing w:val="-6"/>
        </w:rPr>
        <w:t> </w:t>
      </w:r>
      <w:r>
        <w:rPr/>
        <w:t>April</w:t>
      </w:r>
      <w:r>
        <w:rPr>
          <w:spacing w:val="-13"/>
        </w:rPr>
        <w:t> </w:t>
      </w:r>
      <w:r>
        <w:rPr/>
        <w:t>15,</w:t>
      </w:r>
      <w:r>
        <w:rPr>
          <w:spacing w:val="-10"/>
        </w:rPr>
        <w:t> </w:t>
      </w:r>
      <w:r>
        <w:rPr/>
        <w:t>2020</w:t>
      </w:r>
      <w:r>
        <w:rPr>
          <w:spacing w:val="-10"/>
        </w:rPr>
        <w:t> </w:t>
      </w:r>
      <w:r>
        <w:rPr/>
        <w:t>was</w:t>
      </w:r>
      <w:r>
        <w:rPr>
          <w:spacing w:val="-10"/>
        </w:rPr>
        <w:t> </w:t>
      </w:r>
      <w:r>
        <w:rPr/>
        <w:t>issued by</w:t>
      </w:r>
      <w:r>
        <w:rPr>
          <w:spacing w:val="-4"/>
        </w:rPr>
        <w:t> </w:t>
      </w:r>
      <w:r>
        <w:rPr/>
        <w:t>the</w:t>
      </w:r>
      <w:r>
        <w:rPr>
          <w:spacing w:val="-5"/>
        </w:rPr>
        <w:t> </w:t>
      </w:r>
      <w:r>
        <w:rPr/>
        <w:t>Registrar</w:t>
      </w:r>
      <w:r>
        <w:rPr>
          <w:spacing w:val="-7"/>
        </w:rPr>
        <w:t> </w:t>
      </w:r>
      <w:r>
        <w:rPr/>
        <w:t>of</w:t>
      </w:r>
      <w:r>
        <w:rPr>
          <w:spacing w:val="-5"/>
        </w:rPr>
        <w:t> </w:t>
      </w:r>
      <w:r>
        <w:rPr/>
        <w:t>Companies,</w:t>
      </w:r>
      <w:r>
        <w:rPr>
          <w:spacing w:val="-5"/>
        </w:rPr>
        <w:t> </w:t>
      </w:r>
      <w:r>
        <w:rPr/>
        <w:t>Ahmedabad</w:t>
      </w:r>
      <w:r>
        <w:rPr>
          <w:spacing w:val="-4"/>
        </w:rPr>
        <w:t> </w:t>
      </w:r>
      <w:r>
        <w:rPr/>
        <w:t>at</w:t>
      </w:r>
      <w:r>
        <w:rPr>
          <w:spacing w:val="-5"/>
        </w:rPr>
        <w:t> </w:t>
      </w:r>
      <w:r>
        <w:rPr/>
        <w:t>Gujarat.</w:t>
      </w:r>
      <w:r>
        <w:rPr>
          <w:spacing w:val="-3"/>
        </w:rPr>
        <w:t> </w:t>
      </w:r>
      <w:r>
        <w:rPr/>
        <w:t>Subsequently,</w:t>
      </w:r>
      <w:r>
        <w:rPr>
          <w:spacing w:val="-7"/>
        </w:rPr>
        <w:t> </w:t>
      </w:r>
      <w:r>
        <w:rPr/>
        <w:t>pursuant</w:t>
      </w:r>
      <w:r>
        <w:rPr>
          <w:spacing w:val="-6"/>
        </w:rPr>
        <w:t> </w:t>
      </w:r>
      <w:r>
        <w:rPr/>
        <w:t>to</w:t>
      </w:r>
      <w:r>
        <w:rPr>
          <w:spacing w:val="-5"/>
        </w:rPr>
        <w:t> </w:t>
      </w:r>
      <w:r>
        <w:rPr/>
        <w:t>conversion</w:t>
      </w:r>
      <w:r>
        <w:rPr>
          <w:spacing w:val="-4"/>
        </w:rPr>
        <w:t> </w:t>
      </w:r>
      <w:r>
        <w:rPr/>
        <w:t>from</w:t>
      </w:r>
      <w:r>
        <w:rPr>
          <w:spacing w:val="-7"/>
        </w:rPr>
        <w:t> </w:t>
      </w:r>
      <w:r>
        <w:rPr/>
        <w:t>private</w:t>
      </w:r>
      <w:r>
        <w:rPr>
          <w:spacing w:val="-5"/>
        </w:rPr>
        <w:t> </w:t>
      </w:r>
      <w:r>
        <w:rPr/>
        <w:t>to public company, its name was changed to ‘Torrent Investments Limited’, and a fresh certificate of incorporation dated February 13, 2025, was issued by the Registrar of Companies, Ahmedabad at Gujarat. The</w:t>
      </w:r>
      <w:r>
        <w:rPr>
          <w:spacing w:val="-13"/>
        </w:rPr>
        <w:t> </w:t>
      </w:r>
      <w:r>
        <w:rPr/>
        <w:t>registered</w:t>
      </w:r>
      <w:r>
        <w:rPr>
          <w:spacing w:val="-12"/>
        </w:rPr>
        <w:t> </w:t>
      </w:r>
      <w:r>
        <w:rPr/>
        <w:t>office</w:t>
      </w:r>
      <w:r>
        <w:rPr>
          <w:spacing w:val="-13"/>
        </w:rPr>
        <w:t> </w:t>
      </w:r>
      <w:r>
        <w:rPr/>
        <w:t>of</w:t>
      </w:r>
      <w:r>
        <w:rPr>
          <w:spacing w:val="-12"/>
        </w:rPr>
        <w:t> </w:t>
      </w:r>
      <w:r>
        <w:rPr/>
        <w:t>TIL</w:t>
      </w:r>
      <w:r>
        <w:rPr>
          <w:spacing w:val="-13"/>
        </w:rPr>
        <w:t> </w:t>
      </w:r>
      <w:r>
        <w:rPr/>
        <w:t>is</w:t>
      </w:r>
      <w:r>
        <w:rPr>
          <w:spacing w:val="-12"/>
        </w:rPr>
        <w:t> </w:t>
      </w:r>
      <w:r>
        <w:rPr/>
        <w:t>situated</w:t>
      </w:r>
      <w:r>
        <w:rPr>
          <w:spacing w:val="-13"/>
        </w:rPr>
        <w:t> </w:t>
      </w:r>
      <w:r>
        <w:rPr/>
        <w:t>at</w:t>
      </w:r>
      <w:r>
        <w:rPr>
          <w:spacing w:val="-12"/>
        </w:rPr>
        <w:t> </w:t>
      </w:r>
      <w:r>
        <w:rPr/>
        <w:t>Samanvay,</w:t>
      </w:r>
      <w:r>
        <w:rPr>
          <w:spacing w:val="-13"/>
        </w:rPr>
        <w:t> </w:t>
      </w:r>
      <w:r>
        <w:rPr/>
        <w:t>600</w:t>
      </w:r>
      <w:r>
        <w:rPr>
          <w:spacing w:val="-12"/>
        </w:rPr>
        <w:t> </w:t>
      </w:r>
      <w:r>
        <w:rPr/>
        <w:t>Tapovan,</w:t>
      </w:r>
      <w:r>
        <w:rPr>
          <w:spacing w:val="-13"/>
        </w:rPr>
        <w:t> </w:t>
      </w:r>
      <w:r>
        <w:rPr/>
        <w:t>Ambawadi,</w:t>
      </w:r>
      <w:r>
        <w:rPr>
          <w:spacing w:val="-12"/>
        </w:rPr>
        <w:t> </w:t>
      </w:r>
      <w:r>
        <w:rPr/>
        <w:t>Ahmedabad,</w:t>
      </w:r>
      <w:r>
        <w:rPr>
          <w:spacing w:val="-13"/>
        </w:rPr>
        <w:t> </w:t>
      </w:r>
      <w:r>
        <w:rPr/>
        <w:t>380015,</w:t>
      </w:r>
      <w:r>
        <w:rPr>
          <w:spacing w:val="-12"/>
        </w:rPr>
        <w:t> </w:t>
      </w:r>
      <w:r>
        <w:rPr/>
        <w:t>Gujarat, India.</w:t>
      </w:r>
      <w:r>
        <w:rPr>
          <w:spacing w:val="-5"/>
        </w:rPr>
        <w:t> </w:t>
      </w:r>
      <w:r>
        <w:rPr/>
        <w:t>The</w:t>
      </w:r>
      <w:r>
        <w:rPr>
          <w:spacing w:val="-5"/>
        </w:rPr>
        <w:t> </w:t>
      </w:r>
      <w:r>
        <w:rPr/>
        <w:t>Corporate</w:t>
      </w:r>
      <w:r>
        <w:rPr>
          <w:spacing w:val="-5"/>
        </w:rPr>
        <w:t> </w:t>
      </w:r>
      <w:r>
        <w:rPr/>
        <w:t>identification</w:t>
      </w:r>
      <w:r>
        <w:rPr>
          <w:spacing w:val="-4"/>
        </w:rPr>
        <w:t> </w:t>
      </w:r>
      <w:r>
        <w:rPr/>
        <w:t>number</w:t>
      </w:r>
      <w:r>
        <w:rPr>
          <w:spacing w:val="-5"/>
        </w:rPr>
        <w:t> </w:t>
      </w:r>
      <w:r>
        <w:rPr/>
        <w:t>of TIL</w:t>
      </w:r>
      <w:r>
        <w:rPr>
          <w:spacing w:val="-4"/>
        </w:rPr>
        <w:t> </w:t>
      </w:r>
      <w:r>
        <w:rPr/>
        <w:t>is</w:t>
      </w:r>
      <w:r>
        <w:rPr>
          <w:spacing w:val="-6"/>
        </w:rPr>
        <w:t> </w:t>
      </w:r>
      <w:r>
        <w:rPr/>
        <w:t>U67120GJ1985PLC007573,</w:t>
      </w:r>
      <w:r>
        <w:rPr>
          <w:spacing w:val="-5"/>
        </w:rPr>
        <w:t> </w:t>
      </w:r>
      <w:r>
        <w:rPr/>
        <w:t>and</w:t>
      </w:r>
      <w:r>
        <w:rPr>
          <w:spacing w:val="-4"/>
        </w:rPr>
        <w:t> </w:t>
      </w:r>
      <w:r>
        <w:rPr/>
        <w:t>its</w:t>
      </w:r>
      <w:r>
        <w:rPr>
          <w:spacing w:val="-7"/>
        </w:rPr>
        <w:t> </w:t>
      </w:r>
      <w:r>
        <w:rPr/>
        <w:t>permanent</w:t>
      </w:r>
      <w:r>
        <w:rPr>
          <w:spacing w:val="-6"/>
        </w:rPr>
        <w:t> </w:t>
      </w:r>
      <w:r>
        <w:rPr/>
        <w:t>account number is AAACT5459R.</w:t>
      </w:r>
    </w:p>
    <w:p>
      <w:pPr>
        <w:pStyle w:val="BodyText"/>
        <w:spacing w:before="230"/>
        <w:ind w:left="667" w:right="163"/>
        <w:jc w:val="both"/>
      </w:pPr>
      <w:r>
        <w:rPr/>
        <w:t>TIL, registered with RBI as a non-banking financial company - core investment company, is currently engaged, inter-alia, in the business of a holding and investment company that provides strategic, financial, corporate and managerial inputs to enhance the Torrent Group’s predominant</w:t>
      </w:r>
      <w:r>
        <w:rPr>
          <w:spacing w:val="-1"/>
        </w:rPr>
        <w:t> </w:t>
      </w:r>
      <w:r>
        <w:rPr/>
        <w:t>position in</w:t>
      </w:r>
      <w:r>
        <w:rPr>
          <w:spacing w:val="-2"/>
        </w:rPr>
        <w:t> </w:t>
      </w:r>
      <w:r>
        <w:rPr/>
        <w:t>healthcare, power, city gas distribution, electricals, sports and other upcoming business.</w:t>
      </w:r>
    </w:p>
    <w:p>
      <w:pPr>
        <w:pStyle w:val="BodyText"/>
      </w:pPr>
    </w:p>
    <w:p>
      <w:pPr>
        <w:pStyle w:val="Heading2"/>
        <w:rPr>
          <w:i/>
        </w:rPr>
      </w:pPr>
      <w:r>
        <w:rPr>
          <w:i/>
        </w:rPr>
        <w:t>Mehta</w:t>
      </w:r>
      <w:r>
        <w:rPr>
          <w:i/>
          <w:spacing w:val="-6"/>
        </w:rPr>
        <w:t> </w:t>
      </w:r>
      <w:r>
        <w:rPr>
          <w:i/>
        </w:rPr>
        <w:t>Family</w:t>
      </w:r>
      <w:r>
        <w:rPr>
          <w:i/>
          <w:spacing w:val="-6"/>
        </w:rPr>
        <w:t> </w:t>
      </w:r>
      <w:r>
        <w:rPr>
          <w:i/>
        </w:rPr>
        <w:t>Trust</w:t>
      </w:r>
      <w:r>
        <w:rPr>
          <w:i/>
          <w:spacing w:val="-6"/>
        </w:rPr>
        <w:t> </w:t>
      </w:r>
      <w:r>
        <w:rPr>
          <w:i/>
          <w:spacing w:val="-10"/>
        </w:rPr>
        <w:t>1</w:t>
      </w:r>
    </w:p>
    <w:p>
      <w:pPr>
        <w:pStyle w:val="BodyText"/>
        <w:spacing w:before="1"/>
        <w:rPr>
          <w:b/>
          <w:i/>
        </w:rPr>
      </w:pPr>
    </w:p>
    <w:p>
      <w:pPr>
        <w:pStyle w:val="BodyText"/>
        <w:ind w:left="667" w:right="164"/>
        <w:jc w:val="both"/>
      </w:pPr>
      <w:r>
        <w:rPr/>
        <w:t>Mehta</w:t>
      </w:r>
      <w:r>
        <w:rPr>
          <w:spacing w:val="-3"/>
        </w:rPr>
        <w:t> </w:t>
      </w:r>
      <w:r>
        <w:rPr/>
        <w:t>Family</w:t>
      </w:r>
      <w:r>
        <w:rPr>
          <w:spacing w:val="-3"/>
        </w:rPr>
        <w:t> </w:t>
      </w:r>
      <w:r>
        <w:rPr/>
        <w:t>Trust</w:t>
      </w:r>
      <w:r>
        <w:rPr>
          <w:spacing w:val="-3"/>
        </w:rPr>
        <w:t> </w:t>
      </w:r>
      <w:r>
        <w:rPr/>
        <w:t>1</w:t>
      </w:r>
      <w:r>
        <w:rPr>
          <w:spacing w:val="-2"/>
        </w:rPr>
        <w:t> </w:t>
      </w:r>
      <w:r>
        <w:rPr/>
        <w:t>was</w:t>
      </w:r>
      <w:r>
        <w:rPr>
          <w:spacing w:val="-3"/>
        </w:rPr>
        <w:t> </w:t>
      </w:r>
      <w:r>
        <w:rPr/>
        <w:t>formed</w:t>
      </w:r>
      <w:r>
        <w:rPr>
          <w:spacing w:val="-2"/>
        </w:rPr>
        <w:t> </w:t>
      </w:r>
      <w:r>
        <w:rPr/>
        <w:t>as</w:t>
      </w:r>
      <w:r>
        <w:rPr>
          <w:spacing w:val="-3"/>
        </w:rPr>
        <w:t> </w:t>
      </w:r>
      <w:r>
        <w:rPr/>
        <w:t>a</w:t>
      </w:r>
      <w:r>
        <w:rPr>
          <w:spacing w:val="-3"/>
        </w:rPr>
        <w:t> </w:t>
      </w:r>
      <w:r>
        <w:rPr/>
        <w:t>private,</w:t>
      </w:r>
      <w:r>
        <w:rPr>
          <w:spacing w:val="-2"/>
        </w:rPr>
        <w:t> </w:t>
      </w:r>
      <w:r>
        <w:rPr/>
        <w:t>irrevocable</w:t>
      </w:r>
      <w:r>
        <w:rPr>
          <w:spacing w:val="-3"/>
        </w:rPr>
        <w:t> </w:t>
      </w:r>
      <w:r>
        <w:rPr/>
        <w:t>and</w:t>
      </w:r>
      <w:r>
        <w:rPr>
          <w:spacing w:val="-2"/>
        </w:rPr>
        <w:t> </w:t>
      </w:r>
      <w:r>
        <w:rPr/>
        <w:t>discretionary</w:t>
      </w:r>
      <w:r>
        <w:rPr>
          <w:spacing w:val="-2"/>
        </w:rPr>
        <w:t> </w:t>
      </w:r>
      <w:r>
        <w:rPr/>
        <w:t>trust</w:t>
      </w:r>
      <w:r>
        <w:rPr>
          <w:spacing w:val="-3"/>
        </w:rPr>
        <w:t> </w:t>
      </w:r>
      <w:r>
        <w:rPr/>
        <w:t>pursuant</w:t>
      </w:r>
      <w:r>
        <w:rPr>
          <w:spacing w:val="-5"/>
        </w:rPr>
        <w:t> </w:t>
      </w:r>
      <w:r>
        <w:rPr/>
        <w:t>to</w:t>
      </w:r>
      <w:r>
        <w:rPr>
          <w:spacing w:val="-2"/>
        </w:rPr>
        <w:t> </w:t>
      </w:r>
      <w:r>
        <w:rPr/>
        <w:t>a</w:t>
      </w:r>
      <w:r>
        <w:rPr>
          <w:spacing w:val="-3"/>
        </w:rPr>
        <w:t> </w:t>
      </w:r>
      <w:r>
        <w:rPr/>
        <w:t>deed</w:t>
      </w:r>
      <w:r>
        <w:rPr>
          <w:spacing w:val="-2"/>
        </w:rPr>
        <w:t> </w:t>
      </w:r>
      <w:r>
        <w:rPr/>
        <w:t>of</w:t>
      </w:r>
      <w:r>
        <w:rPr>
          <w:spacing w:val="-4"/>
        </w:rPr>
        <w:t> </w:t>
      </w:r>
      <w:r>
        <w:rPr/>
        <w:t>trust dated</w:t>
      </w:r>
      <w:r>
        <w:rPr>
          <w:spacing w:val="-13"/>
        </w:rPr>
        <w:t> </w:t>
      </w:r>
      <w:r>
        <w:rPr/>
        <w:t>May</w:t>
      </w:r>
      <w:r>
        <w:rPr>
          <w:spacing w:val="-11"/>
        </w:rPr>
        <w:t> </w:t>
      </w:r>
      <w:r>
        <w:rPr/>
        <w:t>10,</w:t>
      </w:r>
      <w:r>
        <w:rPr>
          <w:spacing w:val="-12"/>
        </w:rPr>
        <w:t> </w:t>
      </w:r>
      <w:r>
        <w:rPr/>
        <w:t>2023</w:t>
      </w:r>
      <w:r>
        <w:rPr>
          <w:spacing w:val="-12"/>
        </w:rPr>
        <w:t> </w:t>
      </w:r>
      <w:r>
        <w:rPr/>
        <w:t>(“</w:t>
      </w:r>
      <w:r>
        <w:rPr>
          <w:b/>
        </w:rPr>
        <w:t>Trust</w:t>
      </w:r>
      <w:r>
        <w:rPr>
          <w:b/>
          <w:spacing w:val="-12"/>
        </w:rPr>
        <w:t> </w:t>
      </w:r>
      <w:r>
        <w:rPr>
          <w:b/>
        </w:rPr>
        <w:t>Deed</w:t>
      </w:r>
      <w:r>
        <w:rPr>
          <w:b/>
          <w:spacing w:val="-13"/>
        </w:rPr>
        <w:t> </w:t>
      </w:r>
      <w:r>
        <w:rPr>
          <w:b/>
        </w:rPr>
        <w:t>1</w:t>
      </w:r>
      <w:r>
        <w:rPr/>
        <w:t>”),</w:t>
      </w:r>
      <w:r>
        <w:rPr>
          <w:spacing w:val="-11"/>
        </w:rPr>
        <w:t> </w:t>
      </w:r>
      <w:r>
        <w:rPr/>
        <w:t>in</w:t>
      </w:r>
      <w:r>
        <w:rPr>
          <w:spacing w:val="-12"/>
        </w:rPr>
        <w:t> </w:t>
      </w:r>
      <w:r>
        <w:rPr/>
        <w:t>accordance</w:t>
      </w:r>
      <w:r>
        <w:rPr>
          <w:spacing w:val="-12"/>
        </w:rPr>
        <w:t> </w:t>
      </w:r>
      <w:r>
        <w:rPr/>
        <w:t>with</w:t>
      </w:r>
      <w:r>
        <w:rPr>
          <w:spacing w:val="-12"/>
        </w:rPr>
        <w:t> </w:t>
      </w:r>
      <w:r>
        <w:rPr/>
        <w:t>the</w:t>
      </w:r>
      <w:r>
        <w:rPr>
          <w:spacing w:val="-13"/>
        </w:rPr>
        <w:t> </w:t>
      </w:r>
      <w:r>
        <w:rPr/>
        <w:t>Indian</w:t>
      </w:r>
      <w:r>
        <w:rPr>
          <w:spacing w:val="-10"/>
        </w:rPr>
        <w:t> </w:t>
      </w:r>
      <w:r>
        <w:rPr/>
        <w:t>Trusts</w:t>
      </w:r>
      <w:r>
        <w:rPr>
          <w:spacing w:val="-13"/>
        </w:rPr>
        <w:t> </w:t>
      </w:r>
      <w:r>
        <w:rPr/>
        <w:t>Act,</w:t>
      </w:r>
      <w:r>
        <w:rPr>
          <w:spacing w:val="-11"/>
        </w:rPr>
        <w:t> </w:t>
      </w:r>
      <w:r>
        <w:rPr/>
        <w:t>1882.</w:t>
      </w:r>
      <w:r>
        <w:rPr>
          <w:spacing w:val="-12"/>
        </w:rPr>
        <w:t> </w:t>
      </w:r>
      <w:r>
        <w:rPr/>
        <w:t>The</w:t>
      </w:r>
      <w:r>
        <w:rPr>
          <w:spacing w:val="-12"/>
        </w:rPr>
        <w:t> </w:t>
      </w:r>
      <w:r>
        <w:rPr/>
        <w:t>registered</w:t>
      </w:r>
      <w:r>
        <w:rPr>
          <w:spacing w:val="-11"/>
        </w:rPr>
        <w:t> </w:t>
      </w:r>
      <w:r>
        <w:rPr/>
        <w:t>address of Mehta Family Trust 1 is situated at Akalpya, Nr. Karnavati Cub, S.G.Road, Ahmedabad – 380058.</w:t>
      </w:r>
    </w:p>
    <w:p>
      <w:pPr>
        <w:spacing w:before="229"/>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trustees</w:t>
      </w:r>
    </w:p>
    <w:p>
      <w:pPr>
        <w:pStyle w:val="BodyText"/>
        <w:spacing w:before="1"/>
        <w:rPr>
          <w:i/>
        </w:rPr>
      </w:pPr>
    </w:p>
    <w:p>
      <w:pPr>
        <w:pStyle w:val="BodyText"/>
        <w:ind w:left="667" w:right="169"/>
        <w:jc w:val="both"/>
      </w:pPr>
      <w:r>
        <w:rPr/>
        <w:t>As on the date of the Updated Draft Red Herring Prospectus – I, trustees of the Mehta Family Trust 1 are Sudhir Uttamlal Mehta and Anita Sudhir Mehta, with Sudhir Uttamlal Mehta being the managing trustee.</w:t>
      </w:r>
    </w:p>
    <w:p>
      <w:pPr>
        <w:spacing w:before="229"/>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beneficiaries</w:t>
      </w:r>
    </w:p>
    <w:p>
      <w:pPr>
        <w:pStyle w:val="BodyText"/>
        <w:rPr>
          <w:i/>
        </w:rPr>
      </w:pPr>
    </w:p>
    <w:p>
      <w:pPr>
        <w:pStyle w:val="BodyText"/>
        <w:ind w:left="667" w:right="160"/>
        <w:jc w:val="both"/>
      </w:pPr>
      <w:r>
        <w:rPr/>
        <w:t>As</w:t>
      </w:r>
      <w:r>
        <w:rPr>
          <w:spacing w:val="-3"/>
        </w:rPr>
        <w:t> </w:t>
      </w:r>
      <w:r>
        <w:rPr/>
        <w:t>on</w:t>
      </w:r>
      <w:r>
        <w:rPr>
          <w:spacing w:val="-1"/>
        </w:rPr>
        <w:t> </w:t>
      </w:r>
      <w:r>
        <w:rPr/>
        <w:t>the</w:t>
      </w:r>
      <w:r>
        <w:rPr>
          <w:spacing w:val="-2"/>
        </w:rPr>
        <w:t> </w:t>
      </w:r>
      <w:r>
        <w:rPr/>
        <w:t>date</w:t>
      </w:r>
      <w:r>
        <w:rPr>
          <w:spacing w:val="-2"/>
        </w:rPr>
        <w:t> </w:t>
      </w:r>
      <w:r>
        <w:rPr/>
        <w:t>of</w:t>
      </w:r>
      <w:r>
        <w:rPr>
          <w:spacing w:val="-4"/>
        </w:rPr>
        <w:t> </w:t>
      </w:r>
      <w:r>
        <w:rPr/>
        <w:t>the Updated</w:t>
      </w:r>
      <w:r>
        <w:rPr>
          <w:spacing w:val="-3"/>
        </w:rPr>
        <w:t> </w:t>
      </w:r>
      <w:r>
        <w:rPr/>
        <w:t>Draft</w:t>
      </w:r>
      <w:r>
        <w:rPr>
          <w:spacing w:val="-3"/>
        </w:rPr>
        <w:t> </w:t>
      </w:r>
      <w:r>
        <w:rPr/>
        <w:t>Red</w:t>
      </w:r>
      <w:r>
        <w:rPr>
          <w:spacing w:val="-1"/>
        </w:rPr>
        <w:t> </w:t>
      </w:r>
      <w:r>
        <w:rPr/>
        <w:t>Herring</w:t>
      </w:r>
      <w:r>
        <w:rPr>
          <w:spacing w:val="-1"/>
        </w:rPr>
        <w:t> </w:t>
      </w:r>
      <w:r>
        <w:rPr/>
        <w:t>Prospectus</w:t>
      </w:r>
      <w:r>
        <w:rPr>
          <w:spacing w:val="-2"/>
        </w:rPr>
        <w:t> </w:t>
      </w:r>
      <w:r>
        <w:rPr/>
        <w:t>–</w:t>
      </w:r>
      <w:r>
        <w:rPr>
          <w:spacing w:val="-1"/>
        </w:rPr>
        <w:t> </w:t>
      </w:r>
      <w:r>
        <w:rPr/>
        <w:t>I,</w:t>
      </w:r>
      <w:r>
        <w:rPr>
          <w:spacing w:val="-2"/>
        </w:rPr>
        <w:t> </w:t>
      </w:r>
      <w:r>
        <w:rPr/>
        <w:t>the</w:t>
      </w:r>
      <w:r>
        <w:rPr>
          <w:spacing w:val="-4"/>
        </w:rPr>
        <w:t> </w:t>
      </w:r>
      <w:r>
        <w:rPr/>
        <w:t>beneficiaries</w:t>
      </w:r>
      <w:r>
        <w:rPr>
          <w:spacing w:val="-3"/>
        </w:rPr>
        <w:t> </w:t>
      </w:r>
      <w:r>
        <w:rPr/>
        <w:t>of</w:t>
      </w:r>
      <w:r>
        <w:rPr>
          <w:spacing w:val="-2"/>
        </w:rPr>
        <w:t> </w:t>
      </w:r>
      <w:r>
        <w:rPr/>
        <w:t>the</w:t>
      </w:r>
      <w:r>
        <w:rPr>
          <w:spacing w:val="-2"/>
        </w:rPr>
        <w:t> </w:t>
      </w:r>
      <w:r>
        <w:rPr/>
        <w:t>Mehta</w:t>
      </w:r>
      <w:r>
        <w:rPr>
          <w:spacing w:val="-2"/>
        </w:rPr>
        <w:t> </w:t>
      </w:r>
      <w:r>
        <w:rPr/>
        <w:t>Family</w:t>
      </w:r>
      <w:r>
        <w:rPr>
          <w:spacing w:val="-2"/>
        </w:rPr>
        <w:t> </w:t>
      </w:r>
      <w:r>
        <w:rPr/>
        <w:t>Trust 1 are Sudhir Uttamlal Mehta, Anita Sudhir Mehta, Jinal Sudhirbhai Mehta, Varun Sudhir Mehta and any lineal male or female descendants of Jinal Sudhirbhai Mehta and Varun Sudhir Mehta.</w:t>
      </w:r>
    </w:p>
    <w:p>
      <w:pPr>
        <w:pStyle w:val="BodyText"/>
      </w:pPr>
    </w:p>
    <w:p>
      <w:pPr>
        <w:spacing w:before="0"/>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settlors</w:t>
      </w:r>
    </w:p>
    <w:p>
      <w:pPr>
        <w:pStyle w:val="BodyText"/>
        <w:spacing w:before="1"/>
        <w:rPr>
          <w:i/>
        </w:rPr>
      </w:pPr>
    </w:p>
    <w:p>
      <w:pPr>
        <w:pStyle w:val="BodyText"/>
        <w:ind w:left="667"/>
        <w:jc w:val="both"/>
      </w:pPr>
      <w:r>
        <w:rPr/>
        <w:t>The</w:t>
      </w:r>
      <w:r>
        <w:rPr>
          <w:spacing w:val="-5"/>
        </w:rPr>
        <w:t> </w:t>
      </w:r>
      <w:r>
        <w:rPr/>
        <w:t>settlor</w:t>
      </w:r>
      <w:r>
        <w:rPr>
          <w:spacing w:val="-4"/>
        </w:rPr>
        <w:t> </w:t>
      </w:r>
      <w:r>
        <w:rPr/>
        <w:t>of</w:t>
      </w:r>
      <w:r>
        <w:rPr>
          <w:spacing w:val="-4"/>
        </w:rPr>
        <w:t> </w:t>
      </w:r>
      <w:r>
        <w:rPr/>
        <w:t>Mehta</w:t>
      </w:r>
      <w:r>
        <w:rPr>
          <w:spacing w:val="-4"/>
        </w:rPr>
        <w:t> </w:t>
      </w:r>
      <w:r>
        <w:rPr/>
        <w:t>Family</w:t>
      </w:r>
      <w:r>
        <w:rPr>
          <w:spacing w:val="-6"/>
        </w:rPr>
        <w:t> </w:t>
      </w:r>
      <w:r>
        <w:rPr/>
        <w:t>Trust</w:t>
      </w:r>
      <w:r>
        <w:rPr>
          <w:spacing w:val="-5"/>
        </w:rPr>
        <w:t> </w:t>
      </w:r>
      <w:r>
        <w:rPr/>
        <w:t>1</w:t>
      </w:r>
      <w:r>
        <w:rPr>
          <w:spacing w:val="-3"/>
        </w:rPr>
        <w:t> </w:t>
      </w:r>
      <w:r>
        <w:rPr/>
        <w:t>was</w:t>
      </w:r>
      <w:r>
        <w:rPr>
          <w:spacing w:val="-5"/>
        </w:rPr>
        <w:t> </w:t>
      </w:r>
      <w:r>
        <w:rPr/>
        <w:t>Shardaben Uttamlal</w:t>
      </w:r>
      <w:r>
        <w:rPr>
          <w:spacing w:val="-4"/>
        </w:rPr>
        <w:t> </w:t>
      </w:r>
      <w:r>
        <w:rPr/>
        <w:t>Mehta</w:t>
      </w:r>
      <w:r>
        <w:rPr>
          <w:spacing w:val="-3"/>
        </w:rPr>
        <w:t> </w:t>
      </w:r>
      <w:r>
        <w:rPr>
          <w:spacing w:val="-2"/>
        </w:rPr>
        <w:t>(deceased).</w:t>
      </w:r>
    </w:p>
    <w:p>
      <w:pPr>
        <w:pStyle w:val="BodyText"/>
        <w:spacing w:before="1"/>
      </w:pPr>
    </w:p>
    <w:p>
      <w:pPr>
        <w:spacing w:before="0"/>
        <w:ind w:left="667" w:right="0" w:firstLine="0"/>
        <w:jc w:val="both"/>
        <w:rPr>
          <w:i/>
          <w:sz w:val="20"/>
        </w:rPr>
      </w:pPr>
      <w:r>
        <w:rPr>
          <w:i/>
          <w:sz w:val="20"/>
        </w:rPr>
        <w:t>Purpose</w:t>
      </w:r>
      <w:r>
        <w:rPr>
          <w:i/>
          <w:spacing w:val="-4"/>
          <w:sz w:val="20"/>
        </w:rPr>
        <w:t> </w:t>
      </w:r>
      <w:r>
        <w:rPr>
          <w:i/>
          <w:sz w:val="20"/>
        </w:rPr>
        <w:t>and</w:t>
      </w:r>
      <w:r>
        <w:rPr>
          <w:i/>
          <w:spacing w:val="-4"/>
          <w:sz w:val="20"/>
        </w:rPr>
        <w:t> </w:t>
      </w:r>
      <w:r>
        <w:rPr>
          <w:i/>
          <w:spacing w:val="-2"/>
          <w:sz w:val="20"/>
        </w:rPr>
        <w:t>objects</w:t>
      </w:r>
    </w:p>
    <w:p>
      <w:pPr>
        <w:pStyle w:val="BodyText"/>
        <w:spacing w:before="228"/>
        <w:ind w:left="667"/>
        <w:jc w:val="both"/>
      </w:pPr>
      <w:r>
        <w:rPr/>
        <w:t>Pursuant</w:t>
      </w:r>
      <w:r>
        <w:rPr>
          <w:spacing w:val="-5"/>
        </w:rPr>
        <w:t> </w:t>
      </w:r>
      <w:r>
        <w:rPr/>
        <w:t>to</w:t>
      </w:r>
      <w:r>
        <w:rPr>
          <w:spacing w:val="-3"/>
        </w:rPr>
        <w:t> </w:t>
      </w:r>
      <w:r>
        <w:rPr/>
        <w:t>the</w:t>
      </w:r>
      <w:r>
        <w:rPr>
          <w:spacing w:val="-4"/>
        </w:rPr>
        <w:t> </w:t>
      </w:r>
      <w:r>
        <w:rPr/>
        <w:t>Trust</w:t>
      </w:r>
      <w:r>
        <w:rPr>
          <w:spacing w:val="-5"/>
        </w:rPr>
        <w:t> </w:t>
      </w:r>
      <w:r>
        <w:rPr/>
        <w:t>Deed</w:t>
      </w:r>
      <w:r>
        <w:rPr>
          <w:spacing w:val="-2"/>
        </w:rPr>
        <w:t> </w:t>
      </w:r>
      <w:r>
        <w:rPr/>
        <w:t>1,</w:t>
      </w:r>
      <w:r>
        <w:rPr>
          <w:spacing w:val="-4"/>
        </w:rPr>
        <w:t> </w:t>
      </w:r>
      <w:r>
        <w:rPr/>
        <w:t>the</w:t>
      </w:r>
      <w:r>
        <w:rPr>
          <w:spacing w:val="-4"/>
        </w:rPr>
        <w:t> </w:t>
      </w:r>
      <w:r>
        <w:rPr/>
        <w:t>purpose</w:t>
      </w:r>
      <w:r>
        <w:rPr>
          <w:spacing w:val="-4"/>
        </w:rPr>
        <w:t> </w:t>
      </w:r>
      <w:r>
        <w:rPr/>
        <w:t>and</w:t>
      </w:r>
      <w:r>
        <w:rPr>
          <w:spacing w:val="-5"/>
        </w:rPr>
        <w:t> </w:t>
      </w:r>
      <w:r>
        <w:rPr/>
        <w:t>objects</w:t>
      </w:r>
      <w:r>
        <w:rPr>
          <w:spacing w:val="-4"/>
        </w:rPr>
        <w:t> </w:t>
      </w:r>
      <w:r>
        <w:rPr/>
        <w:t>of</w:t>
      </w:r>
      <w:r>
        <w:rPr>
          <w:spacing w:val="-4"/>
        </w:rPr>
        <w:t> </w:t>
      </w:r>
      <w:r>
        <w:rPr/>
        <w:t>the</w:t>
      </w:r>
      <w:r>
        <w:rPr>
          <w:spacing w:val="-6"/>
        </w:rPr>
        <w:t> </w:t>
      </w:r>
      <w:r>
        <w:rPr/>
        <w:t>Mehta</w:t>
      </w:r>
      <w:r>
        <w:rPr>
          <w:spacing w:val="-3"/>
        </w:rPr>
        <w:t> </w:t>
      </w:r>
      <w:r>
        <w:rPr/>
        <w:t>Family</w:t>
      </w:r>
      <w:r>
        <w:rPr>
          <w:spacing w:val="-4"/>
        </w:rPr>
        <w:t> </w:t>
      </w:r>
      <w:r>
        <w:rPr/>
        <w:t>Trust</w:t>
      </w:r>
      <w:r>
        <w:rPr>
          <w:spacing w:val="-5"/>
        </w:rPr>
        <w:t> </w:t>
      </w:r>
      <w:r>
        <w:rPr/>
        <w:t>1</w:t>
      </w:r>
      <w:r>
        <w:rPr>
          <w:spacing w:val="-3"/>
        </w:rPr>
        <w:t> </w:t>
      </w:r>
      <w:r>
        <w:rPr>
          <w:spacing w:val="-4"/>
        </w:rPr>
        <w:t>are:</w:t>
      </w:r>
    </w:p>
    <w:p>
      <w:pPr>
        <w:pStyle w:val="BodyText"/>
        <w:spacing w:before="1"/>
      </w:pPr>
    </w:p>
    <w:p>
      <w:pPr>
        <w:pStyle w:val="ListParagraph"/>
        <w:numPr>
          <w:ilvl w:val="0"/>
          <w:numId w:val="3"/>
        </w:numPr>
        <w:tabs>
          <w:tab w:pos="1159" w:val="left" w:leader="none"/>
        </w:tabs>
        <w:spacing w:line="240" w:lineRule="auto" w:before="0" w:after="0"/>
        <w:ind w:left="1159" w:right="172" w:hanging="492"/>
        <w:jc w:val="left"/>
        <w:rPr>
          <w:sz w:val="20"/>
        </w:rPr>
      </w:pPr>
      <w:r>
        <w:rPr>
          <w:sz w:val="20"/>
        </w:rPr>
        <w:t>To</w:t>
      </w:r>
      <w:r>
        <w:rPr>
          <w:spacing w:val="-3"/>
          <w:sz w:val="20"/>
        </w:rPr>
        <w:t> </w:t>
      </w:r>
      <w:r>
        <w:rPr>
          <w:sz w:val="20"/>
        </w:rPr>
        <w:t>maintain</w:t>
      </w:r>
      <w:r>
        <w:rPr>
          <w:spacing w:val="-4"/>
          <w:sz w:val="20"/>
        </w:rPr>
        <w:t> </w:t>
      </w:r>
      <w:r>
        <w:rPr>
          <w:sz w:val="20"/>
        </w:rPr>
        <w:t>harmony,</w:t>
      </w:r>
      <w:r>
        <w:rPr>
          <w:spacing w:val="-5"/>
          <w:sz w:val="20"/>
        </w:rPr>
        <w:t> </w:t>
      </w:r>
      <w:r>
        <w:rPr>
          <w:sz w:val="20"/>
        </w:rPr>
        <w:t>peace</w:t>
      </w:r>
      <w:r>
        <w:rPr>
          <w:spacing w:val="-4"/>
          <w:sz w:val="20"/>
        </w:rPr>
        <w:t> </w:t>
      </w:r>
      <w:r>
        <w:rPr>
          <w:sz w:val="20"/>
        </w:rPr>
        <w:t>and</w:t>
      </w:r>
      <w:r>
        <w:rPr>
          <w:spacing w:val="-3"/>
          <w:sz w:val="20"/>
        </w:rPr>
        <w:t> </w:t>
      </w:r>
      <w:r>
        <w:rPr>
          <w:sz w:val="20"/>
        </w:rPr>
        <w:t>goodwill</w:t>
      </w:r>
      <w:r>
        <w:rPr>
          <w:spacing w:val="-4"/>
          <w:sz w:val="20"/>
        </w:rPr>
        <w:t> </w:t>
      </w:r>
      <w:r>
        <w:rPr>
          <w:sz w:val="20"/>
        </w:rPr>
        <w:t>among</w:t>
      </w:r>
      <w:r>
        <w:rPr>
          <w:spacing w:val="-3"/>
          <w:sz w:val="20"/>
        </w:rPr>
        <w:t> </w:t>
      </w:r>
      <w:r>
        <w:rPr>
          <w:sz w:val="20"/>
        </w:rPr>
        <w:t>the</w:t>
      </w:r>
      <w:r>
        <w:rPr>
          <w:spacing w:val="-4"/>
          <w:sz w:val="20"/>
        </w:rPr>
        <w:t> </w:t>
      </w:r>
      <w:r>
        <w:rPr>
          <w:sz w:val="20"/>
        </w:rPr>
        <w:t>Mehta</w:t>
      </w:r>
      <w:r>
        <w:rPr>
          <w:spacing w:val="-5"/>
          <w:sz w:val="20"/>
        </w:rPr>
        <w:t> </w:t>
      </w:r>
      <w:r>
        <w:rPr>
          <w:sz w:val="20"/>
        </w:rPr>
        <w:t>family</w:t>
      </w:r>
      <w:r>
        <w:rPr>
          <w:spacing w:val="-4"/>
          <w:sz w:val="20"/>
        </w:rPr>
        <w:t> </w:t>
      </w:r>
      <w:r>
        <w:rPr>
          <w:sz w:val="20"/>
        </w:rPr>
        <w:t>and</w:t>
      </w:r>
      <w:r>
        <w:rPr>
          <w:spacing w:val="-3"/>
          <w:sz w:val="20"/>
        </w:rPr>
        <w:t> </w:t>
      </w:r>
      <w:r>
        <w:rPr>
          <w:sz w:val="20"/>
        </w:rPr>
        <w:t>to</w:t>
      </w:r>
      <w:r>
        <w:rPr>
          <w:spacing w:val="-3"/>
          <w:sz w:val="20"/>
        </w:rPr>
        <w:t> </w:t>
      </w:r>
      <w:r>
        <w:rPr>
          <w:sz w:val="20"/>
        </w:rPr>
        <w:t>avoid</w:t>
      </w:r>
      <w:r>
        <w:rPr>
          <w:spacing w:val="-3"/>
          <w:sz w:val="20"/>
        </w:rPr>
        <w:t> </w:t>
      </w:r>
      <w:r>
        <w:rPr>
          <w:sz w:val="20"/>
        </w:rPr>
        <w:t>any</w:t>
      </w:r>
      <w:r>
        <w:rPr>
          <w:spacing w:val="-3"/>
          <w:sz w:val="20"/>
        </w:rPr>
        <w:t> </w:t>
      </w:r>
      <w:r>
        <w:rPr>
          <w:sz w:val="20"/>
        </w:rPr>
        <w:t>possible</w:t>
      </w:r>
      <w:r>
        <w:rPr>
          <w:spacing w:val="-4"/>
          <w:sz w:val="20"/>
        </w:rPr>
        <w:t> </w:t>
      </w:r>
      <w:r>
        <w:rPr>
          <w:sz w:val="20"/>
        </w:rPr>
        <w:t>dispute/ litigation among the Mehta family in future;</w:t>
      </w:r>
    </w:p>
    <w:p>
      <w:pPr>
        <w:pStyle w:val="ListParagraph"/>
        <w:numPr>
          <w:ilvl w:val="0"/>
          <w:numId w:val="3"/>
        </w:numPr>
        <w:tabs>
          <w:tab w:pos="1159" w:val="left" w:leader="none"/>
        </w:tabs>
        <w:spacing w:line="240" w:lineRule="auto" w:before="230" w:after="0"/>
        <w:ind w:left="1159" w:right="163" w:hanging="492"/>
        <w:jc w:val="left"/>
        <w:rPr>
          <w:sz w:val="20"/>
        </w:rPr>
      </w:pPr>
      <w:r>
        <w:rPr>
          <w:sz w:val="20"/>
        </w:rPr>
        <w:t>To</w:t>
      </w:r>
      <w:r>
        <w:rPr>
          <w:spacing w:val="-1"/>
          <w:sz w:val="20"/>
        </w:rPr>
        <w:t> </w:t>
      </w:r>
      <w:r>
        <w:rPr>
          <w:sz w:val="20"/>
        </w:rPr>
        <w:t>determine</w:t>
      </w:r>
      <w:r>
        <w:rPr>
          <w:spacing w:val="-2"/>
          <w:sz w:val="20"/>
        </w:rPr>
        <w:t> </w:t>
      </w:r>
      <w:r>
        <w:rPr>
          <w:sz w:val="20"/>
        </w:rPr>
        <w:t>rights</w:t>
      </w:r>
      <w:r>
        <w:rPr>
          <w:spacing w:val="-3"/>
          <w:sz w:val="20"/>
        </w:rPr>
        <w:t> </w:t>
      </w:r>
      <w:r>
        <w:rPr>
          <w:sz w:val="20"/>
        </w:rPr>
        <w:t>and</w:t>
      </w:r>
      <w:r>
        <w:rPr>
          <w:spacing w:val="-1"/>
          <w:sz w:val="20"/>
        </w:rPr>
        <w:t> </w:t>
      </w:r>
      <w:r>
        <w:rPr>
          <w:sz w:val="20"/>
        </w:rPr>
        <w:t>obligations</w:t>
      </w:r>
      <w:r>
        <w:rPr>
          <w:spacing w:val="-3"/>
          <w:sz w:val="20"/>
        </w:rPr>
        <w:t> </w:t>
      </w:r>
      <w:r>
        <w:rPr>
          <w:sz w:val="20"/>
        </w:rPr>
        <w:t>of</w:t>
      </w:r>
      <w:r>
        <w:rPr>
          <w:spacing w:val="-2"/>
          <w:sz w:val="20"/>
        </w:rPr>
        <w:t> </w:t>
      </w:r>
      <w:r>
        <w:rPr>
          <w:sz w:val="20"/>
        </w:rPr>
        <w:t>each</w:t>
      </w:r>
      <w:r>
        <w:rPr>
          <w:spacing w:val="-1"/>
          <w:sz w:val="20"/>
        </w:rPr>
        <w:t> </w:t>
      </w:r>
      <w:r>
        <w:rPr>
          <w:sz w:val="20"/>
        </w:rPr>
        <w:t>family</w:t>
      </w:r>
      <w:r>
        <w:rPr>
          <w:spacing w:val="-2"/>
          <w:sz w:val="20"/>
        </w:rPr>
        <w:t> </w:t>
      </w:r>
      <w:r>
        <w:rPr>
          <w:sz w:val="20"/>
        </w:rPr>
        <w:t>member</w:t>
      </w:r>
      <w:r>
        <w:rPr>
          <w:spacing w:val="-3"/>
          <w:sz w:val="20"/>
        </w:rPr>
        <w:t> </w:t>
      </w:r>
      <w:r>
        <w:rPr>
          <w:sz w:val="20"/>
        </w:rPr>
        <w:t>inter-se</w:t>
      </w:r>
      <w:r>
        <w:rPr>
          <w:spacing w:val="-2"/>
          <w:sz w:val="20"/>
        </w:rPr>
        <w:t> </w:t>
      </w:r>
      <w:r>
        <w:rPr>
          <w:sz w:val="20"/>
        </w:rPr>
        <w:t>in</w:t>
      </w:r>
      <w:r>
        <w:rPr>
          <w:spacing w:val="-1"/>
          <w:sz w:val="20"/>
        </w:rPr>
        <w:t> </w:t>
      </w:r>
      <w:r>
        <w:rPr>
          <w:sz w:val="20"/>
        </w:rPr>
        <w:t>the</w:t>
      </w:r>
      <w:r>
        <w:rPr>
          <w:spacing w:val="-2"/>
          <w:sz w:val="20"/>
        </w:rPr>
        <w:t> </w:t>
      </w:r>
      <w:r>
        <w:rPr>
          <w:sz w:val="20"/>
        </w:rPr>
        <w:t>management</w:t>
      </w:r>
      <w:r>
        <w:rPr>
          <w:spacing w:val="-3"/>
          <w:sz w:val="20"/>
        </w:rPr>
        <w:t> </w:t>
      </w:r>
      <w:r>
        <w:rPr>
          <w:sz w:val="20"/>
        </w:rPr>
        <w:t>and</w:t>
      </w:r>
      <w:r>
        <w:rPr>
          <w:spacing w:val="-1"/>
          <w:sz w:val="20"/>
        </w:rPr>
        <w:t> </w:t>
      </w:r>
      <w:r>
        <w:rPr>
          <w:sz w:val="20"/>
        </w:rPr>
        <w:t>control</w:t>
      </w:r>
      <w:r>
        <w:rPr>
          <w:spacing w:val="-3"/>
          <w:sz w:val="20"/>
        </w:rPr>
        <w:t> </w:t>
      </w:r>
      <w:r>
        <w:rPr>
          <w:sz w:val="20"/>
        </w:rPr>
        <w:t>of the business of the family and other operating companies/assets;</w:t>
      </w:r>
    </w:p>
    <w:p>
      <w:pPr>
        <w:pStyle w:val="BodyText"/>
        <w:spacing w:before="1"/>
      </w:pPr>
    </w:p>
    <w:p>
      <w:pPr>
        <w:pStyle w:val="ListParagraph"/>
        <w:numPr>
          <w:ilvl w:val="0"/>
          <w:numId w:val="3"/>
        </w:numPr>
        <w:tabs>
          <w:tab w:pos="1157" w:val="left" w:leader="none"/>
          <w:tab w:pos="1159" w:val="left" w:leader="none"/>
        </w:tabs>
        <w:spacing w:line="240" w:lineRule="auto" w:before="0" w:after="0"/>
        <w:ind w:left="1159" w:right="169" w:hanging="492"/>
        <w:jc w:val="left"/>
        <w:rPr>
          <w:sz w:val="20"/>
        </w:rPr>
      </w:pPr>
      <w:r>
        <w:rPr>
          <w:sz w:val="20"/>
        </w:rPr>
        <w:t>To</w:t>
      </w:r>
      <w:r>
        <w:rPr>
          <w:spacing w:val="40"/>
          <w:sz w:val="20"/>
        </w:rPr>
        <w:t> </w:t>
      </w:r>
      <w:r>
        <w:rPr>
          <w:sz w:val="20"/>
        </w:rPr>
        <w:t>provide</w:t>
      </w:r>
      <w:r>
        <w:rPr>
          <w:spacing w:val="39"/>
          <w:sz w:val="20"/>
        </w:rPr>
        <w:t> </w:t>
      </w:r>
      <w:r>
        <w:rPr>
          <w:sz w:val="20"/>
        </w:rPr>
        <w:t>flexibility</w:t>
      </w:r>
      <w:r>
        <w:rPr>
          <w:spacing w:val="40"/>
          <w:sz w:val="20"/>
        </w:rPr>
        <w:t> </w:t>
      </w:r>
      <w:r>
        <w:rPr>
          <w:sz w:val="20"/>
        </w:rPr>
        <w:t>to</w:t>
      </w:r>
      <w:r>
        <w:rPr>
          <w:spacing w:val="40"/>
          <w:sz w:val="20"/>
        </w:rPr>
        <w:t> </w:t>
      </w:r>
      <w:r>
        <w:rPr>
          <w:sz w:val="20"/>
        </w:rPr>
        <w:t>the</w:t>
      </w:r>
      <w:r>
        <w:rPr>
          <w:spacing w:val="40"/>
          <w:sz w:val="20"/>
        </w:rPr>
        <w:t> </w:t>
      </w:r>
      <w:r>
        <w:rPr>
          <w:sz w:val="20"/>
        </w:rPr>
        <w:t>trustees</w:t>
      </w:r>
      <w:r>
        <w:rPr>
          <w:spacing w:val="40"/>
          <w:sz w:val="20"/>
        </w:rPr>
        <w:t> </w:t>
      </w:r>
      <w:r>
        <w:rPr>
          <w:sz w:val="20"/>
        </w:rPr>
        <w:t>to</w:t>
      </w:r>
      <w:r>
        <w:rPr>
          <w:spacing w:val="40"/>
          <w:sz w:val="20"/>
        </w:rPr>
        <w:t> </w:t>
      </w:r>
      <w:r>
        <w:rPr>
          <w:sz w:val="20"/>
        </w:rPr>
        <w:t>distribute</w:t>
      </w:r>
      <w:r>
        <w:rPr>
          <w:spacing w:val="39"/>
          <w:sz w:val="20"/>
        </w:rPr>
        <w:t> </w:t>
      </w:r>
      <w:r>
        <w:rPr>
          <w:sz w:val="20"/>
        </w:rPr>
        <w:t>income</w:t>
      </w:r>
      <w:r>
        <w:rPr>
          <w:spacing w:val="40"/>
          <w:sz w:val="20"/>
        </w:rPr>
        <w:t> </w:t>
      </w:r>
      <w:r>
        <w:rPr>
          <w:sz w:val="20"/>
        </w:rPr>
        <w:t>and/or</w:t>
      </w:r>
      <w:r>
        <w:rPr>
          <w:spacing w:val="40"/>
          <w:sz w:val="20"/>
        </w:rPr>
        <w:t> </w:t>
      </w:r>
      <w:r>
        <w:rPr>
          <w:sz w:val="20"/>
        </w:rPr>
        <w:t>assets</w:t>
      </w:r>
      <w:r>
        <w:rPr>
          <w:spacing w:val="40"/>
          <w:sz w:val="20"/>
        </w:rPr>
        <w:t> </w:t>
      </w:r>
      <w:r>
        <w:rPr>
          <w:sz w:val="20"/>
        </w:rPr>
        <w:t>derived</w:t>
      </w:r>
      <w:r>
        <w:rPr>
          <w:spacing w:val="40"/>
          <w:sz w:val="20"/>
        </w:rPr>
        <w:t> </w:t>
      </w:r>
      <w:r>
        <w:rPr>
          <w:sz w:val="20"/>
        </w:rPr>
        <w:t>without</w:t>
      </w:r>
      <w:r>
        <w:rPr>
          <w:spacing w:val="40"/>
          <w:sz w:val="20"/>
        </w:rPr>
        <w:t> </w:t>
      </w:r>
      <w:r>
        <w:rPr>
          <w:sz w:val="20"/>
        </w:rPr>
        <w:t>diluting management control;</w:t>
      </w:r>
    </w:p>
    <w:p>
      <w:pPr>
        <w:pStyle w:val="ListParagraph"/>
        <w:numPr>
          <w:ilvl w:val="0"/>
          <w:numId w:val="3"/>
        </w:numPr>
        <w:tabs>
          <w:tab w:pos="1159" w:val="left" w:leader="none"/>
        </w:tabs>
        <w:spacing w:line="240" w:lineRule="auto" w:before="229" w:after="0"/>
        <w:ind w:left="1159" w:right="171" w:hanging="492"/>
        <w:jc w:val="left"/>
        <w:rPr>
          <w:sz w:val="20"/>
        </w:rPr>
      </w:pPr>
      <w:r>
        <w:rPr>
          <w:sz w:val="20"/>
        </w:rPr>
        <w:t>To</w:t>
      </w:r>
      <w:r>
        <w:rPr>
          <w:spacing w:val="40"/>
          <w:sz w:val="20"/>
        </w:rPr>
        <w:t> </w:t>
      </w:r>
      <w:r>
        <w:rPr>
          <w:sz w:val="20"/>
        </w:rPr>
        <w:t>provide</w:t>
      </w:r>
      <w:r>
        <w:rPr>
          <w:spacing w:val="40"/>
          <w:sz w:val="20"/>
        </w:rPr>
        <w:t> </w:t>
      </w:r>
      <w:r>
        <w:rPr>
          <w:sz w:val="20"/>
        </w:rPr>
        <w:t>for</w:t>
      </w:r>
      <w:r>
        <w:rPr>
          <w:spacing w:val="40"/>
          <w:sz w:val="20"/>
        </w:rPr>
        <w:t> </w:t>
      </w:r>
      <w:r>
        <w:rPr>
          <w:sz w:val="20"/>
        </w:rPr>
        <w:t>matters</w:t>
      </w:r>
      <w:r>
        <w:rPr>
          <w:spacing w:val="40"/>
          <w:sz w:val="20"/>
        </w:rPr>
        <w:t> </w:t>
      </w:r>
      <w:r>
        <w:rPr>
          <w:sz w:val="20"/>
        </w:rPr>
        <w:t>like</w:t>
      </w:r>
      <w:r>
        <w:rPr>
          <w:spacing w:val="38"/>
          <w:sz w:val="20"/>
        </w:rPr>
        <w:t> </w:t>
      </w:r>
      <w:r>
        <w:rPr>
          <w:sz w:val="20"/>
        </w:rPr>
        <w:t>full</w:t>
      </w:r>
      <w:r>
        <w:rPr>
          <w:spacing w:val="40"/>
          <w:sz w:val="20"/>
        </w:rPr>
        <w:t> </w:t>
      </w:r>
      <w:r>
        <w:rPr>
          <w:sz w:val="20"/>
        </w:rPr>
        <w:t>or</w:t>
      </w:r>
      <w:r>
        <w:rPr>
          <w:spacing w:val="40"/>
          <w:sz w:val="20"/>
        </w:rPr>
        <w:t> </w:t>
      </w:r>
      <w:r>
        <w:rPr>
          <w:sz w:val="20"/>
        </w:rPr>
        <w:t>partial</w:t>
      </w:r>
      <w:r>
        <w:rPr>
          <w:spacing w:val="40"/>
          <w:sz w:val="20"/>
        </w:rPr>
        <w:t> </w:t>
      </w:r>
      <w:r>
        <w:rPr>
          <w:sz w:val="20"/>
        </w:rPr>
        <w:t>exit</w:t>
      </w:r>
      <w:r>
        <w:rPr>
          <w:spacing w:val="40"/>
          <w:sz w:val="20"/>
        </w:rPr>
        <w:t> </w:t>
      </w:r>
      <w:r>
        <w:rPr>
          <w:sz w:val="20"/>
        </w:rPr>
        <w:t>of</w:t>
      </w:r>
      <w:r>
        <w:rPr>
          <w:spacing w:val="40"/>
          <w:sz w:val="20"/>
        </w:rPr>
        <w:t> </w:t>
      </w:r>
      <w:r>
        <w:rPr>
          <w:sz w:val="20"/>
        </w:rPr>
        <w:t>a</w:t>
      </w:r>
      <w:r>
        <w:rPr>
          <w:spacing w:val="40"/>
          <w:sz w:val="20"/>
        </w:rPr>
        <w:t> </w:t>
      </w:r>
      <w:r>
        <w:rPr>
          <w:sz w:val="20"/>
        </w:rPr>
        <w:t>particular</w:t>
      </w:r>
      <w:r>
        <w:rPr>
          <w:spacing w:val="40"/>
          <w:sz w:val="20"/>
        </w:rPr>
        <w:t> </w:t>
      </w:r>
      <w:r>
        <w:rPr>
          <w:sz w:val="20"/>
        </w:rPr>
        <w:t>family</w:t>
      </w:r>
      <w:r>
        <w:rPr>
          <w:spacing w:val="40"/>
          <w:sz w:val="20"/>
        </w:rPr>
        <w:t> </w:t>
      </w:r>
      <w:r>
        <w:rPr>
          <w:sz w:val="20"/>
        </w:rPr>
        <w:t>branch</w:t>
      </w:r>
      <w:r>
        <w:rPr>
          <w:spacing w:val="40"/>
          <w:sz w:val="20"/>
        </w:rPr>
        <w:t> </w:t>
      </w:r>
      <w:r>
        <w:rPr>
          <w:sz w:val="20"/>
        </w:rPr>
        <w:t>from</w:t>
      </w:r>
      <w:r>
        <w:rPr>
          <w:spacing w:val="40"/>
          <w:sz w:val="20"/>
        </w:rPr>
        <w:t> </w:t>
      </w:r>
      <w:r>
        <w:rPr>
          <w:sz w:val="20"/>
        </w:rPr>
        <w:t>the</w:t>
      </w:r>
      <w:r>
        <w:rPr>
          <w:spacing w:val="40"/>
          <w:sz w:val="20"/>
        </w:rPr>
        <w:t> </w:t>
      </w:r>
      <w:r>
        <w:rPr>
          <w:sz w:val="20"/>
        </w:rPr>
        <w:t>business, investments, maintenance of dependent family members; etc.</w:t>
      </w:r>
    </w:p>
    <w:p>
      <w:pPr>
        <w:pStyle w:val="BodyText"/>
        <w:spacing w:before="1"/>
      </w:pPr>
    </w:p>
    <w:p>
      <w:pPr>
        <w:pStyle w:val="ListParagraph"/>
        <w:numPr>
          <w:ilvl w:val="0"/>
          <w:numId w:val="3"/>
        </w:numPr>
        <w:tabs>
          <w:tab w:pos="1159" w:val="left" w:leader="none"/>
        </w:tabs>
        <w:spacing w:line="240" w:lineRule="auto" w:before="0" w:after="0"/>
        <w:ind w:left="1159" w:right="162" w:hanging="492"/>
        <w:jc w:val="left"/>
        <w:rPr>
          <w:sz w:val="20"/>
        </w:rPr>
      </w:pPr>
      <w:r>
        <w:rPr>
          <w:sz w:val="20"/>
        </w:rPr>
        <w:t>To carry on business activities with an objective of accretion to the</w:t>
      </w:r>
      <w:r>
        <w:rPr>
          <w:spacing w:val="19"/>
          <w:sz w:val="20"/>
        </w:rPr>
        <w:t> </w:t>
      </w:r>
      <w:r>
        <w:rPr>
          <w:sz w:val="20"/>
        </w:rPr>
        <w:t>trust funds for the benefit of the </w:t>
      </w:r>
      <w:r>
        <w:rPr>
          <w:spacing w:val="-2"/>
          <w:sz w:val="20"/>
        </w:rPr>
        <w:t>beneficiaries;</w:t>
      </w:r>
    </w:p>
    <w:p>
      <w:pPr>
        <w:pStyle w:val="ListParagraph"/>
        <w:numPr>
          <w:ilvl w:val="0"/>
          <w:numId w:val="3"/>
        </w:numPr>
        <w:tabs>
          <w:tab w:pos="1159" w:val="left" w:leader="none"/>
        </w:tabs>
        <w:spacing w:line="240" w:lineRule="auto" w:before="229" w:after="0"/>
        <w:ind w:left="1159" w:right="164" w:hanging="492"/>
        <w:jc w:val="left"/>
        <w:rPr>
          <w:sz w:val="20"/>
        </w:rPr>
      </w:pPr>
      <w:r>
        <w:rPr>
          <w:sz w:val="20"/>
        </w:rPr>
        <w:t>To invest the trust fund in any</w:t>
      </w:r>
      <w:r>
        <w:rPr>
          <w:spacing w:val="-1"/>
          <w:sz w:val="20"/>
        </w:rPr>
        <w:t> </w:t>
      </w:r>
      <w:r>
        <w:rPr>
          <w:sz w:val="20"/>
        </w:rPr>
        <w:t>movable/immovable property</w:t>
      </w:r>
      <w:r>
        <w:rPr>
          <w:spacing w:val="-1"/>
          <w:sz w:val="20"/>
        </w:rPr>
        <w:t> </w:t>
      </w:r>
      <w:r>
        <w:rPr>
          <w:sz w:val="20"/>
        </w:rPr>
        <w:t>as the trustees</w:t>
      </w:r>
      <w:r>
        <w:rPr>
          <w:spacing w:val="-1"/>
          <w:sz w:val="20"/>
        </w:rPr>
        <w:t> </w:t>
      </w:r>
      <w:r>
        <w:rPr>
          <w:sz w:val="20"/>
        </w:rPr>
        <w:t>deem fit for the benefit of the beneficiaries; and</w:t>
      </w:r>
    </w:p>
    <w:p>
      <w:pPr>
        <w:pStyle w:val="BodyText"/>
        <w:spacing w:before="1"/>
      </w:pPr>
    </w:p>
    <w:p>
      <w:pPr>
        <w:pStyle w:val="ListParagraph"/>
        <w:numPr>
          <w:ilvl w:val="0"/>
          <w:numId w:val="3"/>
        </w:numPr>
        <w:tabs>
          <w:tab w:pos="1157" w:val="left" w:leader="none"/>
          <w:tab w:pos="1159" w:val="left" w:leader="none"/>
        </w:tabs>
        <w:spacing w:line="240" w:lineRule="auto" w:before="0" w:after="0"/>
        <w:ind w:left="1159" w:right="172" w:hanging="492"/>
        <w:jc w:val="left"/>
        <w:rPr>
          <w:sz w:val="20"/>
        </w:rPr>
      </w:pPr>
      <w:r>
        <w:rPr>
          <w:sz w:val="20"/>
        </w:rPr>
        <w:t>To</w:t>
      </w:r>
      <w:r>
        <w:rPr>
          <w:spacing w:val="17"/>
          <w:sz w:val="20"/>
        </w:rPr>
        <w:t> </w:t>
      </w:r>
      <w:r>
        <w:rPr>
          <w:sz w:val="20"/>
        </w:rPr>
        <w:t>hold any other investments and</w:t>
      </w:r>
      <w:r>
        <w:rPr>
          <w:spacing w:val="17"/>
          <w:sz w:val="20"/>
        </w:rPr>
        <w:t> </w:t>
      </w:r>
      <w:r>
        <w:rPr>
          <w:sz w:val="20"/>
        </w:rPr>
        <w:t>assets settled</w:t>
      </w:r>
      <w:r>
        <w:rPr>
          <w:spacing w:val="17"/>
          <w:sz w:val="20"/>
        </w:rPr>
        <w:t> </w:t>
      </w:r>
      <w:r>
        <w:rPr>
          <w:sz w:val="20"/>
        </w:rPr>
        <w:t>in</w:t>
      </w:r>
      <w:r>
        <w:rPr>
          <w:spacing w:val="17"/>
          <w:sz w:val="20"/>
        </w:rPr>
        <w:t> </w:t>
      </w:r>
      <w:r>
        <w:rPr>
          <w:sz w:val="20"/>
        </w:rPr>
        <w:t>the</w:t>
      </w:r>
      <w:r>
        <w:rPr>
          <w:spacing w:val="16"/>
          <w:sz w:val="20"/>
        </w:rPr>
        <w:t> </w:t>
      </w:r>
      <w:r>
        <w:rPr>
          <w:sz w:val="20"/>
        </w:rPr>
        <w:t>Mehta</w:t>
      </w:r>
      <w:r>
        <w:rPr>
          <w:spacing w:val="16"/>
          <w:sz w:val="20"/>
        </w:rPr>
        <w:t> </w:t>
      </w:r>
      <w:r>
        <w:rPr>
          <w:sz w:val="20"/>
        </w:rPr>
        <w:t>family</w:t>
      </w:r>
      <w:r>
        <w:rPr>
          <w:spacing w:val="16"/>
          <w:sz w:val="20"/>
        </w:rPr>
        <w:t> </w:t>
      </w:r>
      <w:r>
        <w:rPr>
          <w:sz w:val="20"/>
        </w:rPr>
        <w:t>trust</w:t>
      </w:r>
      <w:r>
        <w:rPr>
          <w:spacing w:val="16"/>
          <w:sz w:val="20"/>
        </w:rPr>
        <w:t> </w:t>
      </w:r>
      <w:r>
        <w:rPr>
          <w:sz w:val="20"/>
        </w:rPr>
        <w:t>for</w:t>
      </w:r>
      <w:r>
        <w:rPr>
          <w:spacing w:val="16"/>
          <w:sz w:val="20"/>
        </w:rPr>
        <w:t> </w:t>
      </w:r>
      <w:r>
        <w:rPr>
          <w:sz w:val="20"/>
        </w:rPr>
        <w:t>and</w:t>
      </w:r>
      <w:r>
        <w:rPr>
          <w:spacing w:val="17"/>
          <w:sz w:val="20"/>
        </w:rPr>
        <w:t> </w:t>
      </w:r>
      <w:r>
        <w:rPr>
          <w:sz w:val="20"/>
        </w:rPr>
        <w:t>on</w:t>
      </w:r>
      <w:r>
        <w:rPr>
          <w:spacing w:val="17"/>
          <w:sz w:val="20"/>
        </w:rPr>
        <w:t> </w:t>
      </w:r>
      <w:r>
        <w:rPr>
          <w:sz w:val="20"/>
        </w:rPr>
        <w:t>behalf</w:t>
      </w:r>
      <w:r>
        <w:rPr>
          <w:spacing w:val="17"/>
          <w:sz w:val="20"/>
        </w:rPr>
        <w:t> </w:t>
      </w:r>
      <w:r>
        <w:rPr>
          <w:sz w:val="20"/>
        </w:rPr>
        <w:t>of</w:t>
      </w:r>
      <w:r>
        <w:rPr>
          <w:spacing w:val="16"/>
          <w:sz w:val="20"/>
        </w:rPr>
        <w:t> </w:t>
      </w:r>
      <w:r>
        <w:rPr>
          <w:sz w:val="20"/>
        </w:rPr>
        <w:t>the </w:t>
      </w:r>
      <w:r>
        <w:rPr>
          <w:spacing w:val="-2"/>
          <w:sz w:val="20"/>
        </w:rPr>
        <w:t>beneficiaries.</w:t>
      </w:r>
    </w:p>
    <w:p>
      <w:pPr>
        <w:pStyle w:val="ListParagraph"/>
        <w:spacing w:after="0" w:line="240" w:lineRule="auto"/>
        <w:jc w:val="left"/>
        <w:rPr>
          <w:sz w:val="20"/>
        </w:rPr>
        <w:sectPr>
          <w:pgSz w:w="11910" w:h="16840"/>
          <w:pgMar w:header="0" w:footer="957" w:top="1360" w:bottom="1140" w:left="1133" w:right="1275"/>
        </w:sectPr>
      </w:pPr>
    </w:p>
    <w:p>
      <w:pPr>
        <w:pStyle w:val="Heading2"/>
        <w:spacing w:before="62"/>
        <w:rPr>
          <w:i/>
        </w:rPr>
      </w:pPr>
      <w:r>
        <w:rPr>
          <w:i/>
        </w:rPr>
        <w:t>Mehta</w:t>
      </w:r>
      <w:r>
        <w:rPr>
          <w:i/>
          <w:spacing w:val="-6"/>
        </w:rPr>
        <w:t> </w:t>
      </w:r>
      <w:r>
        <w:rPr>
          <w:i/>
        </w:rPr>
        <w:t>Family</w:t>
      </w:r>
      <w:r>
        <w:rPr>
          <w:i/>
          <w:spacing w:val="-6"/>
        </w:rPr>
        <w:t> </w:t>
      </w:r>
      <w:r>
        <w:rPr>
          <w:i/>
        </w:rPr>
        <w:t>Trust</w:t>
      </w:r>
      <w:r>
        <w:rPr>
          <w:i/>
          <w:spacing w:val="-6"/>
        </w:rPr>
        <w:t> </w:t>
      </w:r>
      <w:r>
        <w:rPr>
          <w:i/>
          <w:spacing w:val="-10"/>
        </w:rPr>
        <w:t>2</w:t>
      </w:r>
    </w:p>
    <w:p>
      <w:pPr>
        <w:pStyle w:val="BodyText"/>
        <w:spacing w:before="229"/>
        <w:ind w:left="667" w:right="159"/>
        <w:jc w:val="both"/>
      </w:pPr>
      <w:r>
        <w:rPr/>
        <w:t>Mehta</w:t>
      </w:r>
      <w:r>
        <w:rPr>
          <w:spacing w:val="-3"/>
        </w:rPr>
        <w:t> </w:t>
      </w:r>
      <w:r>
        <w:rPr/>
        <w:t>Family</w:t>
      </w:r>
      <w:r>
        <w:rPr>
          <w:spacing w:val="-3"/>
        </w:rPr>
        <w:t> </w:t>
      </w:r>
      <w:r>
        <w:rPr/>
        <w:t>Trust</w:t>
      </w:r>
      <w:r>
        <w:rPr>
          <w:spacing w:val="-1"/>
        </w:rPr>
        <w:t> </w:t>
      </w:r>
      <w:r>
        <w:rPr/>
        <w:t>2</w:t>
      </w:r>
      <w:r>
        <w:rPr>
          <w:spacing w:val="-2"/>
        </w:rPr>
        <w:t> </w:t>
      </w:r>
      <w:r>
        <w:rPr/>
        <w:t>was</w:t>
      </w:r>
      <w:r>
        <w:rPr>
          <w:spacing w:val="-3"/>
        </w:rPr>
        <w:t> </w:t>
      </w:r>
      <w:r>
        <w:rPr/>
        <w:t>formed</w:t>
      </w:r>
      <w:r>
        <w:rPr>
          <w:spacing w:val="-2"/>
        </w:rPr>
        <w:t> </w:t>
      </w:r>
      <w:r>
        <w:rPr/>
        <w:t>as</w:t>
      </w:r>
      <w:r>
        <w:rPr>
          <w:spacing w:val="-4"/>
        </w:rPr>
        <w:t> </w:t>
      </w:r>
      <w:r>
        <w:rPr/>
        <w:t>a</w:t>
      </w:r>
      <w:r>
        <w:rPr>
          <w:spacing w:val="-3"/>
        </w:rPr>
        <w:t> </w:t>
      </w:r>
      <w:r>
        <w:rPr/>
        <w:t>private,</w:t>
      </w:r>
      <w:r>
        <w:rPr>
          <w:spacing w:val="-2"/>
        </w:rPr>
        <w:t> </w:t>
      </w:r>
      <w:r>
        <w:rPr/>
        <w:t>irrevocable</w:t>
      </w:r>
      <w:r>
        <w:rPr>
          <w:spacing w:val="-3"/>
        </w:rPr>
        <w:t> </w:t>
      </w:r>
      <w:r>
        <w:rPr/>
        <w:t>and</w:t>
      </w:r>
      <w:r>
        <w:rPr>
          <w:spacing w:val="-2"/>
        </w:rPr>
        <w:t> </w:t>
      </w:r>
      <w:r>
        <w:rPr/>
        <w:t>discretionary</w:t>
      </w:r>
      <w:r>
        <w:rPr>
          <w:spacing w:val="-2"/>
        </w:rPr>
        <w:t> </w:t>
      </w:r>
      <w:r>
        <w:rPr/>
        <w:t>trust pursuant</w:t>
      </w:r>
      <w:r>
        <w:rPr>
          <w:spacing w:val="-6"/>
        </w:rPr>
        <w:t> </w:t>
      </w:r>
      <w:r>
        <w:rPr/>
        <w:t>to</w:t>
      </w:r>
      <w:r>
        <w:rPr>
          <w:spacing w:val="-2"/>
        </w:rPr>
        <w:t> </w:t>
      </w:r>
      <w:r>
        <w:rPr/>
        <w:t>a</w:t>
      </w:r>
      <w:r>
        <w:rPr>
          <w:spacing w:val="-3"/>
        </w:rPr>
        <w:t> </w:t>
      </w:r>
      <w:r>
        <w:rPr/>
        <w:t>deed</w:t>
      </w:r>
      <w:r>
        <w:rPr>
          <w:spacing w:val="-2"/>
        </w:rPr>
        <w:t> </w:t>
      </w:r>
      <w:r>
        <w:rPr/>
        <w:t>of</w:t>
      </w:r>
      <w:r>
        <w:rPr>
          <w:spacing w:val="-5"/>
        </w:rPr>
        <w:t> </w:t>
      </w:r>
      <w:r>
        <w:rPr/>
        <w:t>trust dated June 1, 2023 (“</w:t>
      </w:r>
      <w:r>
        <w:rPr>
          <w:b/>
        </w:rPr>
        <w:t>Trust Deed 2</w:t>
      </w:r>
      <w:r>
        <w:rPr/>
        <w:t>”), in accordance with the Indian Trusts Act, 1882. The registered office of Mehta Family Trust 2 is situated at Akalpya, Nr. Karnavati Cub, S.G.Road, Ahmedabad - 380058.</w:t>
      </w:r>
    </w:p>
    <w:p>
      <w:pPr>
        <w:pStyle w:val="BodyText"/>
        <w:spacing w:before="1"/>
      </w:pPr>
    </w:p>
    <w:p>
      <w:pPr>
        <w:spacing w:before="0"/>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trustees</w:t>
      </w:r>
    </w:p>
    <w:p>
      <w:pPr>
        <w:pStyle w:val="BodyText"/>
        <w:spacing w:before="229"/>
        <w:ind w:left="667" w:right="169"/>
        <w:jc w:val="both"/>
      </w:pPr>
      <w:r>
        <w:rPr/>
        <w:t>As on the date of the Updated Draft Red Herring Prospectus – I, trustees of the Mehta Family Trust 2 are Samir Uttamlal Mehta and Sapna Samir Mehta, with Samir Uttamlal Mehta being the managing trustee.</w:t>
      </w:r>
    </w:p>
    <w:p>
      <w:pPr>
        <w:pStyle w:val="BodyText"/>
        <w:spacing w:before="1"/>
      </w:pPr>
    </w:p>
    <w:p>
      <w:pPr>
        <w:spacing w:before="0"/>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beneficiaries</w:t>
      </w:r>
    </w:p>
    <w:p>
      <w:pPr>
        <w:pStyle w:val="BodyText"/>
        <w:spacing w:before="1"/>
        <w:rPr>
          <w:i/>
        </w:rPr>
      </w:pPr>
    </w:p>
    <w:p>
      <w:pPr>
        <w:pStyle w:val="BodyText"/>
        <w:ind w:left="667" w:right="165"/>
        <w:jc w:val="both"/>
      </w:pPr>
      <w:r>
        <w:rPr/>
        <w:t>As</w:t>
      </w:r>
      <w:r>
        <w:rPr>
          <w:spacing w:val="-3"/>
        </w:rPr>
        <w:t> </w:t>
      </w:r>
      <w:r>
        <w:rPr/>
        <w:t>on</w:t>
      </w:r>
      <w:r>
        <w:rPr>
          <w:spacing w:val="-1"/>
        </w:rPr>
        <w:t> </w:t>
      </w:r>
      <w:r>
        <w:rPr/>
        <w:t>the</w:t>
      </w:r>
      <w:r>
        <w:rPr>
          <w:spacing w:val="-2"/>
        </w:rPr>
        <w:t> </w:t>
      </w:r>
      <w:r>
        <w:rPr/>
        <w:t>date</w:t>
      </w:r>
      <w:r>
        <w:rPr>
          <w:spacing w:val="-2"/>
        </w:rPr>
        <w:t> </w:t>
      </w:r>
      <w:r>
        <w:rPr/>
        <w:t>of</w:t>
      </w:r>
      <w:r>
        <w:rPr>
          <w:spacing w:val="-2"/>
        </w:rPr>
        <w:t> </w:t>
      </w:r>
      <w:r>
        <w:rPr/>
        <w:t>the</w:t>
      </w:r>
      <w:r>
        <w:rPr>
          <w:spacing w:val="-1"/>
        </w:rPr>
        <w:t> </w:t>
      </w:r>
      <w:r>
        <w:rPr/>
        <w:t>Updated</w:t>
      </w:r>
      <w:r>
        <w:rPr>
          <w:spacing w:val="-3"/>
        </w:rPr>
        <w:t> </w:t>
      </w:r>
      <w:r>
        <w:rPr/>
        <w:t>Draft</w:t>
      </w:r>
      <w:r>
        <w:rPr>
          <w:spacing w:val="-3"/>
        </w:rPr>
        <w:t> </w:t>
      </w:r>
      <w:r>
        <w:rPr/>
        <w:t>Red</w:t>
      </w:r>
      <w:r>
        <w:rPr>
          <w:spacing w:val="-1"/>
        </w:rPr>
        <w:t> </w:t>
      </w:r>
      <w:r>
        <w:rPr/>
        <w:t>Herring</w:t>
      </w:r>
      <w:r>
        <w:rPr>
          <w:spacing w:val="-1"/>
        </w:rPr>
        <w:t> </w:t>
      </w:r>
      <w:r>
        <w:rPr/>
        <w:t>Prospectus</w:t>
      </w:r>
      <w:r>
        <w:rPr>
          <w:spacing w:val="-2"/>
        </w:rPr>
        <w:t> </w:t>
      </w:r>
      <w:r>
        <w:rPr/>
        <w:t>–</w:t>
      </w:r>
      <w:r>
        <w:rPr>
          <w:spacing w:val="-1"/>
        </w:rPr>
        <w:t> </w:t>
      </w:r>
      <w:r>
        <w:rPr/>
        <w:t>I,</w:t>
      </w:r>
      <w:r>
        <w:rPr>
          <w:spacing w:val="-2"/>
        </w:rPr>
        <w:t> </w:t>
      </w:r>
      <w:r>
        <w:rPr/>
        <w:t>the</w:t>
      </w:r>
      <w:r>
        <w:rPr>
          <w:spacing w:val="-4"/>
        </w:rPr>
        <w:t> </w:t>
      </w:r>
      <w:r>
        <w:rPr/>
        <w:t>beneficiaries</w:t>
      </w:r>
      <w:r>
        <w:rPr>
          <w:spacing w:val="-3"/>
        </w:rPr>
        <w:t> </w:t>
      </w:r>
      <w:r>
        <w:rPr/>
        <w:t>of</w:t>
      </w:r>
      <w:r>
        <w:rPr>
          <w:spacing w:val="-2"/>
        </w:rPr>
        <w:t> </w:t>
      </w:r>
      <w:r>
        <w:rPr/>
        <w:t>the</w:t>
      </w:r>
      <w:r>
        <w:rPr>
          <w:spacing w:val="-2"/>
        </w:rPr>
        <w:t> </w:t>
      </w:r>
      <w:r>
        <w:rPr/>
        <w:t>Mehta</w:t>
      </w:r>
      <w:r>
        <w:rPr>
          <w:spacing w:val="-2"/>
        </w:rPr>
        <w:t> </w:t>
      </w:r>
      <w:r>
        <w:rPr/>
        <w:t>Family</w:t>
      </w:r>
      <w:r>
        <w:rPr>
          <w:spacing w:val="-2"/>
        </w:rPr>
        <w:t> </w:t>
      </w:r>
      <w:r>
        <w:rPr/>
        <w:t>Trust 2 are Samir Uttamlal Mehta, Sapna Samir Mehta, Aman Samir Mehta, Shaan Samir Mehta and any lineal male or female descendants of Aman Samir Mehta and Shaan Samir Mehta.</w:t>
      </w:r>
    </w:p>
    <w:p>
      <w:pPr>
        <w:spacing w:before="230"/>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settlors</w:t>
      </w:r>
    </w:p>
    <w:p>
      <w:pPr>
        <w:pStyle w:val="BodyText"/>
        <w:rPr>
          <w:i/>
        </w:rPr>
      </w:pPr>
    </w:p>
    <w:p>
      <w:pPr>
        <w:pStyle w:val="BodyText"/>
        <w:ind w:left="667"/>
        <w:jc w:val="both"/>
      </w:pPr>
      <w:r>
        <w:rPr/>
        <w:t>The</w:t>
      </w:r>
      <w:r>
        <w:rPr>
          <w:spacing w:val="-5"/>
        </w:rPr>
        <w:t> </w:t>
      </w:r>
      <w:r>
        <w:rPr/>
        <w:t>settlor</w:t>
      </w:r>
      <w:r>
        <w:rPr>
          <w:spacing w:val="-4"/>
        </w:rPr>
        <w:t> </w:t>
      </w:r>
      <w:r>
        <w:rPr/>
        <w:t>of</w:t>
      </w:r>
      <w:r>
        <w:rPr>
          <w:spacing w:val="-4"/>
        </w:rPr>
        <w:t> </w:t>
      </w:r>
      <w:r>
        <w:rPr/>
        <w:t>Mehta</w:t>
      </w:r>
      <w:r>
        <w:rPr>
          <w:spacing w:val="-4"/>
        </w:rPr>
        <w:t> </w:t>
      </w:r>
      <w:r>
        <w:rPr/>
        <w:t>Family</w:t>
      </w:r>
      <w:r>
        <w:rPr>
          <w:spacing w:val="-6"/>
        </w:rPr>
        <w:t> </w:t>
      </w:r>
      <w:r>
        <w:rPr/>
        <w:t>Trust</w:t>
      </w:r>
      <w:r>
        <w:rPr>
          <w:spacing w:val="-5"/>
        </w:rPr>
        <w:t> </w:t>
      </w:r>
      <w:r>
        <w:rPr/>
        <w:t>2</w:t>
      </w:r>
      <w:r>
        <w:rPr>
          <w:spacing w:val="-3"/>
        </w:rPr>
        <w:t> </w:t>
      </w:r>
      <w:r>
        <w:rPr/>
        <w:t>was</w:t>
      </w:r>
      <w:r>
        <w:rPr>
          <w:spacing w:val="-6"/>
        </w:rPr>
        <w:t> </w:t>
      </w:r>
      <w:r>
        <w:rPr/>
        <w:t>Shardaben</w:t>
      </w:r>
      <w:r>
        <w:rPr>
          <w:spacing w:val="-5"/>
        </w:rPr>
        <w:t> </w:t>
      </w:r>
      <w:r>
        <w:rPr/>
        <w:t>Uttamlal</w:t>
      </w:r>
      <w:r>
        <w:rPr>
          <w:spacing w:val="-4"/>
        </w:rPr>
        <w:t> </w:t>
      </w:r>
      <w:r>
        <w:rPr/>
        <w:t>Mehta</w:t>
      </w:r>
      <w:r>
        <w:rPr>
          <w:spacing w:val="-4"/>
        </w:rPr>
        <w:t> </w:t>
      </w:r>
      <w:r>
        <w:rPr>
          <w:spacing w:val="-2"/>
        </w:rPr>
        <w:t>(deceased).</w:t>
      </w:r>
    </w:p>
    <w:p>
      <w:pPr>
        <w:spacing w:before="229"/>
        <w:ind w:left="667" w:right="0" w:firstLine="0"/>
        <w:jc w:val="both"/>
        <w:rPr>
          <w:i/>
          <w:sz w:val="20"/>
        </w:rPr>
      </w:pPr>
      <w:r>
        <w:rPr>
          <w:i/>
          <w:sz w:val="20"/>
        </w:rPr>
        <w:t>Purpose</w:t>
      </w:r>
      <w:r>
        <w:rPr>
          <w:i/>
          <w:spacing w:val="-3"/>
          <w:sz w:val="20"/>
        </w:rPr>
        <w:t> </w:t>
      </w:r>
      <w:r>
        <w:rPr>
          <w:i/>
          <w:sz w:val="20"/>
        </w:rPr>
        <w:t>and</w:t>
      </w:r>
      <w:r>
        <w:rPr>
          <w:i/>
          <w:spacing w:val="-4"/>
          <w:sz w:val="20"/>
        </w:rPr>
        <w:t> </w:t>
      </w:r>
      <w:r>
        <w:rPr>
          <w:i/>
          <w:spacing w:val="-2"/>
          <w:sz w:val="20"/>
        </w:rPr>
        <w:t>objects</w:t>
      </w:r>
    </w:p>
    <w:p>
      <w:pPr>
        <w:pStyle w:val="BodyText"/>
        <w:spacing w:before="1"/>
        <w:rPr>
          <w:i/>
        </w:rPr>
      </w:pPr>
    </w:p>
    <w:p>
      <w:pPr>
        <w:pStyle w:val="BodyText"/>
        <w:ind w:left="667"/>
        <w:jc w:val="both"/>
      </w:pPr>
      <w:r>
        <w:rPr/>
        <w:t>Pursuant</w:t>
      </w:r>
      <w:r>
        <w:rPr>
          <w:spacing w:val="-5"/>
        </w:rPr>
        <w:t> </w:t>
      </w:r>
      <w:r>
        <w:rPr/>
        <w:t>to</w:t>
      </w:r>
      <w:r>
        <w:rPr>
          <w:spacing w:val="-3"/>
        </w:rPr>
        <w:t> </w:t>
      </w:r>
      <w:r>
        <w:rPr/>
        <w:t>the</w:t>
      </w:r>
      <w:r>
        <w:rPr>
          <w:spacing w:val="-4"/>
        </w:rPr>
        <w:t> </w:t>
      </w:r>
      <w:r>
        <w:rPr/>
        <w:t>Trust</w:t>
      </w:r>
      <w:r>
        <w:rPr>
          <w:spacing w:val="-4"/>
        </w:rPr>
        <w:t> </w:t>
      </w:r>
      <w:r>
        <w:rPr/>
        <w:t>Deed</w:t>
      </w:r>
      <w:r>
        <w:rPr>
          <w:spacing w:val="-3"/>
        </w:rPr>
        <w:t> </w:t>
      </w:r>
      <w:r>
        <w:rPr/>
        <w:t>2,</w:t>
      </w:r>
      <w:r>
        <w:rPr>
          <w:spacing w:val="-4"/>
        </w:rPr>
        <w:t> </w:t>
      </w:r>
      <w:r>
        <w:rPr/>
        <w:t>the</w:t>
      </w:r>
      <w:r>
        <w:rPr>
          <w:spacing w:val="-4"/>
        </w:rPr>
        <w:t> </w:t>
      </w:r>
      <w:r>
        <w:rPr/>
        <w:t>purpose</w:t>
      </w:r>
      <w:r>
        <w:rPr>
          <w:spacing w:val="-3"/>
        </w:rPr>
        <w:t> </w:t>
      </w:r>
      <w:r>
        <w:rPr/>
        <w:t>and</w:t>
      </w:r>
      <w:r>
        <w:rPr>
          <w:spacing w:val="-5"/>
        </w:rPr>
        <w:t> </w:t>
      </w:r>
      <w:r>
        <w:rPr/>
        <w:t>objects</w:t>
      </w:r>
      <w:r>
        <w:rPr>
          <w:spacing w:val="-5"/>
        </w:rPr>
        <w:t> </w:t>
      </w:r>
      <w:r>
        <w:rPr/>
        <w:t>of</w:t>
      </w:r>
      <w:r>
        <w:rPr>
          <w:spacing w:val="-3"/>
        </w:rPr>
        <w:t> </w:t>
      </w:r>
      <w:r>
        <w:rPr/>
        <w:t>the</w:t>
      </w:r>
      <w:r>
        <w:rPr>
          <w:spacing w:val="1"/>
        </w:rPr>
        <w:t> </w:t>
      </w:r>
      <w:r>
        <w:rPr/>
        <w:t>Mehta</w:t>
      </w:r>
      <w:r>
        <w:rPr>
          <w:spacing w:val="-3"/>
        </w:rPr>
        <w:t> </w:t>
      </w:r>
      <w:r>
        <w:rPr/>
        <w:t>Family</w:t>
      </w:r>
      <w:r>
        <w:rPr>
          <w:spacing w:val="-4"/>
        </w:rPr>
        <w:t> </w:t>
      </w:r>
      <w:r>
        <w:rPr/>
        <w:t>Trust</w:t>
      </w:r>
      <w:r>
        <w:rPr>
          <w:spacing w:val="-2"/>
        </w:rPr>
        <w:t> </w:t>
      </w:r>
      <w:r>
        <w:rPr/>
        <w:t>2</w:t>
      </w:r>
      <w:r>
        <w:rPr>
          <w:spacing w:val="-3"/>
        </w:rPr>
        <w:t> </w:t>
      </w:r>
      <w:r>
        <w:rPr>
          <w:spacing w:val="-4"/>
        </w:rPr>
        <w:t>are:</w:t>
      </w:r>
    </w:p>
    <w:p>
      <w:pPr>
        <w:pStyle w:val="ListParagraph"/>
        <w:numPr>
          <w:ilvl w:val="0"/>
          <w:numId w:val="4"/>
        </w:numPr>
        <w:tabs>
          <w:tab w:pos="1159" w:val="left" w:leader="none"/>
        </w:tabs>
        <w:spacing w:line="240" w:lineRule="auto" w:before="228" w:after="0"/>
        <w:ind w:left="1159" w:right="172" w:hanging="425"/>
        <w:jc w:val="left"/>
        <w:rPr>
          <w:sz w:val="20"/>
        </w:rPr>
      </w:pPr>
      <w:r>
        <w:rPr>
          <w:sz w:val="20"/>
        </w:rPr>
        <w:t>To</w:t>
      </w:r>
      <w:r>
        <w:rPr>
          <w:spacing w:val="-3"/>
          <w:sz w:val="20"/>
        </w:rPr>
        <w:t> </w:t>
      </w:r>
      <w:r>
        <w:rPr>
          <w:sz w:val="20"/>
        </w:rPr>
        <w:t>maintain</w:t>
      </w:r>
      <w:r>
        <w:rPr>
          <w:spacing w:val="-4"/>
          <w:sz w:val="20"/>
        </w:rPr>
        <w:t> </w:t>
      </w:r>
      <w:r>
        <w:rPr>
          <w:sz w:val="20"/>
        </w:rPr>
        <w:t>harmony,</w:t>
      </w:r>
      <w:r>
        <w:rPr>
          <w:spacing w:val="-5"/>
          <w:sz w:val="20"/>
        </w:rPr>
        <w:t> </w:t>
      </w:r>
      <w:r>
        <w:rPr>
          <w:sz w:val="20"/>
        </w:rPr>
        <w:t>peace</w:t>
      </w:r>
      <w:r>
        <w:rPr>
          <w:spacing w:val="-4"/>
          <w:sz w:val="20"/>
        </w:rPr>
        <w:t> </w:t>
      </w:r>
      <w:r>
        <w:rPr>
          <w:sz w:val="20"/>
        </w:rPr>
        <w:t>and</w:t>
      </w:r>
      <w:r>
        <w:rPr>
          <w:spacing w:val="-3"/>
          <w:sz w:val="20"/>
        </w:rPr>
        <w:t> </w:t>
      </w:r>
      <w:r>
        <w:rPr>
          <w:sz w:val="20"/>
        </w:rPr>
        <w:t>goodwill</w:t>
      </w:r>
      <w:r>
        <w:rPr>
          <w:spacing w:val="-4"/>
          <w:sz w:val="20"/>
        </w:rPr>
        <w:t> </w:t>
      </w:r>
      <w:r>
        <w:rPr>
          <w:sz w:val="20"/>
        </w:rPr>
        <w:t>among</w:t>
      </w:r>
      <w:r>
        <w:rPr>
          <w:spacing w:val="-3"/>
          <w:sz w:val="20"/>
        </w:rPr>
        <w:t> </w:t>
      </w:r>
      <w:r>
        <w:rPr>
          <w:sz w:val="20"/>
        </w:rPr>
        <w:t>the</w:t>
      </w:r>
      <w:r>
        <w:rPr>
          <w:spacing w:val="-4"/>
          <w:sz w:val="20"/>
        </w:rPr>
        <w:t> </w:t>
      </w:r>
      <w:r>
        <w:rPr>
          <w:sz w:val="20"/>
        </w:rPr>
        <w:t>Mehta</w:t>
      </w:r>
      <w:r>
        <w:rPr>
          <w:spacing w:val="-5"/>
          <w:sz w:val="20"/>
        </w:rPr>
        <w:t> </w:t>
      </w:r>
      <w:r>
        <w:rPr>
          <w:sz w:val="20"/>
        </w:rPr>
        <w:t>family</w:t>
      </w:r>
      <w:r>
        <w:rPr>
          <w:spacing w:val="-4"/>
          <w:sz w:val="20"/>
        </w:rPr>
        <w:t> </w:t>
      </w:r>
      <w:r>
        <w:rPr>
          <w:sz w:val="20"/>
        </w:rPr>
        <w:t>and</w:t>
      </w:r>
      <w:r>
        <w:rPr>
          <w:spacing w:val="-3"/>
          <w:sz w:val="20"/>
        </w:rPr>
        <w:t> </w:t>
      </w:r>
      <w:r>
        <w:rPr>
          <w:sz w:val="20"/>
        </w:rPr>
        <w:t>to</w:t>
      </w:r>
      <w:r>
        <w:rPr>
          <w:spacing w:val="-3"/>
          <w:sz w:val="20"/>
        </w:rPr>
        <w:t> </w:t>
      </w:r>
      <w:r>
        <w:rPr>
          <w:sz w:val="20"/>
        </w:rPr>
        <w:t>avoid</w:t>
      </w:r>
      <w:r>
        <w:rPr>
          <w:spacing w:val="-3"/>
          <w:sz w:val="20"/>
        </w:rPr>
        <w:t> </w:t>
      </w:r>
      <w:r>
        <w:rPr>
          <w:sz w:val="20"/>
        </w:rPr>
        <w:t>any</w:t>
      </w:r>
      <w:r>
        <w:rPr>
          <w:spacing w:val="-3"/>
          <w:sz w:val="20"/>
        </w:rPr>
        <w:t> </w:t>
      </w:r>
      <w:r>
        <w:rPr>
          <w:sz w:val="20"/>
        </w:rPr>
        <w:t>possible</w:t>
      </w:r>
      <w:r>
        <w:rPr>
          <w:spacing w:val="-4"/>
          <w:sz w:val="20"/>
        </w:rPr>
        <w:t> </w:t>
      </w:r>
      <w:r>
        <w:rPr>
          <w:sz w:val="20"/>
        </w:rPr>
        <w:t>dispute/ litigation among the Mehta family in future;</w:t>
      </w:r>
    </w:p>
    <w:p>
      <w:pPr>
        <w:pStyle w:val="BodyText"/>
        <w:spacing w:before="1"/>
      </w:pPr>
    </w:p>
    <w:p>
      <w:pPr>
        <w:pStyle w:val="ListParagraph"/>
        <w:numPr>
          <w:ilvl w:val="0"/>
          <w:numId w:val="4"/>
        </w:numPr>
        <w:tabs>
          <w:tab w:pos="1157" w:val="left" w:leader="none"/>
          <w:tab w:pos="1159" w:val="left" w:leader="none"/>
        </w:tabs>
        <w:spacing w:line="240" w:lineRule="auto" w:before="0" w:after="0"/>
        <w:ind w:left="1159" w:right="163" w:hanging="425"/>
        <w:jc w:val="left"/>
        <w:rPr>
          <w:sz w:val="20"/>
        </w:rPr>
      </w:pPr>
      <w:r>
        <w:rPr>
          <w:sz w:val="20"/>
        </w:rPr>
        <w:t>To</w:t>
      </w:r>
      <w:r>
        <w:rPr>
          <w:spacing w:val="-1"/>
          <w:sz w:val="20"/>
        </w:rPr>
        <w:t> </w:t>
      </w:r>
      <w:r>
        <w:rPr>
          <w:sz w:val="20"/>
        </w:rPr>
        <w:t>determine</w:t>
      </w:r>
      <w:r>
        <w:rPr>
          <w:spacing w:val="-2"/>
          <w:sz w:val="20"/>
        </w:rPr>
        <w:t> </w:t>
      </w:r>
      <w:r>
        <w:rPr>
          <w:sz w:val="20"/>
        </w:rPr>
        <w:t>rights</w:t>
      </w:r>
      <w:r>
        <w:rPr>
          <w:spacing w:val="-3"/>
          <w:sz w:val="20"/>
        </w:rPr>
        <w:t> </w:t>
      </w:r>
      <w:r>
        <w:rPr>
          <w:sz w:val="20"/>
        </w:rPr>
        <w:t>and</w:t>
      </w:r>
      <w:r>
        <w:rPr>
          <w:spacing w:val="-1"/>
          <w:sz w:val="20"/>
        </w:rPr>
        <w:t> </w:t>
      </w:r>
      <w:r>
        <w:rPr>
          <w:sz w:val="20"/>
        </w:rPr>
        <w:t>obligations</w:t>
      </w:r>
      <w:r>
        <w:rPr>
          <w:spacing w:val="-3"/>
          <w:sz w:val="20"/>
        </w:rPr>
        <w:t> </w:t>
      </w:r>
      <w:r>
        <w:rPr>
          <w:sz w:val="20"/>
        </w:rPr>
        <w:t>of</w:t>
      </w:r>
      <w:r>
        <w:rPr>
          <w:spacing w:val="-2"/>
          <w:sz w:val="20"/>
        </w:rPr>
        <w:t> </w:t>
      </w:r>
      <w:r>
        <w:rPr>
          <w:sz w:val="20"/>
        </w:rPr>
        <w:t>each</w:t>
      </w:r>
      <w:r>
        <w:rPr>
          <w:spacing w:val="-1"/>
          <w:sz w:val="20"/>
        </w:rPr>
        <w:t> </w:t>
      </w:r>
      <w:r>
        <w:rPr>
          <w:sz w:val="20"/>
        </w:rPr>
        <w:t>family</w:t>
      </w:r>
      <w:r>
        <w:rPr>
          <w:spacing w:val="-2"/>
          <w:sz w:val="20"/>
        </w:rPr>
        <w:t> </w:t>
      </w:r>
      <w:r>
        <w:rPr>
          <w:sz w:val="20"/>
        </w:rPr>
        <w:t>member</w:t>
      </w:r>
      <w:r>
        <w:rPr>
          <w:spacing w:val="-3"/>
          <w:sz w:val="20"/>
        </w:rPr>
        <w:t> </w:t>
      </w:r>
      <w:r>
        <w:rPr>
          <w:sz w:val="20"/>
        </w:rPr>
        <w:t>inter-se</w:t>
      </w:r>
      <w:r>
        <w:rPr>
          <w:spacing w:val="-2"/>
          <w:sz w:val="20"/>
        </w:rPr>
        <w:t> </w:t>
      </w:r>
      <w:r>
        <w:rPr>
          <w:sz w:val="20"/>
        </w:rPr>
        <w:t>in</w:t>
      </w:r>
      <w:r>
        <w:rPr>
          <w:spacing w:val="-1"/>
          <w:sz w:val="20"/>
        </w:rPr>
        <w:t> </w:t>
      </w:r>
      <w:r>
        <w:rPr>
          <w:sz w:val="20"/>
        </w:rPr>
        <w:t>the</w:t>
      </w:r>
      <w:r>
        <w:rPr>
          <w:spacing w:val="-2"/>
          <w:sz w:val="20"/>
        </w:rPr>
        <w:t> </w:t>
      </w:r>
      <w:r>
        <w:rPr>
          <w:sz w:val="20"/>
        </w:rPr>
        <w:t>management</w:t>
      </w:r>
      <w:r>
        <w:rPr>
          <w:spacing w:val="-3"/>
          <w:sz w:val="20"/>
        </w:rPr>
        <w:t> </w:t>
      </w:r>
      <w:r>
        <w:rPr>
          <w:sz w:val="20"/>
        </w:rPr>
        <w:t>and</w:t>
      </w:r>
      <w:r>
        <w:rPr>
          <w:spacing w:val="-1"/>
          <w:sz w:val="20"/>
        </w:rPr>
        <w:t> </w:t>
      </w:r>
      <w:r>
        <w:rPr>
          <w:sz w:val="20"/>
        </w:rPr>
        <w:t>control</w:t>
      </w:r>
      <w:r>
        <w:rPr>
          <w:spacing w:val="-3"/>
          <w:sz w:val="20"/>
        </w:rPr>
        <w:t> </w:t>
      </w:r>
      <w:r>
        <w:rPr>
          <w:sz w:val="20"/>
        </w:rPr>
        <w:t>of the business of the family and other operating companies/assets;</w:t>
      </w:r>
    </w:p>
    <w:p>
      <w:pPr>
        <w:pStyle w:val="ListParagraph"/>
        <w:numPr>
          <w:ilvl w:val="0"/>
          <w:numId w:val="4"/>
        </w:numPr>
        <w:tabs>
          <w:tab w:pos="1157" w:val="left" w:leader="none"/>
          <w:tab w:pos="1159" w:val="left" w:leader="none"/>
        </w:tabs>
        <w:spacing w:line="240" w:lineRule="auto" w:before="230" w:after="0"/>
        <w:ind w:left="1159" w:right="173" w:hanging="425"/>
        <w:jc w:val="left"/>
        <w:rPr>
          <w:sz w:val="20"/>
        </w:rPr>
      </w:pPr>
      <w:r>
        <w:rPr>
          <w:sz w:val="20"/>
        </w:rPr>
        <w:t>To</w:t>
      </w:r>
      <w:r>
        <w:rPr>
          <w:spacing w:val="40"/>
          <w:sz w:val="20"/>
        </w:rPr>
        <w:t> </w:t>
      </w:r>
      <w:r>
        <w:rPr>
          <w:sz w:val="20"/>
        </w:rPr>
        <w:t>provide</w:t>
      </w:r>
      <w:r>
        <w:rPr>
          <w:spacing w:val="39"/>
          <w:sz w:val="20"/>
        </w:rPr>
        <w:t> </w:t>
      </w:r>
      <w:r>
        <w:rPr>
          <w:sz w:val="20"/>
        </w:rPr>
        <w:t>flexibility</w:t>
      </w:r>
      <w:r>
        <w:rPr>
          <w:spacing w:val="40"/>
          <w:sz w:val="20"/>
        </w:rPr>
        <w:t> </w:t>
      </w:r>
      <w:r>
        <w:rPr>
          <w:sz w:val="20"/>
        </w:rPr>
        <w:t>to</w:t>
      </w:r>
      <w:r>
        <w:rPr>
          <w:spacing w:val="40"/>
          <w:sz w:val="20"/>
        </w:rPr>
        <w:t> </w:t>
      </w:r>
      <w:r>
        <w:rPr>
          <w:sz w:val="20"/>
        </w:rPr>
        <w:t>the</w:t>
      </w:r>
      <w:r>
        <w:rPr>
          <w:spacing w:val="39"/>
          <w:sz w:val="20"/>
        </w:rPr>
        <w:t> </w:t>
      </w:r>
      <w:r>
        <w:rPr>
          <w:sz w:val="20"/>
        </w:rPr>
        <w:t>trustees</w:t>
      </w:r>
      <w:r>
        <w:rPr>
          <w:spacing w:val="40"/>
          <w:sz w:val="20"/>
        </w:rPr>
        <w:t> </w:t>
      </w:r>
      <w:r>
        <w:rPr>
          <w:sz w:val="20"/>
        </w:rPr>
        <w:t>to</w:t>
      </w:r>
      <w:r>
        <w:rPr>
          <w:spacing w:val="40"/>
          <w:sz w:val="20"/>
        </w:rPr>
        <w:t> </w:t>
      </w:r>
      <w:r>
        <w:rPr>
          <w:sz w:val="20"/>
        </w:rPr>
        <w:t>distribute</w:t>
      </w:r>
      <w:r>
        <w:rPr>
          <w:spacing w:val="39"/>
          <w:sz w:val="20"/>
        </w:rPr>
        <w:t> </w:t>
      </w:r>
      <w:r>
        <w:rPr>
          <w:sz w:val="20"/>
        </w:rPr>
        <w:t>income</w:t>
      </w:r>
      <w:r>
        <w:rPr>
          <w:spacing w:val="40"/>
          <w:sz w:val="20"/>
        </w:rPr>
        <w:t> </w:t>
      </w:r>
      <w:r>
        <w:rPr>
          <w:sz w:val="20"/>
        </w:rPr>
        <w:t>and/or</w:t>
      </w:r>
      <w:r>
        <w:rPr>
          <w:spacing w:val="40"/>
          <w:sz w:val="20"/>
        </w:rPr>
        <w:t> </w:t>
      </w:r>
      <w:r>
        <w:rPr>
          <w:sz w:val="20"/>
        </w:rPr>
        <w:t>assets</w:t>
      </w:r>
      <w:r>
        <w:rPr>
          <w:spacing w:val="40"/>
          <w:sz w:val="20"/>
        </w:rPr>
        <w:t> </w:t>
      </w:r>
      <w:r>
        <w:rPr>
          <w:sz w:val="20"/>
        </w:rPr>
        <w:t>derived</w:t>
      </w:r>
      <w:r>
        <w:rPr>
          <w:spacing w:val="40"/>
          <w:sz w:val="20"/>
        </w:rPr>
        <w:t> </w:t>
      </w:r>
      <w:r>
        <w:rPr>
          <w:sz w:val="20"/>
        </w:rPr>
        <w:t>without</w:t>
      </w:r>
      <w:r>
        <w:rPr>
          <w:spacing w:val="40"/>
          <w:sz w:val="20"/>
        </w:rPr>
        <w:t> </w:t>
      </w:r>
      <w:r>
        <w:rPr>
          <w:sz w:val="20"/>
        </w:rPr>
        <w:t>diluting management control;</w:t>
      </w:r>
    </w:p>
    <w:p>
      <w:pPr>
        <w:pStyle w:val="BodyText"/>
        <w:spacing w:before="1"/>
      </w:pPr>
    </w:p>
    <w:p>
      <w:pPr>
        <w:pStyle w:val="ListParagraph"/>
        <w:numPr>
          <w:ilvl w:val="0"/>
          <w:numId w:val="4"/>
        </w:numPr>
        <w:tabs>
          <w:tab w:pos="1156" w:val="left" w:leader="none"/>
          <w:tab w:pos="1159" w:val="left" w:leader="none"/>
        </w:tabs>
        <w:spacing w:line="240" w:lineRule="auto" w:before="0" w:after="0"/>
        <w:ind w:left="1159" w:right="171" w:hanging="425"/>
        <w:jc w:val="left"/>
        <w:rPr>
          <w:sz w:val="20"/>
        </w:rPr>
      </w:pPr>
      <w:r>
        <w:rPr>
          <w:sz w:val="20"/>
        </w:rPr>
        <w:t>To</w:t>
      </w:r>
      <w:r>
        <w:rPr>
          <w:spacing w:val="40"/>
          <w:sz w:val="20"/>
        </w:rPr>
        <w:t> </w:t>
      </w:r>
      <w:r>
        <w:rPr>
          <w:sz w:val="20"/>
        </w:rPr>
        <w:t>provide</w:t>
      </w:r>
      <w:r>
        <w:rPr>
          <w:spacing w:val="40"/>
          <w:sz w:val="20"/>
        </w:rPr>
        <w:t> </w:t>
      </w:r>
      <w:r>
        <w:rPr>
          <w:sz w:val="20"/>
        </w:rPr>
        <w:t>for</w:t>
      </w:r>
      <w:r>
        <w:rPr>
          <w:spacing w:val="40"/>
          <w:sz w:val="20"/>
        </w:rPr>
        <w:t> </w:t>
      </w:r>
      <w:r>
        <w:rPr>
          <w:sz w:val="20"/>
        </w:rPr>
        <w:t>matters</w:t>
      </w:r>
      <w:r>
        <w:rPr>
          <w:spacing w:val="40"/>
          <w:sz w:val="20"/>
        </w:rPr>
        <w:t> </w:t>
      </w:r>
      <w:r>
        <w:rPr>
          <w:sz w:val="20"/>
        </w:rPr>
        <w:t>like</w:t>
      </w:r>
      <w:r>
        <w:rPr>
          <w:spacing w:val="38"/>
          <w:sz w:val="20"/>
        </w:rPr>
        <w:t> </w:t>
      </w:r>
      <w:r>
        <w:rPr>
          <w:sz w:val="20"/>
        </w:rPr>
        <w:t>full</w:t>
      </w:r>
      <w:r>
        <w:rPr>
          <w:spacing w:val="40"/>
          <w:sz w:val="20"/>
        </w:rPr>
        <w:t> </w:t>
      </w:r>
      <w:r>
        <w:rPr>
          <w:sz w:val="20"/>
        </w:rPr>
        <w:t>or</w:t>
      </w:r>
      <w:r>
        <w:rPr>
          <w:spacing w:val="40"/>
          <w:sz w:val="20"/>
        </w:rPr>
        <w:t> </w:t>
      </w:r>
      <w:r>
        <w:rPr>
          <w:sz w:val="20"/>
        </w:rPr>
        <w:t>partial</w:t>
      </w:r>
      <w:r>
        <w:rPr>
          <w:spacing w:val="40"/>
          <w:sz w:val="20"/>
        </w:rPr>
        <w:t> </w:t>
      </w:r>
      <w:r>
        <w:rPr>
          <w:sz w:val="20"/>
        </w:rPr>
        <w:t>exit</w:t>
      </w:r>
      <w:r>
        <w:rPr>
          <w:spacing w:val="40"/>
          <w:sz w:val="20"/>
        </w:rPr>
        <w:t> </w:t>
      </w:r>
      <w:r>
        <w:rPr>
          <w:sz w:val="20"/>
        </w:rPr>
        <w:t>of</w:t>
      </w:r>
      <w:r>
        <w:rPr>
          <w:spacing w:val="40"/>
          <w:sz w:val="20"/>
        </w:rPr>
        <w:t> </w:t>
      </w:r>
      <w:r>
        <w:rPr>
          <w:sz w:val="20"/>
        </w:rPr>
        <w:t>a</w:t>
      </w:r>
      <w:r>
        <w:rPr>
          <w:spacing w:val="40"/>
          <w:sz w:val="20"/>
        </w:rPr>
        <w:t> </w:t>
      </w:r>
      <w:r>
        <w:rPr>
          <w:sz w:val="20"/>
        </w:rPr>
        <w:t>particular</w:t>
      </w:r>
      <w:r>
        <w:rPr>
          <w:spacing w:val="40"/>
          <w:sz w:val="20"/>
        </w:rPr>
        <w:t> </w:t>
      </w:r>
      <w:r>
        <w:rPr>
          <w:sz w:val="20"/>
        </w:rPr>
        <w:t>family</w:t>
      </w:r>
      <w:r>
        <w:rPr>
          <w:spacing w:val="40"/>
          <w:sz w:val="20"/>
        </w:rPr>
        <w:t> </w:t>
      </w:r>
      <w:r>
        <w:rPr>
          <w:sz w:val="20"/>
        </w:rPr>
        <w:t>branch</w:t>
      </w:r>
      <w:r>
        <w:rPr>
          <w:spacing w:val="40"/>
          <w:sz w:val="20"/>
        </w:rPr>
        <w:t> </w:t>
      </w:r>
      <w:r>
        <w:rPr>
          <w:sz w:val="20"/>
        </w:rPr>
        <w:t>from</w:t>
      </w:r>
      <w:r>
        <w:rPr>
          <w:spacing w:val="40"/>
          <w:sz w:val="20"/>
        </w:rPr>
        <w:t> </w:t>
      </w:r>
      <w:r>
        <w:rPr>
          <w:sz w:val="20"/>
        </w:rPr>
        <w:t>the</w:t>
      </w:r>
      <w:r>
        <w:rPr>
          <w:spacing w:val="40"/>
          <w:sz w:val="20"/>
        </w:rPr>
        <w:t> </w:t>
      </w:r>
      <w:r>
        <w:rPr>
          <w:sz w:val="20"/>
        </w:rPr>
        <w:t>business, investments, maintenance of dependent family members; etc.</w:t>
      </w:r>
    </w:p>
    <w:p>
      <w:pPr>
        <w:pStyle w:val="ListParagraph"/>
        <w:numPr>
          <w:ilvl w:val="0"/>
          <w:numId w:val="4"/>
        </w:numPr>
        <w:tabs>
          <w:tab w:pos="1157" w:val="left" w:leader="none"/>
          <w:tab w:pos="1159" w:val="left" w:leader="none"/>
        </w:tabs>
        <w:spacing w:line="240" w:lineRule="auto" w:before="229" w:after="0"/>
        <w:ind w:left="1159" w:right="173" w:hanging="425"/>
        <w:jc w:val="left"/>
        <w:rPr>
          <w:sz w:val="20"/>
        </w:rPr>
      </w:pPr>
      <w:r>
        <w:rPr>
          <w:sz w:val="20"/>
        </w:rPr>
        <w:t>To carry on business activities with an objective of accretion to the trust funds for the benefit of the </w:t>
      </w:r>
      <w:r>
        <w:rPr>
          <w:spacing w:val="-2"/>
          <w:sz w:val="20"/>
        </w:rPr>
        <w:t>beneficiaries;</w:t>
      </w:r>
    </w:p>
    <w:p>
      <w:pPr>
        <w:pStyle w:val="BodyText"/>
        <w:spacing w:before="1"/>
      </w:pPr>
    </w:p>
    <w:p>
      <w:pPr>
        <w:pStyle w:val="ListParagraph"/>
        <w:numPr>
          <w:ilvl w:val="0"/>
          <w:numId w:val="4"/>
        </w:numPr>
        <w:tabs>
          <w:tab w:pos="1157" w:val="left" w:leader="none"/>
          <w:tab w:pos="1159" w:val="left" w:leader="none"/>
        </w:tabs>
        <w:spacing w:line="240" w:lineRule="auto" w:before="0" w:after="0"/>
        <w:ind w:left="1159" w:right="174" w:hanging="425"/>
        <w:jc w:val="left"/>
        <w:rPr>
          <w:sz w:val="20"/>
        </w:rPr>
      </w:pPr>
      <w:r>
        <w:rPr>
          <w:sz w:val="20"/>
        </w:rPr>
        <w:t>To invest the trust fund in any</w:t>
      </w:r>
      <w:r>
        <w:rPr>
          <w:spacing w:val="-1"/>
          <w:sz w:val="20"/>
        </w:rPr>
        <w:t> </w:t>
      </w:r>
      <w:r>
        <w:rPr>
          <w:sz w:val="20"/>
        </w:rPr>
        <w:t>movable/immovable property</w:t>
      </w:r>
      <w:r>
        <w:rPr>
          <w:spacing w:val="-1"/>
          <w:sz w:val="20"/>
        </w:rPr>
        <w:t> </w:t>
      </w:r>
      <w:r>
        <w:rPr>
          <w:sz w:val="20"/>
        </w:rPr>
        <w:t>as the trustees</w:t>
      </w:r>
      <w:r>
        <w:rPr>
          <w:spacing w:val="-1"/>
          <w:sz w:val="20"/>
        </w:rPr>
        <w:t> </w:t>
      </w:r>
      <w:r>
        <w:rPr>
          <w:sz w:val="20"/>
        </w:rPr>
        <w:t>deem fit for the benefit of the beneficiaries; and</w:t>
      </w:r>
    </w:p>
    <w:p>
      <w:pPr>
        <w:pStyle w:val="ListParagraph"/>
        <w:numPr>
          <w:ilvl w:val="0"/>
          <w:numId w:val="4"/>
        </w:numPr>
        <w:tabs>
          <w:tab w:pos="1157" w:val="left" w:leader="none"/>
          <w:tab w:pos="1159" w:val="left" w:leader="none"/>
        </w:tabs>
        <w:spacing w:line="240" w:lineRule="auto" w:before="229" w:after="0"/>
        <w:ind w:left="1159" w:right="172" w:hanging="425"/>
        <w:jc w:val="left"/>
        <w:rPr>
          <w:sz w:val="20"/>
        </w:rPr>
      </w:pPr>
      <w:r>
        <w:rPr>
          <w:sz w:val="20"/>
        </w:rPr>
        <w:t>To</w:t>
      </w:r>
      <w:r>
        <w:rPr>
          <w:spacing w:val="17"/>
          <w:sz w:val="20"/>
        </w:rPr>
        <w:t> </w:t>
      </w:r>
      <w:r>
        <w:rPr>
          <w:sz w:val="20"/>
        </w:rPr>
        <w:t>hold any other investments and</w:t>
      </w:r>
      <w:r>
        <w:rPr>
          <w:spacing w:val="17"/>
          <w:sz w:val="20"/>
        </w:rPr>
        <w:t> </w:t>
      </w:r>
      <w:r>
        <w:rPr>
          <w:sz w:val="20"/>
        </w:rPr>
        <w:t>assets settled</w:t>
      </w:r>
      <w:r>
        <w:rPr>
          <w:spacing w:val="17"/>
          <w:sz w:val="20"/>
        </w:rPr>
        <w:t> </w:t>
      </w:r>
      <w:r>
        <w:rPr>
          <w:sz w:val="20"/>
        </w:rPr>
        <w:t>in</w:t>
      </w:r>
      <w:r>
        <w:rPr>
          <w:spacing w:val="17"/>
          <w:sz w:val="20"/>
        </w:rPr>
        <w:t> </w:t>
      </w:r>
      <w:r>
        <w:rPr>
          <w:sz w:val="20"/>
        </w:rPr>
        <w:t>the</w:t>
      </w:r>
      <w:r>
        <w:rPr>
          <w:spacing w:val="16"/>
          <w:sz w:val="20"/>
        </w:rPr>
        <w:t> </w:t>
      </w:r>
      <w:r>
        <w:rPr>
          <w:sz w:val="20"/>
        </w:rPr>
        <w:t>Mehta</w:t>
      </w:r>
      <w:r>
        <w:rPr>
          <w:spacing w:val="16"/>
          <w:sz w:val="20"/>
        </w:rPr>
        <w:t> </w:t>
      </w:r>
      <w:r>
        <w:rPr>
          <w:sz w:val="20"/>
        </w:rPr>
        <w:t>family</w:t>
      </w:r>
      <w:r>
        <w:rPr>
          <w:spacing w:val="16"/>
          <w:sz w:val="20"/>
        </w:rPr>
        <w:t> </w:t>
      </w:r>
      <w:r>
        <w:rPr>
          <w:sz w:val="20"/>
        </w:rPr>
        <w:t>trust</w:t>
      </w:r>
      <w:r>
        <w:rPr>
          <w:spacing w:val="16"/>
          <w:sz w:val="20"/>
        </w:rPr>
        <w:t> </w:t>
      </w:r>
      <w:r>
        <w:rPr>
          <w:sz w:val="20"/>
        </w:rPr>
        <w:t>for</w:t>
      </w:r>
      <w:r>
        <w:rPr>
          <w:spacing w:val="16"/>
          <w:sz w:val="20"/>
        </w:rPr>
        <w:t> </w:t>
      </w:r>
      <w:r>
        <w:rPr>
          <w:sz w:val="20"/>
        </w:rPr>
        <w:t>and</w:t>
      </w:r>
      <w:r>
        <w:rPr>
          <w:spacing w:val="17"/>
          <w:sz w:val="20"/>
        </w:rPr>
        <w:t> </w:t>
      </w:r>
      <w:r>
        <w:rPr>
          <w:sz w:val="20"/>
        </w:rPr>
        <w:t>on</w:t>
      </w:r>
      <w:r>
        <w:rPr>
          <w:spacing w:val="17"/>
          <w:sz w:val="20"/>
        </w:rPr>
        <w:t> </w:t>
      </w:r>
      <w:r>
        <w:rPr>
          <w:sz w:val="20"/>
        </w:rPr>
        <w:t>behalf</w:t>
      </w:r>
      <w:r>
        <w:rPr>
          <w:spacing w:val="17"/>
          <w:sz w:val="20"/>
        </w:rPr>
        <w:t> </w:t>
      </w:r>
      <w:r>
        <w:rPr>
          <w:sz w:val="20"/>
        </w:rPr>
        <w:t>of</w:t>
      </w:r>
      <w:r>
        <w:rPr>
          <w:spacing w:val="16"/>
          <w:sz w:val="20"/>
        </w:rPr>
        <w:t> </w:t>
      </w:r>
      <w:r>
        <w:rPr>
          <w:sz w:val="20"/>
        </w:rPr>
        <w:t>the </w:t>
      </w:r>
      <w:r>
        <w:rPr>
          <w:spacing w:val="-2"/>
          <w:sz w:val="20"/>
        </w:rPr>
        <w:t>beneficiaries.</w:t>
      </w:r>
    </w:p>
    <w:p>
      <w:pPr>
        <w:pStyle w:val="BodyText"/>
        <w:spacing w:before="2"/>
      </w:pPr>
    </w:p>
    <w:p>
      <w:pPr>
        <w:pStyle w:val="Heading2"/>
        <w:rPr>
          <w:i/>
        </w:rPr>
      </w:pPr>
      <w:r>
        <w:rPr>
          <w:i/>
        </w:rPr>
        <w:t>Mehta</w:t>
      </w:r>
      <w:r>
        <w:rPr>
          <w:i/>
          <w:spacing w:val="-6"/>
        </w:rPr>
        <w:t> </w:t>
      </w:r>
      <w:r>
        <w:rPr>
          <w:i/>
        </w:rPr>
        <w:t>Family</w:t>
      </w:r>
      <w:r>
        <w:rPr>
          <w:i/>
          <w:spacing w:val="-6"/>
        </w:rPr>
        <w:t> </w:t>
      </w:r>
      <w:r>
        <w:rPr>
          <w:i/>
        </w:rPr>
        <w:t>Trust</w:t>
      </w:r>
      <w:r>
        <w:rPr>
          <w:i/>
          <w:spacing w:val="-6"/>
        </w:rPr>
        <w:t> </w:t>
      </w:r>
      <w:r>
        <w:rPr>
          <w:i/>
          <w:spacing w:val="-10"/>
        </w:rPr>
        <w:t>3</w:t>
      </w:r>
    </w:p>
    <w:p>
      <w:pPr>
        <w:pStyle w:val="BodyText"/>
        <w:spacing w:before="228"/>
        <w:ind w:left="667" w:right="159"/>
        <w:jc w:val="both"/>
      </w:pPr>
      <w:r>
        <w:rPr/>
        <w:t>Mehta</w:t>
      </w:r>
      <w:r>
        <w:rPr>
          <w:spacing w:val="-3"/>
        </w:rPr>
        <w:t> </w:t>
      </w:r>
      <w:r>
        <w:rPr/>
        <w:t>Family</w:t>
      </w:r>
      <w:r>
        <w:rPr>
          <w:spacing w:val="-3"/>
        </w:rPr>
        <w:t> </w:t>
      </w:r>
      <w:r>
        <w:rPr/>
        <w:t>Trust</w:t>
      </w:r>
      <w:r>
        <w:rPr>
          <w:spacing w:val="-1"/>
        </w:rPr>
        <w:t> </w:t>
      </w:r>
      <w:r>
        <w:rPr/>
        <w:t>3</w:t>
      </w:r>
      <w:r>
        <w:rPr>
          <w:spacing w:val="-2"/>
        </w:rPr>
        <w:t> </w:t>
      </w:r>
      <w:r>
        <w:rPr/>
        <w:t>was</w:t>
      </w:r>
      <w:r>
        <w:rPr>
          <w:spacing w:val="-3"/>
        </w:rPr>
        <w:t> </w:t>
      </w:r>
      <w:r>
        <w:rPr/>
        <w:t>formed</w:t>
      </w:r>
      <w:r>
        <w:rPr>
          <w:spacing w:val="-2"/>
        </w:rPr>
        <w:t> </w:t>
      </w:r>
      <w:r>
        <w:rPr/>
        <w:t>as</w:t>
      </w:r>
      <w:r>
        <w:rPr>
          <w:spacing w:val="-4"/>
        </w:rPr>
        <w:t> </w:t>
      </w:r>
      <w:r>
        <w:rPr/>
        <w:t>a</w:t>
      </w:r>
      <w:r>
        <w:rPr>
          <w:spacing w:val="-3"/>
        </w:rPr>
        <w:t> </w:t>
      </w:r>
      <w:r>
        <w:rPr/>
        <w:t>private,</w:t>
      </w:r>
      <w:r>
        <w:rPr>
          <w:spacing w:val="-2"/>
        </w:rPr>
        <w:t> </w:t>
      </w:r>
      <w:r>
        <w:rPr/>
        <w:t>irrevocable</w:t>
      </w:r>
      <w:r>
        <w:rPr>
          <w:spacing w:val="-3"/>
        </w:rPr>
        <w:t> </w:t>
      </w:r>
      <w:r>
        <w:rPr/>
        <w:t>and</w:t>
      </w:r>
      <w:r>
        <w:rPr>
          <w:spacing w:val="-2"/>
        </w:rPr>
        <w:t> </w:t>
      </w:r>
      <w:r>
        <w:rPr/>
        <w:t>discretionary</w:t>
      </w:r>
      <w:r>
        <w:rPr>
          <w:spacing w:val="-2"/>
        </w:rPr>
        <w:t> </w:t>
      </w:r>
      <w:r>
        <w:rPr/>
        <w:t>trust pursuant</w:t>
      </w:r>
      <w:r>
        <w:rPr>
          <w:spacing w:val="-6"/>
        </w:rPr>
        <w:t> </w:t>
      </w:r>
      <w:r>
        <w:rPr/>
        <w:t>to</w:t>
      </w:r>
      <w:r>
        <w:rPr>
          <w:spacing w:val="-2"/>
        </w:rPr>
        <w:t> </w:t>
      </w:r>
      <w:r>
        <w:rPr/>
        <w:t>a</w:t>
      </w:r>
      <w:r>
        <w:rPr>
          <w:spacing w:val="-3"/>
        </w:rPr>
        <w:t> </w:t>
      </w:r>
      <w:r>
        <w:rPr/>
        <w:t>deed</w:t>
      </w:r>
      <w:r>
        <w:rPr>
          <w:spacing w:val="-2"/>
        </w:rPr>
        <w:t> </w:t>
      </w:r>
      <w:r>
        <w:rPr/>
        <w:t>of</w:t>
      </w:r>
      <w:r>
        <w:rPr>
          <w:spacing w:val="-5"/>
        </w:rPr>
        <w:t> </w:t>
      </w:r>
      <w:r>
        <w:rPr/>
        <w:t>trust dated</w:t>
      </w:r>
      <w:r>
        <w:rPr>
          <w:spacing w:val="-3"/>
        </w:rPr>
        <w:t> </w:t>
      </w:r>
      <w:r>
        <w:rPr/>
        <w:t>May</w:t>
      </w:r>
      <w:r>
        <w:rPr>
          <w:spacing w:val="-3"/>
        </w:rPr>
        <w:t> </w:t>
      </w:r>
      <w:r>
        <w:rPr/>
        <w:t>10,</w:t>
      </w:r>
      <w:r>
        <w:rPr>
          <w:spacing w:val="-4"/>
        </w:rPr>
        <w:t> </w:t>
      </w:r>
      <w:r>
        <w:rPr/>
        <w:t>2023</w:t>
      </w:r>
      <w:r>
        <w:rPr>
          <w:spacing w:val="-3"/>
        </w:rPr>
        <w:t> </w:t>
      </w:r>
      <w:r>
        <w:rPr/>
        <w:t>(“</w:t>
      </w:r>
      <w:r>
        <w:rPr>
          <w:b/>
        </w:rPr>
        <w:t>Trust</w:t>
      </w:r>
      <w:r>
        <w:rPr>
          <w:b/>
          <w:spacing w:val="-4"/>
        </w:rPr>
        <w:t> </w:t>
      </w:r>
      <w:r>
        <w:rPr>
          <w:b/>
        </w:rPr>
        <w:t>Deed</w:t>
      </w:r>
      <w:r>
        <w:rPr>
          <w:b/>
          <w:spacing w:val="-5"/>
        </w:rPr>
        <w:t> </w:t>
      </w:r>
      <w:r>
        <w:rPr>
          <w:b/>
        </w:rPr>
        <w:t>3</w:t>
      </w:r>
      <w:r>
        <w:rPr/>
        <w:t>”),</w:t>
      </w:r>
      <w:r>
        <w:rPr>
          <w:spacing w:val="-4"/>
        </w:rPr>
        <w:t> </w:t>
      </w:r>
      <w:r>
        <w:rPr/>
        <w:t>in</w:t>
      </w:r>
      <w:r>
        <w:rPr>
          <w:spacing w:val="-4"/>
        </w:rPr>
        <w:t> </w:t>
      </w:r>
      <w:r>
        <w:rPr/>
        <w:t>accordance</w:t>
      </w:r>
      <w:r>
        <w:rPr>
          <w:spacing w:val="-4"/>
        </w:rPr>
        <w:t> </w:t>
      </w:r>
      <w:r>
        <w:rPr/>
        <w:t>with</w:t>
      </w:r>
      <w:r>
        <w:rPr>
          <w:spacing w:val="-4"/>
        </w:rPr>
        <w:t> </w:t>
      </w:r>
      <w:r>
        <w:rPr/>
        <w:t>the</w:t>
      </w:r>
      <w:r>
        <w:rPr>
          <w:spacing w:val="-4"/>
        </w:rPr>
        <w:t> </w:t>
      </w:r>
      <w:r>
        <w:rPr/>
        <w:t>Indian</w:t>
      </w:r>
      <w:r>
        <w:rPr>
          <w:spacing w:val="-3"/>
        </w:rPr>
        <w:t> </w:t>
      </w:r>
      <w:r>
        <w:rPr/>
        <w:t>Trusts</w:t>
      </w:r>
      <w:r>
        <w:rPr>
          <w:spacing w:val="-5"/>
        </w:rPr>
        <w:t> </w:t>
      </w:r>
      <w:r>
        <w:rPr/>
        <w:t>Act,</w:t>
      </w:r>
      <w:r>
        <w:rPr>
          <w:spacing w:val="-4"/>
        </w:rPr>
        <w:t> </w:t>
      </w:r>
      <w:r>
        <w:rPr/>
        <w:t>1882.</w:t>
      </w:r>
      <w:r>
        <w:rPr>
          <w:spacing w:val="-4"/>
        </w:rPr>
        <w:t> </w:t>
      </w:r>
      <w:r>
        <w:rPr/>
        <w:t>The</w:t>
      </w:r>
      <w:r>
        <w:rPr>
          <w:spacing w:val="-4"/>
        </w:rPr>
        <w:t> </w:t>
      </w:r>
      <w:r>
        <w:rPr/>
        <w:t>registered</w:t>
      </w:r>
      <w:r>
        <w:rPr>
          <w:spacing w:val="-2"/>
        </w:rPr>
        <w:t> </w:t>
      </w:r>
      <w:r>
        <w:rPr/>
        <w:t>office of Mehta Family Trust 3 is situated at Akalpya, Nr. Karnavati Cub, S.G.Road, Ahmedabad - 380058.</w:t>
      </w:r>
    </w:p>
    <w:p>
      <w:pPr>
        <w:pStyle w:val="BodyText"/>
        <w:spacing w:before="2"/>
      </w:pPr>
    </w:p>
    <w:p>
      <w:pPr>
        <w:spacing w:before="0"/>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trustees</w:t>
      </w:r>
    </w:p>
    <w:p>
      <w:pPr>
        <w:pStyle w:val="BodyText"/>
        <w:spacing w:before="228"/>
        <w:ind w:left="667" w:right="169"/>
        <w:jc w:val="both"/>
      </w:pPr>
      <w:r>
        <w:rPr/>
        <w:t>As on the date of the Updated Draft Red Herring Prospectus – I, trustees of the Mehta Family Trust 3 are Sudhir Uttamlal Mehta and Anita Sudhir Mehta, with Sudhir Uttamlal Mehta being the managing trustee.</w:t>
      </w:r>
    </w:p>
    <w:p>
      <w:pPr>
        <w:pStyle w:val="BodyText"/>
        <w:spacing w:before="1"/>
      </w:pPr>
    </w:p>
    <w:p>
      <w:pPr>
        <w:spacing w:before="0"/>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beneficiaries</w:t>
      </w:r>
    </w:p>
    <w:p>
      <w:pPr>
        <w:pStyle w:val="BodyText"/>
        <w:spacing w:before="2"/>
        <w:rPr>
          <w:i/>
        </w:rPr>
      </w:pPr>
    </w:p>
    <w:p>
      <w:pPr>
        <w:pStyle w:val="BodyText"/>
        <w:ind w:left="667"/>
        <w:jc w:val="both"/>
      </w:pPr>
      <w:r>
        <w:rPr/>
        <w:t>As</w:t>
      </w:r>
      <w:r>
        <w:rPr>
          <w:spacing w:val="2"/>
        </w:rPr>
        <w:t> </w:t>
      </w:r>
      <w:r>
        <w:rPr/>
        <w:t>on</w:t>
      </w:r>
      <w:r>
        <w:rPr>
          <w:spacing w:val="4"/>
        </w:rPr>
        <w:t> </w:t>
      </w:r>
      <w:r>
        <w:rPr/>
        <w:t>the</w:t>
      </w:r>
      <w:r>
        <w:rPr>
          <w:spacing w:val="3"/>
        </w:rPr>
        <w:t> </w:t>
      </w:r>
      <w:r>
        <w:rPr/>
        <w:t>date</w:t>
      </w:r>
      <w:r>
        <w:rPr>
          <w:spacing w:val="4"/>
        </w:rPr>
        <w:t> </w:t>
      </w:r>
      <w:r>
        <w:rPr/>
        <w:t>of</w:t>
      </w:r>
      <w:r>
        <w:rPr>
          <w:spacing w:val="7"/>
        </w:rPr>
        <w:t> </w:t>
      </w:r>
      <w:r>
        <w:rPr/>
        <w:t>the</w:t>
      </w:r>
      <w:r>
        <w:rPr>
          <w:spacing w:val="4"/>
        </w:rPr>
        <w:t> </w:t>
      </w:r>
      <w:r>
        <w:rPr/>
        <w:t>Updated</w:t>
      </w:r>
      <w:r>
        <w:rPr>
          <w:spacing w:val="2"/>
        </w:rPr>
        <w:t> </w:t>
      </w:r>
      <w:r>
        <w:rPr/>
        <w:t>Draft</w:t>
      </w:r>
      <w:r>
        <w:rPr>
          <w:spacing w:val="3"/>
        </w:rPr>
        <w:t> </w:t>
      </w:r>
      <w:r>
        <w:rPr/>
        <w:t>Red</w:t>
      </w:r>
      <w:r>
        <w:rPr>
          <w:spacing w:val="4"/>
        </w:rPr>
        <w:t> </w:t>
      </w:r>
      <w:r>
        <w:rPr/>
        <w:t>Herring</w:t>
      </w:r>
      <w:r>
        <w:rPr>
          <w:spacing w:val="5"/>
        </w:rPr>
        <w:t> </w:t>
      </w:r>
      <w:r>
        <w:rPr/>
        <w:t>Prospectus</w:t>
      </w:r>
      <w:r>
        <w:rPr>
          <w:spacing w:val="6"/>
        </w:rPr>
        <w:t> </w:t>
      </w:r>
      <w:r>
        <w:rPr/>
        <w:t>–</w:t>
      </w:r>
      <w:r>
        <w:rPr>
          <w:spacing w:val="4"/>
        </w:rPr>
        <w:t> </w:t>
      </w:r>
      <w:r>
        <w:rPr/>
        <w:t>I,</w:t>
      </w:r>
      <w:r>
        <w:rPr>
          <w:spacing w:val="3"/>
        </w:rPr>
        <w:t> </w:t>
      </w:r>
      <w:r>
        <w:rPr/>
        <w:t>the</w:t>
      </w:r>
      <w:r>
        <w:rPr>
          <w:spacing w:val="3"/>
        </w:rPr>
        <w:t> </w:t>
      </w:r>
      <w:r>
        <w:rPr/>
        <w:t>beneficiaries</w:t>
      </w:r>
      <w:r>
        <w:rPr>
          <w:spacing w:val="3"/>
        </w:rPr>
        <w:t> </w:t>
      </w:r>
      <w:r>
        <w:rPr/>
        <w:t>of</w:t>
      </w:r>
      <w:r>
        <w:rPr>
          <w:spacing w:val="3"/>
        </w:rPr>
        <w:t> </w:t>
      </w:r>
      <w:r>
        <w:rPr/>
        <w:t>Mehta</w:t>
      </w:r>
      <w:r>
        <w:rPr>
          <w:spacing w:val="3"/>
        </w:rPr>
        <w:t> </w:t>
      </w:r>
      <w:r>
        <w:rPr/>
        <w:t>Family</w:t>
      </w:r>
      <w:r>
        <w:rPr>
          <w:spacing w:val="4"/>
        </w:rPr>
        <w:t> </w:t>
      </w:r>
      <w:r>
        <w:rPr/>
        <w:t>Trust</w:t>
      </w:r>
      <w:r>
        <w:rPr>
          <w:spacing w:val="3"/>
        </w:rPr>
        <w:t> </w:t>
      </w:r>
      <w:r>
        <w:rPr>
          <w:spacing w:val="-10"/>
        </w:rPr>
        <w:t>3</w:t>
      </w:r>
    </w:p>
    <w:p>
      <w:pPr>
        <w:pStyle w:val="BodyText"/>
        <w:spacing w:after="0"/>
        <w:jc w:val="both"/>
        <w:sectPr>
          <w:pgSz w:w="11910" w:h="16840"/>
          <w:pgMar w:header="0" w:footer="957" w:top="1360" w:bottom="1140" w:left="1133" w:right="1275"/>
        </w:sectPr>
      </w:pPr>
    </w:p>
    <w:p>
      <w:pPr>
        <w:pStyle w:val="BodyText"/>
        <w:spacing w:before="62"/>
        <w:ind w:left="667" w:right="169"/>
        <w:jc w:val="both"/>
      </w:pPr>
      <w:r>
        <w:rPr/>
        <w:t>are</w:t>
      </w:r>
      <w:r>
        <w:rPr>
          <w:spacing w:val="-5"/>
        </w:rPr>
        <w:t> </w:t>
      </w:r>
      <w:r>
        <w:rPr/>
        <w:t>Sudhir</w:t>
      </w:r>
      <w:r>
        <w:rPr>
          <w:spacing w:val="-7"/>
        </w:rPr>
        <w:t> </w:t>
      </w:r>
      <w:r>
        <w:rPr/>
        <w:t>Uttamlal</w:t>
      </w:r>
      <w:r>
        <w:rPr>
          <w:spacing w:val="-5"/>
        </w:rPr>
        <w:t> </w:t>
      </w:r>
      <w:r>
        <w:rPr/>
        <w:t>Mehta,</w:t>
      </w:r>
      <w:r>
        <w:rPr>
          <w:spacing w:val="-5"/>
        </w:rPr>
        <w:t> </w:t>
      </w:r>
      <w:r>
        <w:rPr/>
        <w:t>Anita</w:t>
      </w:r>
      <w:r>
        <w:rPr>
          <w:spacing w:val="-5"/>
        </w:rPr>
        <w:t> </w:t>
      </w:r>
      <w:r>
        <w:rPr/>
        <w:t>Sudhir</w:t>
      </w:r>
      <w:r>
        <w:rPr>
          <w:spacing w:val="-5"/>
        </w:rPr>
        <w:t> </w:t>
      </w:r>
      <w:r>
        <w:rPr/>
        <w:t>Mehta,</w:t>
      </w:r>
      <w:r>
        <w:rPr>
          <w:spacing w:val="-5"/>
        </w:rPr>
        <w:t> </w:t>
      </w:r>
      <w:r>
        <w:rPr/>
        <w:t>Jinal</w:t>
      </w:r>
      <w:r>
        <w:rPr>
          <w:spacing w:val="-5"/>
        </w:rPr>
        <w:t> </w:t>
      </w:r>
      <w:r>
        <w:rPr/>
        <w:t>Sudhirbhai</w:t>
      </w:r>
      <w:r>
        <w:rPr>
          <w:spacing w:val="-5"/>
        </w:rPr>
        <w:t> </w:t>
      </w:r>
      <w:r>
        <w:rPr/>
        <w:t>Mehta,</w:t>
      </w:r>
      <w:r>
        <w:rPr>
          <w:spacing w:val="-7"/>
        </w:rPr>
        <w:t> </w:t>
      </w:r>
      <w:r>
        <w:rPr/>
        <w:t>Varun</w:t>
      </w:r>
      <w:r>
        <w:rPr>
          <w:spacing w:val="-7"/>
        </w:rPr>
        <w:t> </w:t>
      </w:r>
      <w:r>
        <w:rPr/>
        <w:t>Sudhir</w:t>
      </w:r>
      <w:r>
        <w:rPr>
          <w:spacing w:val="-5"/>
        </w:rPr>
        <w:t> </w:t>
      </w:r>
      <w:r>
        <w:rPr/>
        <w:t>Mehta</w:t>
      </w:r>
      <w:r>
        <w:rPr>
          <w:spacing w:val="-5"/>
        </w:rPr>
        <w:t> </w:t>
      </w:r>
      <w:r>
        <w:rPr/>
        <w:t>and</w:t>
      </w:r>
      <w:r>
        <w:rPr>
          <w:spacing w:val="-7"/>
        </w:rPr>
        <w:t> </w:t>
      </w:r>
      <w:r>
        <w:rPr/>
        <w:t>any</w:t>
      </w:r>
      <w:r>
        <w:rPr>
          <w:spacing w:val="-7"/>
        </w:rPr>
        <w:t> </w:t>
      </w:r>
      <w:r>
        <w:rPr/>
        <w:t>lineal male or female descendants of Jinal Sudhirbhai Mehta and Varun Sudhir Mehta.</w:t>
      </w:r>
    </w:p>
    <w:p>
      <w:pPr>
        <w:spacing w:before="229"/>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settlors</w:t>
      </w:r>
    </w:p>
    <w:p>
      <w:pPr>
        <w:pStyle w:val="BodyText"/>
        <w:spacing w:before="1"/>
        <w:rPr>
          <w:i/>
        </w:rPr>
      </w:pPr>
    </w:p>
    <w:p>
      <w:pPr>
        <w:pStyle w:val="BodyText"/>
        <w:ind w:left="667"/>
        <w:jc w:val="both"/>
      </w:pPr>
      <w:r>
        <w:rPr/>
        <w:t>The</w:t>
      </w:r>
      <w:r>
        <w:rPr>
          <w:spacing w:val="-5"/>
        </w:rPr>
        <w:t> </w:t>
      </w:r>
      <w:r>
        <w:rPr/>
        <w:t>settlor</w:t>
      </w:r>
      <w:r>
        <w:rPr>
          <w:spacing w:val="-4"/>
        </w:rPr>
        <w:t> </w:t>
      </w:r>
      <w:r>
        <w:rPr/>
        <w:t>of</w:t>
      </w:r>
      <w:r>
        <w:rPr>
          <w:spacing w:val="-4"/>
        </w:rPr>
        <w:t> </w:t>
      </w:r>
      <w:r>
        <w:rPr/>
        <w:t>Mehta</w:t>
      </w:r>
      <w:r>
        <w:rPr>
          <w:spacing w:val="-4"/>
        </w:rPr>
        <w:t> </w:t>
      </w:r>
      <w:r>
        <w:rPr/>
        <w:t>Family</w:t>
      </w:r>
      <w:r>
        <w:rPr>
          <w:spacing w:val="-6"/>
        </w:rPr>
        <w:t> </w:t>
      </w:r>
      <w:r>
        <w:rPr/>
        <w:t>Trust</w:t>
      </w:r>
      <w:r>
        <w:rPr>
          <w:spacing w:val="-5"/>
        </w:rPr>
        <w:t> </w:t>
      </w:r>
      <w:r>
        <w:rPr/>
        <w:t>3</w:t>
      </w:r>
      <w:r>
        <w:rPr>
          <w:spacing w:val="-3"/>
        </w:rPr>
        <w:t> </w:t>
      </w:r>
      <w:r>
        <w:rPr/>
        <w:t>was</w:t>
      </w:r>
      <w:r>
        <w:rPr>
          <w:spacing w:val="-5"/>
        </w:rPr>
        <w:t> </w:t>
      </w:r>
      <w:r>
        <w:rPr/>
        <w:t>Shardaben</w:t>
      </w:r>
      <w:r>
        <w:rPr>
          <w:spacing w:val="-5"/>
        </w:rPr>
        <w:t> </w:t>
      </w:r>
      <w:r>
        <w:rPr/>
        <w:t>Uttamlal</w:t>
      </w:r>
      <w:r>
        <w:rPr>
          <w:spacing w:val="-4"/>
        </w:rPr>
        <w:t> </w:t>
      </w:r>
      <w:r>
        <w:rPr/>
        <w:t>Mehta</w:t>
      </w:r>
      <w:r>
        <w:rPr>
          <w:spacing w:val="2"/>
        </w:rPr>
        <w:t> </w:t>
      </w:r>
      <w:r>
        <w:rPr>
          <w:spacing w:val="-2"/>
        </w:rPr>
        <w:t>(deceased).</w:t>
      </w:r>
    </w:p>
    <w:p>
      <w:pPr>
        <w:pStyle w:val="BodyText"/>
        <w:spacing w:before="1"/>
      </w:pPr>
    </w:p>
    <w:p>
      <w:pPr>
        <w:spacing w:before="0"/>
        <w:ind w:left="667" w:right="0" w:firstLine="0"/>
        <w:jc w:val="both"/>
        <w:rPr>
          <w:i/>
          <w:sz w:val="20"/>
        </w:rPr>
      </w:pPr>
      <w:r>
        <w:rPr>
          <w:i/>
          <w:sz w:val="20"/>
        </w:rPr>
        <w:t>Purpose</w:t>
      </w:r>
      <w:r>
        <w:rPr>
          <w:i/>
          <w:spacing w:val="-3"/>
          <w:sz w:val="20"/>
        </w:rPr>
        <w:t> </w:t>
      </w:r>
      <w:r>
        <w:rPr>
          <w:i/>
          <w:sz w:val="20"/>
        </w:rPr>
        <w:t>and</w:t>
      </w:r>
      <w:r>
        <w:rPr>
          <w:i/>
          <w:spacing w:val="-4"/>
          <w:sz w:val="20"/>
        </w:rPr>
        <w:t> </w:t>
      </w:r>
      <w:r>
        <w:rPr>
          <w:i/>
          <w:spacing w:val="-2"/>
          <w:sz w:val="20"/>
        </w:rPr>
        <w:t>objects</w:t>
      </w:r>
    </w:p>
    <w:p>
      <w:pPr>
        <w:pStyle w:val="BodyText"/>
        <w:spacing w:before="228"/>
        <w:ind w:left="667"/>
        <w:jc w:val="both"/>
      </w:pPr>
      <w:r>
        <w:rPr/>
        <w:t>Pursuant</w:t>
      </w:r>
      <w:r>
        <w:rPr>
          <w:spacing w:val="-5"/>
        </w:rPr>
        <w:t> </w:t>
      </w:r>
      <w:r>
        <w:rPr/>
        <w:t>to</w:t>
      </w:r>
      <w:r>
        <w:rPr>
          <w:spacing w:val="-3"/>
        </w:rPr>
        <w:t> </w:t>
      </w:r>
      <w:r>
        <w:rPr/>
        <w:t>the</w:t>
      </w:r>
      <w:r>
        <w:rPr>
          <w:spacing w:val="-4"/>
        </w:rPr>
        <w:t> </w:t>
      </w:r>
      <w:r>
        <w:rPr/>
        <w:t>Trust</w:t>
      </w:r>
      <w:r>
        <w:rPr>
          <w:spacing w:val="-4"/>
        </w:rPr>
        <w:t> </w:t>
      </w:r>
      <w:r>
        <w:rPr/>
        <w:t>Deed</w:t>
      </w:r>
      <w:r>
        <w:rPr>
          <w:spacing w:val="-3"/>
        </w:rPr>
        <w:t> </w:t>
      </w:r>
      <w:r>
        <w:rPr/>
        <w:t>3,</w:t>
      </w:r>
      <w:r>
        <w:rPr>
          <w:spacing w:val="-4"/>
        </w:rPr>
        <w:t> </w:t>
      </w:r>
      <w:r>
        <w:rPr/>
        <w:t>the</w:t>
      </w:r>
      <w:r>
        <w:rPr>
          <w:spacing w:val="-4"/>
        </w:rPr>
        <w:t> </w:t>
      </w:r>
      <w:r>
        <w:rPr/>
        <w:t>purpose</w:t>
      </w:r>
      <w:r>
        <w:rPr>
          <w:spacing w:val="-3"/>
        </w:rPr>
        <w:t> </w:t>
      </w:r>
      <w:r>
        <w:rPr/>
        <w:t>and</w:t>
      </w:r>
      <w:r>
        <w:rPr>
          <w:spacing w:val="-5"/>
        </w:rPr>
        <w:t> </w:t>
      </w:r>
      <w:r>
        <w:rPr/>
        <w:t>objects</w:t>
      </w:r>
      <w:r>
        <w:rPr>
          <w:spacing w:val="-5"/>
        </w:rPr>
        <w:t> </w:t>
      </w:r>
      <w:r>
        <w:rPr/>
        <w:t>of</w:t>
      </w:r>
      <w:r>
        <w:rPr>
          <w:spacing w:val="-3"/>
        </w:rPr>
        <w:t> </w:t>
      </w:r>
      <w:r>
        <w:rPr/>
        <w:t>the</w:t>
      </w:r>
      <w:r>
        <w:rPr>
          <w:spacing w:val="1"/>
        </w:rPr>
        <w:t> </w:t>
      </w:r>
      <w:r>
        <w:rPr/>
        <w:t>Mehta</w:t>
      </w:r>
      <w:r>
        <w:rPr>
          <w:spacing w:val="-3"/>
        </w:rPr>
        <w:t> </w:t>
      </w:r>
      <w:r>
        <w:rPr/>
        <w:t>Family</w:t>
      </w:r>
      <w:r>
        <w:rPr>
          <w:spacing w:val="-4"/>
        </w:rPr>
        <w:t> </w:t>
      </w:r>
      <w:r>
        <w:rPr/>
        <w:t>Trust</w:t>
      </w:r>
      <w:r>
        <w:rPr>
          <w:spacing w:val="-2"/>
        </w:rPr>
        <w:t> </w:t>
      </w:r>
      <w:r>
        <w:rPr/>
        <w:t>3</w:t>
      </w:r>
      <w:r>
        <w:rPr>
          <w:spacing w:val="-3"/>
        </w:rPr>
        <w:t> </w:t>
      </w:r>
      <w:r>
        <w:rPr>
          <w:spacing w:val="-4"/>
        </w:rPr>
        <w:t>are:</w:t>
      </w:r>
    </w:p>
    <w:p>
      <w:pPr>
        <w:pStyle w:val="BodyText"/>
        <w:spacing w:before="1"/>
      </w:pPr>
    </w:p>
    <w:p>
      <w:pPr>
        <w:pStyle w:val="ListParagraph"/>
        <w:numPr>
          <w:ilvl w:val="0"/>
          <w:numId w:val="5"/>
        </w:numPr>
        <w:tabs>
          <w:tab w:pos="1159" w:val="left" w:leader="none"/>
        </w:tabs>
        <w:spacing w:line="240" w:lineRule="auto" w:before="0" w:after="0"/>
        <w:ind w:left="1159" w:right="173" w:hanging="425"/>
        <w:jc w:val="left"/>
        <w:rPr>
          <w:sz w:val="20"/>
        </w:rPr>
      </w:pPr>
      <w:r>
        <w:rPr>
          <w:sz w:val="20"/>
        </w:rPr>
        <w:t>To</w:t>
      </w:r>
      <w:r>
        <w:rPr>
          <w:spacing w:val="40"/>
          <w:sz w:val="20"/>
        </w:rPr>
        <w:t> </w:t>
      </w:r>
      <w:r>
        <w:rPr>
          <w:sz w:val="20"/>
        </w:rPr>
        <w:t>maintain</w:t>
      </w:r>
      <w:r>
        <w:rPr>
          <w:spacing w:val="40"/>
          <w:sz w:val="20"/>
        </w:rPr>
        <w:t> </w:t>
      </w:r>
      <w:r>
        <w:rPr>
          <w:sz w:val="20"/>
        </w:rPr>
        <w:t>harmony,</w:t>
      </w:r>
      <w:r>
        <w:rPr>
          <w:spacing w:val="40"/>
          <w:sz w:val="20"/>
        </w:rPr>
        <w:t> </w:t>
      </w:r>
      <w:r>
        <w:rPr>
          <w:sz w:val="20"/>
        </w:rPr>
        <w:t>peace</w:t>
      </w:r>
      <w:r>
        <w:rPr>
          <w:spacing w:val="40"/>
          <w:sz w:val="20"/>
        </w:rPr>
        <w:t> </w:t>
      </w:r>
      <w:r>
        <w:rPr>
          <w:sz w:val="20"/>
        </w:rPr>
        <w:t>and</w:t>
      </w:r>
      <w:r>
        <w:rPr>
          <w:spacing w:val="40"/>
          <w:sz w:val="20"/>
        </w:rPr>
        <w:t> </w:t>
      </w:r>
      <w:r>
        <w:rPr>
          <w:sz w:val="20"/>
        </w:rPr>
        <w:t>goodwill</w:t>
      </w:r>
      <w:r>
        <w:rPr>
          <w:spacing w:val="40"/>
          <w:sz w:val="20"/>
        </w:rPr>
        <w:t> </w:t>
      </w:r>
      <w:r>
        <w:rPr>
          <w:sz w:val="20"/>
        </w:rPr>
        <w:t>among</w:t>
      </w:r>
      <w:r>
        <w:rPr>
          <w:spacing w:val="40"/>
          <w:sz w:val="20"/>
        </w:rPr>
        <w:t> </w:t>
      </w:r>
      <w:r>
        <w:rPr>
          <w:sz w:val="20"/>
        </w:rPr>
        <w:t>the</w:t>
      </w:r>
      <w:r>
        <w:rPr>
          <w:spacing w:val="40"/>
          <w:sz w:val="20"/>
        </w:rPr>
        <w:t> </w:t>
      </w:r>
      <w:r>
        <w:rPr>
          <w:sz w:val="20"/>
        </w:rPr>
        <w:t>Mehta</w:t>
      </w:r>
      <w:r>
        <w:rPr>
          <w:spacing w:val="40"/>
          <w:sz w:val="20"/>
        </w:rPr>
        <w:t> </w:t>
      </w:r>
      <w:r>
        <w:rPr>
          <w:sz w:val="20"/>
        </w:rPr>
        <w:t>family</w:t>
      </w:r>
      <w:r>
        <w:rPr>
          <w:spacing w:val="40"/>
          <w:sz w:val="20"/>
        </w:rPr>
        <w:t> </w:t>
      </w:r>
      <w:r>
        <w:rPr>
          <w:sz w:val="20"/>
        </w:rPr>
        <w:t>and</w:t>
      </w:r>
      <w:r>
        <w:rPr>
          <w:spacing w:val="40"/>
          <w:sz w:val="20"/>
        </w:rPr>
        <w:t> </w:t>
      </w:r>
      <w:r>
        <w:rPr>
          <w:sz w:val="20"/>
        </w:rPr>
        <w:t>to</w:t>
      </w:r>
      <w:r>
        <w:rPr>
          <w:spacing w:val="40"/>
          <w:sz w:val="20"/>
        </w:rPr>
        <w:t> </w:t>
      </w:r>
      <w:r>
        <w:rPr>
          <w:sz w:val="20"/>
        </w:rPr>
        <w:t>avoid</w:t>
      </w:r>
      <w:r>
        <w:rPr>
          <w:spacing w:val="40"/>
          <w:sz w:val="20"/>
        </w:rPr>
        <w:t> </w:t>
      </w:r>
      <w:r>
        <w:rPr>
          <w:sz w:val="20"/>
        </w:rPr>
        <w:t>any</w:t>
      </w:r>
      <w:r>
        <w:rPr>
          <w:spacing w:val="40"/>
          <w:sz w:val="20"/>
        </w:rPr>
        <w:t> </w:t>
      </w:r>
      <w:r>
        <w:rPr>
          <w:sz w:val="20"/>
        </w:rPr>
        <w:t>possible dispute/litigation among the Mehta family in future;</w:t>
      </w:r>
    </w:p>
    <w:p>
      <w:pPr>
        <w:pStyle w:val="ListParagraph"/>
        <w:numPr>
          <w:ilvl w:val="0"/>
          <w:numId w:val="5"/>
        </w:numPr>
        <w:tabs>
          <w:tab w:pos="1157" w:val="left" w:leader="none"/>
          <w:tab w:pos="1159" w:val="left" w:leader="none"/>
        </w:tabs>
        <w:spacing w:line="240" w:lineRule="auto" w:before="229" w:after="0"/>
        <w:ind w:left="1159" w:right="163" w:hanging="425"/>
        <w:jc w:val="left"/>
        <w:rPr>
          <w:sz w:val="20"/>
        </w:rPr>
      </w:pPr>
      <w:r>
        <w:rPr>
          <w:sz w:val="20"/>
        </w:rPr>
        <w:t>To</w:t>
      </w:r>
      <w:r>
        <w:rPr>
          <w:spacing w:val="-1"/>
          <w:sz w:val="20"/>
        </w:rPr>
        <w:t> </w:t>
      </w:r>
      <w:r>
        <w:rPr>
          <w:sz w:val="20"/>
        </w:rPr>
        <w:t>determine</w:t>
      </w:r>
      <w:r>
        <w:rPr>
          <w:spacing w:val="-2"/>
          <w:sz w:val="20"/>
        </w:rPr>
        <w:t> </w:t>
      </w:r>
      <w:r>
        <w:rPr>
          <w:sz w:val="20"/>
        </w:rPr>
        <w:t>rights</w:t>
      </w:r>
      <w:r>
        <w:rPr>
          <w:spacing w:val="-3"/>
          <w:sz w:val="20"/>
        </w:rPr>
        <w:t> </w:t>
      </w:r>
      <w:r>
        <w:rPr>
          <w:sz w:val="20"/>
        </w:rPr>
        <w:t>and</w:t>
      </w:r>
      <w:r>
        <w:rPr>
          <w:spacing w:val="-1"/>
          <w:sz w:val="20"/>
        </w:rPr>
        <w:t> </w:t>
      </w:r>
      <w:r>
        <w:rPr>
          <w:sz w:val="20"/>
        </w:rPr>
        <w:t>obligations</w:t>
      </w:r>
      <w:r>
        <w:rPr>
          <w:spacing w:val="-3"/>
          <w:sz w:val="20"/>
        </w:rPr>
        <w:t> </w:t>
      </w:r>
      <w:r>
        <w:rPr>
          <w:sz w:val="20"/>
        </w:rPr>
        <w:t>of</w:t>
      </w:r>
      <w:r>
        <w:rPr>
          <w:spacing w:val="-2"/>
          <w:sz w:val="20"/>
        </w:rPr>
        <w:t> </w:t>
      </w:r>
      <w:r>
        <w:rPr>
          <w:sz w:val="20"/>
        </w:rPr>
        <w:t>each</w:t>
      </w:r>
      <w:r>
        <w:rPr>
          <w:spacing w:val="-1"/>
          <w:sz w:val="20"/>
        </w:rPr>
        <w:t> </w:t>
      </w:r>
      <w:r>
        <w:rPr>
          <w:sz w:val="20"/>
        </w:rPr>
        <w:t>family</w:t>
      </w:r>
      <w:r>
        <w:rPr>
          <w:spacing w:val="-2"/>
          <w:sz w:val="20"/>
        </w:rPr>
        <w:t> </w:t>
      </w:r>
      <w:r>
        <w:rPr>
          <w:sz w:val="20"/>
        </w:rPr>
        <w:t>member</w:t>
      </w:r>
      <w:r>
        <w:rPr>
          <w:spacing w:val="-3"/>
          <w:sz w:val="20"/>
        </w:rPr>
        <w:t> </w:t>
      </w:r>
      <w:r>
        <w:rPr>
          <w:sz w:val="20"/>
        </w:rPr>
        <w:t>inter-se</w:t>
      </w:r>
      <w:r>
        <w:rPr>
          <w:spacing w:val="-2"/>
          <w:sz w:val="20"/>
        </w:rPr>
        <w:t> </w:t>
      </w:r>
      <w:r>
        <w:rPr>
          <w:sz w:val="20"/>
        </w:rPr>
        <w:t>in</w:t>
      </w:r>
      <w:r>
        <w:rPr>
          <w:spacing w:val="-1"/>
          <w:sz w:val="20"/>
        </w:rPr>
        <w:t> </w:t>
      </w:r>
      <w:r>
        <w:rPr>
          <w:sz w:val="20"/>
        </w:rPr>
        <w:t>the</w:t>
      </w:r>
      <w:r>
        <w:rPr>
          <w:spacing w:val="-2"/>
          <w:sz w:val="20"/>
        </w:rPr>
        <w:t> </w:t>
      </w:r>
      <w:r>
        <w:rPr>
          <w:sz w:val="20"/>
        </w:rPr>
        <w:t>management</w:t>
      </w:r>
      <w:r>
        <w:rPr>
          <w:spacing w:val="-3"/>
          <w:sz w:val="20"/>
        </w:rPr>
        <w:t> </w:t>
      </w:r>
      <w:r>
        <w:rPr>
          <w:sz w:val="20"/>
        </w:rPr>
        <w:t>and</w:t>
      </w:r>
      <w:r>
        <w:rPr>
          <w:spacing w:val="-1"/>
          <w:sz w:val="20"/>
        </w:rPr>
        <w:t> </w:t>
      </w:r>
      <w:r>
        <w:rPr>
          <w:sz w:val="20"/>
        </w:rPr>
        <w:t>control</w:t>
      </w:r>
      <w:r>
        <w:rPr>
          <w:spacing w:val="-3"/>
          <w:sz w:val="20"/>
        </w:rPr>
        <w:t> </w:t>
      </w:r>
      <w:r>
        <w:rPr>
          <w:sz w:val="20"/>
        </w:rPr>
        <w:t>of the business of the family and other operating companies/assets;</w:t>
      </w:r>
    </w:p>
    <w:p>
      <w:pPr>
        <w:pStyle w:val="BodyText"/>
        <w:spacing w:before="1"/>
      </w:pPr>
    </w:p>
    <w:p>
      <w:pPr>
        <w:pStyle w:val="ListParagraph"/>
        <w:numPr>
          <w:ilvl w:val="0"/>
          <w:numId w:val="5"/>
        </w:numPr>
        <w:tabs>
          <w:tab w:pos="1157" w:val="left" w:leader="none"/>
          <w:tab w:pos="1159" w:val="left" w:leader="none"/>
        </w:tabs>
        <w:spacing w:line="240" w:lineRule="auto" w:before="1" w:after="0"/>
        <w:ind w:left="1159" w:right="173" w:hanging="425"/>
        <w:jc w:val="left"/>
        <w:rPr>
          <w:sz w:val="20"/>
        </w:rPr>
      </w:pPr>
      <w:r>
        <w:rPr>
          <w:sz w:val="20"/>
        </w:rPr>
        <w:t>To</w:t>
      </w:r>
      <w:r>
        <w:rPr>
          <w:spacing w:val="40"/>
          <w:sz w:val="20"/>
        </w:rPr>
        <w:t> </w:t>
      </w:r>
      <w:r>
        <w:rPr>
          <w:sz w:val="20"/>
        </w:rPr>
        <w:t>provide</w:t>
      </w:r>
      <w:r>
        <w:rPr>
          <w:spacing w:val="39"/>
          <w:sz w:val="20"/>
        </w:rPr>
        <w:t> </w:t>
      </w:r>
      <w:r>
        <w:rPr>
          <w:sz w:val="20"/>
        </w:rPr>
        <w:t>flexibility</w:t>
      </w:r>
      <w:r>
        <w:rPr>
          <w:spacing w:val="40"/>
          <w:sz w:val="20"/>
        </w:rPr>
        <w:t> </w:t>
      </w:r>
      <w:r>
        <w:rPr>
          <w:sz w:val="20"/>
        </w:rPr>
        <w:t>to</w:t>
      </w:r>
      <w:r>
        <w:rPr>
          <w:spacing w:val="40"/>
          <w:sz w:val="20"/>
        </w:rPr>
        <w:t> </w:t>
      </w:r>
      <w:r>
        <w:rPr>
          <w:sz w:val="20"/>
        </w:rPr>
        <w:t>the</w:t>
      </w:r>
      <w:r>
        <w:rPr>
          <w:spacing w:val="39"/>
          <w:sz w:val="20"/>
        </w:rPr>
        <w:t> </w:t>
      </w:r>
      <w:r>
        <w:rPr>
          <w:sz w:val="20"/>
        </w:rPr>
        <w:t>trustees</w:t>
      </w:r>
      <w:r>
        <w:rPr>
          <w:spacing w:val="40"/>
          <w:sz w:val="20"/>
        </w:rPr>
        <w:t> </w:t>
      </w:r>
      <w:r>
        <w:rPr>
          <w:sz w:val="20"/>
        </w:rPr>
        <w:t>to</w:t>
      </w:r>
      <w:r>
        <w:rPr>
          <w:spacing w:val="40"/>
          <w:sz w:val="20"/>
        </w:rPr>
        <w:t> </w:t>
      </w:r>
      <w:r>
        <w:rPr>
          <w:sz w:val="20"/>
        </w:rPr>
        <w:t>distribute</w:t>
      </w:r>
      <w:r>
        <w:rPr>
          <w:spacing w:val="39"/>
          <w:sz w:val="20"/>
        </w:rPr>
        <w:t> </w:t>
      </w:r>
      <w:r>
        <w:rPr>
          <w:sz w:val="20"/>
        </w:rPr>
        <w:t>income</w:t>
      </w:r>
      <w:r>
        <w:rPr>
          <w:spacing w:val="40"/>
          <w:sz w:val="20"/>
        </w:rPr>
        <w:t> </w:t>
      </w:r>
      <w:r>
        <w:rPr>
          <w:sz w:val="20"/>
        </w:rPr>
        <w:t>and/or</w:t>
      </w:r>
      <w:r>
        <w:rPr>
          <w:spacing w:val="40"/>
          <w:sz w:val="20"/>
        </w:rPr>
        <w:t> </w:t>
      </w:r>
      <w:r>
        <w:rPr>
          <w:sz w:val="20"/>
        </w:rPr>
        <w:t>assets</w:t>
      </w:r>
      <w:r>
        <w:rPr>
          <w:spacing w:val="40"/>
          <w:sz w:val="20"/>
        </w:rPr>
        <w:t> </w:t>
      </w:r>
      <w:r>
        <w:rPr>
          <w:sz w:val="20"/>
        </w:rPr>
        <w:t>derived</w:t>
      </w:r>
      <w:r>
        <w:rPr>
          <w:spacing w:val="40"/>
          <w:sz w:val="20"/>
        </w:rPr>
        <w:t> </w:t>
      </w:r>
      <w:r>
        <w:rPr>
          <w:sz w:val="20"/>
        </w:rPr>
        <w:t>without</w:t>
      </w:r>
      <w:r>
        <w:rPr>
          <w:spacing w:val="40"/>
          <w:sz w:val="20"/>
        </w:rPr>
        <w:t> </w:t>
      </w:r>
      <w:r>
        <w:rPr>
          <w:sz w:val="20"/>
        </w:rPr>
        <w:t>diluting management control;</w:t>
      </w:r>
    </w:p>
    <w:p>
      <w:pPr>
        <w:pStyle w:val="ListParagraph"/>
        <w:numPr>
          <w:ilvl w:val="0"/>
          <w:numId w:val="5"/>
        </w:numPr>
        <w:tabs>
          <w:tab w:pos="1156" w:val="left" w:leader="none"/>
          <w:tab w:pos="1159" w:val="left" w:leader="none"/>
        </w:tabs>
        <w:spacing w:line="240" w:lineRule="auto" w:before="228" w:after="0"/>
        <w:ind w:left="1159" w:right="171" w:hanging="425"/>
        <w:jc w:val="left"/>
        <w:rPr>
          <w:sz w:val="20"/>
        </w:rPr>
      </w:pPr>
      <w:r>
        <w:rPr>
          <w:sz w:val="20"/>
        </w:rPr>
        <w:t>To</w:t>
      </w:r>
      <w:r>
        <w:rPr>
          <w:spacing w:val="40"/>
          <w:sz w:val="20"/>
        </w:rPr>
        <w:t> </w:t>
      </w:r>
      <w:r>
        <w:rPr>
          <w:sz w:val="20"/>
        </w:rPr>
        <w:t>provide</w:t>
      </w:r>
      <w:r>
        <w:rPr>
          <w:spacing w:val="40"/>
          <w:sz w:val="20"/>
        </w:rPr>
        <w:t> </w:t>
      </w:r>
      <w:r>
        <w:rPr>
          <w:sz w:val="20"/>
        </w:rPr>
        <w:t>for</w:t>
      </w:r>
      <w:r>
        <w:rPr>
          <w:spacing w:val="40"/>
          <w:sz w:val="20"/>
        </w:rPr>
        <w:t> </w:t>
      </w:r>
      <w:r>
        <w:rPr>
          <w:sz w:val="20"/>
        </w:rPr>
        <w:t>matters</w:t>
      </w:r>
      <w:r>
        <w:rPr>
          <w:spacing w:val="40"/>
          <w:sz w:val="20"/>
        </w:rPr>
        <w:t> </w:t>
      </w:r>
      <w:r>
        <w:rPr>
          <w:sz w:val="20"/>
        </w:rPr>
        <w:t>like</w:t>
      </w:r>
      <w:r>
        <w:rPr>
          <w:spacing w:val="38"/>
          <w:sz w:val="20"/>
        </w:rPr>
        <w:t> </w:t>
      </w:r>
      <w:r>
        <w:rPr>
          <w:sz w:val="20"/>
        </w:rPr>
        <w:t>full</w:t>
      </w:r>
      <w:r>
        <w:rPr>
          <w:spacing w:val="40"/>
          <w:sz w:val="20"/>
        </w:rPr>
        <w:t> </w:t>
      </w:r>
      <w:r>
        <w:rPr>
          <w:sz w:val="20"/>
        </w:rPr>
        <w:t>or</w:t>
      </w:r>
      <w:r>
        <w:rPr>
          <w:spacing w:val="40"/>
          <w:sz w:val="20"/>
        </w:rPr>
        <w:t> </w:t>
      </w:r>
      <w:r>
        <w:rPr>
          <w:sz w:val="20"/>
        </w:rPr>
        <w:t>partial</w:t>
      </w:r>
      <w:r>
        <w:rPr>
          <w:spacing w:val="40"/>
          <w:sz w:val="20"/>
        </w:rPr>
        <w:t> </w:t>
      </w:r>
      <w:r>
        <w:rPr>
          <w:sz w:val="20"/>
        </w:rPr>
        <w:t>exit</w:t>
      </w:r>
      <w:r>
        <w:rPr>
          <w:spacing w:val="40"/>
          <w:sz w:val="20"/>
        </w:rPr>
        <w:t> </w:t>
      </w:r>
      <w:r>
        <w:rPr>
          <w:sz w:val="20"/>
        </w:rPr>
        <w:t>of</w:t>
      </w:r>
      <w:r>
        <w:rPr>
          <w:spacing w:val="40"/>
          <w:sz w:val="20"/>
        </w:rPr>
        <w:t> </w:t>
      </w:r>
      <w:r>
        <w:rPr>
          <w:sz w:val="20"/>
        </w:rPr>
        <w:t>a</w:t>
      </w:r>
      <w:r>
        <w:rPr>
          <w:spacing w:val="40"/>
          <w:sz w:val="20"/>
        </w:rPr>
        <w:t> </w:t>
      </w:r>
      <w:r>
        <w:rPr>
          <w:sz w:val="20"/>
        </w:rPr>
        <w:t>particular</w:t>
      </w:r>
      <w:r>
        <w:rPr>
          <w:spacing w:val="40"/>
          <w:sz w:val="20"/>
        </w:rPr>
        <w:t> </w:t>
      </w:r>
      <w:r>
        <w:rPr>
          <w:sz w:val="20"/>
        </w:rPr>
        <w:t>family</w:t>
      </w:r>
      <w:r>
        <w:rPr>
          <w:spacing w:val="40"/>
          <w:sz w:val="20"/>
        </w:rPr>
        <w:t> </w:t>
      </w:r>
      <w:r>
        <w:rPr>
          <w:sz w:val="20"/>
        </w:rPr>
        <w:t>branch</w:t>
      </w:r>
      <w:r>
        <w:rPr>
          <w:spacing w:val="40"/>
          <w:sz w:val="20"/>
        </w:rPr>
        <w:t> </w:t>
      </w:r>
      <w:r>
        <w:rPr>
          <w:sz w:val="20"/>
        </w:rPr>
        <w:t>from</w:t>
      </w:r>
      <w:r>
        <w:rPr>
          <w:spacing w:val="40"/>
          <w:sz w:val="20"/>
        </w:rPr>
        <w:t> </w:t>
      </w:r>
      <w:r>
        <w:rPr>
          <w:sz w:val="20"/>
        </w:rPr>
        <w:t>the</w:t>
      </w:r>
      <w:r>
        <w:rPr>
          <w:spacing w:val="40"/>
          <w:sz w:val="20"/>
        </w:rPr>
        <w:t> </w:t>
      </w:r>
      <w:r>
        <w:rPr>
          <w:sz w:val="20"/>
        </w:rPr>
        <w:t>business, investments, maintenance of dependent family members etc.</w:t>
      </w:r>
    </w:p>
    <w:p>
      <w:pPr>
        <w:pStyle w:val="BodyText"/>
        <w:spacing w:before="2"/>
      </w:pPr>
    </w:p>
    <w:p>
      <w:pPr>
        <w:pStyle w:val="ListParagraph"/>
        <w:numPr>
          <w:ilvl w:val="0"/>
          <w:numId w:val="5"/>
        </w:numPr>
        <w:tabs>
          <w:tab w:pos="1157" w:val="left" w:leader="none"/>
          <w:tab w:pos="1159" w:val="left" w:leader="none"/>
        </w:tabs>
        <w:spacing w:line="240" w:lineRule="auto" w:before="0" w:after="0"/>
        <w:ind w:left="1159" w:right="173" w:hanging="425"/>
        <w:jc w:val="left"/>
        <w:rPr>
          <w:sz w:val="20"/>
        </w:rPr>
      </w:pPr>
      <w:r>
        <w:rPr>
          <w:sz w:val="20"/>
        </w:rPr>
        <w:t>To carry on business activities with an objective of accretion to the trust funds for the benefit of the </w:t>
      </w:r>
      <w:r>
        <w:rPr>
          <w:spacing w:val="-2"/>
          <w:sz w:val="20"/>
        </w:rPr>
        <w:t>beneficiaries;</w:t>
      </w:r>
    </w:p>
    <w:p>
      <w:pPr>
        <w:pStyle w:val="ListParagraph"/>
        <w:numPr>
          <w:ilvl w:val="0"/>
          <w:numId w:val="5"/>
        </w:numPr>
        <w:tabs>
          <w:tab w:pos="1157" w:val="left" w:leader="none"/>
          <w:tab w:pos="1159" w:val="left" w:leader="none"/>
        </w:tabs>
        <w:spacing w:line="240" w:lineRule="auto" w:before="229" w:after="0"/>
        <w:ind w:left="1159" w:right="170" w:hanging="425"/>
        <w:jc w:val="left"/>
        <w:rPr>
          <w:sz w:val="20"/>
        </w:rPr>
      </w:pPr>
      <w:r>
        <w:rPr>
          <w:sz w:val="20"/>
        </w:rPr>
        <w:t>To</w:t>
      </w:r>
      <w:r>
        <w:rPr>
          <w:spacing w:val="-1"/>
          <w:sz w:val="20"/>
        </w:rPr>
        <w:t> </w:t>
      </w:r>
      <w:r>
        <w:rPr>
          <w:sz w:val="20"/>
        </w:rPr>
        <w:t>invest</w:t>
      </w:r>
      <w:r>
        <w:rPr>
          <w:spacing w:val="-3"/>
          <w:sz w:val="20"/>
        </w:rPr>
        <w:t> </w:t>
      </w:r>
      <w:r>
        <w:rPr>
          <w:sz w:val="20"/>
        </w:rPr>
        <w:t>the</w:t>
      </w:r>
      <w:r>
        <w:rPr>
          <w:spacing w:val="-2"/>
          <w:sz w:val="20"/>
        </w:rPr>
        <w:t> </w:t>
      </w:r>
      <w:r>
        <w:rPr>
          <w:sz w:val="20"/>
        </w:rPr>
        <w:t>trust</w:t>
      </w:r>
      <w:r>
        <w:rPr>
          <w:spacing w:val="-3"/>
          <w:sz w:val="20"/>
        </w:rPr>
        <w:t> </w:t>
      </w:r>
      <w:r>
        <w:rPr>
          <w:sz w:val="20"/>
        </w:rPr>
        <w:t>fund</w:t>
      </w:r>
      <w:r>
        <w:rPr>
          <w:spacing w:val="-1"/>
          <w:sz w:val="20"/>
        </w:rPr>
        <w:t> </w:t>
      </w:r>
      <w:r>
        <w:rPr>
          <w:sz w:val="20"/>
        </w:rPr>
        <w:t>in</w:t>
      </w:r>
      <w:r>
        <w:rPr>
          <w:spacing w:val="-1"/>
          <w:sz w:val="20"/>
        </w:rPr>
        <w:t> </w:t>
      </w:r>
      <w:r>
        <w:rPr>
          <w:sz w:val="20"/>
        </w:rPr>
        <w:t>any</w:t>
      </w:r>
      <w:r>
        <w:rPr>
          <w:spacing w:val="-3"/>
          <w:sz w:val="20"/>
        </w:rPr>
        <w:t> </w:t>
      </w:r>
      <w:r>
        <w:rPr>
          <w:sz w:val="20"/>
        </w:rPr>
        <w:t>movable/</w:t>
      </w:r>
      <w:r>
        <w:rPr>
          <w:spacing w:val="-2"/>
          <w:sz w:val="20"/>
        </w:rPr>
        <w:t> </w:t>
      </w:r>
      <w:r>
        <w:rPr>
          <w:sz w:val="20"/>
        </w:rPr>
        <w:t>immovable</w:t>
      </w:r>
      <w:r>
        <w:rPr>
          <w:spacing w:val="-2"/>
          <w:sz w:val="20"/>
        </w:rPr>
        <w:t> </w:t>
      </w:r>
      <w:r>
        <w:rPr>
          <w:sz w:val="20"/>
        </w:rPr>
        <w:t>property</w:t>
      </w:r>
      <w:r>
        <w:rPr>
          <w:spacing w:val="-1"/>
          <w:sz w:val="20"/>
        </w:rPr>
        <w:t> </w:t>
      </w:r>
      <w:r>
        <w:rPr>
          <w:sz w:val="20"/>
        </w:rPr>
        <w:t>as</w:t>
      </w:r>
      <w:r>
        <w:rPr>
          <w:spacing w:val="-3"/>
          <w:sz w:val="20"/>
        </w:rPr>
        <w:t> </w:t>
      </w:r>
      <w:r>
        <w:rPr>
          <w:sz w:val="20"/>
        </w:rPr>
        <w:t>the</w:t>
      </w:r>
      <w:r>
        <w:rPr>
          <w:spacing w:val="-2"/>
          <w:sz w:val="20"/>
        </w:rPr>
        <w:t> </w:t>
      </w:r>
      <w:r>
        <w:rPr>
          <w:sz w:val="20"/>
        </w:rPr>
        <w:t>trustees</w:t>
      </w:r>
      <w:r>
        <w:rPr>
          <w:spacing w:val="-3"/>
          <w:sz w:val="20"/>
        </w:rPr>
        <w:t> </w:t>
      </w:r>
      <w:r>
        <w:rPr>
          <w:sz w:val="20"/>
        </w:rPr>
        <w:t>deem</w:t>
      </w:r>
      <w:r>
        <w:rPr>
          <w:spacing w:val="-1"/>
          <w:sz w:val="20"/>
        </w:rPr>
        <w:t> </w:t>
      </w:r>
      <w:r>
        <w:rPr>
          <w:sz w:val="20"/>
        </w:rPr>
        <w:t>fit</w:t>
      </w:r>
      <w:r>
        <w:rPr>
          <w:spacing w:val="-3"/>
          <w:sz w:val="20"/>
        </w:rPr>
        <w:t> </w:t>
      </w:r>
      <w:r>
        <w:rPr>
          <w:sz w:val="20"/>
        </w:rPr>
        <w:t>for</w:t>
      </w:r>
      <w:r>
        <w:rPr>
          <w:spacing w:val="-2"/>
          <w:sz w:val="20"/>
        </w:rPr>
        <w:t> </w:t>
      </w:r>
      <w:r>
        <w:rPr>
          <w:sz w:val="20"/>
        </w:rPr>
        <w:t>the</w:t>
      </w:r>
      <w:r>
        <w:rPr>
          <w:spacing w:val="-2"/>
          <w:sz w:val="20"/>
        </w:rPr>
        <w:t> </w:t>
      </w:r>
      <w:r>
        <w:rPr>
          <w:sz w:val="20"/>
        </w:rPr>
        <w:t>benefit</w:t>
      </w:r>
      <w:r>
        <w:rPr>
          <w:spacing w:val="-3"/>
          <w:sz w:val="20"/>
        </w:rPr>
        <w:t> </w:t>
      </w:r>
      <w:r>
        <w:rPr>
          <w:sz w:val="20"/>
        </w:rPr>
        <w:t>of the beneficiaries; and</w:t>
      </w:r>
    </w:p>
    <w:p>
      <w:pPr>
        <w:pStyle w:val="BodyText"/>
        <w:spacing w:before="1"/>
      </w:pPr>
    </w:p>
    <w:p>
      <w:pPr>
        <w:pStyle w:val="ListParagraph"/>
        <w:numPr>
          <w:ilvl w:val="0"/>
          <w:numId w:val="5"/>
        </w:numPr>
        <w:tabs>
          <w:tab w:pos="1157" w:val="left" w:leader="none"/>
        </w:tabs>
        <w:spacing w:line="240" w:lineRule="auto" w:before="0" w:after="0"/>
        <w:ind w:left="1157" w:right="0" w:hanging="423"/>
        <w:jc w:val="left"/>
        <w:rPr>
          <w:sz w:val="20"/>
        </w:rPr>
      </w:pPr>
      <w:r>
        <w:rPr>
          <w:sz w:val="20"/>
        </w:rPr>
        <w:t>To</w:t>
      </w:r>
      <w:r>
        <w:rPr>
          <w:spacing w:val="-3"/>
          <w:sz w:val="20"/>
        </w:rPr>
        <w:t> </w:t>
      </w:r>
      <w:r>
        <w:rPr>
          <w:sz w:val="20"/>
        </w:rPr>
        <w:t>hold</w:t>
      </w:r>
      <w:r>
        <w:rPr>
          <w:spacing w:val="-5"/>
          <w:sz w:val="20"/>
        </w:rPr>
        <w:t> </w:t>
      </w:r>
      <w:r>
        <w:rPr>
          <w:sz w:val="20"/>
        </w:rPr>
        <w:t>any</w:t>
      </w:r>
      <w:r>
        <w:rPr>
          <w:spacing w:val="-4"/>
          <w:sz w:val="20"/>
        </w:rPr>
        <w:t> </w:t>
      </w:r>
      <w:r>
        <w:rPr>
          <w:sz w:val="20"/>
        </w:rPr>
        <w:t>other</w:t>
      </w:r>
      <w:r>
        <w:rPr>
          <w:spacing w:val="-2"/>
          <w:sz w:val="20"/>
        </w:rPr>
        <w:t> </w:t>
      </w:r>
      <w:r>
        <w:rPr>
          <w:sz w:val="20"/>
        </w:rPr>
        <w:t>investments</w:t>
      </w:r>
      <w:r>
        <w:rPr>
          <w:spacing w:val="-5"/>
          <w:sz w:val="20"/>
        </w:rPr>
        <w:t> </w:t>
      </w:r>
      <w:r>
        <w:rPr>
          <w:sz w:val="20"/>
        </w:rPr>
        <w:t>and</w:t>
      </w:r>
      <w:r>
        <w:rPr>
          <w:spacing w:val="-2"/>
          <w:sz w:val="20"/>
        </w:rPr>
        <w:t> </w:t>
      </w:r>
      <w:r>
        <w:rPr>
          <w:sz w:val="20"/>
        </w:rPr>
        <w:t>assets</w:t>
      </w:r>
      <w:r>
        <w:rPr>
          <w:spacing w:val="-4"/>
          <w:sz w:val="20"/>
        </w:rPr>
        <w:t> </w:t>
      </w:r>
      <w:r>
        <w:rPr>
          <w:sz w:val="20"/>
        </w:rPr>
        <w:t>settled</w:t>
      </w:r>
      <w:r>
        <w:rPr>
          <w:spacing w:val="-3"/>
          <w:sz w:val="20"/>
        </w:rPr>
        <w:t> </w:t>
      </w:r>
      <w:r>
        <w:rPr>
          <w:sz w:val="20"/>
        </w:rPr>
        <w:t>in</w:t>
      </w:r>
      <w:r>
        <w:rPr>
          <w:spacing w:val="-2"/>
          <w:sz w:val="20"/>
        </w:rPr>
        <w:t> </w:t>
      </w:r>
      <w:r>
        <w:rPr>
          <w:sz w:val="20"/>
        </w:rPr>
        <w:t>the</w:t>
      </w:r>
      <w:r>
        <w:rPr>
          <w:spacing w:val="-3"/>
          <w:sz w:val="20"/>
        </w:rPr>
        <w:t> </w:t>
      </w:r>
      <w:r>
        <w:rPr>
          <w:sz w:val="20"/>
        </w:rPr>
        <w:t>trust</w:t>
      </w:r>
      <w:r>
        <w:rPr>
          <w:spacing w:val="-4"/>
          <w:sz w:val="20"/>
        </w:rPr>
        <w:t> </w:t>
      </w:r>
      <w:r>
        <w:rPr>
          <w:sz w:val="20"/>
        </w:rPr>
        <w:t>for</w:t>
      </w:r>
      <w:r>
        <w:rPr>
          <w:spacing w:val="-4"/>
          <w:sz w:val="20"/>
        </w:rPr>
        <w:t> </w:t>
      </w:r>
      <w:r>
        <w:rPr>
          <w:sz w:val="20"/>
        </w:rPr>
        <w:t>and</w:t>
      </w:r>
      <w:r>
        <w:rPr>
          <w:spacing w:val="-4"/>
          <w:sz w:val="20"/>
        </w:rPr>
        <w:t> </w:t>
      </w:r>
      <w:r>
        <w:rPr>
          <w:sz w:val="20"/>
        </w:rPr>
        <w:t>on</w:t>
      </w:r>
      <w:r>
        <w:rPr>
          <w:spacing w:val="-4"/>
          <w:sz w:val="20"/>
        </w:rPr>
        <w:t> </w:t>
      </w:r>
      <w:r>
        <w:rPr>
          <w:sz w:val="20"/>
        </w:rPr>
        <w:t>behalf</w:t>
      </w:r>
      <w:r>
        <w:rPr>
          <w:spacing w:val="-5"/>
          <w:sz w:val="20"/>
        </w:rPr>
        <w:t> </w:t>
      </w:r>
      <w:r>
        <w:rPr>
          <w:sz w:val="20"/>
        </w:rPr>
        <w:t>of</w:t>
      </w:r>
      <w:r>
        <w:rPr>
          <w:spacing w:val="-3"/>
          <w:sz w:val="20"/>
        </w:rPr>
        <w:t> </w:t>
      </w:r>
      <w:r>
        <w:rPr>
          <w:sz w:val="20"/>
        </w:rPr>
        <w:t>the</w:t>
      </w:r>
      <w:r>
        <w:rPr>
          <w:spacing w:val="-5"/>
          <w:sz w:val="20"/>
        </w:rPr>
        <w:t> </w:t>
      </w:r>
      <w:r>
        <w:rPr>
          <w:spacing w:val="-2"/>
          <w:sz w:val="20"/>
        </w:rPr>
        <w:t>beneficiaries.</w:t>
      </w:r>
    </w:p>
    <w:p>
      <w:pPr>
        <w:pStyle w:val="Heading2"/>
        <w:spacing w:before="229"/>
        <w:rPr>
          <w:i/>
        </w:rPr>
      </w:pPr>
      <w:r>
        <w:rPr>
          <w:i/>
        </w:rPr>
        <w:t>Mehta</w:t>
      </w:r>
      <w:r>
        <w:rPr>
          <w:i/>
          <w:spacing w:val="-6"/>
        </w:rPr>
        <w:t> </w:t>
      </w:r>
      <w:r>
        <w:rPr>
          <w:i/>
        </w:rPr>
        <w:t>Family</w:t>
      </w:r>
      <w:r>
        <w:rPr>
          <w:i/>
          <w:spacing w:val="-6"/>
        </w:rPr>
        <w:t> </w:t>
      </w:r>
      <w:r>
        <w:rPr>
          <w:i/>
        </w:rPr>
        <w:t>Trust</w:t>
      </w:r>
      <w:r>
        <w:rPr>
          <w:i/>
          <w:spacing w:val="-6"/>
        </w:rPr>
        <w:t> </w:t>
      </w:r>
      <w:r>
        <w:rPr>
          <w:i/>
          <w:spacing w:val="-10"/>
        </w:rPr>
        <w:t>4</w:t>
      </w:r>
    </w:p>
    <w:p>
      <w:pPr>
        <w:pStyle w:val="BodyText"/>
        <w:rPr>
          <w:b/>
          <w:i/>
        </w:rPr>
      </w:pPr>
    </w:p>
    <w:p>
      <w:pPr>
        <w:pStyle w:val="BodyText"/>
        <w:spacing w:before="1"/>
        <w:ind w:left="667" w:right="159"/>
        <w:jc w:val="both"/>
      </w:pPr>
      <w:r>
        <w:rPr/>
        <w:t>Mehta</w:t>
      </w:r>
      <w:r>
        <w:rPr>
          <w:spacing w:val="-2"/>
        </w:rPr>
        <w:t> </w:t>
      </w:r>
      <w:r>
        <w:rPr/>
        <w:t>Family</w:t>
      </w:r>
      <w:r>
        <w:rPr>
          <w:spacing w:val="-2"/>
        </w:rPr>
        <w:t> </w:t>
      </w:r>
      <w:r>
        <w:rPr/>
        <w:t>Trust</w:t>
      </w:r>
      <w:r>
        <w:rPr>
          <w:spacing w:val="-3"/>
        </w:rPr>
        <w:t> </w:t>
      </w:r>
      <w:r>
        <w:rPr/>
        <w:t>4</w:t>
      </w:r>
      <w:r>
        <w:rPr>
          <w:spacing w:val="-1"/>
        </w:rPr>
        <w:t> </w:t>
      </w:r>
      <w:r>
        <w:rPr/>
        <w:t>was</w:t>
      </w:r>
      <w:r>
        <w:rPr>
          <w:spacing w:val="-3"/>
        </w:rPr>
        <w:t> </w:t>
      </w:r>
      <w:r>
        <w:rPr/>
        <w:t>formed</w:t>
      </w:r>
      <w:r>
        <w:rPr>
          <w:spacing w:val="-1"/>
        </w:rPr>
        <w:t> </w:t>
      </w:r>
      <w:r>
        <w:rPr/>
        <w:t>as</w:t>
      </w:r>
      <w:r>
        <w:rPr>
          <w:spacing w:val="-3"/>
        </w:rPr>
        <w:t> </w:t>
      </w:r>
      <w:r>
        <w:rPr/>
        <w:t>a</w:t>
      </w:r>
      <w:r>
        <w:rPr>
          <w:spacing w:val="-2"/>
        </w:rPr>
        <w:t> </w:t>
      </w:r>
      <w:r>
        <w:rPr/>
        <w:t>private,</w:t>
      </w:r>
      <w:r>
        <w:rPr>
          <w:spacing w:val="-1"/>
        </w:rPr>
        <w:t> </w:t>
      </w:r>
      <w:r>
        <w:rPr/>
        <w:t>irrevocable</w:t>
      </w:r>
      <w:r>
        <w:rPr>
          <w:spacing w:val="-2"/>
        </w:rPr>
        <w:t> </w:t>
      </w:r>
      <w:r>
        <w:rPr/>
        <w:t>and</w:t>
      </w:r>
      <w:r>
        <w:rPr>
          <w:spacing w:val="-1"/>
        </w:rPr>
        <w:t> </w:t>
      </w:r>
      <w:r>
        <w:rPr/>
        <w:t>discretionary</w:t>
      </w:r>
      <w:r>
        <w:rPr>
          <w:spacing w:val="-1"/>
        </w:rPr>
        <w:t> </w:t>
      </w:r>
      <w:r>
        <w:rPr/>
        <w:t>trust</w:t>
      </w:r>
      <w:r>
        <w:rPr>
          <w:spacing w:val="-3"/>
        </w:rPr>
        <w:t> </w:t>
      </w:r>
      <w:r>
        <w:rPr/>
        <w:t>pursuant</w:t>
      </w:r>
      <w:r>
        <w:rPr>
          <w:spacing w:val="-5"/>
        </w:rPr>
        <w:t> </w:t>
      </w:r>
      <w:r>
        <w:rPr/>
        <w:t>to</w:t>
      </w:r>
      <w:r>
        <w:rPr>
          <w:spacing w:val="-1"/>
        </w:rPr>
        <w:t> </w:t>
      </w:r>
      <w:r>
        <w:rPr/>
        <w:t>a</w:t>
      </w:r>
      <w:r>
        <w:rPr>
          <w:spacing w:val="-2"/>
        </w:rPr>
        <w:t> </w:t>
      </w:r>
      <w:r>
        <w:rPr/>
        <w:t>deed</w:t>
      </w:r>
      <w:r>
        <w:rPr>
          <w:spacing w:val="-1"/>
        </w:rPr>
        <w:t> </w:t>
      </w:r>
      <w:r>
        <w:rPr/>
        <w:t>of</w:t>
      </w:r>
      <w:r>
        <w:rPr>
          <w:spacing w:val="-4"/>
        </w:rPr>
        <w:t> </w:t>
      </w:r>
      <w:r>
        <w:rPr/>
        <w:t>trust dated June 1,</w:t>
      </w:r>
      <w:r>
        <w:rPr>
          <w:spacing w:val="-1"/>
        </w:rPr>
        <w:t> </w:t>
      </w:r>
      <w:r>
        <w:rPr/>
        <w:t>2023 (“</w:t>
      </w:r>
      <w:r>
        <w:rPr>
          <w:b/>
        </w:rPr>
        <w:t>Trust Deed 4</w:t>
      </w:r>
      <w:r>
        <w:rPr/>
        <w:t>”), in accordance with the Indian Trusts Act, 1882. The registered office of Mehta Family Trust 4 is situated at Akalpya, Nr. Karnavati Cub, S.G.Road, Ahmedabad - 380058.</w:t>
      </w:r>
    </w:p>
    <w:p>
      <w:pPr>
        <w:spacing w:before="229"/>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trustees</w:t>
      </w:r>
    </w:p>
    <w:p>
      <w:pPr>
        <w:pStyle w:val="BodyText"/>
        <w:rPr>
          <w:i/>
        </w:rPr>
      </w:pPr>
    </w:p>
    <w:p>
      <w:pPr>
        <w:pStyle w:val="BodyText"/>
        <w:spacing w:before="1"/>
        <w:ind w:left="667" w:right="169"/>
        <w:jc w:val="both"/>
      </w:pPr>
      <w:r>
        <w:rPr/>
        <w:t>As on the date of the Updated Draft Red Herring Prospectus – I, the trustees of Mehta Family Trust 4 are Samir Uttamlal Mehta and Sapna Samir Mehta, with Samir Uttamlal Mehta being the managing trustee.</w:t>
      </w:r>
    </w:p>
    <w:p>
      <w:pPr>
        <w:spacing w:before="228"/>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beneficiaries</w:t>
      </w:r>
    </w:p>
    <w:p>
      <w:pPr>
        <w:pStyle w:val="BodyText"/>
        <w:spacing w:before="2"/>
        <w:rPr>
          <w:i/>
        </w:rPr>
      </w:pPr>
    </w:p>
    <w:p>
      <w:pPr>
        <w:pStyle w:val="BodyText"/>
        <w:ind w:left="667" w:right="164"/>
        <w:jc w:val="both"/>
      </w:pPr>
      <w:r>
        <w:rPr/>
        <w:t>As on the date of the Updated Draft Red Herring Prospectus – I, the beneficiaries of Mehta Family Trust 4 are</w:t>
      </w:r>
      <w:r>
        <w:rPr>
          <w:spacing w:val="-6"/>
        </w:rPr>
        <w:t> </w:t>
      </w:r>
      <w:r>
        <w:rPr/>
        <w:t>Samir</w:t>
      </w:r>
      <w:r>
        <w:rPr>
          <w:spacing w:val="-6"/>
        </w:rPr>
        <w:t> </w:t>
      </w:r>
      <w:r>
        <w:rPr/>
        <w:t>Uttamlal</w:t>
      </w:r>
      <w:r>
        <w:rPr>
          <w:spacing w:val="-7"/>
        </w:rPr>
        <w:t> </w:t>
      </w:r>
      <w:r>
        <w:rPr/>
        <w:t>Mehta,</w:t>
      </w:r>
      <w:r>
        <w:rPr>
          <w:spacing w:val="-4"/>
        </w:rPr>
        <w:t> </w:t>
      </w:r>
      <w:r>
        <w:rPr/>
        <w:t>Sapna</w:t>
      </w:r>
      <w:r>
        <w:rPr>
          <w:spacing w:val="-6"/>
        </w:rPr>
        <w:t> </w:t>
      </w:r>
      <w:r>
        <w:rPr/>
        <w:t>Samir</w:t>
      </w:r>
      <w:r>
        <w:rPr>
          <w:spacing w:val="-6"/>
        </w:rPr>
        <w:t> </w:t>
      </w:r>
      <w:r>
        <w:rPr/>
        <w:t>Mehta,</w:t>
      </w:r>
      <w:r>
        <w:rPr>
          <w:spacing w:val="-6"/>
        </w:rPr>
        <w:t> </w:t>
      </w:r>
      <w:r>
        <w:rPr/>
        <w:t>Aman</w:t>
      </w:r>
      <w:r>
        <w:rPr>
          <w:spacing w:val="-5"/>
        </w:rPr>
        <w:t> </w:t>
      </w:r>
      <w:r>
        <w:rPr/>
        <w:t>Samir</w:t>
      </w:r>
      <w:r>
        <w:rPr>
          <w:spacing w:val="-6"/>
        </w:rPr>
        <w:t> </w:t>
      </w:r>
      <w:r>
        <w:rPr/>
        <w:t>Mehta,</w:t>
      </w:r>
      <w:r>
        <w:rPr>
          <w:spacing w:val="-6"/>
        </w:rPr>
        <w:t> </w:t>
      </w:r>
      <w:r>
        <w:rPr/>
        <w:t>Shaan</w:t>
      </w:r>
      <w:r>
        <w:rPr>
          <w:spacing w:val="-6"/>
        </w:rPr>
        <w:t> </w:t>
      </w:r>
      <w:r>
        <w:rPr/>
        <w:t>Samir</w:t>
      </w:r>
      <w:r>
        <w:rPr>
          <w:spacing w:val="-6"/>
        </w:rPr>
        <w:t> </w:t>
      </w:r>
      <w:r>
        <w:rPr/>
        <w:t>Mehta</w:t>
      </w:r>
      <w:r>
        <w:rPr>
          <w:spacing w:val="-7"/>
        </w:rPr>
        <w:t> </w:t>
      </w:r>
      <w:r>
        <w:rPr/>
        <w:t>and</w:t>
      </w:r>
      <w:r>
        <w:rPr>
          <w:spacing w:val="-6"/>
        </w:rPr>
        <w:t> </w:t>
      </w:r>
      <w:r>
        <w:rPr/>
        <w:t>any</w:t>
      </w:r>
      <w:r>
        <w:rPr>
          <w:spacing w:val="-6"/>
        </w:rPr>
        <w:t> </w:t>
      </w:r>
      <w:r>
        <w:rPr/>
        <w:t>lineal</w:t>
      </w:r>
      <w:r>
        <w:rPr>
          <w:spacing w:val="-7"/>
        </w:rPr>
        <w:t> </w:t>
      </w:r>
      <w:r>
        <w:rPr/>
        <w:t>male or female descendants of Aman Samir Mehta and Shaan Samir Mehta.</w:t>
      </w:r>
    </w:p>
    <w:p>
      <w:pPr>
        <w:spacing w:before="229"/>
        <w:ind w:left="667" w:right="0" w:firstLine="0"/>
        <w:jc w:val="both"/>
        <w:rPr>
          <w:i/>
          <w:sz w:val="20"/>
        </w:rPr>
      </w:pPr>
      <w:r>
        <w:rPr>
          <w:i/>
          <w:sz w:val="20"/>
        </w:rPr>
        <w:t>Details</w:t>
      </w:r>
      <w:r>
        <w:rPr>
          <w:i/>
          <w:spacing w:val="-5"/>
          <w:sz w:val="20"/>
        </w:rPr>
        <w:t> </w:t>
      </w:r>
      <w:r>
        <w:rPr>
          <w:i/>
          <w:sz w:val="20"/>
        </w:rPr>
        <w:t>of</w:t>
      </w:r>
      <w:r>
        <w:rPr>
          <w:i/>
          <w:spacing w:val="-5"/>
          <w:sz w:val="20"/>
        </w:rPr>
        <w:t> </w:t>
      </w:r>
      <w:r>
        <w:rPr>
          <w:i/>
          <w:spacing w:val="-2"/>
          <w:sz w:val="20"/>
        </w:rPr>
        <w:t>settlors</w:t>
      </w:r>
    </w:p>
    <w:p>
      <w:pPr>
        <w:pStyle w:val="BodyText"/>
        <w:spacing w:before="1"/>
        <w:rPr>
          <w:i/>
        </w:rPr>
      </w:pPr>
    </w:p>
    <w:p>
      <w:pPr>
        <w:pStyle w:val="BodyText"/>
        <w:ind w:left="667"/>
        <w:jc w:val="both"/>
      </w:pPr>
      <w:r>
        <w:rPr/>
        <w:t>The</w:t>
      </w:r>
      <w:r>
        <w:rPr>
          <w:spacing w:val="-5"/>
        </w:rPr>
        <w:t> </w:t>
      </w:r>
      <w:r>
        <w:rPr/>
        <w:t>settlor</w:t>
      </w:r>
      <w:r>
        <w:rPr>
          <w:spacing w:val="-4"/>
        </w:rPr>
        <w:t> </w:t>
      </w:r>
      <w:r>
        <w:rPr/>
        <w:t>of</w:t>
      </w:r>
      <w:r>
        <w:rPr>
          <w:spacing w:val="-4"/>
        </w:rPr>
        <w:t> </w:t>
      </w:r>
      <w:r>
        <w:rPr/>
        <w:t>Mehta</w:t>
      </w:r>
      <w:r>
        <w:rPr>
          <w:spacing w:val="-4"/>
        </w:rPr>
        <w:t> </w:t>
      </w:r>
      <w:r>
        <w:rPr/>
        <w:t>Family</w:t>
      </w:r>
      <w:r>
        <w:rPr>
          <w:spacing w:val="-6"/>
        </w:rPr>
        <w:t> </w:t>
      </w:r>
      <w:r>
        <w:rPr/>
        <w:t>Trust</w:t>
      </w:r>
      <w:r>
        <w:rPr>
          <w:spacing w:val="-5"/>
        </w:rPr>
        <w:t> </w:t>
      </w:r>
      <w:r>
        <w:rPr/>
        <w:t>4</w:t>
      </w:r>
      <w:r>
        <w:rPr>
          <w:spacing w:val="-3"/>
        </w:rPr>
        <w:t> </w:t>
      </w:r>
      <w:r>
        <w:rPr/>
        <w:t>was</w:t>
      </w:r>
      <w:r>
        <w:rPr>
          <w:spacing w:val="-5"/>
        </w:rPr>
        <w:t> </w:t>
      </w:r>
      <w:r>
        <w:rPr/>
        <w:t>Shardaben Uttamlal</w:t>
      </w:r>
      <w:r>
        <w:rPr>
          <w:spacing w:val="-4"/>
        </w:rPr>
        <w:t> </w:t>
      </w:r>
      <w:r>
        <w:rPr/>
        <w:t>Mehta</w:t>
      </w:r>
      <w:r>
        <w:rPr>
          <w:spacing w:val="-3"/>
        </w:rPr>
        <w:t> </w:t>
      </w:r>
      <w:r>
        <w:rPr>
          <w:spacing w:val="-2"/>
        </w:rPr>
        <w:t>(deceased).</w:t>
      </w:r>
    </w:p>
    <w:p>
      <w:pPr>
        <w:pStyle w:val="BodyText"/>
        <w:spacing w:before="1"/>
      </w:pPr>
    </w:p>
    <w:p>
      <w:pPr>
        <w:spacing w:before="0"/>
        <w:ind w:left="667" w:right="0" w:firstLine="0"/>
        <w:jc w:val="both"/>
        <w:rPr>
          <w:i/>
          <w:sz w:val="20"/>
        </w:rPr>
      </w:pPr>
      <w:r>
        <w:rPr>
          <w:i/>
          <w:sz w:val="20"/>
        </w:rPr>
        <w:t>Purpose</w:t>
      </w:r>
      <w:r>
        <w:rPr>
          <w:i/>
          <w:spacing w:val="-4"/>
          <w:sz w:val="20"/>
        </w:rPr>
        <w:t> </w:t>
      </w:r>
      <w:r>
        <w:rPr>
          <w:i/>
          <w:sz w:val="20"/>
        </w:rPr>
        <w:t>and</w:t>
      </w:r>
      <w:r>
        <w:rPr>
          <w:i/>
          <w:spacing w:val="-4"/>
          <w:sz w:val="20"/>
        </w:rPr>
        <w:t> </w:t>
      </w:r>
      <w:r>
        <w:rPr>
          <w:i/>
          <w:spacing w:val="-2"/>
          <w:sz w:val="20"/>
        </w:rPr>
        <w:t>objects</w:t>
      </w:r>
    </w:p>
    <w:p>
      <w:pPr>
        <w:pStyle w:val="BodyText"/>
        <w:spacing w:before="228"/>
        <w:ind w:left="667"/>
        <w:jc w:val="both"/>
      </w:pPr>
      <w:r>
        <w:rPr/>
        <w:t>Pursuant</w:t>
      </w:r>
      <w:r>
        <w:rPr>
          <w:spacing w:val="-5"/>
        </w:rPr>
        <w:t> </w:t>
      </w:r>
      <w:r>
        <w:rPr/>
        <w:t>to</w:t>
      </w:r>
      <w:r>
        <w:rPr>
          <w:spacing w:val="-3"/>
        </w:rPr>
        <w:t> </w:t>
      </w:r>
      <w:r>
        <w:rPr/>
        <w:t>the</w:t>
      </w:r>
      <w:r>
        <w:rPr>
          <w:spacing w:val="-4"/>
        </w:rPr>
        <w:t> </w:t>
      </w:r>
      <w:r>
        <w:rPr/>
        <w:t>Trust</w:t>
      </w:r>
      <w:r>
        <w:rPr>
          <w:spacing w:val="-4"/>
        </w:rPr>
        <w:t> </w:t>
      </w:r>
      <w:r>
        <w:rPr/>
        <w:t>Deed</w:t>
      </w:r>
      <w:r>
        <w:rPr>
          <w:spacing w:val="-3"/>
        </w:rPr>
        <w:t> </w:t>
      </w:r>
      <w:r>
        <w:rPr/>
        <w:t>4,</w:t>
      </w:r>
      <w:r>
        <w:rPr>
          <w:spacing w:val="-4"/>
        </w:rPr>
        <w:t> </w:t>
      </w:r>
      <w:r>
        <w:rPr/>
        <w:t>the</w:t>
      </w:r>
      <w:r>
        <w:rPr>
          <w:spacing w:val="-4"/>
        </w:rPr>
        <w:t> </w:t>
      </w:r>
      <w:r>
        <w:rPr/>
        <w:t>purpose</w:t>
      </w:r>
      <w:r>
        <w:rPr>
          <w:spacing w:val="-3"/>
        </w:rPr>
        <w:t> </w:t>
      </w:r>
      <w:r>
        <w:rPr/>
        <w:t>and</w:t>
      </w:r>
      <w:r>
        <w:rPr>
          <w:spacing w:val="-5"/>
        </w:rPr>
        <w:t> </w:t>
      </w:r>
      <w:r>
        <w:rPr/>
        <w:t>objects</w:t>
      </w:r>
      <w:r>
        <w:rPr>
          <w:spacing w:val="-5"/>
        </w:rPr>
        <w:t> </w:t>
      </w:r>
      <w:r>
        <w:rPr/>
        <w:t>of</w:t>
      </w:r>
      <w:r>
        <w:rPr>
          <w:spacing w:val="-3"/>
        </w:rPr>
        <w:t> </w:t>
      </w:r>
      <w:r>
        <w:rPr/>
        <w:t>the</w:t>
      </w:r>
      <w:r>
        <w:rPr>
          <w:spacing w:val="1"/>
        </w:rPr>
        <w:t> </w:t>
      </w:r>
      <w:r>
        <w:rPr/>
        <w:t>Mehta</w:t>
      </w:r>
      <w:r>
        <w:rPr>
          <w:spacing w:val="-3"/>
        </w:rPr>
        <w:t> </w:t>
      </w:r>
      <w:r>
        <w:rPr/>
        <w:t>Family</w:t>
      </w:r>
      <w:r>
        <w:rPr>
          <w:spacing w:val="-4"/>
        </w:rPr>
        <w:t> </w:t>
      </w:r>
      <w:r>
        <w:rPr/>
        <w:t>Trust</w:t>
      </w:r>
      <w:r>
        <w:rPr>
          <w:spacing w:val="-2"/>
        </w:rPr>
        <w:t> </w:t>
      </w:r>
      <w:r>
        <w:rPr/>
        <w:t>4</w:t>
      </w:r>
      <w:r>
        <w:rPr>
          <w:spacing w:val="-3"/>
        </w:rPr>
        <w:t> </w:t>
      </w:r>
      <w:r>
        <w:rPr>
          <w:spacing w:val="-4"/>
        </w:rPr>
        <w:t>are:</w:t>
      </w:r>
    </w:p>
    <w:p>
      <w:pPr>
        <w:pStyle w:val="BodyText"/>
        <w:spacing w:before="1"/>
      </w:pPr>
    </w:p>
    <w:p>
      <w:pPr>
        <w:pStyle w:val="ListParagraph"/>
        <w:numPr>
          <w:ilvl w:val="0"/>
          <w:numId w:val="6"/>
        </w:numPr>
        <w:tabs>
          <w:tab w:pos="1159" w:val="left" w:leader="none"/>
        </w:tabs>
        <w:spacing w:line="240" w:lineRule="auto" w:before="0" w:after="0"/>
        <w:ind w:left="1159" w:right="0" w:hanging="425"/>
        <w:jc w:val="left"/>
        <w:rPr>
          <w:sz w:val="20"/>
        </w:rPr>
      </w:pPr>
      <w:r>
        <w:rPr>
          <w:sz w:val="20"/>
        </w:rPr>
        <w:t>To maintain</w:t>
      </w:r>
      <w:r>
        <w:rPr>
          <w:spacing w:val="-2"/>
          <w:sz w:val="20"/>
        </w:rPr>
        <w:t> </w:t>
      </w:r>
      <w:r>
        <w:rPr>
          <w:sz w:val="20"/>
        </w:rPr>
        <w:t>harmony,</w:t>
      </w:r>
      <w:r>
        <w:rPr>
          <w:spacing w:val="-1"/>
          <w:sz w:val="20"/>
        </w:rPr>
        <w:t> </w:t>
      </w:r>
      <w:r>
        <w:rPr>
          <w:sz w:val="20"/>
        </w:rPr>
        <w:t>peace</w:t>
      </w:r>
      <w:r>
        <w:rPr>
          <w:spacing w:val="-2"/>
          <w:sz w:val="20"/>
        </w:rPr>
        <w:t> </w:t>
      </w:r>
      <w:r>
        <w:rPr>
          <w:sz w:val="20"/>
        </w:rPr>
        <w:t>and</w:t>
      </w:r>
      <w:r>
        <w:rPr>
          <w:spacing w:val="-1"/>
          <w:sz w:val="20"/>
        </w:rPr>
        <w:t> </w:t>
      </w:r>
      <w:r>
        <w:rPr>
          <w:sz w:val="20"/>
        </w:rPr>
        <w:t>goodwill</w:t>
      </w:r>
      <w:r>
        <w:rPr>
          <w:spacing w:val="-1"/>
          <w:sz w:val="20"/>
        </w:rPr>
        <w:t> </w:t>
      </w:r>
      <w:r>
        <w:rPr>
          <w:sz w:val="20"/>
        </w:rPr>
        <w:t>among the</w:t>
      </w:r>
      <w:r>
        <w:rPr>
          <w:spacing w:val="1"/>
          <w:sz w:val="20"/>
        </w:rPr>
        <w:t> </w:t>
      </w:r>
      <w:r>
        <w:rPr>
          <w:sz w:val="20"/>
        </w:rPr>
        <w:t>Mehta family</w:t>
      </w:r>
      <w:r>
        <w:rPr>
          <w:spacing w:val="-1"/>
          <w:sz w:val="20"/>
        </w:rPr>
        <w:t> </w:t>
      </w:r>
      <w:r>
        <w:rPr>
          <w:sz w:val="20"/>
        </w:rPr>
        <w:t>and</w:t>
      </w:r>
      <w:r>
        <w:rPr>
          <w:spacing w:val="-2"/>
          <w:sz w:val="20"/>
        </w:rPr>
        <w:t> </w:t>
      </w:r>
      <w:r>
        <w:rPr>
          <w:sz w:val="20"/>
        </w:rPr>
        <w:t>to</w:t>
      </w:r>
      <w:r>
        <w:rPr>
          <w:spacing w:val="-2"/>
          <w:sz w:val="20"/>
        </w:rPr>
        <w:t> </w:t>
      </w:r>
      <w:r>
        <w:rPr>
          <w:sz w:val="20"/>
        </w:rPr>
        <w:t>avoid</w:t>
      </w:r>
      <w:r>
        <w:rPr>
          <w:spacing w:val="1"/>
          <w:sz w:val="20"/>
        </w:rPr>
        <w:t> </w:t>
      </w:r>
      <w:r>
        <w:rPr>
          <w:sz w:val="20"/>
        </w:rPr>
        <w:t>any</w:t>
      </w:r>
      <w:r>
        <w:rPr>
          <w:spacing w:val="-2"/>
          <w:sz w:val="20"/>
        </w:rPr>
        <w:t> </w:t>
      </w:r>
      <w:r>
        <w:rPr>
          <w:sz w:val="20"/>
        </w:rPr>
        <w:t>possible</w:t>
      </w:r>
      <w:r>
        <w:rPr>
          <w:spacing w:val="1"/>
          <w:sz w:val="20"/>
        </w:rPr>
        <w:t> </w:t>
      </w:r>
      <w:r>
        <w:rPr>
          <w:spacing w:val="-2"/>
          <w:sz w:val="20"/>
        </w:rPr>
        <w:t>dispute</w:t>
      </w:r>
    </w:p>
    <w:p>
      <w:pPr>
        <w:pStyle w:val="BodyText"/>
        <w:ind w:left="1159"/>
      </w:pPr>
      <w:r>
        <w:rPr/>
        <w:t>/</w:t>
      </w:r>
      <w:r>
        <w:rPr>
          <w:spacing w:val="-5"/>
        </w:rPr>
        <w:t> </w:t>
      </w:r>
      <w:r>
        <w:rPr/>
        <w:t>litigation</w:t>
      </w:r>
      <w:r>
        <w:rPr>
          <w:spacing w:val="-2"/>
        </w:rPr>
        <w:t> </w:t>
      </w:r>
      <w:r>
        <w:rPr/>
        <w:t>among</w:t>
      </w:r>
      <w:r>
        <w:rPr>
          <w:spacing w:val="-5"/>
        </w:rPr>
        <w:t> </w:t>
      </w:r>
      <w:r>
        <w:rPr/>
        <w:t>the</w:t>
      </w:r>
      <w:r>
        <w:rPr>
          <w:spacing w:val="-3"/>
        </w:rPr>
        <w:t> </w:t>
      </w:r>
      <w:r>
        <w:rPr/>
        <w:t>Mehta</w:t>
      </w:r>
      <w:r>
        <w:rPr>
          <w:spacing w:val="-3"/>
        </w:rPr>
        <w:t> </w:t>
      </w:r>
      <w:r>
        <w:rPr/>
        <w:t>family</w:t>
      </w:r>
      <w:r>
        <w:rPr>
          <w:spacing w:val="-4"/>
        </w:rPr>
        <w:t> </w:t>
      </w:r>
      <w:r>
        <w:rPr/>
        <w:t>in</w:t>
      </w:r>
      <w:r>
        <w:rPr>
          <w:spacing w:val="-2"/>
        </w:rPr>
        <w:t> future;</w:t>
      </w:r>
    </w:p>
    <w:p>
      <w:pPr>
        <w:pStyle w:val="BodyText"/>
        <w:spacing w:before="2"/>
      </w:pPr>
    </w:p>
    <w:p>
      <w:pPr>
        <w:pStyle w:val="ListParagraph"/>
        <w:numPr>
          <w:ilvl w:val="0"/>
          <w:numId w:val="6"/>
        </w:numPr>
        <w:tabs>
          <w:tab w:pos="1157" w:val="left" w:leader="none"/>
        </w:tabs>
        <w:spacing w:line="240" w:lineRule="auto" w:before="0" w:after="0"/>
        <w:ind w:left="1157" w:right="0" w:hanging="423"/>
        <w:jc w:val="left"/>
        <w:rPr>
          <w:sz w:val="20"/>
        </w:rPr>
      </w:pPr>
      <w:r>
        <w:rPr>
          <w:sz w:val="20"/>
        </w:rPr>
        <w:t>To</w:t>
      </w:r>
      <w:r>
        <w:rPr>
          <w:spacing w:val="-3"/>
          <w:sz w:val="20"/>
        </w:rPr>
        <w:t> </w:t>
      </w:r>
      <w:r>
        <w:rPr>
          <w:sz w:val="20"/>
        </w:rPr>
        <w:t>determine</w:t>
      </w:r>
      <w:r>
        <w:rPr>
          <w:spacing w:val="-4"/>
          <w:sz w:val="20"/>
        </w:rPr>
        <w:t> </w:t>
      </w:r>
      <w:r>
        <w:rPr>
          <w:sz w:val="20"/>
        </w:rPr>
        <w:t>rights</w:t>
      </w:r>
      <w:r>
        <w:rPr>
          <w:spacing w:val="-4"/>
          <w:sz w:val="20"/>
        </w:rPr>
        <w:t> </w:t>
      </w:r>
      <w:r>
        <w:rPr>
          <w:sz w:val="20"/>
        </w:rPr>
        <w:t>and</w:t>
      </w:r>
      <w:r>
        <w:rPr>
          <w:spacing w:val="-3"/>
          <w:sz w:val="20"/>
        </w:rPr>
        <w:t> </w:t>
      </w:r>
      <w:r>
        <w:rPr>
          <w:sz w:val="20"/>
        </w:rPr>
        <w:t>obligations</w:t>
      </w:r>
      <w:r>
        <w:rPr>
          <w:spacing w:val="-4"/>
          <w:sz w:val="20"/>
        </w:rPr>
        <w:t> </w:t>
      </w:r>
      <w:r>
        <w:rPr>
          <w:sz w:val="20"/>
        </w:rPr>
        <w:t>of</w:t>
      </w:r>
      <w:r>
        <w:rPr>
          <w:spacing w:val="-4"/>
          <w:sz w:val="20"/>
        </w:rPr>
        <w:t> </w:t>
      </w:r>
      <w:r>
        <w:rPr>
          <w:sz w:val="20"/>
        </w:rPr>
        <w:t>each</w:t>
      </w:r>
      <w:r>
        <w:rPr>
          <w:spacing w:val="-2"/>
          <w:sz w:val="20"/>
        </w:rPr>
        <w:t> </w:t>
      </w:r>
      <w:r>
        <w:rPr>
          <w:sz w:val="20"/>
        </w:rPr>
        <w:t>family</w:t>
      </w:r>
      <w:r>
        <w:rPr>
          <w:spacing w:val="-4"/>
          <w:sz w:val="20"/>
        </w:rPr>
        <w:t> </w:t>
      </w:r>
      <w:r>
        <w:rPr>
          <w:sz w:val="20"/>
        </w:rPr>
        <w:t>member</w:t>
      </w:r>
      <w:r>
        <w:rPr>
          <w:spacing w:val="-5"/>
          <w:sz w:val="20"/>
        </w:rPr>
        <w:t> </w:t>
      </w:r>
      <w:r>
        <w:rPr>
          <w:sz w:val="20"/>
        </w:rPr>
        <w:t>inter-se</w:t>
      </w:r>
      <w:r>
        <w:rPr>
          <w:spacing w:val="-3"/>
          <w:sz w:val="20"/>
        </w:rPr>
        <w:t> </w:t>
      </w:r>
      <w:r>
        <w:rPr>
          <w:sz w:val="20"/>
        </w:rPr>
        <w:t>in</w:t>
      </w:r>
      <w:r>
        <w:rPr>
          <w:spacing w:val="-3"/>
          <w:sz w:val="20"/>
        </w:rPr>
        <w:t> </w:t>
      </w:r>
      <w:r>
        <w:rPr>
          <w:sz w:val="20"/>
        </w:rPr>
        <w:t>the</w:t>
      </w:r>
      <w:r>
        <w:rPr>
          <w:spacing w:val="-3"/>
          <w:sz w:val="20"/>
        </w:rPr>
        <w:t> </w:t>
      </w:r>
      <w:r>
        <w:rPr>
          <w:sz w:val="20"/>
        </w:rPr>
        <w:t>management</w:t>
      </w:r>
      <w:r>
        <w:rPr>
          <w:spacing w:val="-5"/>
          <w:sz w:val="20"/>
        </w:rPr>
        <w:t> </w:t>
      </w:r>
      <w:r>
        <w:rPr>
          <w:sz w:val="20"/>
        </w:rPr>
        <w:t>and</w:t>
      </w:r>
      <w:r>
        <w:rPr>
          <w:spacing w:val="-2"/>
          <w:sz w:val="20"/>
        </w:rPr>
        <w:t> </w:t>
      </w:r>
      <w:r>
        <w:rPr>
          <w:sz w:val="20"/>
        </w:rPr>
        <w:t>control</w:t>
      </w:r>
      <w:r>
        <w:rPr>
          <w:spacing w:val="-5"/>
          <w:sz w:val="20"/>
        </w:rPr>
        <w:t> of</w:t>
      </w:r>
    </w:p>
    <w:p>
      <w:pPr>
        <w:pStyle w:val="ListParagraph"/>
        <w:spacing w:after="0" w:line="240" w:lineRule="auto"/>
        <w:jc w:val="left"/>
        <w:rPr>
          <w:sz w:val="20"/>
        </w:rPr>
        <w:sectPr>
          <w:pgSz w:w="11910" w:h="16840"/>
          <w:pgMar w:header="0" w:footer="957" w:top="1360" w:bottom="1140" w:left="1133" w:right="1275"/>
        </w:sectPr>
      </w:pPr>
    </w:p>
    <w:p>
      <w:pPr>
        <w:pStyle w:val="BodyText"/>
        <w:spacing w:before="62"/>
        <w:ind w:left="1159"/>
      </w:pPr>
      <w:r>
        <w:rPr/>
        <w:t>the</w:t>
      </w:r>
      <w:r>
        <w:rPr>
          <w:spacing w:val="-5"/>
        </w:rPr>
        <w:t> </w:t>
      </w:r>
      <w:r>
        <w:rPr/>
        <w:t>business</w:t>
      </w:r>
      <w:r>
        <w:rPr>
          <w:spacing w:val="-5"/>
        </w:rPr>
        <w:t> </w:t>
      </w:r>
      <w:r>
        <w:rPr/>
        <w:t>of</w:t>
      </w:r>
      <w:r>
        <w:rPr>
          <w:spacing w:val="-5"/>
        </w:rPr>
        <w:t> </w:t>
      </w:r>
      <w:r>
        <w:rPr/>
        <w:t>the</w:t>
      </w:r>
      <w:r>
        <w:rPr>
          <w:spacing w:val="-4"/>
        </w:rPr>
        <w:t> </w:t>
      </w:r>
      <w:r>
        <w:rPr/>
        <w:t>family</w:t>
      </w:r>
      <w:r>
        <w:rPr>
          <w:spacing w:val="-5"/>
        </w:rPr>
        <w:t> </w:t>
      </w:r>
      <w:r>
        <w:rPr/>
        <w:t>and</w:t>
      </w:r>
      <w:r>
        <w:rPr>
          <w:spacing w:val="-8"/>
        </w:rPr>
        <w:t> </w:t>
      </w:r>
      <w:r>
        <w:rPr/>
        <w:t>other</w:t>
      </w:r>
      <w:r>
        <w:rPr>
          <w:spacing w:val="-3"/>
        </w:rPr>
        <w:t> </w:t>
      </w:r>
      <w:r>
        <w:rPr/>
        <w:t>operating</w:t>
      </w:r>
      <w:r>
        <w:rPr>
          <w:spacing w:val="-4"/>
        </w:rPr>
        <w:t> </w:t>
      </w:r>
      <w:r>
        <w:rPr/>
        <w:t>companies</w:t>
      </w:r>
      <w:r>
        <w:rPr>
          <w:spacing w:val="-5"/>
        </w:rPr>
        <w:t> </w:t>
      </w:r>
      <w:r>
        <w:rPr/>
        <w:t>/</w:t>
      </w:r>
      <w:r>
        <w:rPr>
          <w:spacing w:val="-6"/>
        </w:rPr>
        <w:t> </w:t>
      </w:r>
      <w:r>
        <w:rPr>
          <w:spacing w:val="-2"/>
        </w:rPr>
        <w:t>assets;</w:t>
      </w:r>
    </w:p>
    <w:p>
      <w:pPr>
        <w:pStyle w:val="ListParagraph"/>
        <w:numPr>
          <w:ilvl w:val="0"/>
          <w:numId w:val="6"/>
        </w:numPr>
        <w:tabs>
          <w:tab w:pos="1157" w:val="left" w:leader="none"/>
          <w:tab w:pos="1159" w:val="left" w:leader="none"/>
        </w:tabs>
        <w:spacing w:line="240" w:lineRule="auto" w:before="229" w:after="0"/>
        <w:ind w:left="1159" w:right="173" w:hanging="425"/>
        <w:jc w:val="left"/>
        <w:rPr>
          <w:sz w:val="20"/>
        </w:rPr>
      </w:pPr>
      <w:r>
        <w:rPr>
          <w:sz w:val="20"/>
        </w:rPr>
        <w:t>To</w:t>
      </w:r>
      <w:r>
        <w:rPr>
          <w:spacing w:val="29"/>
          <w:sz w:val="20"/>
        </w:rPr>
        <w:t> </w:t>
      </w:r>
      <w:r>
        <w:rPr>
          <w:sz w:val="20"/>
        </w:rPr>
        <w:t>provide</w:t>
      </w:r>
      <w:r>
        <w:rPr>
          <w:spacing w:val="28"/>
          <w:sz w:val="20"/>
        </w:rPr>
        <w:t> </w:t>
      </w:r>
      <w:r>
        <w:rPr>
          <w:sz w:val="20"/>
        </w:rPr>
        <w:t>flexibility</w:t>
      </w:r>
      <w:r>
        <w:rPr>
          <w:spacing w:val="29"/>
          <w:sz w:val="20"/>
        </w:rPr>
        <w:t> </w:t>
      </w:r>
      <w:r>
        <w:rPr>
          <w:sz w:val="20"/>
        </w:rPr>
        <w:t>to</w:t>
      </w:r>
      <w:r>
        <w:rPr>
          <w:spacing w:val="29"/>
          <w:sz w:val="20"/>
        </w:rPr>
        <w:t> </w:t>
      </w:r>
      <w:r>
        <w:rPr>
          <w:sz w:val="20"/>
        </w:rPr>
        <w:t>the</w:t>
      </w:r>
      <w:r>
        <w:rPr>
          <w:spacing w:val="28"/>
          <w:sz w:val="20"/>
        </w:rPr>
        <w:t> </w:t>
      </w:r>
      <w:r>
        <w:rPr>
          <w:sz w:val="20"/>
        </w:rPr>
        <w:t>trustees</w:t>
      </w:r>
      <w:r>
        <w:rPr>
          <w:spacing w:val="28"/>
          <w:sz w:val="20"/>
        </w:rPr>
        <w:t> </w:t>
      </w:r>
      <w:r>
        <w:rPr>
          <w:sz w:val="20"/>
        </w:rPr>
        <w:t>to</w:t>
      </w:r>
      <w:r>
        <w:rPr>
          <w:spacing w:val="29"/>
          <w:sz w:val="20"/>
        </w:rPr>
        <w:t> </w:t>
      </w:r>
      <w:r>
        <w:rPr>
          <w:sz w:val="20"/>
        </w:rPr>
        <w:t>distribute</w:t>
      </w:r>
      <w:r>
        <w:rPr>
          <w:spacing w:val="28"/>
          <w:sz w:val="20"/>
        </w:rPr>
        <w:t> </w:t>
      </w:r>
      <w:r>
        <w:rPr>
          <w:sz w:val="20"/>
        </w:rPr>
        <w:t>income</w:t>
      </w:r>
      <w:r>
        <w:rPr>
          <w:spacing w:val="28"/>
          <w:sz w:val="20"/>
        </w:rPr>
        <w:t> </w:t>
      </w:r>
      <w:r>
        <w:rPr>
          <w:sz w:val="20"/>
        </w:rPr>
        <w:t>and</w:t>
      </w:r>
      <w:r>
        <w:rPr>
          <w:spacing w:val="29"/>
          <w:sz w:val="20"/>
        </w:rPr>
        <w:t> </w:t>
      </w:r>
      <w:r>
        <w:rPr>
          <w:sz w:val="20"/>
        </w:rPr>
        <w:t>/</w:t>
      </w:r>
      <w:r>
        <w:rPr>
          <w:spacing w:val="28"/>
          <w:sz w:val="20"/>
        </w:rPr>
        <w:t> </w:t>
      </w:r>
      <w:r>
        <w:rPr>
          <w:sz w:val="20"/>
        </w:rPr>
        <w:t>or</w:t>
      </w:r>
      <w:r>
        <w:rPr>
          <w:spacing w:val="29"/>
          <w:sz w:val="20"/>
        </w:rPr>
        <w:t> </w:t>
      </w:r>
      <w:r>
        <w:rPr>
          <w:sz w:val="20"/>
        </w:rPr>
        <w:t>assets</w:t>
      </w:r>
      <w:r>
        <w:rPr>
          <w:spacing w:val="27"/>
          <w:sz w:val="20"/>
        </w:rPr>
        <w:t> </w:t>
      </w:r>
      <w:r>
        <w:rPr>
          <w:sz w:val="20"/>
        </w:rPr>
        <w:t>derived</w:t>
      </w:r>
      <w:r>
        <w:rPr>
          <w:spacing w:val="29"/>
          <w:sz w:val="20"/>
        </w:rPr>
        <w:t> </w:t>
      </w:r>
      <w:r>
        <w:rPr>
          <w:sz w:val="20"/>
        </w:rPr>
        <w:t>without</w:t>
      </w:r>
      <w:r>
        <w:rPr>
          <w:spacing w:val="28"/>
          <w:sz w:val="20"/>
        </w:rPr>
        <w:t> </w:t>
      </w:r>
      <w:r>
        <w:rPr>
          <w:sz w:val="20"/>
        </w:rPr>
        <w:t>diluting management control;</w:t>
      </w:r>
    </w:p>
    <w:p>
      <w:pPr>
        <w:pStyle w:val="BodyText"/>
        <w:spacing w:before="1"/>
      </w:pPr>
    </w:p>
    <w:p>
      <w:pPr>
        <w:pStyle w:val="ListParagraph"/>
        <w:numPr>
          <w:ilvl w:val="0"/>
          <w:numId w:val="6"/>
        </w:numPr>
        <w:tabs>
          <w:tab w:pos="1156" w:val="left" w:leader="none"/>
          <w:tab w:pos="1159" w:val="left" w:leader="none"/>
        </w:tabs>
        <w:spacing w:line="240" w:lineRule="auto" w:before="0" w:after="0"/>
        <w:ind w:left="1159" w:right="171" w:hanging="425"/>
        <w:jc w:val="left"/>
        <w:rPr>
          <w:sz w:val="20"/>
        </w:rPr>
      </w:pPr>
      <w:r>
        <w:rPr>
          <w:sz w:val="20"/>
        </w:rPr>
        <w:t>To</w:t>
      </w:r>
      <w:r>
        <w:rPr>
          <w:spacing w:val="40"/>
          <w:sz w:val="20"/>
        </w:rPr>
        <w:t> </w:t>
      </w:r>
      <w:r>
        <w:rPr>
          <w:sz w:val="20"/>
        </w:rPr>
        <w:t>provide</w:t>
      </w:r>
      <w:r>
        <w:rPr>
          <w:spacing w:val="40"/>
          <w:sz w:val="20"/>
        </w:rPr>
        <w:t> </w:t>
      </w:r>
      <w:r>
        <w:rPr>
          <w:sz w:val="20"/>
        </w:rPr>
        <w:t>for</w:t>
      </w:r>
      <w:r>
        <w:rPr>
          <w:spacing w:val="40"/>
          <w:sz w:val="20"/>
        </w:rPr>
        <w:t> </w:t>
      </w:r>
      <w:r>
        <w:rPr>
          <w:sz w:val="20"/>
        </w:rPr>
        <w:t>matters</w:t>
      </w:r>
      <w:r>
        <w:rPr>
          <w:spacing w:val="40"/>
          <w:sz w:val="20"/>
        </w:rPr>
        <w:t> </w:t>
      </w:r>
      <w:r>
        <w:rPr>
          <w:sz w:val="20"/>
        </w:rPr>
        <w:t>like</w:t>
      </w:r>
      <w:r>
        <w:rPr>
          <w:spacing w:val="38"/>
          <w:sz w:val="20"/>
        </w:rPr>
        <w:t> </w:t>
      </w:r>
      <w:r>
        <w:rPr>
          <w:sz w:val="20"/>
        </w:rPr>
        <w:t>full</w:t>
      </w:r>
      <w:r>
        <w:rPr>
          <w:spacing w:val="40"/>
          <w:sz w:val="20"/>
        </w:rPr>
        <w:t> </w:t>
      </w:r>
      <w:r>
        <w:rPr>
          <w:sz w:val="20"/>
        </w:rPr>
        <w:t>or</w:t>
      </w:r>
      <w:r>
        <w:rPr>
          <w:spacing w:val="40"/>
          <w:sz w:val="20"/>
        </w:rPr>
        <w:t> </w:t>
      </w:r>
      <w:r>
        <w:rPr>
          <w:sz w:val="20"/>
        </w:rPr>
        <w:t>partial</w:t>
      </w:r>
      <w:r>
        <w:rPr>
          <w:spacing w:val="40"/>
          <w:sz w:val="20"/>
        </w:rPr>
        <w:t> </w:t>
      </w:r>
      <w:r>
        <w:rPr>
          <w:sz w:val="20"/>
        </w:rPr>
        <w:t>exit</w:t>
      </w:r>
      <w:r>
        <w:rPr>
          <w:spacing w:val="40"/>
          <w:sz w:val="20"/>
        </w:rPr>
        <w:t> </w:t>
      </w:r>
      <w:r>
        <w:rPr>
          <w:sz w:val="20"/>
        </w:rPr>
        <w:t>of</w:t>
      </w:r>
      <w:r>
        <w:rPr>
          <w:spacing w:val="40"/>
          <w:sz w:val="20"/>
        </w:rPr>
        <w:t> </w:t>
      </w:r>
      <w:r>
        <w:rPr>
          <w:sz w:val="20"/>
        </w:rPr>
        <w:t>a</w:t>
      </w:r>
      <w:r>
        <w:rPr>
          <w:spacing w:val="40"/>
          <w:sz w:val="20"/>
        </w:rPr>
        <w:t> </w:t>
      </w:r>
      <w:r>
        <w:rPr>
          <w:sz w:val="20"/>
        </w:rPr>
        <w:t>particular</w:t>
      </w:r>
      <w:r>
        <w:rPr>
          <w:spacing w:val="40"/>
          <w:sz w:val="20"/>
        </w:rPr>
        <w:t> </w:t>
      </w:r>
      <w:r>
        <w:rPr>
          <w:sz w:val="20"/>
        </w:rPr>
        <w:t>family</w:t>
      </w:r>
      <w:r>
        <w:rPr>
          <w:spacing w:val="40"/>
          <w:sz w:val="20"/>
        </w:rPr>
        <w:t> </w:t>
      </w:r>
      <w:r>
        <w:rPr>
          <w:sz w:val="20"/>
        </w:rPr>
        <w:t>branch</w:t>
      </w:r>
      <w:r>
        <w:rPr>
          <w:spacing w:val="40"/>
          <w:sz w:val="20"/>
        </w:rPr>
        <w:t> </w:t>
      </w:r>
      <w:r>
        <w:rPr>
          <w:sz w:val="20"/>
        </w:rPr>
        <w:t>from</w:t>
      </w:r>
      <w:r>
        <w:rPr>
          <w:spacing w:val="40"/>
          <w:sz w:val="20"/>
        </w:rPr>
        <w:t> </w:t>
      </w:r>
      <w:r>
        <w:rPr>
          <w:sz w:val="20"/>
        </w:rPr>
        <w:t>the</w:t>
      </w:r>
      <w:r>
        <w:rPr>
          <w:spacing w:val="40"/>
          <w:sz w:val="20"/>
        </w:rPr>
        <w:t> </w:t>
      </w:r>
      <w:r>
        <w:rPr>
          <w:sz w:val="20"/>
        </w:rPr>
        <w:t>business, investments, maintenance of dependent family members; etc.</w:t>
      </w:r>
    </w:p>
    <w:p>
      <w:pPr>
        <w:pStyle w:val="ListParagraph"/>
        <w:numPr>
          <w:ilvl w:val="0"/>
          <w:numId w:val="6"/>
        </w:numPr>
        <w:tabs>
          <w:tab w:pos="1157" w:val="left" w:leader="none"/>
          <w:tab w:pos="1159" w:val="left" w:leader="none"/>
        </w:tabs>
        <w:spacing w:line="240" w:lineRule="auto" w:before="229" w:after="0"/>
        <w:ind w:left="1159" w:right="173" w:hanging="425"/>
        <w:jc w:val="left"/>
        <w:rPr>
          <w:sz w:val="20"/>
        </w:rPr>
      </w:pPr>
      <w:r>
        <w:rPr>
          <w:sz w:val="20"/>
        </w:rPr>
        <w:t>To carry on business activities with an objective of accretion to the trust funds for the benefit of the </w:t>
      </w:r>
      <w:r>
        <w:rPr>
          <w:spacing w:val="-2"/>
          <w:sz w:val="20"/>
        </w:rPr>
        <w:t>beneficiaries;</w:t>
      </w:r>
    </w:p>
    <w:p>
      <w:pPr>
        <w:pStyle w:val="BodyText"/>
        <w:spacing w:before="1"/>
      </w:pPr>
    </w:p>
    <w:p>
      <w:pPr>
        <w:pStyle w:val="ListParagraph"/>
        <w:numPr>
          <w:ilvl w:val="0"/>
          <w:numId w:val="6"/>
        </w:numPr>
        <w:tabs>
          <w:tab w:pos="1157" w:val="left" w:leader="none"/>
          <w:tab w:pos="1159" w:val="left" w:leader="none"/>
        </w:tabs>
        <w:spacing w:line="240" w:lineRule="auto" w:before="0" w:after="0"/>
        <w:ind w:left="1159" w:right="170" w:hanging="425"/>
        <w:jc w:val="left"/>
        <w:rPr>
          <w:sz w:val="20"/>
        </w:rPr>
      </w:pPr>
      <w:r>
        <w:rPr>
          <w:sz w:val="20"/>
        </w:rPr>
        <w:t>To</w:t>
      </w:r>
      <w:r>
        <w:rPr>
          <w:spacing w:val="-1"/>
          <w:sz w:val="20"/>
        </w:rPr>
        <w:t> </w:t>
      </w:r>
      <w:r>
        <w:rPr>
          <w:sz w:val="20"/>
        </w:rPr>
        <w:t>invest</w:t>
      </w:r>
      <w:r>
        <w:rPr>
          <w:spacing w:val="-3"/>
          <w:sz w:val="20"/>
        </w:rPr>
        <w:t> </w:t>
      </w:r>
      <w:r>
        <w:rPr>
          <w:sz w:val="20"/>
        </w:rPr>
        <w:t>the</w:t>
      </w:r>
      <w:r>
        <w:rPr>
          <w:spacing w:val="-2"/>
          <w:sz w:val="20"/>
        </w:rPr>
        <w:t> </w:t>
      </w:r>
      <w:r>
        <w:rPr>
          <w:sz w:val="20"/>
        </w:rPr>
        <w:t>trust</w:t>
      </w:r>
      <w:r>
        <w:rPr>
          <w:spacing w:val="-3"/>
          <w:sz w:val="20"/>
        </w:rPr>
        <w:t> </w:t>
      </w:r>
      <w:r>
        <w:rPr>
          <w:sz w:val="20"/>
        </w:rPr>
        <w:t>fund</w:t>
      </w:r>
      <w:r>
        <w:rPr>
          <w:spacing w:val="-1"/>
          <w:sz w:val="20"/>
        </w:rPr>
        <w:t> </w:t>
      </w:r>
      <w:r>
        <w:rPr>
          <w:sz w:val="20"/>
        </w:rPr>
        <w:t>in</w:t>
      </w:r>
      <w:r>
        <w:rPr>
          <w:spacing w:val="-1"/>
          <w:sz w:val="20"/>
        </w:rPr>
        <w:t> </w:t>
      </w:r>
      <w:r>
        <w:rPr>
          <w:sz w:val="20"/>
        </w:rPr>
        <w:t>any</w:t>
      </w:r>
      <w:r>
        <w:rPr>
          <w:spacing w:val="-3"/>
          <w:sz w:val="20"/>
        </w:rPr>
        <w:t> </w:t>
      </w:r>
      <w:r>
        <w:rPr>
          <w:sz w:val="20"/>
        </w:rPr>
        <w:t>movable/</w:t>
      </w:r>
      <w:r>
        <w:rPr>
          <w:spacing w:val="-2"/>
          <w:sz w:val="20"/>
        </w:rPr>
        <w:t> </w:t>
      </w:r>
      <w:r>
        <w:rPr>
          <w:sz w:val="20"/>
        </w:rPr>
        <w:t>immovable</w:t>
      </w:r>
      <w:r>
        <w:rPr>
          <w:spacing w:val="-2"/>
          <w:sz w:val="20"/>
        </w:rPr>
        <w:t> </w:t>
      </w:r>
      <w:r>
        <w:rPr>
          <w:sz w:val="20"/>
        </w:rPr>
        <w:t>property</w:t>
      </w:r>
      <w:r>
        <w:rPr>
          <w:spacing w:val="-1"/>
          <w:sz w:val="20"/>
        </w:rPr>
        <w:t> </w:t>
      </w:r>
      <w:r>
        <w:rPr>
          <w:sz w:val="20"/>
        </w:rPr>
        <w:t>as</w:t>
      </w:r>
      <w:r>
        <w:rPr>
          <w:spacing w:val="-3"/>
          <w:sz w:val="20"/>
        </w:rPr>
        <w:t> </w:t>
      </w:r>
      <w:r>
        <w:rPr>
          <w:sz w:val="20"/>
        </w:rPr>
        <w:t>the</w:t>
      </w:r>
      <w:r>
        <w:rPr>
          <w:spacing w:val="-2"/>
          <w:sz w:val="20"/>
        </w:rPr>
        <w:t> </w:t>
      </w:r>
      <w:r>
        <w:rPr>
          <w:sz w:val="20"/>
        </w:rPr>
        <w:t>trustees</w:t>
      </w:r>
      <w:r>
        <w:rPr>
          <w:spacing w:val="-3"/>
          <w:sz w:val="20"/>
        </w:rPr>
        <w:t> </w:t>
      </w:r>
      <w:r>
        <w:rPr>
          <w:sz w:val="20"/>
        </w:rPr>
        <w:t>deem</w:t>
      </w:r>
      <w:r>
        <w:rPr>
          <w:spacing w:val="-1"/>
          <w:sz w:val="20"/>
        </w:rPr>
        <w:t> </w:t>
      </w:r>
      <w:r>
        <w:rPr>
          <w:sz w:val="20"/>
        </w:rPr>
        <w:t>fit</w:t>
      </w:r>
      <w:r>
        <w:rPr>
          <w:spacing w:val="-3"/>
          <w:sz w:val="20"/>
        </w:rPr>
        <w:t> </w:t>
      </w:r>
      <w:r>
        <w:rPr>
          <w:sz w:val="20"/>
        </w:rPr>
        <w:t>for</w:t>
      </w:r>
      <w:r>
        <w:rPr>
          <w:spacing w:val="-2"/>
          <w:sz w:val="20"/>
        </w:rPr>
        <w:t> </w:t>
      </w:r>
      <w:r>
        <w:rPr>
          <w:sz w:val="20"/>
        </w:rPr>
        <w:t>the</w:t>
      </w:r>
      <w:r>
        <w:rPr>
          <w:spacing w:val="-2"/>
          <w:sz w:val="20"/>
        </w:rPr>
        <w:t> </w:t>
      </w:r>
      <w:r>
        <w:rPr>
          <w:sz w:val="20"/>
        </w:rPr>
        <w:t>benefit</w:t>
      </w:r>
      <w:r>
        <w:rPr>
          <w:spacing w:val="-3"/>
          <w:sz w:val="20"/>
        </w:rPr>
        <w:t> </w:t>
      </w:r>
      <w:r>
        <w:rPr>
          <w:sz w:val="20"/>
        </w:rPr>
        <w:t>of the beneficiaries; and</w:t>
      </w:r>
    </w:p>
    <w:p>
      <w:pPr>
        <w:pStyle w:val="ListParagraph"/>
        <w:numPr>
          <w:ilvl w:val="0"/>
          <w:numId w:val="6"/>
        </w:numPr>
        <w:tabs>
          <w:tab w:pos="1157" w:val="left" w:leader="none"/>
        </w:tabs>
        <w:spacing w:line="240" w:lineRule="auto" w:before="229" w:after="0"/>
        <w:ind w:left="1157" w:right="0" w:hanging="423"/>
        <w:jc w:val="left"/>
        <w:rPr>
          <w:sz w:val="20"/>
        </w:rPr>
      </w:pPr>
      <w:r>
        <w:rPr>
          <w:sz w:val="20"/>
        </w:rPr>
        <w:t>To</w:t>
      </w:r>
      <w:r>
        <w:rPr>
          <w:spacing w:val="-3"/>
          <w:sz w:val="20"/>
        </w:rPr>
        <w:t> </w:t>
      </w:r>
      <w:r>
        <w:rPr>
          <w:sz w:val="20"/>
        </w:rPr>
        <w:t>hold</w:t>
      </w:r>
      <w:r>
        <w:rPr>
          <w:spacing w:val="-5"/>
          <w:sz w:val="20"/>
        </w:rPr>
        <w:t> </w:t>
      </w:r>
      <w:r>
        <w:rPr>
          <w:sz w:val="20"/>
        </w:rPr>
        <w:t>any</w:t>
      </w:r>
      <w:r>
        <w:rPr>
          <w:spacing w:val="-4"/>
          <w:sz w:val="20"/>
        </w:rPr>
        <w:t> </w:t>
      </w:r>
      <w:r>
        <w:rPr>
          <w:sz w:val="20"/>
        </w:rPr>
        <w:t>other</w:t>
      </w:r>
      <w:r>
        <w:rPr>
          <w:spacing w:val="-2"/>
          <w:sz w:val="20"/>
        </w:rPr>
        <w:t> </w:t>
      </w:r>
      <w:r>
        <w:rPr>
          <w:sz w:val="20"/>
        </w:rPr>
        <w:t>investments</w:t>
      </w:r>
      <w:r>
        <w:rPr>
          <w:spacing w:val="-5"/>
          <w:sz w:val="20"/>
        </w:rPr>
        <w:t> </w:t>
      </w:r>
      <w:r>
        <w:rPr>
          <w:sz w:val="20"/>
        </w:rPr>
        <w:t>and</w:t>
      </w:r>
      <w:r>
        <w:rPr>
          <w:spacing w:val="-2"/>
          <w:sz w:val="20"/>
        </w:rPr>
        <w:t> </w:t>
      </w:r>
      <w:r>
        <w:rPr>
          <w:sz w:val="20"/>
        </w:rPr>
        <w:t>assets</w:t>
      </w:r>
      <w:r>
        <w:rPr>
          <w:spacing w:val="-4"/>
          <w:sz w:val="20"/>
        </w:rPr>
        <w:t> </w:t>
      </w:r>
      <w:r>
        <w:rPr>
          <w:sz w:val="20"/>
        </w:rPr>
        <w:t>settled</w:t>
      </w:r>
      <w:r>
        <w:rPr>
          <w:spacing w:val="-3"/>
          <w:sz w:val="20"/>
        </w:rPr>
        <w:t> </w:t>
      </w:r>
      <w:r>
        <w:rPr>
          <w:sz w:val="20"/>
        </w:rPr>
        <w:t>in</w:t>
      </w:r>
      <w:r>
        <w:rPr>
          <w:spacing w:val="-2"/>
          <w:sz w:val="20"/>
        </w:rPr>
        <w:t> </w:t>
      </w:r>
      <w:r>
        <w:rPr>
          <w:sz w:val="20"/>
        </w:rPr>
        <w:t>the</w:t>
      </w:r>
      <w:r>
        <w:rPr>
          <w:spacing w:val="-3"/>
          <w:sz w:val="20"/>
        </w:rPr>
        <w:t> </w:t>
      </w:r>
      <w:r>
        <w:rPr>
          <w:sz w:val="20"/>
        </w:rPr>
        <w:t>trust</w:t>
      </w:r>
      <w:r>
        <w:rPr>
          <w:spacing w:val="-4"/>
          <w:sz w:val="20"/>
        </w:rPr>
        <w:t> </w:t>
      </w:r>
      <w:r>
        <w:rPr>
          <w:sz w:val="20"/>
        </w:rPr>
        <w:t>for</w:t>
      </w:r>
      <w:r>
        <w:rPr>
          <w:spacing w:val="-4"/>
          <w:sz w:val="20"/>
        </w:rPr>
        <w:t> </w:t>
      </w:r>
      <w:r>
        <w:rPr>
          <w:sz w:val="20"/>
        </w:rPr>
        <w:t>and</w:t>
      </w:r>
      <w:r>
        <w:rPr>
          <w:spacing w:val="-4"/>
          <w:sz w:val="20"/>
        </w:rPr>
        <w:t> </w:t>
      </w:r>
      <w:r>
        <w:rPr>
          <w:sz w:val="20"/>
        </w:rPr>
        <w:t>on</w:t>
      </w:r>
      <w:r>
        <w:rPr>
          <w:spacing w:val="-4"/>
          <w:sz w:val="20"/>
        </w:rPr>
        <w:t> </w:t>
      </w:r>
      <w:r>
        <w:rPr>
          <w:sz w:val="20"/>
        </w:rPr>
        <w:t>behalf</w:t>
      </w:r>
      <w:r>
        <w:rPr>
          <w:spacing w:val="-5"/>
          <w:sz w:val="20"/>
        </w:rPr>
        <w:t> </w:t>
      </w:r>
      <w:r>
        <w:rPr>
          <w:sz w:val="20"/>
        </w:rPr>
        <w:t>of</w:t>
      </w:r>
      <w:r>
        <w:rPr>
          <w:spacing w:val="-3"/>
          <w:sz w:val="20"/>
        </w:rPr>
        <w:t> </w:t>
      </w:r>
      <w:r>
        <w:rPr>
          <w:sz w:val="20"/>
        </w:rPr>
        <w:t>the</w:t>
      </w:r>
      <w:r>
        <w:rPr>
          <w:spacing w:val="-5"/>
          <w:sz w:val="20"/>
        </w:rPr>
        <w:t> </w:t>
      </w:r>
      <w:r>
        <w:rPr>
          <w:spacing w:val="-2"/>
          <w:sz w:val="20"/>
        </w:rPr>
        <w:t>beneficiaries.</w:t>
      </w:r>
    </w:p>
    <w:p>
      <w:pPr>
        <w:pStyle w:val="BodyText"/>
        <w:spacing w:before="1"/>
      </w:pPr>
    </w:p>
    <w:p>
      <w:pPr>
        <w:pStyle w:val="Heading2"/>
        <w:rPr>
          <w:i/>
        </w:rPr>
      </w:pPr>
      <w:r>
        <w:rPr>
          <w:i/>
        </w:rPr>
        <w:t>Sudhir</w:t>
      </w:r>
      <w:r>
        <w:rPr>
          <w:i/>
          <w:spacing w:val="-9"/>
        </w:rPr>
        <w:t> </w:t>
      </w:r>
      <w:r>
        <w:rPr>
          <w:i/>
        </w:rPr>
        <w:t>Uttamlal</w:t>
      </w:r>
      <w:r>
        <w:rPr>
          <w:i/>
          <w:spacing w:val="-8"/>
        </w:rPr>
        <w:t> </w:t>
      </w:r>
      <w:r>
        <w:rPr>
          <w:i/>
          <w:spacing w:val="-2"/>
        </w:rPr>
        <w:t>Mehta</w:t>
      </w:r>
    </w:p>
    <w:p>
      <w:pPr>
        <w:pStyle w:val="BodyText"/>
        <w:spacing w:before="37"/>
        <w:rPr>
          <w:b/>
          <w:i/>
        </w:rPr>
      </w:pPr>
    </w:p>
    <w:p>
      <w:pPr>
        <w:pStyle w:val="BodyText"/>
        <w:ind w:left="667" w:right="160"/>
        <w:jc w:val="both"/>
      </w:pPr>
      <w:r>
        <w:rPr/>
        <w:t>Sudhir</w:t>
      </w:r>
      <w:r>
        <w:rPr>
          <w:spacing w:val="-10"/>
        </w:rPr>
        <w:t> </w:t>
      </w:r>
      <w:r>
        <w:rPr/>
        <w:t>Uttamlal</w:t>
      </w:r>
      <w:r>
        <w:rPr>
          <w:spacing w:val="-10"/>
        </w:rPr>
        <w:t> </w:t>
      </w:r>
      <w:r>
        <w:rPr/>
        <w:t>Mehta</w:t>
      </w:r>
      <w:r>
        <w:rPr>
          <w:spacing w:val="-8"/>
        </w:rPr>
        <w:t> </w:t>
      </w:r>
      <w:r>
        <w:rPr/>
        <w:t>is</w:t>
      </w:r>
      <w:r>
        <w:rPr>
          <w:spacing w:val="-11"/>
        </w:rPr>
        <w:t> </w:t>
      </w:r>
      <w:r>
        <w:rPr/>
        <w:t>one</w:t>
      </w:r>
      <w:r>
        <w:rPr>
          <w:spacing w:val="-12"/>
        </w:rPr>
        <w:t> </w:t>
      </w:r>
      <w:r>
        <w:rPr/>
        <w:t>of</w:t>
      </w:r>
      <w:r>
        <w:rPr>
          <w:spacing w:val="-9"/>
        </w:rPr>
        <w:t> </w:t>
      </w:r>
      <w:r>
        <w:rPr/>
        <w:t>the</w:t>
      </w:r>
      <w:r>
        <w:rPr>
          <w:spacing w:val="-12"/>
        </w:rPr>
        <w:t> </w:t>
      </w:r>
      <w:r>
        <w:rPr/>
        <w:t>Promoters</w:t>
      </w:r>
      <w:r>
        <w:rPr>
          <w:spacing w:val="-11"/>
        </w:rPr>
        <w:t> </w:t>
      </w:r>
      <w:r>
        <w:rPr/>
        <w:t>of</w:t>
      </w:r>
      <w:r>
        <w:rPr>
          <w:spacing w:val="-10"/>
        </w:rPr>
        <w:t> </w:t>
      </w:r>
      <w:r>
        <w:rPr/>
        <w:t>our</w:t>
      </w:r>
      <w:r>
        <w:rPr>
          <w:spacing w:val="-12"/>
        </w:rPr>
        <w:t> </w:t>
      </w:r>
      <w:r>
        <w:rPr/>
        <w:t>Company.</w:t>
      </w:r>
      <w:r>
        <w:rPr>
          <w:spacing w:val="-7"/>
        </w:rPr>
        <w:t> </w:t>
      </w:r>
      <w:r>
        <w:rPr/>
        <w:t>He</w:t>
      </w:r>
      <w:r>
        <w:rPr>
          <w:spacing w:val="-12"/>
        </w:rPr>
        <w:t> </w:t>
      </w:r>
      <w:r>
        <w:rPr/>
        <w:t>holds</w:t>
      </w:r>
      <w:r>
        <w:rPr>
          <w:spacing w:val="-11"/>
        </w:rPr>
        <w:t> </w:t>
      </w:r>
      <w:r>
        <w:rPr/>
        <w:t>a</w:t>
      </w:r>
      <w:r>
        <w:rPr>
          <w:spacing w:val="-12"/>
        </w:rPr>
        <w:t> </w:t>
      </w:r>
      <w:r>
        <w:rPr/>
        <w:t>bachelor’s</w:t>
      </w:r>
      <w:r>
        <w:rPr>
          <w:spacing w:val="-11"/>
        </w:rPr>
        <w:t> </w:t>
      </w:r>
      <w:r>
        <w:rPr/>
        <w:t>degree</w:t>
      </w:r>
      <w:r>
        <w:rPr>
          <w:spacing w:val="-10"/>
        </w:rPr>
        <w:t> </w:t>
      </w:r>
      <w:r>
        <w:rPr/>
        <w:t>in</w:t>
      </w:r>
      <w:r>
        <w:rPr>
          <w:spacing w:val="-9"/>
        </w:rPr>
        <w:t> </w:t>
      </w:r>
      <w:r>
        <w:rPr/>
        <w:t>science</w:t>
      </w:r>
      <w:r>
        <w:rPr>
          <w:spacing w:val="-12"/>
        </w:rPr>
        <w:t> </w:t>
      </w:r>
      <w:r>
        <w:rPr/>
        <w:t>from Gujarat</w:t>
      </w:r>
      <w:r>
        <w:rPr>
          <w:spacing w:val="-11"/>
        </w:rPr>
        <w:t> </w:t>
      </w:r>
      <w:r>
        <w:rPr/>
        <w:t>University.</w:t>
      </w:r>
      <w:r>
        <w:rPr>
          <w:spacing w:val="-11"/>
        </w:rPr>
        <w:t> </w:t>
      </w:r>
      <w:r>
        <w:rPr/>
        <w:t>He</w:t>
      </w:r>
      <w:r>
        <w:rPr>
          <w:spacing w:val="-11"/>
        </w:rPr>
        <w:t> </w:t>
      </w:r>
      <w:r>
        <w:rPr/>
        <w:t>has</w:t>
      </w:r>
      <w:r>
        <w:rPr>
          <w:spacing w:val="-12"/>
        </w:rPr>
        <w:t> </w:t>
      </w:r>
      <w:r>
        <w:rPr/>
        <w:t>been</w:t>
      </w:r>
      <w:r>
        <w:rPr>
          <w:spacing w:val="-11"/>
        </w:rPr>
        <w:t> </w:t>
      </w:r>
      <w:r>
        <w:rPr/>
        <w:t>associated</w:t>
      </w:r>
      <w:r>
        <w:rPr>
          <w:spacing w:val="-11"/>
        </w:rPr>
        <w:t> </w:t>
      </w:r>
      <w:r>
        <w:rPr/>
        <w:t>with</w:t>
      </w:r>
      <w:r>
        <w:rPr>
          <w:spacing w:val="-11"/>
        </w:rPr>
        <w:t> </w:t>
      </w:r>
      <w:r>
        <w:rPr/>
        <w:t>the</w:t>
      </w:r>
      <w:r>
        <w:rPr>
          <w:spacing w:val="-11"/>
        </w:rPr>
        <w:t> </w:t>
      </w:r>
      <w:r>
        <w:rPr/>
        <w:t>Torrent</w:t>
      </w:r>
      <w:r>
        <w:rPr>
          <w:spacing w:val="-12"/>
        </w:rPr>
        <w:t> </w:t>
      </w:r>
      <w:r>
        <w:rPr/>
        <w:t>group</w:t>
      </w:r>
      <w:r>
        <w:rPr>
          <w:spacing w:val="-11"/>
        </w:rPr>
        <w:t> </w:t>
      </w:r>
      <w:r>
        <w:rPr/>
        <w:t>since</w:t>
      </w:r>
      <w:r>
        <w:rPr>
          <w:spacing w:val="-11"/>
        </w:rPr>
        <w:t> </w:t>
      </w:r>
      <w:r>
        <w:rPr/>
        <w:t>1970</w:t>
      </w:r>
      <w:r>
        <w:rPr>
          <w:spacing w:val="-11"/>
        </w:rPr>
        <w:t> </w:t>
      </w:r>
      <w:r>
        <w:rPr/>
        <w:t>and</w:t>
      </w:r>
      <w:r>
        <w:rPr>
          <w:spacing w:val="-11"/>
        </w:rPr>
        <w:t> </w:t>
      </w:r>
      <w:r>
        <w:rPr/>
        <w:t>has</w:t>
      </w:r>
      <w:r>
        <w:rPr>
          <w:spacing w:val="-12"/>
        </w:rPr>
        <w:t> </w:t>
      </w:r>
      <w:r>
        <w:rPr/>
        <w:t>approximately</w:t>
      </w:r>
      <w:r>
        <w:rPr>
          <w:spacing w:val="-10"/>
        </w:rPr>
        <w:t> </w:t>
      </w:r>
      <w:r>
        <w:rPr/>
        <w:t>55</w:t>
      </w:r>
      <w:r>
        <w:rPr>
          <w:spacing w:val="-11"/>
        </w:rPr>
        <w:t> </w:t>
      </w:r>
      <w:r>
        <w:rPr/>
        <w:t>years of experience in the pharmaceutical, power and city gas distribution sectors. He played a key role in the expansion</w:t>
      </w:r>
      <w:r>
        <w:rPr>
          <w:spacing w:val="-2"/>
        </w:rPr>
        <w:t> </w:t>
      </w:r>
      <w:r>
        <w:rPr/>
        <w:t>of</w:t>
      </w:r>
      <w:r>
        <w:rPr>
          <w:spacing w:val="-2"/>
        </w:rPr>
        <w:t> </w:t>
      </w:r>
      <w:r>
        <w:rPr/>
        <w:t>the Torrent</w:t>
      </w:r>
      <w:r>
        <w:rPr>
          <w:spacing w:val="-1"/>
        </w:rPr>
        <w:t> </w:t>
      </w:r>
      <w:r>
        <w:rPr/>
        <w:t>group and</w:t>
      </w:r>
      <w:r>
        <w:rPr>
          <w:spacing w:val="-2"/>
        </w:rPr>
        <w:t> </w:t>
      </w:r>
      <w:r>
        <w:rPr/>
        <w:t>in</w:t>
      </w:r>
      <w:r>
        <w:rPr>
          <w:spacing w:val="-2"/>
        </w:rPr>
        <w:t> </w:t>
      </w:r>
      <w:r>
        <w:rPr/>
        <w:t>its</w:t>
      </w:r>
      <w:r>
        <w:rPr>
          <w:spacing w:val="-2"/>
        </w:rPr>
        <w:t> </w:t>
      </w:r>
      <w:r>
        <w:rPr/>
        <w:t>entry</w:t>
      </w:r>
      <w:r>
        <w:rPr>
          <w:spacing w:val="-2"/>
        </w:rPr>
        <w:t> </w:t>
      </w:r>
      <w:r>
        <w:rPr/>
        <w:t>into the power sector,</w:t>
      </w:r>
      <w:r>
        <w:rPr>
          <w:spacing w:val="-1"/>
        </w:rPr>
        <w:t> </w:t>
      </w:r>
      <w:r>
        <w:rPr/>
        <w:t>and is</w:t>
      </w:r>
      <w:r>
        <w:rPr>
          <w:spacing w:val="-2"/>
        </w:rPr>
        <w:t> </w:t>
      </w:r>
      <w:r>
        <w:rPr/>
        <w:t>currently the</w:t>
      </w:r>
      <w:r>
        <w:rPr>
          <w:spacing w:val="-5"/>
        </w:rPr>
        <w:t> </w:t>
      </w:r>
      <w:r>
        <w:rPr/>
        <w:t>chairman emeritus of the Torrent group. He is also on the board of directors of UNM Foundation and School of Ultimate Leadership</w:t>
      </w:r>
      <w:r>
        <w:rPr>
          <w:spacing w:val="-4"/>
        </w:rPr>
        <w:t> </w:t>
      </w:r>
      <w:r>
        <w:rPr/>
        <w:t>Foundation.</w:t>
      </w:r>
      <w:r>
        <w:rPr>
          <w:spacing w:val="-4"/>
        </w:rPr>
        <w:t> </w:t>
      </w:r>
      <w:r>
        <w:rPr/>
        <w:t>He</w:t>
      </w:r>
      <w:r>
        <w:rPr>
          <w:spacing w:val="-4"/>
        </w:rPr>
        <w:t> </w:t>
      </w:r>
      <w:r>
        <w:rPr/>
        <w:t>has</w:t>
      </w:r>
      <w:r>
        <w:rPr>
          <w:spacing w:val="-5"/>
        </w:rPr>
        <w:t> </w:t>
      </w:r>
      <w:r>
        <w:rPr/>
        <w:t>previously</w:t>
      </w:r>
      <w:r>
        <w:rPr>
          <w:spacing w:val="-4"/>
        </w:rPr>
        <w:t> </w:t>
      </w:r>
      <w:r>
        <w:rPr/>
        <w:t>served</w:t>
      </w:r>
      <w:r>
        <w:rPr>
          <w:spacing w:val="-3"/>
        </w:rPr>
        <w:t> </w:t>
      </w:r>
      <w:r>
        <w:rPr/>
        <w:t>as</w:t>
      </w:r>
      <w:r>
        <w:rPr>
          <w:spacing w:val="-5"/>
        </w:rPr>
        <w:t> </w:t>
      </w:r>
      <w:r>
        <w:rPr/>
        <w:t>a</w:t>
      </w:r>
      <w:r>
        <w:rPr>
          <w:spacing w:val="-4"/>
        </w:rPr>
        <w:t> </w:t>
      </w:r>
      <w:r>
        <w:rPr/>
        <w:t>director</w:t>
      </w:r>
      <w:r>
        <w:rPr>
          <w:spacing w:val="-4"/>
        </w:rPr>
        <w:t> </w:t>
      </w:r>
      <w:r>
        <w:rPr/>
        <w:t>on</w:t>
      </w:r>
      <w:r>
        <w:rPr>
          <w:spacing w:val="-3"/>
        </w:rPr>
        <w:t> </w:t>
      </w:r>
      <w:r>
        <w:rPr/>
        <w:t>the</w:t>
      </w:r>
      <w:r>
        <w:rPr>
          <w:spacing w:val="-4"/>
        </w:rPr>
        <w:t> </w:t>
      </w:r>
      <w:r>
        <w:rPr/>
        <w:t>boards</w:t>
      </w:r>
      <w:r>
        <w:rPr>
          <w:spacing w:val="-5"/>
        </w:rPr>
        <w:t> </w:t>
      </w:r>
      <w:r>
        <w:rPr/>
        <w:t>of</w:t>
      </w:r>
      <w:r>
        <w:rPr>
          <w:spacing w:val="-4"/>
        </w:rPr>
        <w:t> </w:t>
      </w:r>
      <w:r>
        <w:rPr/>
        <w:t>Torrent</w:t>
      </w:r>
      <w:r>
        <w:rPr>
          <w:spacing w:val="-5"/>
        </w:rPr>
        <w:t> </w:t>
      </w:r>
      <w:r>
        <w:rPr/>
        <w:t>Investments</w:t>
      </w:r>
      <w:r>
        <w:rPr>
          <w:spacing w:val="-5"/>
        </w:rPr>
        <w:t> </w:t>
      </w:r>
      <w:r>
        <w:rPr/>
        <w:t>Limited (formerly known as Torrent</w:t>
      </w:r>
      <w:r>
        <w:rPr>
          <w:spacing w:val="-1"/>
        </w:rPr>
        <w:t> </w:t>
      </w:r>
      <w:r>
        <w:rPr/>
        <w:t>Investments Private Limited),</w:t>
      </w:r>
      <w:r>
        <w:rPr>
          <w:spacing w:val="-1"/>
        </w:rPr>
        <w:t> </w:t>
      </w:r>
      <w:r>
        <w:rPr/>
        <w:t>Torrent Pharmaceuticals Limited, Torrent Power Limited, Arvind Limited and Torrent Power Grid Limited.</w:t>
      </w:r>
    </w:p>
    <w:p>
      <w:pPr>
        <w:pStyle w:val="Heading2"/>
        <w:spacing w:before="229"/>
        <w:rPr>
          <w:i/>
        </w:rPr>
      </w:pPr>
      <w:r>
        <w:rPr>
          <w:i/>
        </w:rPr>
        <w:t>Samir</w:t>
      </w:r>
      <w:r>
        <w:rPr>
          <w:i/>
          <w:spacing w:val="-8"/>
        </w:rPr>
        <w:t> </w:t>
      </w:r>
      <w:r>
        <w:rPr>
          <w:i/>
        </w:rPr>
        <w:t>Uttamlal</w:t>
      </w:r>
      <w:r>
        <w:rPr>
          <w:i/>
          <w:spacing w:val="-8"/>
        </w:rPr>
        <w:t> </w:t>
      </w:r>
      <w:r>
        <w:rPr>
          <w:i/>
          <w:spacing w:val="-2"/>
        </w:rPr>
        <w:t>Mehta</w:t>
      </w:r>
    </w:p>
    <w:p>
      <w:pPr>
        <w:pStyle w:val="BodyText"/>
        <w:spacing w:before="1"/>
        <w:rPr>
          <w:b/>
          <w:i/>
        </w:rPr>
      </w:pPr>
    </w:p>
    <w:p>
      <w:pPr>
        <w:pStyle w:val="BodyText"/>
        <w:ind w:left="667" w:right="159"/>
        <w:jc w:val="both"/>
      </w:pPr>
      <w:r>
        <w:rPr/>
        <w:t>Samir Uttamlal Mehta is one of the Promoters of our Company. He holds a bachelor’s degree in commerce from Gujarat University, and has passed the final examination of master of business management from BK School</w:t>
      </w:r>
      <w:r>
        <w:rPr>
          <w:spacing w:val="-4"/>
        </w:rPr>
        <w:t> </w:t>
      </w:r>
      <w:r>
        <w:rPr/>
        <w:t>of</w:t>
      </w:r>
      <w:r>
        <w:rPr>
          <w:spacing w:val="-3"/>
        </w:rPr>
        <w:t> </w:t>
      </w:r>
      <w:r>
        <w:rPr/>
        <w:t>Business</w:t>
      </w:r>
      <w:r>
        <w:rPr>
          <w:spacing w:val="-4"/>
        </w:rPr>
        <w:t> </w:t>
      </w:r>
      <w:r>
        <w:rPr/>
        <w:t>Management.</w:t>
      </w:r>
      <w:r>
        <w:rPr>
          <w:spacing w:val="-3"/>
        </w:rPr>
        <w:t> </w:t>
      </w:r>
      <w:r>
        <w:rPr/>
        <w:t>He</w:t>
      </w:r>
      <w:r>
        <w:rPr>
          <w:spacing w:val="-3"/>
        </w:rPr>
        <w:t> </w:t>
      </w:r>
      <w:r>
        <w:rPr/>
        <w:t>has</w:t>
      </w:r>
      <w:r>
        <w:rPr>
          <w:spacing w:val="-4"/>
        </w:rPr>
        <w:t> </w:t>
      </w:r>
      <w:r>
        <w:rPr/>
        <w:t>been</w:t>
      </w:r>
      <w:r>
        <w:rPr>
          <w:spacing w:val="-2"/>
        </w:rPr>
        <w:t> </w:t>
      </w:r>
      <w:r>
        <w:rPr/>
        <w:t>associated</w:t>
      </w:r>
      <w:r>
        <w:rPr>
          <w:spacing w:val="-2"/>
        </w:rPr>
        <w:t> </w:t>
      </w:r>
      <w:r>
        <w:rPr/>
        <w:t>with</w:t>
      </w:r>
      <w:r>
        <w:rPr>
          <w:spacing w:val="-2"/>
        </w:rPr>
        <w:t> </w:t>
      </w:r>
      <w:r>
        <w:rPr/>
        <w:t>the</w:t>
      </w:r>
      <w:r>
        <w:rPr>
          <w:spacing w:val="-3"/>
        </w:rPr>
        <w:t> </w:t>
      </w:r>
      <w:r>
        <w:rPr/>
        <w:t>Torrent</w:t>
      </w:r>
      <w:r>
        <w:rPr>
          <w:spacing w:val="-4"/>
        </w:rPr>
        <w:t> </w:t>
      </w:r>
      <w:r>
        <w:rPr/>
        <w:t>group</w:t>
      </w:r>
      <w:r>
        <w:rPr>
          <w:spacing w:val="-4"/>
        </w:rPr>
        <w:t> </w:t>
      </w:r>
      <w:r>
        <w:rPr/>
        <w:t>since</w:t>
      </w:r>
      <w:r>
        <w:rPr>
          <w:spacing w:val="-3"/>
        </w:rPr>
        <w:t> </w:t>
      </w:r>
      <w:r>
        <w:rPr/>
        <w:t>January</w:t>
      </w:r>
      <w:r>
        <w:rPr>
          <w:spacing w:val="-2"/>
        </w:rPr>
        <w:t> </w:t>
      </w:r>
      <w:r>
        <w:rPr/>
        <w:t>17,</w:t>
      </w:r>
      <w:r>
        <w:rPr>
          <w:spacing w:val="-3"/>
        </w:rPr>
        <w:t> </w:t>
      </w:r>
      <w:r>
        <w:rPr/>
        <w:t>1985 and has</w:t>
      </w:r>
      <w:r>
        <w:rPr>
          <w:spacing w:val="-11"/>
        </w:rPr>
        <w:t> </w:t>
      </w:r>
      <w:r>
        <w:rPr/>
        <w:t>approximately</w:t>
      </w:r>
      <w:r>
        <w:rPr>
          <w:spacing w:val="-11"/>
        </w:rPr>
        <w:t> </w:t>
      </w:r>
      <w:r>
        <w:rPr/>
        <w:t>41</w:t>
      </w:r>
      <w:r>
        <w:rPr>
          <w:spacing w:val="-11"/>
        </w:rPr>
        <w:t> </w:t>
      </w:r>
      <w:r>
        <w:rPr/>
        <w:t>years</w:t>
      </w:r>
      <w:r>
        <w:rPr>
          <w:spacing w:val="-11"/>
        </w:rPr>
        <w:t> </w:t>
      </w:r>
      <w:r>
        <w:rPr/>
        <w:t>of</w:t>
      </w:r>
      <w:r>
        <w:rPr>
          <w:spacing w:val="-13"/>
        </w:rPr>
        <w:t> </w:t>
      </w:r>
      <w:r>
        <w:rPr/>
        <w:t>experience</w:t>
      </w:r>
      <w:r>
        <w:rPr>
          <w:spacing w:val="-9"/>
        </w:rPr>
        <w:t> </w:t>
      </w:r>
      <w:r>
        <w:rPr/>
        <w:t>in</w:t>
      </w:r>
      <w:r>
        <w:rPr>
          <w:spacing w:val="-9"/>
        </w:rPr>
        <w:t> </w:t>
      </w:r>
      <w:r>
        <w:rPr/>
        <w:t>the</w:t>
      </w:r>
      <w:r>
        <w:rPr>
          <w:spacing w:val="-11"/>
        </w:rPr>
        <w:t> </w:t>
      </w:r>
      <w:r>
        <w:rPr/>
        <w:t>pharmaceutical,</w:t>
      </w:r>
      <w:r>
        <w:rPr>
          <w:spacing w:val="-10"/>
        </w:rPr>
        <w:t> </w:t>
      </w:r>
      <w:r>
        <w:rPr/>
        <w:t>power</w:t>
      </w:r>
      <w:r>
        <w:rPr>
          <w:spacing w:val="-9"/>
        </w:rPr>
        <w:t> </w:t>
      </w:r>
      <w:r>
        <w:rPr/>
        <w:t>and</w:t>
      </w:r>
      <w:r>
        <w:rPr>
          <w:spacing w:val="-9"/>
        </w:rPr>
        <w:t> </w:t>
      </w:r>
      <w:r>
        <w:rPr/>
        <w:t>city</w:t>
      </w:r>
      <w:r>
        <w:rPr>
          <w:spacing w:val="-11"/>
        </w:rPr>
        <w:t> </w:t>
      </w:r>
      <w:r>
        <w:rPr/>
        <w:t>gas</w:t>
      </w:r>
      <w:r>
        <w:rPr>
          <w:spacing w:val="-11"/>
        </w:rPr>
        <w:t> </w:t>
      </w:r>
      <w:r>
        <w:rPr/>
        <w:t>distribution</w:t>
      </w:r>
      <w:r>
        <w:rPr>
          <w:spacing w:val="-9"/>
        </w:rPr>
        <w:t> </w:t>
      </w:r>
      <w:r>
        <w:rPr/>
        <w:t>sectors.</w:t>
      </w:r>
      <w:r>
        <w:rPr>
          <w:spacing w:val="-10"/>
        </w:rPr>
        <w:t> </w:t>
      </w:r>
      <w:r>
        <w:rPr/>
        <w:t>Over the years, he has been involved in the expansion of the Torrent Group’s</w:t>
      </w:r>
      <w:r>
        <w:rPr>
          <w:spacing w:val="-1"/>
        </w:rPr>
        <w:t> </w:t>
      </w:r>
      <w:r>
        <w:rPr/>
        <w:t>business</w:t>
      </w:r>
      <w:r>
        <w:rPr>
          <w:spacing w:val="-1"/>
        </w:rPr>
        <w:t> </w:t>
      </w:r>
      <w:r>
        <w:rPr/>
        <w:t>across</w:t>
      </w:r>
      <w:r>
        <w:rPr>
          <w:spacing w:val="-1"/>
        </w:rPr>
        <w:t> </w:t>
      </w:r>
      <w:r>
        <w:rPr/>
        <w:t>these sectors</w:t>
      </w:r>
      <w:r>
        <w:rPr>
          <w:spacing w:val="-1"/>
        </w:rPr>
        <w:t> </w:t>
      </w:r>
      <w:r>
        <w:rPr/>
        <w:t>and in identifying new business opportunities and is currently the chairman of Torrent Group. He is also a director on the boards of Torrent Investments Limited (</w:t>
      </w:r>
      <w:r>
        <w:rPr>
          <w:i/>
        </w:rPr>
        <w:t>formerly known as Torrent Investments Private Limited</w:t>
      </w:r>
      <w:r>
        <w:rPr/>
        <w:t>), Torrent Power Limited and Torrent Pharmaceuticals Limited. He has previously served as a director with Arvind Limited and Torrent Pipavav Generation Limited.</w:t>
      </w:r>
    </w:p>
    <w:p>
      <w:pPr>
        <w:pStyle w:val="Heading2"/>
        <w:spacing w:before="230"/>
        <w:rPr>
          <w:i/>
        </w:rPr>
      </w:pPr>
      <w:r>
        <w:rPr>
          <w:i/>
        </w:rPr>
        <w:t>Jinal</w:t>
      </w:r>
      <w:r>
        <w:rPr>
          <w:i/>
          <w:spacing w:val="-9"/>
        </w:rPr>
        <w:t> </w:t>
      </w:r>
      <w:r>
        <w:rPr>
          <w:i/>
        </w:rPr>
        <w:t>Sudhirbhai</w:t>
      </w:r>
      <w:r>
        <w:rPr>
          <w:i/>
          <w:spacing w:val="-9"/>
        </w:rPr>
        <w:t> </w:t>
      </w:r>
      <w:r>
        <w:rPr>
          <w:i/>
          <w:spacing w:val="-2"/>
        </w:rPr>
        <w:t>Mehta</w:t>
      </w:r>
    </w:p>
    <w:p>
      <w:pPr>
        <w:pStyle w:val="BodyText"/>
        <w:rPr>
          <w:b/>
          <w:i/>
        </w:rPr>
      </w:pPr>
    </w:p>
    <w:p>
      <w:pPr>
        <w:pStyle w:val="BodyText"/>
        <w:ind w:left="667" w:right="159"/>
        <w:jc w:val="both"/>
      </w:pPr>
      <w:r>
        <w:rPr/>
        <w:t>Jinal Sudhirbhai Mehta is one of the Promoters and a Non-Executive Director of our Company. He holds a bachelor’s degree in business from University of Technology, Sydney. He is currently serving as the vice-chairman</w:t>
      </w:r>
      <w:r>
        <w:rPr>
          <w:spacing w:val="-1"/>
        </w:rPr>
        <w:t> </w:t>
      </w:r>
      <w:r>
        <w:rPr/>
        <w:t>and</w:t>
      </w:r>
      <w:r>
        <w:rPr>
          <w:spacing w:val="-1"/>
        </w:rPr>
        <w:t> </w:t>
      </w:r>
      <w:r>
        <w:rPr/>
        <w:t>managing</w:t>
      </w:r>
      <w:r>
        <w:rPr>
          <w:spacing w:val="-3"/>
        </w:rPr>
        <w:t> </w:t>
      </w:r>
      <w:r>
        <w:rPr/>
        <w:t>director</w:t>
      </w:r>
      <w:r>
        <w:rPr>
          <w:spacing w:val="-2"/>
        </w:rPr>
        <w:t> </w:t>
      </w:r>
      <w:r>
        <w:rPr/>
        <w:t>on</w:t>
      </w:r>
      <w:r>
        <w:rPr>
          <w:spacing w:val="-3"/>
        </w:rPr>
        <w:t> </w:t>
      </w:r>
      <w:r>
        <w:rPr/>
        <w:t>the</w:t>
      </w:r>
      <w:r>
        <w:rPr>
          <w:spacing w:val="-2"/>
        </w:rPr>
        <w:t> </w:t>
      </w:r>
      <w:r>
        <w:rPr/>
        <w:t>board</w:t>
      </w:r>
      <w:r>
        <w:rPr>
          <w:spacing w:val="-3"/>
        </w:rPr>
        <w:t> </w:t>
      </w:r>
      <w:r>
        <w:rPr/>
        <w:t>of</w:t>
      </w:r>
      <w:r>
        <w:rPr>
          <w:spacing w:val="-4"/>
        </w:rPr>
        <w:t> </w:t>
      </w:r>
      <w:r>
        <w:rPr/>
        <w:t>Torrent</w:t>
      </w:r>
      <w:r>
        <w:rPr>
          <w:spacing w:val="-3"/>
        </w:rPr>
        <w:t> </w:t>
      </w:r>
      <w:r>
        <w:rPr/>
        <w:t>Power</w:t>
      </w:r>
      <w:r>
        <w:rPr>
          <w:spacing w:val="-1"/>
        </w:rPr>
        <w:t> </w:t>
      </w:r>
      <w:r>
        <w:rPr/>
        <w:t>Limited</w:t>
      </w:r>
      <w:r>
        <w:rPr>
          <w:spacing w:val="-1"/>
        </w:rPr>
        <w:t> </w:t>
      </w:r>
      <w:r>
        <w:rPr/>
        <w:t>and</w:t>
      </w:r>
      <w:r>
        <w:rPr>
          <w:spacing w:val="-3"/>
        </w:rPr>
        <w:t> </w:t>
      </w:r>
      <w:r>
        <w:rPr/>
        <w:t>has</w:t>
      </w:r>
      <w:r>
        <w:rPr>
          <w:spacing w:val="-3"/>
        </w:rPr>
        <w:t> </w:t>
      </w:r>
      <w:r>
        <w:rPr/>
        <w:t>over</w:t>
      </w:r>
      <w:r>
        <w:rPr>
          <w:spacing w:val="-2"/>
        </w:rPr>
        <w:t> </w:t>
      </w:r>
      <w:r>
        <w:rPr/>
        <w:t>20</w:t>
      </w:r>
      <w:r>
        <w:rPr>
          <w:spacing w:val="-1"/>
        </w:rPr>
        <w:t> </w:t>
      </w:r>
      <w:r>
        <w:rPr/>
        <w:t>years</w:t>
      </w:r>
      <w:r>
        <w:rPr>
          <w:spacing w:val="-3"/>
        </w:rPr>
        <w:t> </w:t>
      </w:r>
      <w:r>
        <w:rPr/>
        <w:t>of</w:t>
      </w:r>
      <w:r>
        <w:rPr>
          <w:spacing w:val="-2"/>
        </w:rPr>
        <w:t> </w:t>
      </w:r>
      <w:r>
        <w:rPr/>
        <w:t>experience in the power sector including generation, transmission and distribution across both licensed and franchised distribution businesses. His experience includes power generation projects, distribution operations, network modernisation initiatives and renewable energy projects. He is also currently serving as a director on the boards of Torrent Gujarat Titans Private Limited, Torrent Investments Limited (</w:t>
      </w:r>
      <w:r>
        <w:rPr>
          <w:i/>
        </w:rPr>
        <w:t>formerly known as Torrent</w:t>
      </w:r>
      <w:r>
        <w:rPr>
          <w:i/>
        </w:rPr>
        <w:t> Investments Private Limited</w:t>
      </w:r>
      <w:r>
        <w:rPr/>
        <w:t>), Torrent Pharmaceuticals Limited, Torrent Power Limited and Studio Sairish Private Limited.</w:t>
      </w:r>
    </w:p>
    <w:p>
      <w:pPr>
        <w:pStyle w:val="BodyText"/>
      </w:pPr>
    </w:p>
    <w:p>
      <w:pPr>
        <w:pStyle w:val="Heading2"/>
        <w:rPr>
          <w:i/>
        </w:rPr>
      </w:pPr>
      <w:r>
        <w:rPr>
          <w:i/>
        </w:rPr>
        <w:t>Varun</w:t>
      </w:r>
      <w:r>
        <w:rPr>
          <w:i/>
          <w:spacing w:val="-8"/>
        </w:rPr>
        <w:t> </w:t>
      </w:r>
      <w:r>
        <w:rPr>
          <w:i/>
        </w:rPr>
        <w:t>Sudhir</w:t>
      </w:r>
      <w:r>
        <w:rPr>
          <w:i/>
          <w:spacing w:val="-7"/>
        </w:rPr>
        <w:t> </w:t>
      </w:r>
      <w:r>
        <w:rPr>
          <w:i/>
          <w:spacing w:val="-2"/>
        </w:rPr>
        <w:t>Mehta</w:t>
      </w:r>
    </w:p>
    <w:p>
      <w:pPr>
        <w:pStyle w:val="BodyText"/>
        <w:spacing w:before="1"/>
        <w:rPr>
          <w:b/>
          <w:i/>
        </w:rPr>
      </w:pPr>
    </w:p>
    <w:p>
      <w:pPr>
        <w:pStyle w:val="BodyText"/>
        <w:ind w:left="667" w:right="159"/>
        <w:jc w:val="both"/>
      </w:pPr>
      <w:r>
        <w:rPr/>
        <w:t>Varun Sudhir Mehta is one of the Promoters and a Non-Executive Director of our Company. He holds a bachelor’s</w:t>
      </w:r>
      <w:r>
        <w:rPr>
          <w:spacing w:val="-13"/>
        </w:rPr>
        <w:t> </w:t>
      </w:r>
      <w:r>
        <w:rPr/>
        <w:t>degree</w:t>
      </w:r>
      <w:r>
        <w:rPr>
          <w:spacing w:val="-11"/>
        </w:rPr>
        <w:t> </w:t>
      </w:r>
      <w:r>
        <w:rPr/>
        <w:t>of</w:t>
      </w:r>
      <w:r>
        <w:rPr>
          <w:spacing w:val="-10"/>
        </w:rPr>
        <w:t> </w:t>
      </w:r>
      <w:r>
        <w:rPr/>
        <w:t>science</w:t>
      </w:r>
      <w:r>
        <w:rPr>
          <w:spacing w:val="-12"/>
        </w:rPr>
        <w:t> </w:t>
      </w:r>
      <w:r>
        <w:rPr/>
        <w:t>(honours)</w:t>
      </w:r>
      <w:r>
        <w:rPr>
          <w:spacing w:val="-10"/>
        </w:rPr>
        <w:t> </w:t>
      </w:r>
      <w:r>
        <w:rPr/>
        <w:t>in</w:t>
      </w:r>
      <w:r>
        <w:rPr>
          <w:spacing w:val="-12"/>
        </w:rPr>
        <w:t> </w:t>
      </w:r>
      <w:r>
        <w:rPr/>
        <w:t>management</w:t>
      </w:r>
      <w:r>
        <w:rPr>
          <w:spacing w:val="-13"/>
        </w:rPr>
        <w:t> </w:t>
      </w:r>
      <w:r>
        <w:rPr/>
        <w:t>from</w:t>
      </w:r>
      <w:r>
        <w:rPr>
          <w:spacing w:val="-8"/>
        </w:rPr>
        <w:t> </w:t>
      </w:r>
      <w:r>
        <w:rPr/>
        <w:t>the</w:t>
      </w:r>
      <w:r>
        <w:rPr>
          <w:spacing w:val="-10"/>
        </w:rPr>
        <w:t> </w:t>
      </w:r>
      <w:r>
        <w:rPr/>
        <w:t>University</w:t>
      </w:r>
      <w:r>
        <w:rPr>
          <w:spacing w:val="-10"/>
        </w:rPr>
        <w:t> </w:t>
      </w:r>
      <w:r>
        <w:rPr/>
        <w:t>of</w:t>
      </w:r>
      <w:r>
        <w:rPr>
          <w:spacing w:val="-12"/>
        </w:rPr>
        <w:t> </w:t>
      </w:r>
      <w:r>
        <w:rPr/>
        <w:t>Warwick</w:t>
      </w:r>
      <w:r>
        <w:rPr>
          <w:spacing w:val="-9"/>
        </w:rPr>
        <w:t> </w:t>
      </w:r>
      <w:r>
        <w:rPr/>
        <w:t>and</w:t>
      </w:r>
      <w:r>
        <w:rPr>
          <w:spacing w:val="-13"/>
        </w:rPr>
        <w:t> </w:t>
      </w:r>
      <w:r>
        <w:rPr/>
        <w:t>a</w:t>
      </w:r>
      <w:r>
        <w:rPr>
          <w:spacing w:val="-9"/>
        </w:rPr>
        <w:t> </w:t>
      </w:r>
      <w:r>
        <w:rPr/>
        <w:t>master’s</w:t>
      </w:r>
      <w:r>
        <w:rPr>
          <w:spacing w:val="-11"/>
        </w:rPr>
        <w:t> </w:t>
      </w:r>
      <w:r>
        <w:rPr/>
        <w:t>degree in business administration from INSEAD. He is currently serving as whole time director on the board of Torrent</w:t>
      </w:r>
      <w:r>
        <w:rPr>
          <w:spacing w:val="-13"/>
        </w:rPr>
        <w:t> </w:t>
      </w:r>
      <w:r>
        <w:rPr/>
        <w:t>Power</w:t>
      </w:r>
      <w:r>
        <w:rPr>
          <w:spacing w:val="-10"/>
        </w:rPr>
        <w:t> </w:t>
      </w:r>
      <w:r>
        <w:rPr/>
        <w:t>Limited,</w:t>
      </w:r>
      <w:r>
        <w:rPr>
          <w:spacing w:val="-12"/>
        </w:rPr>
        <w:t> </w:t>
      </w:r>
      <w:r>
        <w:rPr/>
        <w:t>non-executive</w:t>
      </w:r>
      <w:r>
        <w:rPr>
          <w:spacing w:val="-12"/>
        </w:rPr>
        <w:t> </w:t>
      </w:r>
      <w:r>
        <w:rPr/>
        <w:t>director</w:t>
      </w:r>
      <w:r>
        <w:rPr>
          <w:spacing w:val="-12"/>
        </w:rPr>
        <w:t> </w:t>
      </w:r>
      <w:r>
        <w:rPr/>
        <w:t>on</w:t>
      </w:r>
      <w:r>
        <w:rPr>
          <w:spacing w:val="-9"/>
        </w:rPr>
        <w:t> </w:t>
      </w:r>
      <w:r>
        <w:rPr/>
        <w:t>the</w:t>
      </w:r>
      <w:r>
        <w:rPr>
          <w:spacing w:val="-12"/>
        </w:rPr>
        <w:t> </w:t>
      </w:r>
      <w:r>
        <w:rPr/>
        <w:t>board</w:t>
      </w:r>
      <w:r>
        <w:rPr>
          <w:spacing w:val="-13"/>
        </w:rPr>
        <w:t> </w:t>
      </w:r>
      <w:r>
        <w:rPr/>
        <w:t>of</w:t>
      </w:r>
      <w:r>
        <w:rPr>
          <w:spacing w:val="-9"/>
        </w:rPr>
        <w:t> </w:t>
      </w:r>
      <w:r>
        <w:rPr/>
        <w:t>Torrent</w:t>
      </w:r>
      <w:r>
        <w:rPr>
          <w:spacing w:val="-13"/>
        </w:rPr>
        <w:t> </w:t>
      </w:r>
      <w:r>
        <w:rPr/>
        <w:t>Investments</w:t>
      </w:r>
      <w:r>
        <w:rPr>
          <w:spacing w:val="-10"/>
        </w:rPr>
        <w:t> </w:t>
      </w:r>
      <w:r>
        <w:rPr/>
        <w:t>Limited</w:t>
      </w:r>
      <w:r>
        <w:rPr>
          <w:spacing w:val="-9"/>
        </w:rPr>
        <w:t> </w:t>
      </w:r>
      <w:r>
        <w:rPr/>
        <w:t>(formerly</w:t>
      </w:r>
      <w:r>
        <w:rPr>
          <w:spacing w:val="-12"/>
        </w:rPr>
        <w:t> </w:t>
      </w:r>
      <w:r>
        <w:rPr/>
        <w:t>known as</w:t>
      </w:r>
      <w:r>
        <w:rPr>
          <w:spacing w:val="-2"/>
        </w:rPr>
        <w:t> </w:t>
      </w:r>
      <w:r>
        <w:rPr/>
        <w:t>Torrent</w:t>
      </w:r>
      <w:r>
        <w:rPr>
          <w:spacing w:val="-3"/>
        </w:rPr>
        <w:t> </w:t>
      </w:r>
      <w:r>
        <w:rPr/>
        <w:t>Investments</w:t>
      </w:r>
      <w:r>
        <w:rPr>
          <w:spacing w:val="-2"/>
        </w:rPr>
        <w:t> </w:t>
      </w:r>
      <w:r>
        <w:rPr/>
        <w:t>Private</w:t>
      </w:r>
      <w:r>
        <w:rPr>
          <w:spacing w:val="-2"/>
        </w:rPr>
        <w:t> </w:t>
      </w:r>
      <w:r>
        <w:rPr/>
        <w:t>Limited)</w:t>
      </w:r>
      <w:r>
        <w:rPr>
          <w:spacing w:val="-2"/>
        </w:rPr>
        <w:t> </w:t>
      </w:r>
      <w:r>
        <w:rPr/>
        <w:t>and</w:t>
      </w:r>
      <w:r>
        <w:rPr>
          <w:spacing w:val="-1"/>
        </w:rPr>
        <w:t> </w:t>
      </w:r>
      <w:r>
        <w:rPr/>
        <w:t>is</w:t>
      </w:r>
      <w:r>
        <w:rPr>
          <w:spacing w:val="-2"/>
        </w:rPr>
        <w:t> </w:t>
      </w:r>
      <w:r>
        <w:rPr/>
        <w:t>also</w:t>
      </w:r>
      <w:r>
        <w:rPr>
          <w:spacing w:val="-2"/>
        </w:rPr>
        <w:t> </w:t>
      </w:r>
      <w:r>
        <w:rPr/>
        <w:t>serving</w:t>
      </w:r>
      <w:r>
        <w:rPr>
          <w:spacing w:val="-1"/>
        </w:rPr>
        <w:t> </w:t>
      </w:r>
      <w:r>
        <w:rPr/>
        <w:t>as</w:t>
      </w:r>
      <w:r>
        <w:rPr>
          <w:spacing w:val="-2"/>
        </w:rPr>
        <w:t> </w:t>
      </w:r>
      <w:r>
        <w:rPr/>
        <w:t>chairman</w:t>
      </w:r>
      <w:r>
        <w:rPr>
          <w:spacing w:val="-1"/>
        </w:rPr>
        <w:t> </w:t>
      </w:r>
      <w:r>
        <w:rPr/>
        <w:t>on</w:t>
      </w:r>
      <w:r>
        <w:rPr>
          <w:spacing w:val="-1"/>
        </w:rPr>
        <w:t> </w:t>
      </w:r>
      <w:r>
        <w:rPr/>
        <w:t>the</w:t>
      </w:r>
      <w:r>
        <w:rPr>
          <w:spacing w:val="-2"/>
        </w:rPr>
        <w:t> </w:t>
      </w:r>
      <w:r>
        <w:rPr/>
        <w:t>board</w:t>
      </w:r>
      <w:r>
        <w:rPr>
          <w:spacing w:val="-1"/>
        </w:rPr>
        <w:t> </w:t>
      </w:r>
      <w:r>
        <w:rPr/>
        <w:t>of</w:t>
      </w:r>
      <w:r>
        <w:rPr>
          <w:spacing w:val="-2"/>
        </w:rPr>
        <w:t> </w:t>
      </w:r>
      <w:r>
        <w:rPr/>
        <w:t>Torrent</w:t>
      </w:r>
      <w:r>
        <w:rPr>
          <w:spacing w:val="-2"/>
        </w:rPr>
        <w:t> </w:t>
      </w:r>
      <w:r>
        <w:rPr/>
        <w:t>Diagnostics Limited and Torrent Electricals Limited. He has over 17 years of experience in the power sector across renewables, thermal generation and distribution.</w:t>
      </w:r>
    </w:p>
    <w:p>
      <w:pPr>
        <w:pStyle w:val="BodyText"/>
        <w:spacing w:after="0"/>
        <w:jc w:val="both"/>
        <w:sectPr>
          <w:pgSz w:w="11910" w:h="16840"/>
          <w:pgMar w:header="0" w:footer="957" w:top="1360" w:bottom="1140" w:left="1133" w:right="1275"/>
        </w:sectPr>
      </w:pPr>
    </w:p>
    <w:p>
      <w:pPr>
        <w:pStyle w:val="Heading1"/>
        <w:numPr>
          <w:ilvl w:val="0"/>
          <w:numId w:val="1"/>
        </w:numPr>
        <w:tabs>
          <w:tab w:pos="590" w:val="left" w:leader="none"/>
        </w:tabs>
        <w:spacing w:line="240" w:lineRule="auto" w:before="62" w:after="0"/>
        <w:ind w:left="590" w:right="0" w:hanging="566"/>
        <w:jc w:val="left"/>
      </w:pPr>
      <w:r>
        <w:rPr/>
        <w:t>Objects</w:t>
      </w:r>
      <w:r>
        <w:rPr>
          <w:spacing w:val="-4"/>
        </w:rPr>
        <w:t> </w:t>
      </w:r>
      <w:r>
        <w:rPr/>
        <w:t>of</w:t>
      </w:r>
      <w:r>
        <w:rPr>
          <w:spacing w:val="-3"/>
        </w:rPr>
        <w:t> </w:t>
      </w:r>
      <w:r>
        <w:rPr/>
        <w:t>the</w:t>
      </w:r>
      <w:r>
        <w:rPr>
          <w:spacing w:val="-3"/>
        </w:rPr>
        <w:t> </w:t>
      </w:r>
      <w:r>
        <w:rPr>
          <w:spacing w:val="-4"/>
        </w:rPr>
        <w:t>Offer</w:t>
      </w:r>
    </w:p>
    <w:p>
      <w:pPr>
        <w:pStyle w:val="BodyText"/>
        <w:spacing w:before="229"/>
        <w:ind w:left="667" w:right="160"/>
        <w:jc w:val="both"/>
      </w:pPr>
      <w:r>
        <w:rPr/>
        <w:t>The</w:t>
      </w:r>
      <w:r>
        <w:rPr>
          <w:spacing w:val="-9"/>
        </w:rPr>
        <w:t> </w:t>
      </w:r>
      <w:r>
        <w:rPr/>
        <w:t>Promoter</w:t>
      </w:r>
      <w:r>
        <w:rPr>
          <w:spacing w:val="-9"/>
        </w:rPr>
        <w:t> </w:t>
      </w:r>
      <w:r>
        <w:rPr/>
        <w:t>Selling</w:t>
      </w:r>
      <w:r>
        <w:rPr>
          <w:spacing w:val="-9"/>
        </w:rPr>
        <w:t> </w:t>
      </w:r>
      <w:r>
        <w:rPr/>
        <w:t>Shareholder</w:t>
      </w:r>
      <w:r>
        <w:rPr>
          <w:spacing w:val="-9"/>
        </w:rPr>
        <w:t> </w:t>
      </w:r>
      <w:r>
        <w:rPr/>
        <w:t>will</w:t>
      </w:r>
      <w:r>
        <w:rPr>
          <w:spacing w:val="-11"/>
        </w:rPr>
        <w:t> </w:t>
      </w:r>
      <w:r>
        <w:rPr/>
        <w:t>be</w:t>
      </w:r>
      <w:r>
        <w:rPr>
          <w:spacing w:val="-10"/>
        </w:rPr>
        <w:t> </w:t>
      </w:r>
      <w:r>
        <w:rPr/>
        <w:t>entitled</w:t>
      </w:r>
      <w:r>
        <w:rPr>
          <w:spacing w:val="-9"/>
        </w:rPr>
        <w:t> </w:t>
      </w:r>
      <w:r>
        <w:rPr/>
        <w:t>to</w:t>
      </w:r>
      <w:r>
        <w:rPr>
          <w:spacing w:val="-9"/>
        </w:rPr>
        <w:t> </w:t>
      </w:r>
      <w:r>
        <w:rPr/>
        <w:t>the</w:t>
      </w:r>
      <w:r>
        <w:rPr>
          <w:spacing w:val="-10"/>
        </w:rPr>
        <w:t> </w:t>
      </w:r>
      <w:r>
        <w:rPr/>
        <w:t>entire</w:t>
      </w:r>
      <w:r>
        <w:rPr>
          <w:spacing w:val="-10"/>
        </w:rPr>
        <w:t> </w:t>
      </w:r>
      <w:r>
        <w:rPr/>
        <w:t>proceeds</w:t>
      </w:r>
      <w:r>
        <w:rPr>
          <w:spacing w:val="-11"/>
        </w:rPr>
        <w:t> </w:t>
      </w:r>
      <w:r>
        <w:rPr/>
        <w:t>of</w:t>
      </w:r>
      <w:r>
        <w:rPr>
          <w:spacing w:val="-10"/>
        </w:rPr>
        <w:t> </w:t>
      </w:r>
      <w:r>
        <w:rPr/>
        <w:t>the</w:t>
      </w:r>
      <w:r>
        <w:rPr>
          <w:spacing w:val="-10"/>
        </w:rPr>
        <w:t> </w:t>
      </w:r>
      <w:r>
        <w:rPr/>
        <w:t>Offer</w:t>
      </w:r>
      <w:r>
        <w:rPr>
          <w:spacing w:val="-9"/>
        </w:rPr>
        <w:t> </w:t>
      </w:r>
      <w:r>
        <w:rPr/>
        <w:t>after</w:t>
      </w:r>
      <w:r>
        <w:rPr>
          <w:spacing w:val="-12"/>
        </w:rPr>
        <w:t> </w:t>
      </w:r>
      <w:r>
        <w:rPr/>
        <w:t>deducting</w:t>
      </w:r>
      <w:r>
        <w:rPr>
          <w:spacing w:val="-9"/>
        </w:rPr>
        <w:t> </w:t>
      </w:r>
      <w:r>
        <w:rPr/>
        <w:t>the</w:t>
      </w:r>
      <w:r>
        <w:rPr>
          <w:spacing w:val="-2"/>
        </w:rPr>
        <w:t> </w:t>
      </w:r>
      <w:r>
        <w:rPr/>
        <w:t>Offer expenses</w:t>
      </w:r>
      <w:r>
        <w:rPr>
          <w:spacing w:val="-8"/>
        </w:rPr>
        <w:t> </w:t>
      </w:r>
      <w:r>
        <w:rPr/>
        <w:t>and</w:t>
      </w:r>
      <w:r>
        <w:rPr>
          <w:spacing w:val="-7"/>
        </w:rPr>
        <w:t> </w:t>
      </w:r>
      <w:r>
        <w:rPr/>
        <w:t>relevant</w:t>
      </w:r>
      <w:r>
        <w:rPr>
          <w:spacing w:val="-8"/>
        </w:rPr>
        <w:t> </w:t>
      </w:r>
      <w:r>
        <w:rPr/>
        <w:t>taxes</w:t>
      </w:r>
      <w:r>
        <w:rPr>
          <w:spacing w:val="-8"/>
        </w:rPr>
        <w:t> </w:t>
      </w:r>
      <w:r>
        <w:rPr/>
        <w:t>thereon.</w:t>
      </w:r>
      <w:r>
        <w:rPr>
          <w:spacing w:val="-7"/>
        </w:rPr>
        <w:t> </w:t>
      </w:r>
      <w:r>
        <w:rPr/>
        <w:t>Our</w:t>
      </w:r>
      <w:r>
        <w:rPr>
          <w:spacing w:val="-7"/>
        </w:rPr>
        <w:t> </w:t>
      </w:r>
      <w:r>
        <w:rPr/>
        <w:t>Company</w:t>
      </w:r>
      <w:r>
        <w:rPr>
          <w:spacing w:val="-7"/>
        </w:rPr>
        <w:t> </w:t>
      </w:r>
      <w:r>
        <w:rPr/>
        <w:t>will</w:t>
      </w:r>
      <w:r>
        <w:rPr>
          <w:spacing w:val="-8"/>
        </w:rPr>
        <w:t> </w:t>
      </w:r>
      <w:r>
        <w:rPr/>
        <w:t>not</w:t>
      </w:r>
      <w:r>
        <w:rPr>
          <w:spacing w:val="-8"/>
        </w:rPr>
        <w:t> </w:t>
      </w:r>
      <w:r>
        <w:rPr/>
        <w:t>receive</w:t>
      </w:r>
      <w:r>
        <w:rPr>
          <w:spacing w:val="-7"/>
        </w:rPr>
        <w:t> </w:t>
      </w:r>
      <w:r>
        <w:rPr/>
        <w:t>any</w:t>
      </w:r>
      <w:r>
        <w:rPr>
          <w:spacing w:val="-7"/>
        </w:rPr>
        <w:t> </w:t>
      </w:r>
      <w:r>
        <w:rPr/>
        <w:t>proceeds</w:t>
      </w:r>
      <w:r>
        <w:rPr>
          <w:spacing w:val="-9"/>
        </w:rPr>
        <w:t> </w:t>
      </w:r>
      <w:r>
        <w:rPr/>
        <w:t>from</w:t>
      </w:r>
      <w:r>
        <w:rPr>
          <w:spacing w:val="-7"/>
        </w:rPr>
        <w:t> </w:t>
      </w:r>
      <w:r>
        <w:rPr/>
        <w:t>the</w:t>
      </w:r>
      <w:r>
        <w:rPr>
          <w:spacing w:val="-12"/>
        </w:rPr>
        <w:t> </w:t>
      </w:r>
      <w:r>
        <w:rPr/>
        <w:t>Offer.</w:t>
      </w:r>
      <w:r>
        <w:rPr>
          <w:spacing w:val="-7"/>
        </w:rPr>
        <w:t> </w:t>
      </w:r>
      <w:r>
        <w:rPr/>
        <w:t>The</w:t>
      </w:r>
      <w:r>
        <w:rPr>
          <w:spacing w:val="-1"/>
        </w:rPr>
        <w:t> </w:t>
      </w:r>
      <w:r>
        <w:rPr/>
        <w:t>objects of</w:t>
      </w:r>
      <w:r>
        <w:rPr>
          <w:spacing w:val="-3"/>
        </w:rPr>
        <w:t> </w:t>
      </w:r>
      <w:r>
        <w:rPr/>
        <w:t>the</w:t>
      </w:r>
      <w:r>
        <w:rPr>
          <w:spacing w:val="-3"/>
        </w:rPr>
        <w:t> </w:t>
      </w:r>
      <w:r>
        <w:rPr/>
        <w:t>Offer</w:t>
      </w:r>
      <w:r>
        <w:rPr>
          <w:spacing w:val="-2"/>
        </w:rPr>
        <w:t> </w:t>
      </w:r>
      <w:r>
        <w:rPr/>
        <w:t>are</w:t>
      </w:r>
      <w:r>
        <w:rPr>
          <w:spacing w:val="-3"/>
        </w:rPr>
        <w:t> </w:t>
      </w:r>
      <w:r>
        <w:rPr/>
        <w:t>to</w:t>
      </w:r>
      <w:r>
        <w:rPr>
          <w:spacing w:val="-2"/>
        </w:rPr>
        <w:t> </w:t>
      </w:r>
      <w:r>
        <w:rPr/>
        <w:t>(i)</w:t>
      </w:r>
      <w:r>
        <w:rPr>
          <w:spacing w:val="-3"/>
        </w:rPr>
        <w:t> </w:t>
      </w:r>
      <w:r>
        <w:rPr/>
        <w:t>achieve</w:t>
      </w:r>
      <w:r>
        <w:rPr>
          <w:spacing w:val="-3"/>
        </w:rPr>
        <w:t> </w:t>
      </w:r>
      <w:r>
        <w:rPr/>
        <w:t>the</w:t>
      </w:r>
      <w:r>
        <w:rPr>
          <w:spacing w:val="-3"/>
        </w:rPr>
        <w:t> </w:t>
      </w:r>
      <w:r>
        <w:rPr/>
        <w:t>benefits</w:t>
      </w:r>
      <w:r>
        <w:rPr>
          <w:spacing w:val="-4"/>
        </w:rPr>
        <w:t> </w:t>
      </w:r>
      <w:r>
        <w:rPr/>
        <w:t>of</w:t>
      </w:r>
      <w:r>
        <w:rPr>
          <w:spacing w:val="-3"/>
        </w:rPr>
        <w:t> </w:t>
      </w:r>
      <w:r>
        <w:rPr/>
        <w:t>listing</w:t>
      </w:r>
      <w:r>
        <w:rPr>
          <w:spacing w:val="-2"/>
        </w:rPr>
        <w:t> </w:t>
      </w:r>
      <w:r>
        <w:rPr/>
        <w:t>the</w:t>
      </w:r>
      <w:r>
        <w:rPr>
          <w:spacing w:val="-3"/>
        </w:rPr>
        <w:t> </w:t>
      </w:r>
      <w:r>
        <w:rPr/>
        <w:t>Equity</w:t>
      </w:r>
      <w:r>
        <w:rPr>
          <w:spacing w:val="-3"/>
        </w:rPr>
        <w:t> </w:t>
      </w:r>
      <w:r>
        <w:rPr/>
        <w:t>Shares</w:t>
      </w:r>
      <w:r>
        <w:rPr>
          <w:spacing w:val="-4"/>
        </w:rPr>
        <w:t> </w:t>
      </w:r>
      <w:r>
        <w:rPr/>
        <w:t>on</w:t>
      </w:r>
      <w:r>
        <w:rPr>
          <w:spacing w:val="-2"/>
        </w:rPr>
        <w:t> </w:t>
      </w:r>
      <w:r>
        <w:rPr/>
        <w:t>the</w:t>
      </w:r>
      <w:r>
        <w:rPr>
          <w:spacing w:val="-3"/>
        </w:rPr>
        <w:t> </w:t>
      </w:r>
      <w:r>
        <w:rPr/>
        <w:t>Stock</w:t>
      </w:r>
      <w:r>
        <w:rPr>
          <w:spacing w:val="-2"/>
        </w:rPr>
        <w:t> </w:t>
      </w:r>
      <w:r>
        <w:rPr/>
        <w:t>Exchanges,</w:t>
      </w:r>
      <w:r>
        <w:rPr>
          <w:spacing w:val="-3"/>
        </w:rPr>
        <w:t> </w:t>
      </w:r>
      <w:r>
        <w:rPr/>
        <w:t>and</w:t>
      </w:r>
      <w:r>
        <w:rPr>
          <w:spacing w:val="-2"/>
        </w:rPr>
        <w:t> </w:t>
      </w:r>
      <w:r>
        <w:rPr/>
        <w:t>(ii) carry out the Offer for Sale of up to 335,000,000 Equity Shares aggregating up to ₹[●] million by the Promoter Selling Shareholder. For further details, see “</w:t>
      </w:r>
      <w:r>
        <w:rPr>
          <w:i/>
        </w:rPr>
        <w:t>Objects of the Offer</w:t>
      </w:r>
      <w:r>
        <w:rPr/>
        <w:t>” on page 131 of the Updated Draft Red Herring Prospectus – I.</w:t>
      </w:r>
    </w:p>
    <w:p>
      <w:pPr>
        <w:pStyle w:val="BodyText"/>
      </w:pPr>
    </w:p>
    <w:p>
      <w:pPr>
        <w:pStyle w:val="Heading1"/>
        <w:numPr>
          <w:ilvl w:val="0"/>
          <w:numId w:val="1"/>
        </w:numPr>
        <w:tabs>
          <w:tab w:pos="590" w:val="left" w:leader="none"/>
        </w:tabs>
        <w:spacing w:line="240" w:lineRule="auto" w:before="0" w:after="0"/>
        <w:ind w:left="590" w:right="170" w:hanging="567"/>
        <w:jc w:val="left"/>
      </w:pPr>
      <w:r>
        <w:rPr/>
        <w:t>Pre-Offer</w:t>
      </w:r>
      <w:r>
        <w:rPr>
          <w:spacing w:val="40"/>
        </w:rPr>
        <w:t> </w:t>
      </w:r>
      <w:r>
        <w:rPr/>
        <w:t>and</w:t>
      </w:r>
      <w:r>
        <w:rPr>
          <w:spacing w:val="40"/>
        </w:rPr>
        <w:t> </w:t>
      </w:r>
      <w:r>
        <w:rPr/>
        <w:t>post-Offer</w:t>
      </w:r>
      <w:r>
        <w:rPr>
          <w:spacing w:val="40"/>
        </w:rPr>
        <w:t> </w:t>
      </w:r>
      <w:r>
        <w:rPr/>
        <w:t>shareholding</w:t>
      </w:r>
      <w:r>
        <w:rPr>
          <w:spacing w:val="40"/>
        </w:rPr>
        <w:t> </w:t>
      </w:r>
      <w:r>
        <w:rPr/>
        <w:t>as</w:t>
      </w:r>
      <w:r>
        <w:rPr>
          <w:spacing w:val="40"/>
        </w:rPr>
        <w:t> </w:t>
      </w:r>
      <w:r>
        <w:rPr/>
        <w:t>at</w:t>
      </w:r>
      <w:r>
        <w:rPr>
          <w:spacing w:val="40"/>
        </w:rPr>
        <w:t> </w:t>
      </w:r>
      <w:r>
        <w:rPr/>
        <w:t>Allotment</w:t>
      </w:r>
      <w:r>
        <w:rPr>
          <w:spacing w:val="40"/>
        </w:rPr>
        <w:t> </w:t>
      </w:r>
      <w:r>
        <w:rPr/>
        <w:t>of</w:t>
      </w:r>
      <w:r>
        <w:rPr>
          <w:spacing w:val="40"/>
        </w:rPr>
        <w:t> </w:t>
      </w:r>
      <w:r>
        <w:rPr/>
        <w:t>our</w:t>
      </w:r>
      <w:r>
        <w:rPr>
          <w:spacing w:val="40"/>
        </w:rPr>
        <w:t> </w:t>
      </w:r>
      <w:r>
        <w:rPr/>
        <w:t>Promoters,</w:t>
      </w:r>
      <w:r>
        <w:rPr>
          <w:spacing w:val="40"/>
        </w:rPr>
        <w:t> </w:t>
      </w:r>
      <w:r>
        <w:rPr/>
        <w:t>Promoter</w:t>
      </w:r>
      <w:r>
        <w:rPr>
          <w:spacing w:val="40"/>
        </w:rPr>
        <w:t> </w:t>
      </w:r>
      <w:r>
        <w:rPr/>
        <w:t>Group</w:t>
      </w:r>
      <w:r>
        <w:rPr>
          <w:spacing w:val="40"/>
        </w:rPr>
        <w:t> </w:t>
      </w:r>
      <w:r>
        <w:rPr/>
        <w:t>and additional top 10 shareholders</w:t>
      </w:r>
    </w:p>
    <w:p>
      <w:pPr>
        <w:pStyle w:val="BodyText"/>
        <w:spacing w:before="1"/>
        <w:rPr>
          <w:b/>
        </w:rPr>
      </w:pPr>
    </w:p>
    <w:p>
      <w:pPr>
        <w:pStyle w:val="BodyText"/>
        <w:ind w:left="667" w:right="170"/>
        <w:jc w:val="both"/>
      </w:pPr>
      <w:r>
        <w:rPr/>
        <w:t>Our</w:t>
      </w:r>
      <w:r>
        <w:rPr>
          <w:spacing w:val="-1"/>
        </w:rPr>
        <w:t> </w:t>
      </w:r>
      <w:r>
        <w:rPr/>
        <w:t>Promoter,</w:t>
      </w:r>
      <w:r>
        <w:rPr>
          <w:spacing w:val="-2"/>
        </w:rPr>
        <w:t> </w:t>
      </w:r>
      <w:r>
        <w:rPr/>
        <w:t>Torrent</w:t>
      </w:r>
      <w:r>
        <w:rPr>
          <w:spacing w:val="-4"/>
        </w:rPr>
        <w:t> </w:t>
      </w:r>
      <w:r>
        <w:rPr/>
        <w:t>Investments</w:t>
      </w:r>
      <w:r>
        <w:rPr>
          <w:spacing w:val="-3"/>
        </w:rPr>
        <w:t> </w:t>
      </w:r>
      <w:r>
        <w:rPr/>
        <w:t>Limited</w:t>
      </w:r>
      <w:r>
        <w:rPr>
          <w:spacing w:val="-1"/>
        </w:rPr>
        <w:t> </w:t>
      </w:r>
      <w:r>
        <w:rPr/>
        <w:t>(formerly</w:t>
      </w:r>
      <w:r>
        <w:rPr>
          <w:spacing w:val="-1"/>
        </w:rPr>
        <w:t> </w:t>
      </w:r>
      <w:r>
        <w:rPr/>
        <w:t>known</w:t>
      </w:r>
      <w:r>
        <w:rPr>
          <w:spacing w:val="-1"/>
        </w:rPr>
        <w:t> </w:t>
      </w:r>
      <w:r>
        <w:rPr/>
        <w:t>as</w:t>
      </w:r>
      <w:r>
        <w:rPr>
          <w:spacing w:val="-2"/>
        </w:rPr>
        <w:t> </w:t>
      </w:r>
      <w:r>
        <w:rPr/>
        <w:t>Torrent</w:t>
      </w:r>
      <w:r>
        <w:rPr>
          <w:spacing w:val="-2"/>
        </w:rPr>
        <w:t> </w:t>
      </w:r>
      <w:r>
        <w:rPr/>
        <w:t>Investments</w:t>
      </w:r>
      <w:r>
        <w:rPr>
          <w:spacing w:val="-3"/>
        </w:rPr>
        <w:t> </w:t>
      </w:r>
      <w:r>
        <w:rPr/>
        <w:t>Private</w:t>
      </w:r>
      <w:r>
        <w:rPr>
          <w:spacing w:val="-1"/>
        </w:rPr>
        <w:t> </w:t>
      </w:r>
      <w:r>
        <w:rPr/>
        <w:t>Limited)</w:t>
      </w:r>
      <w:r>
        <w:rPr>
          <w:spacing w:val="-1"/>
        </w:rPr>
        <w:t> </w:t>
      </w:r>
      <w:r>
        <w:rPr/>
        <w:t>is</w:t>
      </w:r>
      <w:r>
        <w:rPr>
          <w:spacing w:val="-3"/>
        </w:rPr>
        <w:t> </w:t>
      </w:r>
      <w:r>
        <w:rPr/>
        <w:t>the only Shareholder</w:t>
      </w:r>
      <w:r>
        <w:rPr>
          <w:vertAlign w:val="superscript"/>
        </w:rPr>
        <w:t>#</w:t>
      </w:r>
      <w:r>
        <w:rPr>
          <w:vertAlign w:val="baseline"/>
        </w:rPr>
        <w:t> of our Company. The details of Equity Shares held by the Promoters in our Company as on the date of the Allotment are set out below:</w:t>
      </w:r>
    </w:p>
    <w:p>
      <w:pPr>
        <w:pStyle w:val="BodyText"/>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
        <w:gridCol w:w="1275"/>
        <w:gridCol w:w="1135"/>
        <w:gridCol w:w="141"/>
        <w:gridCol w:w="991"/>
        <w:gridCol w:w="1099"/>
        <w:gridCol w:w="1100"/>
        <w:gridCol w:w="1097"/>
        <w:gridCol w:w="1100"/>
      </w:tblGrid>
      <w:tr>
        <w:trPr>
          <w:trHeight w:val="208" w:hRule="atLeast"/>
        </w:trPr>
        <w:tc>
          <w:tcPr>
            <w:tcW w:w="722" w:type="dxa"/>
            <w:vMerge w:val="restart"/>
            <w:tcBorders>
              <w:left w:val="nil"/>
            </w:tcBorders>
            <w:shd w:val="clear" w:color="auto" w:fill="BEBEBE"/>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0"/>
              <w:rPr>
                <w:sz w:val="18"/>
              </w:rPr>
            </w:pPr>
          </w:p>
          <w:p>
            <w:pPr>
              <w:pStyle w:val="TableParagraph"/>
              <w:ind w:left="136"/>
              <w:rPr>
                <w:b/>
                <w:sz w:val="18"/>
              </w:rPr>
            </w:pPr>
            <w:r>
              <w:rPr>
                <w:b/>
                <w:sz w:val="18"/>
              </w:rPr>
              <w:t>S.</w:t>
            </w:r>
            <w:r>
              <w:rPr>
                <w:b/>
                <w:spacing w:val="1"/>
                <w:sz w:val="18"/>
              </w:rPr>
              <w:t> </w:t>
            </w:r>
            <w:r>
              <w:rPr>
                <w:b/>
                <w:spacing w:val="-5"/>
                <w:sz w:val="18"/>
              </w:rPr>
              <w:t>No.</w:t>
            </w:r>
          </w:p>
        </w:tc>
        <w:tc>
          <w:tcPr>
            <w:tcW w:w="1275" w:type="dxa"/>
            <w:vMerge w:val="restart"/>
            <w:shd w:val="clear" w:color="auto" w:fill="BEBEBE"/>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14"/>
              <w:rPr>
                <w:sz w:val="18"/>
              </w:rPr>
            </w:pPr>
          </w:p>
          <w:p>
            <w:pPr>
              <w:pStyle w:val="TableParagraph"/>
              <w:ind w:left="156" w:right="156" w:firstLine="151"/>
              <w:rPr>
                <w:b/>
                <w:sz w:val="18"/>
              </w:rPr>
            </w:pPr>
            <w:r>
              <w:rPr>
                <w:b/>
                <w:sz w:val="18"/>
              </w:rPr>
              <w:t>Name of </w:t>
            </w:r>
            <w:r>
              <w:rPr>
                <w:b/>
                <w:spacing w:val="-2"/>
                <w:sz w:val="18"/>
              </w:rPr>
              <w:t>Shareholder</w:t>
            </w:r>
          </w:p>
        </w:tc>
        <w:tc>
          <w:tcPr>
            <w:tcW w:w="2267" w:type="dxa"/>
            <w:gridSpan w:val="3"/>
            <w:vMerge w:val="restart"/>
            <w:shd w:val="clear" w:color="auto" w:fill="BEBEBE"/>
          </w:tcPr>
          <w:p>
            <w:pPr>
              <w:pStyle w:val="TableParagraph"/>
              <w:spacing w:before="6"/>
              <w:rPr>
                <w:sz w:val="18"/>
              </w:rPr>
            </w:pPr>
          </w:p>
          <w:p>
            <w:pPr>
              <w:pStyle w:val="TableParagraph"/>
              <w:jc w:val="center"/>
              <w:rPr>
                <w:b/>
                <w:sz w:val="18"/>
              </w:rPr>
            </w:pPr>
            <w:r>
              <w:rPr>
                <w:b/>
                <w:spacing w:val="-2"/>
                <w:sz w:val="18"/>
              </w:rPr>
              <w:t>Pre-Offer</w:t>
            </w:r>
          </w:p>
        </w:tc>
        <w:tc>
          <w:tcPr>
            <w:tcW w:w="4396" w:type="dxa"/>
            <w:gridSpan w:val="4"/>
            <w:tcBorders>
              <w:right w:val="nil"/>
            </w:tcBorders>
            <w:shd w:val="clear" w:color="auto" w:fill="BEBEBE"/>
          </w:tcPr>
          <w:p>
            <w:pPr>
              <w:pStyle w:val="TableParagraph"/>
              <w:spacing w:line="188" w:lineRule="exact"/>
              <w:ind w:left="582"/>
              <w:rPr>
                <w:b/>
                <w:sz w:val="18"/>
              </w:rPr>
            </w:pPr>
            <w:r>
              <w:rPr>
                <w:b/>
                <w:sz w:val="18"/>
              </w:rPr>
              <w:t>Post-Offer</w:t>
            </w:r>
            <w:r>
              <w:rPr>
                <w:b/>
                <w:spacing w:val="-2"/>
                <w:sz w:val="18"/>
              </w:rPr>
              <w:t> </w:t>
            </w:r>
            <w:r>
              <w:rPr>
                <w:b/>
                <w:sz w:val="18"/>
              </w:rPr>
              <w:t>shareholding</w:t>
            </w:r>
            <w:r>
              <w:rPr>
                <w:b/>
                <w:spacing w:val="-2"/>
                <w:sz w:val="18"/>
              </w:rPr>
              <w:t> </w:t>
            </w:r>
            <w:r>
              <w:rPr>
                <w:b/>
                <w:sz w:val="18"/>
              </w:rPr>
              <w:t>as</w:t>
            </w:r>
            <w:r>
              <w:rPr>
                <w:b/>
                <w:spacing w:val="-2"/>
                <w:sz w:val="18"/>
              </w:rPr>
              <w:t> </w:t>
            </w:r>
            <w:r>
              <w:rPr>
                <w:b/>
                <w:sz w:val="18"/>
              </w:rPr>
              <w:t>at </w:t>
            </w:r>
            <w:r>
              <w:rPr>
                <w:b/>
                <w:spacing w:val="-2"/>
                <w:sz w:val="18"/>
              </w:rPr>
              <w:t>Allotment*</w:t>
            </w:r>
            <w:r>
              <w:rPr>
                <w:b/>
                <w:spacing w:val="-2"/>
                <w:sz w:val="18"/>
                <w:vertAlign w:val="superscript"/>
              </w:rPr>
              <w:t>#</w:t>
            </w:r>
          </w:p>
        </w:tc>
      </w:tr>
      <w:tr>
        <w:trPr>
          <w:trHeight w:val="412" w:hRule="atLeast"/>
        </w:trPr>
        <w:tc>
          <w:tcPr>
            <w:tcW w:w="722" w:type="dxa"/>
            <w:vMerge/>
            <w:tcBorders>
              <w:top w:val="nil"/>
              <w:left w:val="nil"/>
            </w:tcBorders>
            <w:shd w:val="clear" w:color="auto" w:fill="BEBEBE"/>
          </w:tcPr>
          <w:p>
            <w:pPr>
              <w:rPr>
                <w:sz w:val="2"/>
                <w:szCs w:val="2"/>
              </w:rPr>
            </w:pPr>
          </w:p>
        </w:tc>
        <w:tc>
          <w:tcPr>
            <w:tcW w:w="1275" w:type="dxa"/>
            <w:vMerge/>
            <w:tcBorders>
              <w:top w:val="nil"/>
            </w:tcBorders>
            <w:shd w:val="clear" w:color="auto" w:fill="BEBEBE"/>
          </w:tcPr>
          <w:p>
            <w:pPr>
              <w:rPr>
                <w:sz w:val="2"/>
                <w:szCs w:val="2"/>
              </w:rPr>
            </w:pPr>
          </w:p>
        </w:tc>
        <w:tc>
          <w:tcPr>
            <w:tcW w:w="2267" w:type="dxa"/>
            <w:gridSpan w:val="3"/>
            <w:vMerge/>
            <w:tcBorders>
              <w:top w:val="nil"/>
            </w:tcBorders>
            <w:shd w:val="clear" w:color="auto" w:fill="BEBEBE"/>
          </w:tcPr>
          <w:p>
            <w:pPr>
              <w:rPr>
                <w:sz w:val="2"/>
                <w:szCs w:val="2"/>
              </w:rPr>
            </w:pPr>
          </w:p>
        </w:tc>
        <w:tc>
          <w:tcPr>
            <w:tcW w:w="2199" w:type="dxa"/>
            <w:gridSpan w:val="2"/>
            <w:shd w:val="clear" w:color="auto" w:fill="BEBEBE"/>
          </w:tcPr>
          <w:p>
            <w:pPr>
              <w:pStyle w:val="TableParagraph"/>
              <w:spacing w:line="206" w:lineRule="exact"/>
              <w:ind w:left="1" w:right="1"/>
              <w:jc w:val="center"/>
              <w:rPr>
                <w:b/>
                <w:sz w:val="18"/>
              </w:rPr>
            </w:pPr>
            <w:r>
              <w:rPr>
                <w:b/>
                <w:sz w:val="18"/>
              </w:rPr>
              <w:t>At</w:t>
            </w:r>
            <w:r>
              <w:rPr>
                <w:b/>
                <w:spacing w:val="-1"/>
                <w:sz w:val="18"/>
              </w:rPr>
              <w:t> </w:t>
            </w:r>
            <w:r>
              <w:rPr>
                <w:b/>
                <w:sz w:val="18"/>
              </w:rPr>
              <w:t>the</w:t>
            </w:r>
            <w:r>
              <w:rPr>
                <w:b/>
                <w:spacing w:val="-1"/>
                <w:sz w:val="18"/>
              </w:rPr>
              <w:t> </w:t>
            </w:r>
            <w:r>
              <w:rPr>
                <w:b/>
                <w:sz w:val="18"/>
              </w:rPr>
              <w:t>lower</w:t>
            </w:r>
            <w:r>
              <w:rPr>
                <w:b/>
                <w:spacing w:val="-2"/>
                <w:sz w:val="18"/>
              </w:rPr>
              <w:t> </w:t>
            </w:r>
            <w:r>
              <w:rPr>
                <w:b/>
                <w:sz w:val="18"/>
              </w:rPr>
              <w:t>end</w:t>
            </w:r>
            <w:r>
              <w:rPr>
                <w:b/>
                <w:spacing w:val="-2"/>
                <w:sz w:val="18"/>
              </w:rPr>
              <w:t> </w:t>
            </w:r>
            <w:r>
              <w:rPr>
                <w:b/>
                <w:sz w:val="18"/>
              </w:rPr>
              <w:t>of </w:t>
            </w:r>
            <w:r>
              <w:rPr>
                <w:b/>
                <w:spacing w:val="-5"/>
                <w:sz w:val="18"/>
              </w:rPr>
              <w:t>the</w:t>
            </w:r>
          </w:p>
          <w:p>
            <w:pPr>
              <w:pStyle w:val="TableParagraph"/>
              <w:spacing w:line="186" w:lineRule="exact"/>
              <w:ind w:right="1"/>
              <w:jc w:val="center"/>
              <w:rPr>
                <w:b/>
                <w:sz w:val="18"/>
              </w:rPr>
            </w:pPr>
            <w:r>
              <w:rPr>
                <w:b/>
                <w:sz w:val="18"/>
              </w:rPr>
              <w:t>Price</w:t>
            </w:r>
            <w:r>
              <w:rPr>
                <w:b/>
                <w:spacing w:val="-4"/>
                <w:sz w:val="18"/>
              </w:rPr>
              <w:t> </w:t>
            </w:r>
            <w:r>
              <w:rPr>
                <w:b/>
                <w:sz w:val="18"/>
              </w:rPr>
              <w:t>Band </w:t>
            </w:r>
            <w:r>
              <w:rPr>
                <w:b/>
                <w:spacing w:val="-2"/>
                <w:sz w:val="18"/>
              </w:rPr>
              <w:t>(₹[●])</w:t>
            </w:r>
          </w:p>
        </w:tc>
        <w:tc>
          <w:tcPr>
            <w:tcW w:w="2197" w:type="dxa"/>
            <w:gridSpan w:val="2"/>
            <w:tcBorders>
              <w:right w:val="nil"/>
            </w:tcBorders>
            <w:shd w:val="clear" w:color="auto" w:fill="BEBEBE"/>
          </w:tcPr>
          <w:p>
            <w:pPr>
              <w:pStyle w:val="TableParagraph"/>
              <w:spacing w:line="206" w:lineRule="exact"/>
              <w:ind w:left="3" w:right="4"/>
              <w:jc w:val="center"/>
              <w:rPr>
                <w:b/>
                <w:sz w:val="18"/>
              </w:rPr>
            </w:pPr>
            <w:r>
              <w:rPr>
                <w:b/>
                <w:sz w:val="18"/>
              </w:rPr>
              <w:t>At</w:t>
            </w:r>
            <w:r>
              <w:rPr>
                <w:b/>
                <w:spacing w:val="-1"/>
                <w:sz w:val="18"/>
              </w:rPr>
              <w:t> </w:t>
            </w:r>
            <w:r>
              <w:rPr>
                <w:b/>
                <w:sz w:val="18"/>
              </w:rPr>
              <w:t>the</w:t>
            </w:r>
            <w:r>
              <w:rPr>
                <w:b/>
                <w:spacing w:val="-1"/>
                <w:sz w:val="18"/>
              </w:rPr>
              <w:t> </w:t>
            </w:r>
            <w:r>
              <w:rPr>
                <w:b/>
                <w:sz w:val="18"/>
              </w:rPr>
              <w:t>upper</w:t>
            </w:r>
            <w:r>
              <w:rPr>
                <w:b/>
                <w:spacing w:val="-2"/>
                <w:sz w:val="18"/>
              </w:rPr>
              <w:t> </w:t>
            </w:r>
            <w:r>
              <w:rPr>
                <w:b/>
                <w:sz w:val="18"/>
              </w:rPr>
              <w:t>end</w:t>
            </w:r>
            <w:r>
              <w:rPr>
                <w:b/>
                <w:spacing w:val="-2"/>
                <w:sz w:val="18"/>
              </w:rPr>
              <w:t> </w:t>
            </w:r>
            <w:r>
              <w:rPr>
                <w:b/>
                <w:sz w:val="18"/>
              </w:rPr>
              <w:t>of </w:t>
            </w:r>
            <w:r>
              <w:rPr>
                <w:b/>
                <w:spacing w:val="-5"/>
                <w:sz w:val="18"/>
              </w:rPr>
              <w:t>the</w:t>
            </w:r>
          </w:p>
          <w:p>
            <w:pPr>
              <w:pStyle w:val="TableParagraph"/>
              <w:spacing w:line="186" w:lineRule="exact"/>
              <w:ind w:right="4"/>
              <w:jc w:val="center"/>
              <w:rPr>
                <w:b/>
                <w:sz w:val="18"/>
              </w:rPr>
            </w:pPr>
            <w:r>
              <w:rPr>
                <w:b/>
                <w:sz w:val="18"/>
              </w:rPr>
              <w:t>Price</w:t>
            </w:r>
            <w:r>
              <w:rPr>
                <w:b/>
                <w:spacing w:val="-4"/>
                <w:sz w:val="18"/>
              </w:rPr>
              <w:t> </w:t>
            </w:r>
            <w:r>
              <w:rPr>
                <w:b/>
                <w:sz w:val="18"/>
              </w:rPr>
              <w:t>Band </w:t>
            </w:r>
            <w:r>
              <w:rPr>
                <w:b/>
                <w:spacing w:val="-2"/>
                <w:sz w:val="18"/>
              </w:rPr>
              <w:t>(₹[●])</w:t>
            </w:r>
          </w:p>
        </w:tc>
      </w:tr>
      <w:tr>
        <w:trPr>
          <w:trHeight w:val="2070" w:hRule="atLeast"/>
        </w:trPr>
        <w:tc>
          <w:tcPr>
            <w:tcW w:w="722" w:type="dxa"/>
            <w:vMerge/>
            <w:tcBorders>
              <w:top w:val="nil"/>
              <w:left w:val="nil"/>
            </w:tcBorders>
            <w:shd w:val="clear" w:color="auto" w:fill="BEBEBE"/>
          </w:tcPr>
          <w:p>
            <w:pPr>
              <w:rPr>
                <w:sz w:val="2"/>
                <w:szCs w:val="2"/>
              </w:rPr>
            </w:pPr>
          </w:p>
        </w:tc>
        <w:tc>
          <w:tcPr>
            <w:tcW w:w="1275" w:type="dxa"/>
            <w:vMerge/>
            <w:tcBorders>
              <w:top w:val="nil"/>
            </w:tcBorders>
            <w:shd w:val="clear" w:color="auto" w:fill="BEBEBE"/>
          </w:tcPr>
          <w:p>
            <w:pPr>
              <w:rPr>
                <w:sz w:val="2"/>
                <w:szCs w:val="2"/>
              </w:rPr>
            </w:pPr>
          </w:p>
        </w:tc>
        <w:tc>
          <w:tcPr>
            <w:tcW w:w="1135" w:type="dxa"/>
            <w:shd w:val="clear" w:color="auto" w:fill="BEBEBE"/>
          </w:tcPr>
          <w:p>
            <w:pPr>
              <w:pStyle w:val="TableParagraph"/>
              <w:rPr>
                <w:sz w:val="18"/>
              </w:rPr>
            </w:pPr>
          </w:p>
          <w:p>
            <w:pPr>
              <w:pStyle w:val="TableParagraph"/>
              <w:rPr>
                <w:sz w:val="18"/>
              </w:rPr>
            </w:pPr>
          </w:p>
          <w:p>
            <w:pPr>
              <w:pStyle w:val="TableParagraph"/>
              <w:spacing w:before="1"/>
              <w:ind w:left="129" w:right="132"/>
              <w:jc w:val="center"/>
              <w:rPr>
                <w:b/>
                <w:sz w:val="18"/>
              </w:rPr>
            </w:pPr>
            <w:r>
              <w:rPr>
                <w:b/>
                <w:sz w:val="18"/>
              </w:rPr>
              <w:t>Number</w:t>
            </w:r>
            <w:r>
              <w:rPr>
                <w:b/>
                <w:spacing w:val="-12"/>
                <w:sz w:val="18"/>
              </w:rPr>
              <w:t> </w:t>
            </w:r>
            <w:r>
              <w:rPr>
                <w:b/>
                <w:sz w:val="18"/>
              </w:rPr>
              <w:t>of </w:t>
            </w:r>
            <w:r>
              <w:rPr>
                <w:b/>
                <w:spacing w:val="-2"/>
                <w:sz w:val="18"/>
              </w:rPr>
              <w:t>Equity </w:t>
            </w:r>
            <w:r>
              <w:rPr>
                <w:b/>
                <w:sz w:val="18"/>
              </w:rPr>
              <w:t>Shares of face value of</w:t>
            </w:r>
            <w:r>
              <w:rPr>
                <w:b/>
                <w:spacing w:val="-12"/>
                <w:sz w:val="18"/>
              </w:rPr>
              <w:t> </w:t>
            </w:r>
            <w:r>
              <w:rPr>
                <w:b/>
                <w:sz w:val="18"/>
              </w:rPr>
              <w:t>₹10</w:t>
            </w:r>
            <w:r>
              <w:rPr>
                <w:b/>
                <w:spacing w:val="-11"/>
                <w:sz w:val="18"/>
              </w:rPr>
              <w:t> </w:t>
            </w:r>
            <w:r>
              <w:rPr>
                <w:b/>
                <w:sz w:val="18"/>
              </w:rPr>
              <w:t>each </w:t>
            </w:r>
            <w:r>
              <w:rPr>
                <w:b/>
                <w:spacing w:val="-4"/>
                <w:sz w:val="18"/>
              </w:rPr>
              <w:t>held</w:t>
            </w:r>
          </w:p>
        </w:tc>
        <w:tc>
          <w:tcPr>
            <w:tcW w:w="1132" w:type="dxa"/>
            <w:gridSpan w:val="2"/>
            <w:shd w:val="clear" w:color="auto" w:fill="BEBEBE"/>
          </w:tcPr>
          <w:p>
            <w:pPr>
              <w:pStyle w:val="TableParagraph"/>
              <w:spacing w:before="105"/>
              <w:ind w:left="105" w:right="104" w:firstLine="2"/>
              <w:jc w:val="center"/>
              <w:rPr>
                <w:b/>
                <w:sz w:val="18"/>
              </w:rPr>
            </w:pPr>
            <w:r>
              <w:rPr>
                <w:b/>
                <w:spacing w:val="-2"/>
                <w:sz w:val="18"/>
              </w:rPr>
              <w:t>Percentage </w:t>
            </w:r>
            <w:r>
              <w:rPr>
                <w:b/>
                <w:sz w:val="18"/>
              </w:rPr>
              <w:t>of</w:t>
            </w:r>
            <w:r>
              <w:rPr>
                <w:b/>
                <w:spacing w:val="-12"/>
                <w:sz w:val="18"/>
              </w:rPr>
              <w:t> </w:t>
            </w:r>
            <w:r>
              <w:rPr>
                <w:b/>
                <w:sz w:val="18"/>
              </w:rPr>
              <w:t>total</w:t>
            </w:r>
            <w:r>
              <w:rPr>
                <w:b/>
                <w:spacing w:val="-11"/>
                <w:sz w:val="18"/>
              </w:rPr>
              <w:t> </w:t>
            </w:r>
            <w:r>
              <w:rPr>
                <w:b/>
                <w:sz w:val="18"/>
              </w:rPr>
              <w:t>pre-Offer paid up Equity </w:t>
            </w:r>
            <w:r>
              <w:rPr>
                <w:b/>
                <w:spacing w:val="-2"/>
                <w:sz w:val="18"/>
              </w:rPr>
              <w:t>Share </w:t>
            </w:r>
            <w:r>
              <w:rPr>
                <w:b/>
                <w:sz w:val="18"/>
              </w:rPr>
              <w:t>capital on the fully </w:t>
            </w:r>
            <w:r>
              <w:rPr>
                <w:b/>
                <w:spacing w:val="-2"/>
                <w:sz w:val="18"/>
              </w:rPr>
              <w:t>diluted</w:t>
            </w:r>
            <w:r>
              <w:rPr>
                <w:b/>
                <w:spacing w:val="40"/>
                <w:sz w:val="18"/>
              </w:rPr>
              <w:t> </w:t>
            </w:r>
            <w:r>
              <w:rPr>
                <w:b/>
                <w:sz w:val="18"/>
              </w:rPr>
              <w:t>basis (%)</w:t>
            </w:r>
            <w:r>
              <w:rPr>
                <w:b/>
                <w:sz w:val="18"/>
                <w:vertAlign w:val="superscript"/>
              </w:rPr>
              <w:t>**</w:t>
            </w:r>
          </w:p>
        </w:tc>
        <w:tc>
          <w:tcPr>
            <w:tcW w:w="1099" w:type="dxa"/>
            <w:shd w:val="clear" w:color="auto" w:fill="BEBEBE"/>
          </w:tcPr>
          <w:p>
            <w:pPr>
              <w:pStyle w:val="TableParagraph"/>
              <w:spacing w:before="195"/>
              <w:rPr>
                <w:sz w:val="18"/>
              </w:rPr>
            </w:pPr>
          </w:p>
          <w:p>
            <w:pPr>
              <w:pStyle w:val="TableParagraph"/>
              <w:spacing w:before="1"/>
              <w:ind w:left="108" w:right="105"/>
              <w:jc w:val="center"/>
              <w:rPr>
                <w:b/>
                <w:sz w:val="20"/>
              </w:rPr>
            </w:pPr>
            <w:r>
              <w:rPr>
                <w:b/>
                <w:sz w:val="18"/>
              </w:rPr>
              <w:t>Number</w:t>
            </w:r>
            <w:r>
              <w:rPr>
                <w:b/>
                <w:spacing w:val="-12"/>
                <w:sz w:val="18"/>
              </w:rPr>
              <w:t> </w:t>
            </w:r>
            <w:r>
              <w:rPr>
                <w:b/>
                <w:sz w:val="18"/>
              </w:rPr>
              <w:t>of </w:t>
            </w:r>
            <w:r>
              <w:rPr>
                <w:b/>
                <w:spacing w:val="-2"/>
                <w:sz w:val="18"/>
              </w:rPr>
              <w:t>Equity </w:t>
            </w:r>
            <w:r>
              <w:rPr>
                <w:b/>
                <w:sz w:val="18"/>
              </w:rPr>
              <w:t>Shares of face value of</w:t>
            </w:r>
            <w:r>
              <w:rPr>
                <w:b/>
                <w:spacing w:val="-12"/>
                <w:sz w:val="18"/>
              </w:rPr>
              <w:t> </w:t>
            </w:r>
            <w:r>
              <w:rPr>
                <w:b/>
                <w:sz w:val="18"/>
              </w:rPr>
              <w:t>₹10</w:t>
            </w:r>
            <w:r>
              <w:rPr>
                <w:b/>
                <w:spacing w:val="-11"/>
                <w:sz w:val="18"/>
              </w:rPr>
              <w:t> </w:t>
            </w:r>
            <w:r>
              <w:rPr>
                <w:b/>
                <w:sz w:val="18"/>
              </w:rPr>
              <w:t>each </w:t>
            </w:r>
            <w:r>
              <w:rPr>
                <w:b/>
                <w:spacing w:val="-4"/>
                <w:sz w:val="20"/>
              </w:rPr>
              <w:t>held</w:t>
            </w:r>
          </w:p>
        </w:tc>
        <w:tc>
          <w:tcPr>
            <w:tcW w:w="1100" w:type="dxa"/>
            <w:shd w:val="clear" w:color="auto" w:fill="BEBEBE"/>
          </w:tcPr>
          <w:p>
            <w:pPr>
              <w:pStyle w:val="TableParagraph"/>
              <w:ind w:left="121" w:right="116"/>
              <w:jc w:val="center"/>
              <w:rPr>
                <w:b/>
                <w:sz w:val="18"/>
              </w:rPr>
            </w:pPr>
            <w:r>
              <w:rPr>
                <w:b/>
                <w:spacing w:val="-2"/>
                <w:sz w:val="18"/>
              </w:rPr>
              <w:t>Percentage </w:t>
            </w:r>
            <w:r>
              <w:rPr>
                <w:b/>
                <w:sz w:val="18"/>
              </w:rPr>
              <w:t>of</w:t>
            </w:r>
            <w:r>
              <w:rPr>
                <w:b/>
                <w:spacing w:val="-9"/>
                <w:sz w:val="18"/>
              </w:rPr>
              <w:t> </w:t>
            </w:r>
            <w:r>
              <w:rPr>
                <w:b/>
                <w:sz w:val="18"/>
              </w:rPr>
              <w:t>the</w:t>
            </w:r>
            <w:r>
              <w:rPr>
                <w:b/>
                <w:spacing w:val="-9"/>
                <w:sz w:val="18"/>
              </w:rPr>
              <w:t> </w:t>
            </w:r>
            <w:r>
              <w:rPr>
                <w:b/>
                <w:sz w:val="18"/>
              </w:rPr>
              <w:t>total </w:t>
            </w:r>
            <w:r>
              <w:rPr>
                <w:b/>
                <w:spacing w:val="-2"/>
                <w:sz w:val="18"/>
              </w:rPr>
              <w:t>post-Offer paid-up Equity Share </w:t>
            </w:r>
            <w:r>
              <w:rPr>
                <w:b/>
                <w:sz w:val="18"/>
              </w:rPr>
              <w:t>capital on the fully </w:t>
            </w:r>
            <w:r>
              <w:rPr>
                <w:b/>
                <w:spacing w:val="-2"/>
                <w:sz w:val="18"/>
              </w:rPr>
              <w:t>diluted</w:t>
            </w:r>
          </w:p>
          <w:p>
            <w:pPr>
              <w:pStyle w:val="TableParagraph"/>
              <w:spacing w:line="186" w:lineRule="exact" w:before="1"/>
              <w:ind w:left="5"/>
              <w:jc w:val="center"/>
              <w:rPr>
                <w:b/>
                <w:sz w:val="18"/>
              </w:rPr>
            </w:pPr>
            <w:r>
              <w:rPr>
                <w:b/>
                <w:sz w:val="18"/>
              </w:rPr>
              <w:t>basis</w:t>
            </w:r>
            <w:r>
              <w:rPr>
                <w:b/>
                <w:spacing w:val="-2"/>
                <w:sz w:val="18"/>
              </w:rPr>
              <w:t> (%)</w:t>
            </w:r>
            <w:r>
              <w:rPr>
                <w:b/>
                <w:spacing w:val="-2"/>
                <w:sz w:val="18"/>
                <w:vertAlign w:val="superscript"/>
              </w:rPr>
              <w:t>**</w:t>
            </w:r>
          </w:p>
        </w:tc>
        <w:tc>
          <w:tcPr>
            <w:tcW w:w="1097" w:type="dxa"/>
            <w:shd w:val="clear" w:color="auto" w:fill="BEBEBE"/>
          </w:tcPr>
          <w:p>
            <w:pPr>
              <w:pStyle w:val="TableParagraph"/>
              <w:rPr>
                <w:sz w:val="18"/>
              </w:rPr>
            </w:pPr>
          </w:p>
          <w:p>
            <w:pPr>
              <w:pStyle w:val="TableParagraph"/>
              <w:rPr>
                <w:sz w:val="18"/>
              </w:rPr>
            </w:pPr>
          </w:p>
          <w:p>
            <w:pPr>
              <w:pStyle w:val="TableParagraph"/>
              <w:spacing w:before="1"/>
              <w:ind w:left="108" w:right="103"/>
              <w:jc w:val="center"/>
              <w:rPr>
                <w:b/>
                <w:sz w:val="18"/>
              </w:rPr>
            </w:pPr>
            <w:r>
              <w:rPr>
                <w:b/>
                <w:sz w:val="18"/>
              </w:rPr>
              <w:t>Number</w:t>
            </w:r>
            <w:r>
              <w:rPr>
                <w:b/>
                <w:spacing w:val="-12"/>
                <w:sz w:val="18"/>
              </w:rPr>
              <w:t> </w:t>
            </w:r>
            <w:r>
              <w:rPr>
                <w:b/>
                <w:sz w:val="18"/>
              </w:rPr>
              <w:t>of </w:t>
            </w:r>
            <w:r>
              <w:rPr>
                <w:b/>
                <w:spacing w:val="-2"/>
                <w:sz w:val="18"/>
              </w:rPr>
              <w:t>Equity </w:t>
            </w:r>
            <w:r>
              <w:rPr>
                <w:b/>
                <w:sz w:val="18"/>
              </w:rPr>
              <w:t>Shares of face value of</w:t>
            </w:r>
            <w:r>
              <w:rPr>
                <w:b/>
                <w:spacing w:val="-12"/>
                <w:sz w:val="18"/>
              </w:rPr>
              <w:t> </w:t>
            </w:r>
            <w:r>
              <w:rPr>
                <w:b/>
                <w:sz w:val="18"/>
              </w:rPr>
              <w:t>₹10</w:t>
            </w:r>
            <w:r>
              <w:rPr>
                <w:b/>
                <w:spacing w:val="-11"/>
                <w:sz w:val="18"/>
              </w:rPr>
              <w:t> </w:t>
            </w:r>
            <w:r>
              <w:rPr>
                <w:b/>
                <w:sz w:val="18"/>
              </w:rPr>
              <w:t>each </w:t>
            </w:r>
            <w:r>
              <w:rPr>
                <w:b/>
                <w:spacing w:val="-4"/>
                <w:sz w:val="18"/>
              </w:rPr>
              <w:t>held</w:t>
            </w:r>
          </w:p>
        </w:tc>
        <w:tc>
          <w:tcPr>
            <w:tcW w:w="1100" w:type="dxa"/>
            <w:tcBorders>
              <w:right w:val="nil"/>
            </w:tcBorders>
            <w:shd w:val="clear" w:color="auto" w:fill="BEBEBE"/>
          </w:tcPr>
          <w:p>
            <w:pPr>
              <w:pStyle w:val="TableParagraph"/>
              <w:ind w:left="121" w:right="121"/>
              <w:jc w:val="center"/>
              <w:rPr>
                <w:b/>
                <w:sz w:val="18"/>
              </w:rPr>
            </w:pPr>
            <w:r>
              <w:rPr>
                <w:b/>
                <w:spacing w:val="-2"/>
                <w:sz w:val="18"/>
              </w:rPr>
              <w:t>Percentage </w:t>
            </w:r>
            <w:r>
              <w:rPr>
                <w:b/>
                <w:sz w:val="18"/>
              </w:rPr>
              <w:t>of</w:t>
            </w:r>
            <w:r>
              <w:rPr>
                <w:b/>
                <w:spacing w:val="-9"/>
                <w:sz w:val="18"/>
              </w:rPr>
              <w:t> </w:t>
            </w:r>
            <w:r>
              <w:rPr>
                <w:b/>
                <w:sz w:val="18"/>
              </w:rPr>
              <w:t>the</w:t>
            </w:r>
            <w:r>
              <w:rPr>
                <w:b/>
                <w:spacing w:val="-9"/>
                <w:sz w:val="18"/>
              </w:rPr>
              <w:t> </w:t>
            </w:r>
            <w:r>
              <w:rPr>
                <w:b/>
                <w:sz w:val="18"/>
              </w:rPr>
              <w:t>total </w:t>
            </w:r>
            <w:r>
              <w:rPr>
                <w:b/>
                <w:spacing w:val="-2"/>
                <w:sz w:val="18"/>
              </w:rPr>
              <w:t>post-Offer paid-up Equity Share </w:t>
            </w:r>
            <w:r>
              <w:rPr>
                <w:b/>
                <w:sz w:val="18"/>
              </w:rPr>
              <w:t>capital on the fully </w:t>
            </w:r>
            <w:r>
              <w:rPr>
                <w:b/>
                <w:spacing w:val="-2"/>
                <w:sz w:val="18"/>
              </w:rPr>
              <w:t>diluted</w:t>
            </w:r>
          </w:p>
          <w:p>
            <w:pPr>
              <w:pStyle w:val="TableParagraph"/>
              <w:spacing w:line="186" w:lineRule="exact" w:before="1"/>
              <w:jc w:val="center"/>
              <w:rPr>
                <w:b/>
                <w:sz w:val="18"/>
              </w:rPr>
            </w:pPr>
            <w:r>
              <w:rPr>
                <w:b/>
                <w:sz w:val="18"/>
              </w:rPr>
              <w:t>basis</w:t>
            </w:r>
            <w:r>
              <w:rPr>
                <w:b/>
                <w:spacing w:val="-2"/>
                <w:sz w:val="18"/>
              </w:rPr>
              <w:t> (%)</w:t>
            </w:r>
            <w:r>
              <w:rPr>
                <w:b/>
                <w:spacing w:val="-2"/>
                <w:sz w:val="18"/>
                <w:vertAlign w:val="superscript"/>
              </w:rPr>
              <w:t>**</w:t>
            </w:r>
          </w:p>
        </w:tc>
      </w:tr>
      <w:tr>
        <w:trPr>
          <w:trHeight w:val="205" w:hRule="atLeast"/>
        </w:trPr>
        <w:tc>
          <w:tcPr>
            <w:tcW w:w="8660" w:type="dxa"/>
            <w:gridSpan w:val="9"/>
            <w:tcBorders>
              <w:left w:val="nil"/>
              <w:right w:val="nil"/>
            </w:tcBorders>
            <w:shd w:val="clear" w:color="auto" w:fill="BEBEBE"/>
          </w:tcPr>
          <w:p>
            <w:pPr>
              <w:pStyle w:val="TableParagraph"/>
              <w:spacing w:line="186" w:lineRule="exact"/>
              <w:ind w:left="120"/>
              <w:rPr>
                <w:b/>
                <w:sz w:val="18"/>
              </w:rPr>
            </w:pPr>
            <w:r>
              <w:rPr>
                <w:b/>
                <w:i/>
                <w:spacing w:val="-2"/>
                <w:sz w:val="18"/>
              </w:rPr>
              <w:t>Promoters</w:t>
            </w:r>
            <w:r>
              <w:rPr>
                <w:b/>
                <w:spacing w:val="-2"/>
                <w:sz w:val="18"/>
                <w:vertAlign w:val="superscript"/>
              </w:rPr>
              <w:t>^</w:t>
            </w:r>
          </w:p>
        </w:tc>
      </w:tr>
      <w:tr>
        <w:trPr>
          <w:trHeight w:val="1864" w:hRule="atLeast"/>
        </w:trPr>
        <w:tc>
          <w:tcPr>
            <w:tcW w:w="722" w:type="dxa"/>
            <w:tcBorders>
              <w:left w:val="nil"/>
            </w:tcBorders>
          </w:tcPr>
          <w:p>
            <w:pPr>
              <w:pStyle w:val="TableParagraph"/>
              <w:ind w:right="40"/>
              <w:jc w:val="center"/>
              <w:rPr>
                <w:sz w:val="20"/>
              </w:rPr>
            </w:pPr>
            <w:r>
              <w:rPr>
                <w:spacing w:val="-5"/>
                <w:sz w:val="20"/>
              </w:rPr>
              <w:t>1.</w:t>
            </w:r>
          </w:p>
        </w:tc>
        <w:tc>
          <w:tcPr>
            <w:tcW w:w="1275" w:type="dxa"/>
          </w:tcPr>
          <w:p>
            <w:pPr>
              <w:pStyle w:val="TableParagraph"/>
              <w:tabs>
                <w:tab w:pos="1002" w:val="left" w:leader="none"/>
              </w:tabs>
              <w:ind w:left="100" w:right="99"/>
              <w:rPr>
                <w:i/>
                <w:sz w:val="18"/>
              </w:rPr>
            </w:pPr>
            <w:r>
              <w:rPr>
                <w:spacing w:val="-2"/>
                <w:sz w:val="18"/>
              </w:rPr>
              <w:t>Torrent Investments Limited (</w:t>
            </w:r>
            <w:r>
              <w:rPr>
                <w:i/>
                <w:spacing w:val="-2"/>
                <w:sz w:val="18"/>
              </w:rPr>
              <w:t>formerly</w:t>
            </w:r>
            <w:r>
              <w:rPr>
                <w:i/>
                <w:spacing w:val="-2"/>
                <w:sz w:val="18"/>
              </w:rPr>
              <w:t> known</w:t>
            </w:r>
            <w:r>
              <w:rPr>
                <w:i/>
                <w:sz w:val="18"/>
              </w:rPr>
              <w:tab/>
            </w:r>
            <w:r>
              <w:rPr>
                <w:i/>
                <w:spacing w:val="-6"/>
                <w:sz w:val="18"/>
              </w:rPr>
              <w:t>as</w:t>
            </w:r>
            <w:r>
              <w:rPr>
                <w:i/>
                <w:spacing w:val="-2"/>
                <w:sz w:val="18"/>
              </w:rPr>
              <w:t> Torrent Investments</w:t>
            </w:r>
          </w:p>
          <w:p>
            <w:pPr>
              <w:pStyle w:val="TableParagraph"/>
              <w:spacing w:line="206" w:lineRule="exact"/>
              <w:ind w:left="100" w:right="17"/>
              <w:rPr>
                <w:sz w:val="18"/>
              </w:rPr>
            </w:pPr>
            <w:r>
              <w:rPr>
                <w:i/>
                <w:spacing w:val="-2"/>
                <w:sz w:val="18"/>
              </w:rPr>
              <w:t>Private</w:t>
            </w:r>
            <w:r>
              <w:rPr>
                <w:i/>
                <w:spacing w:val="-2"/>
                <w:sz w:val="18"/>
              </w:rPr>
              <w:t> Limited</w:t>
            </w:r>
            <w:r>
              <w:rPr>
                <w:spacing w:val="-2"/>
                <w:sz w:val="18"/>
              </w:rPr>
              <w:t>)</w:t>
            </w:r>
            <w:r>
              <w:rPr>
                <w:spacing w:val="-2"/>
                <w:sz w:val="18"/>
                <w:vertAlign w:val="superscript"/>
              </w:rPr>
              <w:t>#</w:t>
            </w:r>
          </w:p>
        </w:tc>
        <w:tc>
          <w:tcPr>
            <w:tcW w:w="1276" w:type="dxa"/>
            <w:gridSpan w:val="2"/>
          </w:tcPr>
          <w:p>
            <w:pPr>
              <w:pStyle w:val="TableParagraph"/>
              <w:ind w:left="129"/>
              <w:rPr>
                <w:sz w:val="18"/>
              </w:rPr>
            </w:pPr>
            <w:r>
              <w:rPr>
                <w:spacing w:val="-2"/>
                <w:sz w:val="18"/>
              </w:rPr>
              <w:t>1,675,000,000</w:t>
            </w:r>
          </w:p>
        </w:tc>
        <w:tc>
          <w:tcPr>
            <w:tcW w:w="991" w:type="dxa"/>
          </w:tcPr>
          <w:p>
            <w:pPr>
              <w:pStyle w:val="TableParagraph"/>
              <w:ind w:left="384"/>
              <w:rPr>
                <w:sz w:val="18"/>
              </w:rPr>
            </w:pPr>
            <w:r>
              <w:rPr>
                <w:spacing w:val="-2"/>
                <w:sz w:val="18"/>
              </w:rPr>
              <w:t>100.00</w:t>
            </w:r>
          </w:p>
        </w:tc>
        <w:tc>
          <w:tcPr>
            <w:tcW w:w="1099" w:type="dxa"/>
          </w:tcPr>
          <w:p>
            <w:pPr>
              <w:pStyle w:val="TableParagraph"/>
              <w:ind w:right="99"/>
              <w:jc w:val="right"/>
              <w:rPr>
                <w:sz w:val="18"/>
              </w:rPr>
            </w:pPr>
            <w:r>
              <w:rPr>
                <w:spacing w:val="-5"/>
                <w:sz w:val="18"/>
              </w:rPr>
              <w:t>[●]</w:t>
            </w:r>
          </w:p>
        </w:tc>
        <w:tc>
          <w:tcPr>
            <w:tcW w:w="1100" w:type="dxa"/>
          </w:tcPr>
          <w:p>
            <w:pPr>
              <w:pStyle w:val="TableParagraph"/>
              <w:ind w:right="101"/>
              <w:jc w:val="right"/>
              <w:rPr>
                <w:sz w:val="18"/>
              </w:rPr>
            </w:pPr>
            <w:r>
              <w:rPr>
                <w:spacing w:val="-5"/>
                <w:sz w:val="18"/>
              </w:rPr>
              <w:t>[●]</w:t>
            </w:r>
          </w:p>
        </w:tc>
        <w:tc>
          <w:tcPr>
            <w:tcW w:w="1097" w:type="dxa"/>
          </w:tcPr>
          <w:p>
            <w:pPr>
              <w:pStyle w:val="TableParagraph"/>
              <w:ind w:right="97"/>
              <w:jc w:val="right"/>
              <w:rPr>
                <w:sz w:val="18"/>
              </w:rPr>
            </w:pPr>
            <w:r>
              <w:rPr>
                <w:spacing w:val="-5"/>
                <w:sz w:val="18"/>
              </w:rPr>
              <w:t>[●]</w:t>
            </w:r>
          </w:p>
        </w:tc>
        <w:tc>
          <w:tcPr>
            <w:tcW w:w="1100" w:type="dxa"/>
            <w:tcBorders>
              <w:right w:val="nil"/>
            </w:tcBorders>
          </w:tcPr>
          <w:p>
            <w:pPr>
              <w:pStyle w:val="TableParagraph"/>
              <w:ind w:right="105"/>
              <w:jc w:val="right"/>
              <w:rPr>
                <w:sz w:val="18"/>
              </w:rPr>
            </w:pPr>
            <w:r>
              <w:rPr>
                <w:spacing w:val="-5"/>
                <w:sz w:val="18"/>
              </w:rPr>
              <w:t>[●]</w:t>
            </w:r>
          </w:p>
        </w:tc>
      </w:tr>
    </w:tbl>
    <w:p>
      <w:pPr>
        <w:spacing w:before="2"/>
        <w:ind w:left="734" w:right="160" w:firstLine="0"/>
        <w:jc w:val="both"/>
        <w:rPr>
          <w:i/>
          <w:sz w:val="16"/>
        </w:rPr>
      </w:pPr>
      <w:r>
        <w:rPr>
          <w:sz w:val="16"/>
          <w:vertAlign w:val="superscript"/>
        </w:rPr>
        <w:t>^</w:t>
      </w:r>
      <w:r>
        <w:rPr>
          <w:i/>
          <w:sz w:val="16"/>
          <w:vertAlign w:val="baseline"/>
        </w:rPr>
        <w:t>Except for Torrent Investments Limited (formerly known as Torrent Investments Private Limited), none of our other Promoters hold</w:t>
      </w:r>
      <w:r>
        <w:rPr>
          <w:i/>
          <w:spacing w:val="40"/>
          <w:sz w:val="16"/>
          <w:vertAlign w:val="baseline"/>
        </w:rPr>
        <w:t> </w:t>
      </w:r>
      <w:r>
        <w:rPr>
          <w:i/>
          <w:sz w:val="16"/>
          <w:vertAlign w:val="baseline"/>
        </w:rPr>
        <w:t>Equity Shares in our Company.</w:t>
      </w:r>
    </w:p>
    <w:p>
      <w:pPr>
        <w:spacing w:before="2"/>
        <w:ind w:left="734" w:right="115" w:firstLine="0"/>
        <w:jc w:val="both"/>
        <w:rPr>
          <w:i/>
          <w:sz w:val="16"/>
        </w:rPr>
      </w:pPr>
      <w:r>
        <w:rPr>
          <w:i/>
          <w:sz w:val="16"/>
          <w:vertAlign w:val="superscript"/>
        </w:rPr>
        <w:t>#</w:t>
      </w:r>
      <w:r>
        <w:rPr>
          <w:i/>
          <w:sz w:val="16"/>
          <w:vertAlign w:val="baseline"/>
        </w:rPr>
        <w:t>Torrent Investments Limited (formerly known as Torrent Investments Private Limited) holds 100.00% of the issued, subscribed and</w:t>
      </w:r>
      <w:r>
        <w:rPr>
          <w:i/>
          <w:spacing w:val="40"/>
          <w:sz w:val="16"/>
          <w:vertAlign w:val="baseline"/>
        </w:rPr>
        <w:t> </w:t>
      </w:r>
      <w:r>
        <w:rPr>
          <w:i/>
          <w:sz w:val="16"/>
          <w:vertAlign w:val="baseline"/>
        </w:rPr>
        <w:t>paid-up Equity Share capital of our Company, amounting to 1,675,000,000 Equity Shares, out of which 1,674,999,994 Equity Shares</w:t>
      </w:r>
      <w:r>
        <w:rPr>
          <w:i/>
          <w:spacing w:val="40"/>
          <w:sz w:val="16"/>
          <w:vertAlign w:val="baseline"/>
        </w:rPr>
        <w:t> </w:t>
      </w:r>
      <w:r>
        <w:rPr>
          <w:i/>
          <w:sz w:val="16"/>
          <w:vertAlign w:val="baseline"/>
        </w:rPr>
        <w:t>are held by Torrent Investments Limited (formerly known as Torrent Investments Private Limited) and one Equity Share each held by</w:t>
      </w:r>
      <w:r>
        <w:rPr>
          <w:i/>
          <w:spacing w:val="40"/>
          <w:sz w:val="16"/>
          <w:vertAlign w:val="baseline"/>
        </w:rPr>
        <w:t> </w:t>
      </w:r>
      <w:r>
        <w:rPr>
          <w:i/>
          <w:sz w:val="16"/>
          <w:vertAlign w:val="baseline"/>
        </w:rPr>
        <w:t>Pradip</w:t>
      </w:r>
      <w:r>
        <w:rPr>
          <w:i/>
          <w:spacing w:val="-6"/>
          <w:sz w:val="16"/>
          <w:vertAlign w:val="baseline"/>
        </w:rPr>
        <w:t> </w:t>
      </w:r>
      <w:r>
        <w:rPr>
          <w:i/>
          <w:sz w:val="16"/>
          <w:vertAlign w:val="baseline"/>
        </w:rPr>
        <w:t>Jayantilal</w:t>
      </w:r>
      <w:r>
        <w:rPr>
          <w:i/>
          <w:spacing w:val="-8"/>
          <w:sz w:val="16"/>
          <w:vertAlign w:val="baseline"/>
        </w:rPr>
        <w:t> </w:t>
      </w:r>
      <w:r>
        <w:rPr>
          <w:i/>
          <w:sz w:val="16"/>
          <w:vertAlign w:val="baseline"/>
        </w:rPr>
        <w:t>Mehta,</w:t>
      </w:r>
      <w:r>
        <w:rPr>
          <w:i/>
          <w:spacing w:val="-8"/>
          <w:sz w:val="16"/>
          <w:vertAlign w:val="baseline"/>
        </w:rPr>
        <w:t> </w:t>
      </w:r>
      <w:r>
        <w:rPr>
          <w:i/>
          <w:sz w:val="16"/>
          <w:vertAlign w:val="baseline"/>
        </w:rPr>
        <w:t>Jayesh</w:t>
      </w:r>
      <w:r>
        <w:rPr>
          <w:i/>
          <w:spacing w:val="-6"/>
          <w:sz w:val="16"/>
          <w:vertAlign w:val="baseline"/>
        </w:rPr>
        <w:t> </w:t>
      </w:r>
      <w:r>
        <w:rPr>
          <w:i/>
          <w:sz w:val="16"/>
          <w:vertAlign w:val="baseline"/>
        </w:rPr>
        <w:t>Narendrakumar</w:t>
      </w:r>
      <w:r>
        <w:rPr>
          <w:i/>
          <w:spacing w:val="-7"/>
          <w:sz w:val="16"/>
          <w:vertAlign w:val="baseline"/>
        </w:rPr>
        <w:t> </w:t>
      </w:r>
      <w:r>
        <w:rPr>
          <w:i/>
          <w:sz w:val="16"/>
          <w:vertAlign w:val="baseline"/>
        </w:rPr>
        <w:t>Desai,</w:t>
      </w:r>
      <w:r>
        <w:rPr>
          <w:i/>
          <w:spacing w:val="-8"/>
          <w:sz w:val="16"/>
          <w:vertAlign w:val="baseline"/>
        </w:rPr>
        <w:t> </w:t>
      </w:r>
      <w:r>
        <w:rPr>
          <w:i/>
          <w:sz w:val="16"/>
          <w:vertAlign w:val="baseline"/>
        </w:rPr>
        <w:t>Nilesh</w:t>
      </w:r>
      <w:r>
        <w:rPr>
          <w:i/>
          <w:spacing w:val="-8"/>
          <w:sz w:val="16"/>
          <w:vertAlign w:val="baseline"/>
        </w:rPr>
        <w:t> </w:t>
      </w:r>
      <w:r>
        <w:rPr>
          <w:i/>
          <w:sz w:val="16"/>
          <w:vertAlign w:val="baseline"/>
        </w:rPr>
        <w:t>Madhusudan</w:t>
      </w:r>
      <w:r>
        <w:rPr>
          <w:i/>
          <w:spacing w:val="-6"/>
          <w:sz w:val="16"/>
          <w:vertAlign w:val="baseline"/>
        </w:rPr>
        <w:t> </w:t>
      </w:r>
      <w:r>
        <w:rPr>
          <w:i/>
          <w:sz w:val="16"/>
          <w:vertAlign w:val="baseline"/>
        </w:rPr>
        <w:t>Khatri,</w:t>
      </w:r>
      <w:r>
        <w:rPr>
          <w:i/>
          <w:spacing w:val="-6"/>
          <w:sz w:val="16"/>
          <w:vertAlign w:val="baseline"/>
        </w:rPr>
        <w:t> </w:t>
      </w:r>
      <w:r>
        <w:rPr>
          <w:i/>
          <w:sz w:val="16"/>
          <w:vertAlign w:val="baseline"/>
        </w:rPr>
        <w:t>Prakash</w:t>
      </w:r>
      <w:r>
        <w:rPr>
          <w:i/>
          <w:spacing w:val="-6"/>
          <w:sz w:val="16"/>
          <w:vertAlign w:val="baseline"/>
        </w:rPr>
        <w:t> </w:t>
      </w:r>
      <w:r>
        <w:rPr>
          <w:i/>
          <w:sz w:val="16"/>
          <w:vertAlign w:val="baseline"/>
        </w:rPr>
        <w:t>Jethanand</w:t>
      </w:r>
      <w:r>
        <w:rPr>
          <w:i/>
          <w:spacing w:val="-8"/>
          <w:sz w:val="16"/>
          <w:vertAlign w:val="baseline"/>
        </w:rPr>
        <w:t> </w:t>
      </w:r>
      <w:r>
        <w:rPr>
          <w:i/>
          <w:sz w:val="16"/>
          <w:vertAlign w:val="baseline"/>
        </w:rPr>
        <w:t>Sajnani,</w:t>
      </w:r>
      <w:r>
        <w:rPr>
          <w:i/>
          <w:spacing w:val="-8"/>
          <w:sz w:val="16"/>
          <w:vertAlign w:val="baseline"/>
        </w:rPr>
        <w:t> </w:t>
      </w:r>
      <w:r>
        <w:rPr>
          <w:i/>
          <w:sz w:val="16"/>
          <w:vertAlign w:val="baseline"/>
        </w:rPr>
        <w:t>Saurabh</w:t>
      </w:r>
      <w:r>
        <w:rPr>
          <w:i/>
          <w:spacing w:val="-6"/>
          <w:sz w:val="16"/>
          <w:vertAlign w:val="baseline"/>
        </w:rPr>
        <w:t> </w:t>
      </w:r>
      <w:r>
        <w:rPr>
          <w:i/>
          <w:sz w:val="16"/>
          <w:vertAlign w:val="baseline"/>
        </w:rPr>
        <w:t>Rameshbhai</w:t>
      </w:r>
      <w:r>
        <w:rPr>
          <w:i/>
          <w:spacing w:val="40"/>
          <w:sz w:val="16"/>
          <w:vertAlign w:val="baseline"/>
        </w:rPr>
        <w:t> </w:t>
      </w:r>
      <w:r>
        <w:rPr>
          <w:i/>
          <w:spacing w:val="-2"/>
          <w:sz w:val="16"/>
          <w:vertAlign w:val="baseline"/>
        </w:rPr>
        <w:t>Mashruwala and Utkarsh Pramodray Bhatt, as nominees of Torrent Investments Limited (formerly known as Torrent Investments Private</w:t>
      </w:r>
      <w:r>
        <w:rPr>
          <w:i/>
          <w:spacing w:val="40"/>
          <w:sz w:val="16"/>
          <w:vertAlign w:val="baseline"/>
        </w:rPr>
        <w:t> </w:t>
      </w:r>
      <w:r>
        <w:rPr>
          <w:i/>
          <w:spacing w:val="-2"/>
          <w:sz w:val="16"/>
          <w:vertAlign w:val="baseline"/>
        </w:rPr>
        <w:t>Limited).</w:t>
      </w:r>
    </w:p>
    <w:p>
      <w:pPr>
        <w:spacing w:before="0"/>
        <w:ind w:left="734" w:right="114" w:firstLine="0"/>
        <w:jc w:val="both"/>
        <w:rPr>
          <w:i/>
          <w:sz w:val="16"/>
        </w:rPr>
      </w:pPr>
      <w:r>
        <w:rPr>
          <w:sz w:val="16"/>
          <w:vertAlign w:val="superscript"/>
        </w:rPr>
        <w:t>**</w:t>
      </w:r>
      <w:r>
        <w:rPr>
          <w:i/>
          <w:sz w:val="16"/>
          <w:vertAlign w:val="baseline"/>
        </w:rPr>
        <w:t>To be updated at pre-Offer and price band advertisement stage and in the Prospectus, assuming full subscription in the Offer. The</w:t>
      </w:r>
      <w:r>
        <w:rPr>
          <w:i/>
          <w:spacing w:val="40"/>
          <w:sz w:val="16"/>
          <w:vertAlign w:val="baseline"/>
        </w:rPr>
        <w:t> </w:t>
      </w:r>
      <w:r>
        <w:rPr>
          <w:i/>
          <w:sz w:val="16"/>
          <w:vertAlign w:val="baseline"/>
        </w:rPr>
        <w:t>post-Offer shareholding details as at Allotment will be based on the actual subscription and the Offer Price and updated in the</w:t>
      </w:r>
      <w:r>
        <w:rPr>
          <w:i/>
          <w:spacing w:val="40"/>
          <w:sz w:val="16"/>
          <w:vertAlign w:val="baseline"/>
        </w:rPr>
        <w:t> </w:t>
      </w:r>
      <w:r>
        <w:rPr>
          <w:i/>
          <w:sz w:val="16"/>
          <w:vertAlign w:val="baseline"/>
        </w:rPr>
        <w:t>Prospectus, subject to finalisation of the Basis of Allotment. Further, assuming that there is no transfer of shares by the Shareholders</w:t>
      </w:r>
      <w:r>
        <w:rPr>
          <w:i/>
          <w:spacing w:val="40"/>
          <w:sz w:val="16"/>
          <w:vertAlign w:val="baseline"/>
        </w:rPr>
        <w:t> </w:t>
      </w:r>
      <w:r>
        <w:rPr>
          <w:i/>
          <w:sz w:val="16"/>
          <w:vertAlign w:val="baseline"/>
        </w:rPr>
        <w:t>between the date of the Price Band advertisement and Allotment, and if any such transfers occur prior to the date of the Prospectus, it</w:t>
      </w:r>
      <w:r>
        <w:rPr>
          <w:i/>
          <w:spacing w:val="40"/>
          <w:sz w:val="16"/>
          <w:vertAlign w:val="baseline"/>
        </w:rPr>
        <w:t> </w:t>
      </w:r>
      <w:r>
        <w:rPr>
          <w:i/>
          <w:sz w:val="16"/>
          <w:vertAlign w:val="baseline"/>
        </w:rPr>
        <w:t>will be updated in the shareholding pattern in the Prospectus.</w:t>
      </w:r>
    </w:p>
    <w:p>
      <w:pPr>
        <w:pStyle w:val="BodyText"/>
        <w:spacing w:before="183"/>
        <w:ind w:left="667" w:right="164"/>
        <w:jc w:val="both"/>
      </w:pPr>
      <w:r>
        <w:rPr/>
        <w:t>As</w:t>
      </w:r>
      <w:r>
        <w:rPr>
          <w:spacing w:val="-8"/>
        </w:rPr>
        <w:t> </w:t>
      </w:r>
      <w:r>
        <w:rPr/>
        <w:t>on</w:t>
      </w:r>
      <w:r>
        <w:rPr>
          <w:spacing w:val="-6"/>
        </w:rPr>
        <w:t> </w:t>
      </w:r>
      <w:r>
        <w:rPr/>
        <w:t>the</w:t>
      </w:r>
      <w:r>
        <w:rPr>
          <w:spacing w:val="-6"/>
        </w:rPr>
        <w:t> </w:t>
      </w:r>
      <w:r>
        <w:rPr/>
        <w:t>date</w:t>
      </w:r>
      <w:r>
        <w:rPr>
          <w:spacing w:val="-6"/>
        </w:rPr>
        <w:t> </w:t>
      </w:r>
      <w:r>
        <w:rPr/>
        <w:t>of</w:t>
      </w:r>
      <w:r>
        <w:rPr>
          <w:spacing w:val="-8"/>
        </w:rPr>
        <w:t> </w:t>
      </w:r>
      <w:r>
        <w:rPr/>
        <w:t>the</w:t>
      </w:r>
      <w:r>
        <w:rPr>
          <w:spacing w:val="-6"/>
        </w:rPr>
        <w:t> </w:t>
      </w:r>
      <w:r>
        <w:rPr/>
        <w:t>Updated</w:t>
      </w:r>
      <w:r>
        <w:rPr>
          <w:spacing w:val="-10"/>
        </w:rPr>
        <w:t> </w:t>
      </w:r>
      <w:r>
        <w:rPr/>
        <w:t>Draft</w:t>
      </w:r>
      <w:r>
        <w:rPr>
          <w:spacing w:val="-7"/>
        </w:rPr>
        <w:t> </w:t>
      </w:r>
      <w:r>
        <w:rPr/>
        <w:t>Red</w:t>
      </w:r>
      <w:r>
        <w:rPr>
          <w:spacing w:val="-5"/>
        </w:rPr>
        <w:t> </w:t>
      </w:r>
      <w:r>
        <w:rPr/>
        <w:t>Herring</w:t>
      </w:r>
      <w:r>
        <w:rPr>
          <w:spacing w:val="-6"/>
        </w:rPr>
        <w:t> </w:t>
      </w:r>
      <w:r>
        <w:rPr/>
        <w:t>Prospectus</w:t>
      </w:r>
      <w:r>
        <w:rPr>
          <w:spacing w:val="-8"/>
        </w:rPr>
        <w:t> </w:t>
      </w:r>
      <w:r>
        <w:rPr/>
        <w:t>–</w:t>
      </w:r>
      <w:r>
        <w:rPr>
          <w:spacing w:val="-6"/>
        </w:rPr>
        <w:t> </w:t>
      </w:r>
      <w:r>
        <w:rPr/>
        <w:t>I,</w:t>
      </w:r>
      <w:r>
        <w:rPr>
          <w:spacing w:val="-6"/>
        </w:rPr>
        <w:t> </w:t>
      </w:r>
      <w:r>
        <w:rPr/>
        <w:t>none</w:t>
      </w:r>
      <w:r>
        <w:rPr>
          <w:spacing w:val="-6"/>
        </w:rPr>
        <w:t> </w:t>
      </w:r>
      <w:r>
        <w:rPr/>
        <w:t>of</w:t>
      </w:r>
      <w:r>
        <w:rPr>
          <w:spacing w:val="-6"/>
        </w:rPr>
        <w:t> </w:t>
      </w:r>
      <w:r>
        <w:rPr/>
        <w:t>the</w:t>
      </w:r>
      <w:r>
        <w:rPr>
          <w:spacing w:val="-6"/>
        </w:rPr>
        <w:t> </w:t>
      </w:r>
      <w:r>
        <w:rPr/>
        <w:t>members</w:t>
      </w:r>
      <w:r>
        <w:rPr>
          <w:spacing w:val="-8"/>
        </w:rPr>
        <w:t> </w:t>
      </w:r>
      <w:r>
        <w:rPr/>
        <w:t>of</w:t>
      </w:r>
      <w:r>
        <w:rPr>
          <w:spacing w:val="-9"/>
        </w:rPr>
        <w:t> </w:t>
      </w:r>
      <w:r>
        <w:rPr/>
        <w:t>our</w:t>
      </w:r>
      <w:r>
        <w:rPr>
          <w:spacing w:val="-6"/>
        </w:rPr>
        <w:t> </w:t>
      </w:r>
      <w:r>
        <w:rPr/>
        <w:t>Promoter</w:t>
      </w:r>
      <w:r>
        <w:rPr>
          <w:spacing w:val="-6"/>
        </w:rPr>
        <w:t> </w:t>
      </w:r>
      <w:r>
        <w:rPr/>
        <w:t>Group hold any Equity Shares in our Company.</w:t>
      </w:r>
    </w:p>
    <w:p>
      <w:pPr>
        <w:pStyle w:val="BodyText"/>
        <w:spacing w:before="183"/>
        <w:ind w:left="667"/>
        <w:jc w:val="both"/>
      </w:pPr>
      <w:r>
        <w:rPr/>
        <w:t>For</w:t>
      </w:r>
      <w:r>
        <w:rPr>
          <w:spacing w:val="-4"/>
        </w:rPr>
        <w:t> </w:t>
      </w:r>
      <w:r>
        <w:rPr/>
        <w:t>further</w:t>
      </w:r>
      <w:r>
        <w:rPr>
          <w:spacing w:val="-4"/>
        </w:rPr>
        <w:t> </w:t>
      </w:r>
      <w:r>
        <w:rPr/>
        <w:t>details,</w:t>
      </w:r>
      <w:r>
        <w:rPr>
          <w:spacing w:val="-4"/>
        </w:rPr>
        <w:t> </w:t>
      </w:r>
      <w:r>
        <w:rPr/>
        <w:t>see</w:t>
      </w:r>
      <w:r>
        <w:rPr>
          <w:spacing w:val="-4"/>
        </w:rPr>
        <w:t> </w:t>
      </w:r>
      <w:r>
        <w:rPr/>
        <w:t>“</w:t>
      </w:r>
      <w:r>
        <w:rPr>
          <w:i/>
        </w:rPr>
        <w:t>Capital</w:t>
      </w:r>
      <w:r>
        <w:rPr>
          <w:i/>
          <w:spacing w:val="-5"/>
        </w:rPr>
        <w:t> </w:t>
      </w:r>
      <w:r>
        <w:rPr>
          <w:i/>
        </w:rPr>
        <w:t>Structure</w:t>
      </w:r>
      <w:r>
        <w:rPr/>
        <w:t>”</w:t>
      </w:r>
      <w:r>
        <w:rPr>
          <w:spacing w:val="-4"/>
        </w:rPr>
        <w:t> </w:t>
      </w:r>
      <w:r>
        <w:rPr/>
        <w:t>on</w:t>
      </w:r>
      <w:r>
        <w:rPr>
          <w:spacing w:val="-5"/>
        </w:rPr>
        <w:t> </w:t>
      </w:r>
      <w:r>
        <w:rPr/>
        <w:t>page</w:t>
      </w:r>
      <w:r>
        <w:rPr>
          <w:spacing w:val="-2"/>
        </w:rPr>
        <w:t> </w:t>
      </w:r>
      <w:r>
        <w:rPr/>
        <w:t>116</w:t>
      </w:r>
      <w:r>
        <w:rPr>
          <w:spacing w:val="-5"/>
        </w:rPr>
        <w:t> </w:t>
      </w:r>
      <w:r>
        <w:rPr/>
        <w:t>of</w:t>
      </w:r>
      <w:r>
        <w:rPr>
          <w:spacing w:val="-3"/>
        </w:rPr>
        <w:t> </w:t>
      </w:r>
      <w:r>
        <w:rPr/>
        <w:t>the</w:t>
      </w:r>
      <w:r>
        <w:rPr>
          <w:spacing w:val="-3"/>
        </w:rPr>
        <w:t> </w:t>
      </w:r>
      <w:r>
        <w:rPr/>
        <w:t>Updated</w:t>
      </w:r>
      <w:r>
        <w:rPr>
          <w:spacing w:val="-2"/>
        </w:rPr>
        <w:t> </w:t>
      </w:r>
      <w:r>
        <w:rPr/>
        <w:t>Draft</w:t>
      </w:r>
      <w:r>
        <w:rPr>
          <w:spacing w:val="-5"/>
        </w:rPr>
        <w:t> </w:t>
      </w:r>
      <w:r>
        <w:rPr/>
        <w:t>Red</w:t>
      </w:r>
      <w:r>
        <w:rPr>
          <w:spacing w:val="-3"/>
        </w:rPr>
        <w:t> </w:t>
      </w:r>
      <w:r>
        <w:rPr/>
        <w:t>Herring</w:t>
      </w:r>
      <w:r>
        <w:rPr>
          <w:spacing w:val="-5"/>
        </w:rPr>
        <w:t> </w:t>
      </w:r>
      <w:r>
        <w:rPr/>
        <w:t>Prospectus</w:t>
      </w:r>
      <w:r>
        <w:rPr>
          <w:spacing w:val="-2"/>
        </w:rPr>
        <w:t> </w:t>
      </w:r>
      <w:r>
        <w:rPr/>
        <w:t>–</w:t>
      </w:r>
      <w:r>
        <w:rPr>
          <w:spacing w:val="-3"/>
        </w:rPr>
        <w:t> </w:t>
      </w:r>
      <w:r>
        <w:rPr>
          <w:spacing w:val="-5"/>
        </w:rPr>
        <w:t>I.</w:t>
      </w:r>
    </w:p>
    <w:p>
      <w:pPr>
        <w:pStyle w:val="BodyText"/>
        <w:spacing w:before="1"/>
      </w:pPr>
    </w:p>
    <w:p>
      <w:pPr>
        <w:pStyle w:val="Heading1"/>
        <w:numPr>
          <w:ilvl w:val="0"/>
          <w:numId w:val="1"/>
        </w:numPr>
        <w:tabs>
          <w:tab w:pos="590" w:val="left" w:leader="none"/>
        </w:tabs>
        <w:spacing w:line="240" w:lineRule="auto" w:before="0" w:after="0"/>
        <w:ind w:left="590" w:right="0" w:hanging="566"/>
        <w:jc w:val="left"/>
      </w:pPr>
      <w:r>
        <w:rPr/>
        <w:t>Summary</w:t>
      </w:r>
      <w:r>
        <w:rPr>
          <w:spacing w:val="-10"/>
        </w:rPr>
        <w:t> </w:t>
      </w:r>
      <w:r>
        <w:rPr/>
        <w:t>of</w:t>
      </w:r>
      <w:r>
        <w:rPr>
          <w:spacing w:val="-8"/>
        </w:rPr>
        <w:t> </w:t>
      </w:r>
      <w:r>
        <w:rPr/>
        <w:t>Restated</w:t>
      </w:r>
      <w:r>
        <w:rPr>
          <w:spacing w:val="-9"/>
        </w:rPr>
        <w:t> </w:t>
      </w:r>
      <w:r>
        <w:rPr/>
        <w:t>Consolidated</w:t>
      </w:r>
      <w:r>
        <w:rPr>
          <w:spacing w:val="-8"/>
        </w:rPr>
        <w:t> </w:t>
      </w:r>
      <w:r>
        <w:rPr/>
        <w:t>Financial</w:t>
      </w:r>
      <w:r>
        <w:rPr>
          <w:spacing w:val="-9"/>
        </w:rPr>
        <w:t> </w:t>
      </w:r>
      <w:r>
        <w:rPr>
          <w:spacing w:val="-2"/>
        </w:rPr>
        <w:t>Information</w:t>
      </w:r>
    </w:p>
    <w:p>
      <w:pPr>
        <w:pStyle w:val="BodyText"/>
        <w:spacing w:before="229"/>
        <w:ind w:left="667" w:right="159"/>
        <w:jc w:val="both"/>
      </w:pPr>
      <w:r>
        <w:rPr/>
        <w:t>The</w:t>
      </w:r>
      <w:r>
        <w:rPr>
          <w:spacing w:val="-4"/>
        </w:rPr>
        <w:t> </w:t>
      </w:r>
      <w:r>
        <w:rPr/>
        <w:t>following</w:t>
      </w:r>
      <w:r>
        <w:rPr>
          <w:spacing w:val="-3"/>
        </w:rPr>
        <w:t> </w:t>
      </w:r>
      <w:r>
        <w:rPr/>
        <w:t>information</w:t>
      </w:r>
      <w:r>
        <w:rPr>
          <w:spacing w:val="-5"/>
        </w:rPr>
        <w:t> </w:t>
      </w:r>
      <w:r>
        <w:rPr/>
        <w:t>has</w:t>
      </w:r>
      <w:r>
        <w:rPr>
          <w:spacing w:val="-5"/>
        </w:rPr>
        <w:t> </w:t>
      </w:r>
      <w:r>
        <w:rPr/>
        <w:t>been</w:t>
      </w:r>
      <w:r>
        <w:rPr>
          <w:spacing w:val="-5"/>
        </w:rPr>
        <w:t> </w:t>
      </w:r>
      <w:r>
        <w:rPr/>
        <w:t>derived</w:t>
      </w:r>
      <w:r>
        <w:rPr>
          <w:spacing w:val="-3"/>
        </w:rPr>
        <w:t> </w:t>
      </w:r>
      <w:r>
        <w:rPr/>
        <w:t>from</w:t>
      </w:r>
      <w:r>
        <w:rPr>
          <w:spacing w:val="-5"/>
        </w:rPr>
        <w:t> </w:t>
      </w:r>
      <w:r>
        <w:rPr/>
        <w:t>our Restated</w:t>
      </w:r>
      <w:r>
        <w:rPr>
          <w:spacing w:val="-3"/>
        </w:rPr>
        <w:t> </w:t>
      </w:r>
      <w:r>
        <w:rPr/>
        <w:t>Consolidated</w:t>
      </w:r>
      <w:r>
        <w:rPr>
          <w:spacing w:val="-1"/>
        </w:rPr>
        <w:t> </w:t>
      </w:r>
      <w:r>
        <w:rPr/>
        <w:t>Financial</w:t>
      </w:r>
      <w:r>
        <w:rPr>
          <w:spacing w:val="-4"/>
        </w:rPr>
        <w:t> </w:t>
      </w:r>
      <w:r>
        <w:rPr/>
        <w:t>Information</w:t>
      </w:r>
      <w:r>
        <w:rPr>
          <w:spacing w:val="-5"/>
        </w:rPr>
        <w:t> </w:t>
      </w:r>
      <w:r>
        <w:rPr/>
        <w:t>as</w:t>
      </w:r>
      <w:r>
        <w:rPr>
          <w:spacing w:val="-5"/>
        </w:rPr>
        <w:t> </w:t>
      </w:r>
      <w:r>
        <w:rPr/>
        <w:t>at</w:t>
      </w:r>
      <w:r>
        <w:rPr>
          <w:spacing w:val="-5"/>
        </w:rPr>
        <w:t> </w:t>
      </w:r>
      <w:r>
        <w:rPr/>
        <w:t>and for</w:t>
      </w:r>
      <w:r>
        <w:rPr>
          <w:spacing w:val="-5"/>
        </w:rPr>
        <w:t> </w:t>
      </w:r>
      <w:r>
        <w:rPr/>
        <w:t>the</w:t>
      </w:r>
      <w:r>
        <w:rPr>
          <w:spacing w:val="-4"/>
        </w:rPr>
        <w:t> </w:t>
      </w:r>
      <w:r>
        <w:rPr/>
        <w:t>three</w:t>
      </w:r>
      <w:r>
        <w:rPr>
          <w:spacing w:val="-4"/>
        </w:rPr>
        <w:t> </w:t>
      </w:r>
      <w:r>
        <w:rPr/>
        <w:t>months</w:t>
      </w:r>
      <w:r>
        <w:rPr>
          <w:spacing w:val="-9"/>
        </w:rPr>
        <w:t> </w:t>
      </w:r>
      <w:r>
        <w:rPr/>
        <w:t>period</w:t>
      </w:r>
      <w:r>
        <w:rPr>
          <w:spacing w:val="-7"/>
        </w:rPr>
        <w:t> </w:t>
      </w:r>
      <w:r>
        <w:rPr/>
        <w:t>ended</w:t>
      </w:r>
      <w:r>
        <w:rPr>
          <w:spacing w:val="-2"/>
        </w:rPr>
        <w:t> </w:t>
      </w:r>
      <w:r>
        <w:rPr/>
        <w:t>June</w:t>
      </w:r>
      <w:r>
        <w:rPr>
          <w:spacing w:val="-7"/>
        </w:rPr>
        <w:t> </w:t>
      </w:r>
      <w:r>
        <w:rPr/>
        <w:t>30,</w:t>
      </w:r>
      <w:r>
        <w:rPr>
          <w:spacing w:val="-7"/>
        </w:rPr>
        <w:t> </w:t>
      </w:r>
      <w:r>
        <w:rPr/>
        <w:t>2026,</w:t>
      </w:r>
      <w:r>
        <w:rPr>
          <w:spacing w:val="-7"/>
        </w:rPr>
        <w:t> </w:t>
      </w:r>
      <w:r>
        <w:rPr/>
        <w:t>and</w:t>
      </w:r>
      <w:r>
        <w:rPr>
          <w:spacing w:val="-6"/>
        </w:rPr>
        <w:t> </w:t>
      </w:r>
      <w:r>
        <w:rPr/>
        <w:t>June</w:t>
      </w:r>
      <w:r>
        <w:rPr>
          <w:spacing w:val="-7"/>
        </w:rPr>
        <w:t> </w:t>
      </w:r>
      <w:r>
        <w:rPr/>
        <w:t>30,</w:t>
      </w:r>
      <w:r>
        <w:rPr>
          <w:spacing w:val="-5"/>
        </w:rPr>
        <w:t> </w:t>
      </w:r>
      <w:r>
        <w:rPr/>
        <w:t>2025,</w:t>
      </w:r>
      <w:r>
        <w:rPr>
          <w:spacing w:val="-5"/>
        </w:rPr>
        <w:t> </w:t>
      </w:r>
      <w:r>
        <w:rPr/>
        <w:t>and</w:t>
      </w:r>
      <w:r>
        <w:rPr>
          <w:spacing w:val="-4"/>
        </w:rPr>
        <w:t> </w:t>
      </w:r>
      <w:r>
        <w:rPr/>
        <w:t>the</w:t>
      </w:r>
      <w:r>
        <w:rPr>
          <w:spacing w:val="-5"/>
        </w:rPr>
        <w:t> </w:t>
      </w:r>
      <w:r>
        <w:rPr/>
        <w:t>financial</w:t>
      </w:r>
      <w:r>
        <w:rPr>
          <w:spacing w:val="-7"/>
        </w:rPr>
        <w:t> </w:t>
      </w:r>
      <w:r>
        <w:rPr/>
        <w:t>years</w:t>
      </w:r>
      <w:r>
        <w:rPr>
          <w:spacing w:val="-6"/>
        </w:rPr>
        <w:t> </w:t>
      </w:r>
      <w:r>
        <w:rPr/>
        <w:t>ended</w:t>
      </w:r>
      <w:r>
        <w:rPr>
          <w:spacing w:val="-4"/>
        </w:rPr>
        <w:t> </w:t>
      </w:r>
      <w:r>
        <w:rPr/>
        <w:t>March</w:t>
      </w:r>
      <w:r>
        <w:rPr>
          <w:spacing w:val="-6"/>
        </w:rPr>
        <w:t> </w:t>
      </w:r>
      <w:r>
        <w:rPr/>
        <w:t>31, 2026, March 31, 2025, and March 31, 2024:</w:t>
      </w:r>
    </w:p>
    <w:p>
      <w:pPr>
        <w:pStyle w:val="BodyText"/>
        <w:spacing w:after="0"/>
        <w:jc w:val="both"/>
        <w:sectPr>
          <w:pgSz w:w="11910" w:h="16840"/>
          <w:pgMar w:header="0" w:footer="957" w:top="1360" w:bottom="1140" w:left="1133" w:right="1275"/>
        </w:sectPr>
      </w:pPr>
    </w:p>
    <w:p>
      <w:pPr>
        <w:pStyle w:val="BodyText"/>
        <w:spacing w:before="2"/>
        <w:rPr>
          <w:sz w:val="2"/>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4"/>
        <w:gridCol w:w="1414"/>
        <w:gridCol w:w="1546"/>
        <w:gridCol w:w="1275"/>
        <w:gridCol w:w="1133"/>
        <w:gridCol w:w="1136"/>
      </w:tblGrid>
      <w:tr>
        <w:trPr>
          <w:trHeight w:val="176" w:hRule="atLeast"/>
        </w:trPr>
        <w:tc>
          <w:tcPr>
            <w:tcW w:w="8648" w:type="dxa"/>
            <w:gridSpan w:val="6"/>
            <w:tcBorders>
              <w:top w:val="nil"/>
              <w:left w:val="nil"/>
              <w:right w:val="nil"/>
            </w:tcBorders>
          </w:tcPr>
          <w:p>
            <w:pPr>
              <w:pStyle w:val="TableParagraph"/>
              <w:spacing w:line="157" w:lineRule="exact"/>
              <w:ind w:right="109"/>
              <w:jc w:val="right"/>
              <w:rPr>
                <w:i/>
                <w:sz w:val="16"/>
              </w:rPr>
            </w:pPr>
            <w:r>
              <w:rPr>
                <w:i/>
                <w:sz w:val="16"/>
              </w:rPr>
              <w:t>(₹</w:t>
            </w:r>
            <w:r>
              <w:rPr>
                <w:i/>
                <w:spacing w:val="-3"/>
                <w:sz w:val="16"/>
              </w:rPr>
              <w:t> </w:t>
            </w:r>
            <w:r>
              <w:rPr>
                <w:i/>
                <w:sz w:val="16"/>
              </w:rPr>
              <w:t>in</w:t>
            </w:r>
            <w:r>
              <w:rPr>
                <w:i/>
                <w:spacing w:val="-3"/>
                <w:sz w:val="16"/>
              </w:rPr>
              <w:t> </w:t>
            </w:r>
            <w:r>
              <w:rPr>
                <w:i/>
                <w:sz w:val="16"/>
              </w:rPr>
              <w:t>million,</w:t>
            </w:r>
            <w:r>
              <w:rPr>
                <w:i/>
                <w:spacing w:val="-2"/>
                <w:sz w:val="16"/>
              </w:rPr>
              <w:t> </w:t>
            </w:r>
            <w:r>
              <w:rPr>
                <w:i/>
                <w:sz w:val="16"/>
              </w:rPr>
              <w:t>except</w:t>
            </w:r>
            <w:r>
              <w:rPr>
                <w:i/>
                <w:spacing w:val="-5"/>
                <w:sz w:val="16"/>
              </w:rPr>
              <w:t> </w:t>
            </w:r>
            <w:r>
              <w:rPr>
                <w:i/>
                <w:sz w:val="16"/>
              </w:rPr>
              <w:t>per</w:t>
            </w:r>
            <w:r>
              <w:rPr>
                <w:i/>
                <w:spacing w:val="-5"/>
                <w:sz w:val="16"/>
              </w:rPr>
              <w:t> </w:t>
            </w:r>
            <w:r>
              <w:rPr>
                <w:i/>
                <w:sz w:val="16"/>
              </w:rPr>
              <w:t>share</w:t>
            </w:r>
            <w:r>
              <w:rPr>
                <w:i/>
                <w:spacing w:val="-5"/>
                <w:sz w:val="16"/>
              </w:rPr>
              <w:t> </w:t>
            </w:r>
            <w:r>
              <w:rPr>
                <w:i/>
                <w:spacing w:val="-2"/>
                <w:sz w:val="16"/>
              </w:rPr>
              <w:t>data)</w:t>
            </w:r>
          </w:p>
        </w:tc>
      </w:tr>
      <w:tr>
        <w:trPr>
          <w:trHeight w:val="412" w:hRule="atLeast"/>
        </w:trPr>
        <w:tc>
          <w:tcPr>
            <w:tcW w:w="2144" w:type="dxa"/>
            <w:vMerge w:val="restart"/>
            <w:tcBorders>
              <w:left w:val="nil"/>
            </w:tcBorders>
            <w:shd w:val="clear" w:color="auto" w:fill="BEBEBE"/>
          </w:tcPr>
          <w:p>
            <w:pPr>
              <w:pStyle w:val="TableParagraph"/>
              <w:spacing w:before="107"/>
              <w:rPr>
                <w:sz w:val="18"/>
              </w:rPr>
            </w:pPr>
          </w:p>
          <w:p>
            <w:pPr>
              <w:pStyle w:val="TableParagraph"/>
              <w:ind w:left="638"/>
              <w:rPr>
                <w:b/>
                <w:sz w:val="18"/>
              </w:rPr>
            </w:pPr>
            <w:r>
              <w:rPr>
                <w:b/>
                <w:spacing w:val="-2"/>
                <w:sz w:val="18"/>
              </w:rPr>
              <w:t>Particulars</w:t>
            </w:r>
          </w:p>
        </w:tc>
        <w:tc>
          <w:tcPr>
            <w:tcW w:w="2960" w:type="dxa"/>
            <w:gridSpan w:val="2"/>
            <w:shd w:val="clear" w:color="auto" w:fill="BEBEBE"/>
          </w:tcPr>
          <w:p>
            <w:pPr>
              <w:pStyle w:val="TableParagraph"/>
              <w:spacing w:line="206" w:lineRule="exact"/>
              <w:ind w:left="969" w:right="299" w:hanging="672"/>
              <w:rPr>
                <w:b/>
                <w:sz w:val="18"/>
              </w:rPr>
            </w:pPr>
            <w:r>
              <w:rPr>
                <w:b/>
                <w:sz w:val="18"/>
              </w:rPr>
              <w:t>As</w:t>
            </w:r>
            <w:r>
              <w:rPr>
                <w:b/>
                <w:spacing w:val="-7"/>
                <w:sz w:val="18"/>
              </w:rPr>
              <w:t> </w:t>
            </w:r>
            <w:r>
              <w:rPr>
                <w:b/>
                <w:sz w:val="18"/>
              </w:rPr>
              <w:t>at</w:t>
            </w:r>
            <w:r>
              <w:rPr>
                <w:b/>
                <w:spacing w:val="-6"/>
                <w:sz w:val="18"/>
              </w:rPr>
              <w:t> </w:t>
            </w:r>
            <w:r>
              <w:rPr>
                <w:b/>
                <w:sz w:val="18"/>
              </w:rPr>
              <w:t>and</w:t>
            </w:r>
            <w:r>
              <w:rPr>
                <w:b/>
                <w:spacing w:val="-6"/>
                <w:sz w:val="18"/>
              </w:rPr>
              <w:t> </w:t>
            </w:r>
            <w:r>
              <w:rPr>
                <w:b/>
                <w:sz w:val="18"/>
              </w:rPr>
              <w:t>for</w:t>
            </w:r>
            <w:r>
              <w:rPr>
                <w:b/>
                <w:spacing w:val="-7"/>
                <w:sz w:val="18"/>
              </w:rPr>
              <w:t> </w:t>
            </w:r>
            <w:r>
              <w:rPr>
                <w:b/>
                <w:sz w:val="18"/>
              </w:rPr>
              <w:t>the</w:t>
            </w:r>
            <w:r>
              <w:rPr>
                <w:b/>
                <w:spacing w:val="-5"/>
                <w:sz w:val="18"/>
              </w:rPr>
              <w:t> </w:t>
            </w:r>
            <w:r>
              <w:rPr>
                <w:b/>
                <w:sz w:val="18"/>
              </w:rPr>
              <w:t>three</w:t>
            </w:r>
            <w:r>
              <w:rPr>
                <w:b/>
                <w:spacing w:val="-7"/>
                <w:sz w:val="18"/>
              </w:rPr>
              <w:t> </w:t>
            </w:r>
            <w:r>
              <w:rPr>
                <w:b/>
                <w:sz w:val="18"/>
              </w:rPr>
              <w:t>months period ended</w:t>
            </w:r>
          </w:p>
        </w:tc>
        <w:tc>
          <w:tcPr>
            <w:tcW w:w="3544" w:type="dxa"/>
            <w:gridSpan w:val="3"/>
            <w:tcBorders>
              <w:right w:val="nil"/>
            </w:tcBorders>
            <w:shd w:val="clear" w:color="auto" w:fill="BEBEBE"/>
          </w:tcPr>
          <w:p>
            <w:pPr>
              <w:pStyle w:val="TableParagraph"/>
              <w:spacing w:before="103"/>
              <w:ind w:left="272"/>
              <w:rPr>
                <w:b/>
                <w:sz w:val="18"/>
              </w:rPr>
            </w:pPr>
            <w:r>
              <w:rPr>
                <w:b/>
                <w:sz w:val="18"/>
              </w:rPr>
              <w:t>As</w:t>
            </w:r>
            <w:r>
              <w:rPr>
                <w:b/>
                <w:spacing w:val="-3"/>
                <w:sz w:val="18"/>
              </w:rPr>
              <w:t> </w:t>
            </w:r>
            <w:r>
              <w:rPr>
                <w:b/>
                <w:sz w:val="18"/>
              </w:rPr>
              <w:t>at</w:t>
            </w:r>
            <w:r>
              <w:rPr>
                <w:b/>
                <w:spacing w:val="-1"/>
                <w:sz w:val="18"/>
              </w:rPr>
              <w:t> </w:t>
            </w:r>
            <w:r>
              <w:rPr>
                <w:b/>
                <w:sz w:val="18"/>
              </w:rPr>
              <w:t>and</w:t>
            </w:r>
            <w:r>
              <w:rPr>
                <w:b/>
                <w:spacing w:val="-2"/>
                <w:sz w:val="18"/>
              </w:rPr>
              <w:t> </w:t>
            </w:r>
            <w:r>
              <w:rPr>
                <w:b/>
                <w:sz w:val="18"/>
              </w:rPr>
              <w:t>for</w:t>
            </w:r>
            <w:r>
              <w:rPr>
                <w:b/>
                <w:spacing w:val="-2"/>
                <w:sz w:val="18"/>
              </w:rPr>
              <w:t> </w:t>
            </w:r>
            <w:r>
              <w:rPr>
                <w:b/>
                <w:sz w:val="18"/>
              </w:rPr>
              <w:t>the</w:t>
            </w:r>
            <w:r>
              <w:rPr>
                <w:b/>
                <w:spacing w:val="-3"/>
                <w:sz w:val="18"/>
              </w:rPr>
              <w:t> </w:t>
            </w:r>
            <w:r>
              <w:rPr>
                <w:b/>
                <w:sz w:val="18"/>
              </w:rPr>
              <w:t>Financial</w:t>
            </w:r>
            <w:r>
              <w:rPr>
                <w:b/>
                <w:spacing w:val="-1"/>
                <w:sz w:val="18"/>
              </w:rPr>
              <w:t> </w:t>
            </w:r>
            <w:r>
              <w:rPr>
                <w:b/>
                <w:sz w:val="18"/>
              </w:rPr>
              <w:t>Year</w:t>
            </w:r>
            <w:r>
              <w:rPr>
                <w:b/>
                <w:spacing w:val="-2"/>
                <w:sz w:val="18"/>
              </w:rPr>
              <w:t> </w:t>
            </w:r>
            <w:r>
              <w:rPr>
                <w:b/>
                <w:spacing w:val="-4"/>
                <w:sz w:val="18"/>
              </w:rPr>
              <w:t>ended</w:t>
            </w:r>
          </w:p>
        </w:tc>
      </w:tr>
      <w:tr>
        <w:trPr>
          <w:trHeight w:val="414" w:hRule="atLeast"/>
        </w:trPr>
        <w:tc>
          <w:tcPr>
            <w:tcW w:w="2144" w:type="dxa"/>
            <w:vMerge/>
            <w:tcBorders>
              <w:top w:val="nil"/>
              <w:left w:val="nil"/>
            </w:tcBorders>
            <w:shd w:val="clear" w:color="auto" w:fill="BEBEBE"/>
          </w:tcPr>
          <w:p>
            <w:pPr>
              <w:rPr>
                <w:sz w:val="2"/>
                <w:szCs w:val="2"/>
              </w:rPr>
            </w:pPr>
          </w:p>
        </w:tc>
        <w:tc>
          <w:tcPr>
            <w:tcW w:w="1414" w:type="dxa"/>
            <w:shd w:val="clear" w:color="auto" w:fill="BEBEBE"/>
          </w:tcPr>
          <w:p>
            <w:pPr>
              <w:pStyle w:val="TableParagraph"/>
              <w:spacing w:before="105"/>
              <w:ind w:left="177"/>
              <w:rPr>
                <w:b/>
                <w:sz w:val="18"/>
              </w:rPr>
            </w:pPr>
            <w:r>
              <w:rPr>
                <w:b/>
                <w:sz w:val="18"/>
              </w:rPr>
              <w:t>June</w:t>
            </w:r>
            <w:r>
              <w:rPr>
                <w:b/>
                <w:spacing w:val="-4"/>
                <w:sz w:val="18"/>
              </w:rPr>
              <w:t> </w:t>
            </w:r>
            <w:r>
              <w:rPr>
                <w:b/>
                <w:sz w:val="18"/>
              </w:rPr>
              <w:t>30, </w:t>
            </w:r>
            <w:r>
              <w:rPr>
                <w:b/>
                <w:spacing w:val="-4"/>
                <w:sz w:val="18"/>
              </w:rPr>
              <w:t>2026</w:t>
            </w:r>
          </w:p>
        </w:tc>
        <w:tc>
          <w:tcPr>
            <w:tcW w:w="1546" w:type="dxa"/>
            <w:shd w:val="clear" w:color="auto" w:fill="BEBEBE"/>
          </w:tcPr>
          <w:p>
            <w:pPr>
              <w:pStyle w:val="TableParagraph"/>
              <w:spacing w:before="105"/>
              <w:ind w:left="243"/>
              <w:rPr>
                <w:b/>
                <w:sz w:val="18"/>
              </w:rPr>
            </w:pPr>
            <w:r>
              <w:rPr>
                <w:b/>
                <w:sz w:val="18"/>
              </w:rPr>
              <w:t>June</w:t>
            </w:r>
            <w:r>
              <w:rPr>
                <w:b/>
                <w:spacing w:val="-3"/>
                <w:sz w:val="18"/>
              </w:rPr>
              <w:t> </w:t>
            </w:r>
            <w:r>
              <w:rPr>
                <w:b/>
                <w:sz w:val="18"/>
              </w:rPr>
              <w:t>30, </w:t>
            </w:r>
            <w:r>
              <w:rPr>
                <w:b/>
                <w:spacing w:val="-4"/>
                <w:sz w:val="18"/>
              </w:rPr>
              <w:t>2025</w:t>
            </w:r>
          </w:p>
        </w:tc>
        <w:tc>
          <w:tcPr>
            <w:tcW w:w="1275" w:type="dxa"/>
            <w:shd w:val="clear" w:color="auto" w:fill="BEBEBE"/>
          </w:tcPr>
          <w:p>
            <w:pPr>
              <w:pStyle w:val="TableParagraph"/>
              <w:spacing w:line="207" w:lineRule="exact"/>
              <w:ind w:right="3"/>
              <w:jc w:val="center"/>
              <w:rPr>
                <w:b/>
                <w:sz w:val="18"/>
              </w:rPr>
            </w:pPr>
            <w:r>
              <w:rPr>
                <w:b/>
                <w:sz w:val="18"/>
              </w:rPr>
              <w:t>March</w:t>
            </w:r>
            <w:r>
              <w:rPr>
                <w:b/>
                <w:spacing w:val="-1"/>
                <w:sz w:val="18"/>
              </w:rPr>
              <w:t> </w:t>
            </w:r>
            <w:r>
              <w:rPr>
                <w:b/>
                <w:spacing w:val="-5"/>
                <w:sz w:val="18"/>
              </w:rPr>
              <w:t>31,</w:t>
            </w:r>
          </w:p>
          <w:p>
            <w:pPr>
              <w:pStyle w:val="TableParagraph"/>
              <w:spacing w:line="186" w:lineRule="exact" w:before="2"/>
              <w:ind w:left="2" w:right="3"/>
              <w:jc w:val="center"/>
              <w:rPr>
                <w:b/>
                <w:sz w:val="18"/>
              </w:rPr>
            </w:pPr>
            <w:r>
              <w:rPr>
                <w:b/>
                <w:spacing w:val="-4"/>
                <w:sz w:val="18"/>
              </w:rPr>
              <w:t>2026</w:t>
            </w:r>
          </w:p>
        </w:tc>
        <w:tc>
          <w:tcPr>
            <w:tcW w:w="1133" w:type="dxa"/>
            <w:shd w:val="clear" w:color="auto" w:fill="BEBEBE"/>
          </w:tcPr>
          <w:p>
            <w:pPr>
              <w:pStyle w:val="TableParagraph"/>
              <w:spacing w:line="207" w:lineRule="exact"/>
              <w:ind w:right="1"/>
              <w:jc w:val="center"/>
              <w:rPr>
                <w:b/>
                <w:sz w:val="18"/>
              </w:rPr>
            </w:pPr>
            <w:r>
              <w:rPr>
                <w:b/>
                <w:sz w:val="18"/>
              </w:rPr>
              <w:t>March</w:t>
            </w:r>
            <w:r>
              <w:rPr>
                <w:b/>
                <w:spacing w:val="-1"/>
                <w:sz w:val="18"/>
              </w:rPr>
              <w:t> </w:t>
            </w:r>
            <w:r>
              <w:rPr>
                <w:b/>
                <w:spacing w:val="-5"/>
                <w:sz w:val="18"/>
              </w:rPr>
              <w:t>31,</w:t>
            </w:r>
          </w:p>
          <w:p>
            <w:pPr>
              <w:pStyle w:val="TableParagraph"/>
              <w:spacing w:line="186" w:lineRule="exact" w:before="2"/>
              <w:ind w:left="1" w:right="1"/>
              <w:jc w:val="center"/>
              <w:rPr>
                <w:b/>
                <w:sz w:val="18"/>
              </w:rPr>
            </w:pPr>
            <w:r>
              <w:rPr>
                <w:b/>
                <w:spacing w:val="-4"/>
                <w:sz w:val="18"/>
              </w:rPr>
              <w:t>2025</w:t>
            </w:r>
          </w:p>
        </w:tc>
        <w:tc>
          <w:tcPr>
            <w:tcW w:w="1136" w:type="dxa"/>
            <w:tcBorders>
              <w:right w:val="nil"/>
            </w:tcBorders>
            <w:shd w:val="clear" w:color="auto" w:fill="BEBEBE"/>
          </w:tcPr>
          <w:p>
            <w:pPr>
              <w:pStyle w:val="TableParagraph"/>
              <w:spacing w:line="207" w:lineRule="exact"/>
              <w:ind w:right="9"/>
              <w:jc w:val="center"/>
              <w:rPr>
                <w:b/>
                <w:sz w:val="18"/>
              </w:rPr>
            </w:pPr>
            <w:r>
              <w:rPr>
                <w:b/>
                <w:sz w:val="18"/>
              </w:rPr>
              <w:t>March</w:t>
            </w:r>
            <w:r>
              <w:rPr>
                <w:b/>
                <w:spacing w:val="-1"/>
                <w:sz w:val="18"/>
              </w:rPr>
              <w:t> </w:t>
            </w:r>
            <w:r>
              <w:rPr>
                <w:b/>
                <w:spacing w:val="-5"/>
                <w:sz w:val="18"/>
              </w:rPr>
              <w:t>31,</w:t>
            </w:r>
          </w:p>
          <w:p>
            <w:pPr>
              <w:pStyle w:val="TableParagraph"/>
              <w:spacing w:line="186" w:lineRule="exact" w:before="2"/>
              <w:ind w:left="3" w:right="9"/>
              <w:jc w:val="center"/>
              <w:rPr>
                <w:b/>
                <w:sz w:val="18"/>
              </w:rPr>
            </w:pPr>
            <w:r>
              <w:rPr>
                <w:b/>
                <w:spacing w:val="-4"/>
                <w:sz w:val="18"/>
              </w:rPr>
              <w:t>2024</w:t>
            </w:r>
          </w:p>
        </w:tc>
      </w:tr>
      <w:tr>
        <w:trPr>
          <w:trHeight w:val="205" w:hRule="atLeast"/>
        </w:trPr>
        <w:tc>
          <w:tcPr>
            <w:tcW w:w="2144" w:type="dxa"/>
            <w:tcBorders>
              <w:left w:val="nil"/>
            </w:tcBorders>
          </w:tcPr>
          <w:p>
            <w:pPr>
              <w:pStyle w:val="TableParagraph"/>
              <w:spacing w:line="186" w:lineRule="exact"/>
              <w:ind w:left="105"/>
              <w:rPr>
                <w:sz w:val="18"/>
              </w:rPr>
            </w:pPr>
            <w:r>
              <w:rPr>
                <w:sz w:val="18"/>
              </w:rPr>
              <w:t>Equity</w:t>
            </w:r>
            <w:r>
              <w:rPr>
                <w:spacing w:val="-1"/>
                <w:sz w:val="18"/>
              </w:rPr>
              <w:t> </w:t>
            </w:r>
            <w:r>
              <w:rPr>
                <w:sz w:val="18"/>
              </w:rPr>
              <w:t>share</w:t>
            </w:r>
            <w:r>
              <w:rPr>
                <w:spacing w:val="-2"/>
                <w:sz w:val="18"/>
              </w:rPr>
              <w:t> capital</w:t>
            </w:r>
          </w:p>
        </w:tc>
        <w:tc>
          <w:tcPr>
            <w:tcW w:w="1414" w:type="dxa"/>
          </w:tcPr>
          <w:p>
            <w:pPr>
              <w:pStyle w:val="TableParagraph"/>
              <w:spacing w:line="186" w:lineRule="exact"/>
              <w:ind w:right="103"/>
              <w:jc w:val="right"/>
              <w:rPr>
                <w:sz w:val="18"/>
              </w:rPr>
            </w:pPr>
            <w:r>
              <w:rPr>
                <w:spacing w:val="-2"/>
                <w:sz w:val="18"/>
              </w:rPr>
              <w:t>16,750.00</w:t>
            </w:r>
          </w:p>
        </w:tc>
        <w:tc>
          <w:tcPr>
            <w:tcW w:w="1546" w:type="dxa"/>
          </w:tcPr>
          <w:p>
            <w:pPr>
              <w:pStyle w:val="TableParagraph"/>
              <w:spacing w:line="186" w:lineRule="exact"/>
              <w:ind w:right="103"/>
              <w:jc w:val="right"/>
              <w:rPr>
                <w:sz w:val="18"/>
              </w:rPr>
            </w:pPr>
            <w:r>
              <w:rPr>
                <w:spacing w:val="-2"/>
                <w:sz w:val="18"/>
              </w:rPr>
              <w:t>16,750.00</w:t>
            </w:r>
          </w:p>
        </w:tc>
        <w:tc>
          <w:tcPr>
            <w:tcW w:w="1275" w:type="dxa"/>
          </w:tcPr>
          <w:p>
            <w:pPr>
              <w:pStyle w:val="TableParagraph"/>
              <w:spacing w:line="186" w:lineRule="exact"/>
              <w:ind w:right="104"/>
              <w:jc w:val="right"/>
              <w:rPr>
                <w:sz w:val="18"/>
              </w:rPr>
            </w:pPr>
            <w:r>
              <w:rPr>
                <w:spacing w:val="-2"/>
                <w:sz w:val="18"/>
              </w:rPr>
              <w:t>16,750.00</w:t>
            </w:r>
          </w:p>
        </w:tc>
        <w:tc>
          <w:tcPr>
            <w:tcW w:w="1133" w:type="dxa"/>
          </w:tcPr>
          <w:p>
            <w:pPr>
              <w:pStyle w:val="TableParagraph"/>
              <w:spacing w:line="186" w:lineRule="exact"/>
              <w:ind w:right="101"/>
              <w:jc w:val="right"/>
              <w:rPr>
                <w:sz w:val="18"/>
              </w:rPr>
            </w:pPr>
            <w:r>
              <w:rPr>
                <w:spacing w:val="-2"/>
                <w:sz w:val="18"/>
              </w:rPr>
              <w:t>16,750.00</w:t>
            </w:r>
          </w:p>
        </w:tc>
        <w:tc>
          <w:tcPr>
            <w:tcW w:w="1136" w:type="dxa"/>
            <w:tcBorders>
              <w:right w:val="nil"/>
            </w:tcBorders>
          </w:tcPr>
          <w:p>
            <w:pPr>
              <w:pStyle w:val="TableParagraph"/>
              <w:spacing w:line="186" w:lineRule="exact"/>
              <w:ind w:right="109"/>
              <w:jc w:val="right"/>
              <w:rPr>
                <w:sz w:val="18"/>
              </w:rPr>
            </w:pPr>
            <w:r>
              <w:rPr>
                <w:spacing w:val="-2"/>
                <w:sz w:val="18"/>
              </w:rPr>
              <w:t>16,750.00</w:t>
            </w:r>
          </w:p>
        </w:tc>
      </w:tr>
      <w:tr>
        <w:trPr>
          <w:trHeight w:val="208" w:hRule="atLeast"/>
        </w:trPr>
        <w:tc>
          <w:tcPr>
            <w:tcW w:w="2144" w:type="dxa"/>
            <w:tcBorders>
              <w:left w:val="nil"/>
            </w:tcBorders>
          </w:tcPr>
          <w:p>
            <w:pPr>
              <w:pStyle w:val="TableParagraph"/>
              <w:spacing w:line="186" w:lineRule="exact" w:before="2"/>
              <w:ind w:left="105"/>
              <w:rPr>
                <w:sz w:val="18"/>
              </w:rPr>
            </w:pPr>
            <w:r>
              <w:rPr>
                <w:sz w:val="18"/>
              </w:rPr>
              <w:t>Net</w:t>
            </w:r>
            <w:r>
              <w:rPr>
                <w:spacing w:val="-2"/>
                <w:sz w:val="18"/>
              </w:rPr>
              <w:t> worth</w:t>
            </w:r>
            <w:r>
              <w:rPr>
                <w:spacing w:val="-2"/>
                <w:sz w:val="18"/>
                <w:vertAlign w:val="superscript"/>
              </w:rPr>
              <w:t>(1)</w:t>
            </w:r>
          </w:p>
        </w:tc>
        <w:tc>
          <w:tcPr>
            <w:tcW w:w="1414" w:type="dxa"/>
          </w:tcPr>
          <w:p>
            <w:pPr>
              <w:pStyle w:val="TableParagraph"/>
              <w:spacing w:line="186" w:lineRule="exact" w:before="2"/>
              <w:ind w:right="103"/>
              <w:jc w:val="right"/>
              <w:rPr>
                <w:sz w:val="18"/>
              </w:rPr>
            </w:pPr>
            <w:r>
              <w:rPr>
                <w:spacing w:val="-2"/>
                <w:sz w:val="18"/>
              </w:rPr>
              <w:t>22,199.78</w:t>
            </w:r>
          </w:p>
        </w:tc>
        <w:tc>
          <w:tcPr>
            <w:tcW w:w="1546" w:type="dxa"/>
          </w:tcPr>
          <w:p>
            <w:pPr>
              <w:pStyle w:val="TableParagraph"/>
              <w:spacing w:line="186" w:lineRule="exact" w:before="2"/>
              <w:ind w:right="103"/>
              <w:jc w:val="right"/>
              <w:rPr>
                <w:sz w:val="18"/>
              </w:rPr>
            </w:pPr>
            <w:r>
              <w:rPr>
                <w:spacing w:val="-2"/>
                <w:sz w:val="18"/>
              </w:rPr>
              <w:t>18,654.10</w:t>
            </w:r>
          </w:p>
        </w:tc>
        <w:tc>
          <w:tcPr>
            <w:tcW w:w="1275" w:type="dxa"/>
          </w:tcPr>
          <w:p>
            <w:pPr>
              <w:pStyle w:val="TableParagraph"/>
              <w:spacing w:line="186" w:lineRule="exact" w:before="2"/>
              <w:ind w:right="104"/>
              <w:jc w:val="right"/>
              <w:rPr>
                <w:sz w:val="18"/>
              </w:rPr>
            </w:pPr>
            <w:r>
              <w:rPr>
                <w:spacing w:val="-2"/>
                <w:sz w:val="18"/>
              </w:rPr>
              <w:t>20,919.21</w:t>
            </w:r>
          </w:p>
        </w:tc>
        <w:tc>
          <w:tcPr>
            <w:tcW w:w="1133" w:type="dxa"/>
          </w:tcPr>
          <w:p>
            <w:pPr>
              <w:pStyle w:val="TableParagraph"/>
              <w:spacing w:line="186" w:lineRule="exact" w:before="2"/>
              <w:ind w:right="101"/>
              <w:jc w:val="right"/>
              <w:rPr>
                <w:sz w:val="18"/>
              </w:rPr>
            </w:pPr>
            <w:r>
              <w:rPr>
                <w:spacing w:val="-2"/>
                <w:sz w:val="18"/>
              </w:rPr>
              <w:t>18,113.80</w:t>
            </w:r>
          </w:p>
        </w:tc>
        <w:tc>
          <w:tcPr>
            <w:tcW w:w="1136" w:type="dxa"/>
            <w:tcBorders>
              <w:right w:val="nil"/>
            </w:tcBorders>
          </w:tcPr>
          <w:p>
            <w:pPr>
              <w:pStyle w:val="TableParagraph"/>
              <w:spacing w:line="186" w:lineRule="exact" w:before="2"/>
              <w:ind w:right="109"/>
              <w:jc w:val="right"/>
              <w:rPr>
                <w:sz w:val="18"/>
              </w:rPr>
            </w:pPr>
            <w:r>
              <w:rPr>
                <w:spacing w:val="-2"/>
                <w:sz w:val="18"/>
              </w:rPr>
              <w:t>16,765.72</w:t>
            </w:r>
          </w:p>
        </w:tc>
      </w:tr>
      <w:tr>
        <w:trPr>
          <w:trHeight w:val="206" w:hRule="atLeast"/>
        </w:trPr>
        <w:tc>
          <w:tcPr>
            <w:tcW w:w="2144" w:type="dxa"/>
            <w:tcBorders>
              <w:left w:val="nil"/>
            </w:tcBorders>
          </w:tcPr>
          <w:p>
            <w:pPr>
              <w:pStyle w:val="TableParagraph"/>
              <w:spacing w:line="186" w:lineRule="exact"/>
              <w:ind w:left="105"/>
              <w:rPr>
                <w:sz w:val="18"/>
              </w:rPr>
            </w:pPr>
            <w:r>
              <w:rPr>
                <w:sz w:val="18"/>
              </w:rPr>
              <w:t>Revenue</w:t>
            </w:r>
            <w:r>
              <w:rPr>
                <w:spacing w:val="1"/>
                <w:sz w:val="18"/>
              </w:rPr>
              <w:t> </w:t>
            </w:r>
            <w:r>
              <w:rPr>
                <w:sz w:val="18"/>
              </w:rPr>
              <w:t>from</w:t>
            </w:r>
            <w:r>
              <w:rPr>
                <w:spacing w:val="-2"/>
                <w:sz w:val="18"/>
              </w:rPr>
              <w:t> operations</w:t>
            </w:r>
          </w:p>
        </w:tc>
        <w:tc>
          <w:tcPr>
            <w:tcW w:w="1414" w:type="dxa"/>
          </w:tcPr>
          <w:p>
            <w:pPr>
              <w:pStyle w:val="TableParagraph"/>
              <w:spacing w:line="186" w:lineRule="exact"/>
              <w:ind w:right="101"/>
              <w:jc w:val="right"/>
              <w:rPr>
                <w:sz w:val="18"/>
              </w:rPr>
            </w:pPr>
            <w:r>
              <w:rPr>
                <w:spacing w:val="-2"/>
                <w:sz w:val="18"/>
              </w:rPr>
              <w:t>17,880.11</w:t>
            </w:r>
          </w:p>
        </w:tc>
        <w:tc>
          <w:tcPr>
            <w:tcW w:w="1546" w:type="dxa"/>
          </w:tcPr>
          <w:p>
            <w:pPr>
              <w:pStyle w:val="TableParagraph"/>
              <w:spacing w:line="186" w:lineRule="exact"/>
              <w:ind w:right="101"/>
              <w:jc w:val="right"/>
              <w:rPr>
                <w:sz w:val="18"/>
              </w:rPr>
            </w:pPr>
            <w:r>
              <w:rPr>
                <w:spacing w:val="-2"/>
                <w:sz w:val="18"/>
              </w:rPr>
              <w:t>13,967.81</w:t>
            </w:r>
          </w:p>
        </w:tc>
        <w:tc>
          <w:tcPr>
            <w:tcW w:w="1275" w:type="dxa"/>
          </w:tcPr>
          <w:p>
            <w:pPr>
              <w:pStyle w:val="TableParagraph"/>
              <w:spacing w:line="186" w:lineRule="exact"/>
              <w:ind w:right="101"/>
              <w:jc w:val="right"/>
              <w:rPr>
                <w:sz w:val="18"/>
              </w:rPr>
            </w:pPr>
            <w:r>
              <w:rPr>
                <w:spacing w:val="-2"/>
                <w:sz w:val="18"/>
              </w:rPr>
              <w:t>59,333.92</w:t>
            </w:r>
          </w:p>
        </w:tc>
        <w:tc>
          <w:tcPr>
            <w:tcW w:w="1133" w:type="dxa"/>
          </w:tcPr>
          <w:p>
            <w:pPr>
              <w:pStyle w:val="TableParagraph"/>
              <w:spacing w:line="186" w:lineRule="exact"/>
              <w:ind w:right="103"/>
              <w:jc w:val="right"/>
              <w:rPr>
                <w:sz w:val="18"/>
              </w:rPr>
            </w:pPr>
            <w:r>
              <w:rPr>
                <w:spacing w:val="-2"/>
                <w:sz w:val="18"/>
              </w:rPr>
              <w:t>44,017.39</w:t>
            </w:r>
          </w:p>
        </w:tc>
        <w:tc>
          <w:tcPr>
            <w:tcW w:w="1136" w:type="dxa"/>
            <w:tcBorders>
              <w:right w:val="nil"/>
            </w:tcBorders>
          </w:tcPr>
          <w:p>
            <w:pPr>
              <w:pStyle w:val="TableParagraph"/>
              <w:spacing w:line="186" w:lineRule="exact"/>
              <w:ind w:right="112"/>
              <w:jc w:val="right"/>
              <w:rPr>
                <w:sz w:val="18"/>
              </w:rPr>
            </w:pPr>
            <w:r>
              <w:rPr>
                <w:spacing w:val="-2"/>
                <w:sz w:val="18"/>
              </w:rPr>
              <w:t>31,536.28</w:t>
            </w:r>
          </w:p>
        </w:tc>
      </w:tr>
      <w:tr>
        <w:trPr>
          <w:trHeight w:val="827" w:hRule="atLeast"/>
        </w:trPr>
        <w:tc>
          <w:tcPr>
            <w:tcW w:w="2144" w:type="dxa"/>
            <w:tcBorders>
              <w:left w:val="nil"/>
            </w:tcBorders>
          </w:tcPr>
          <w:p>
            <w:pPr>
              <w:pStyle w:val="TableParagraph"/>
              <w:ind w:left="105" w:right="104"/>
              <w:jc w:val="both"/>
              <w:rPr>
                <w:sz w:val="18"/>
              </w:rPr>
            </w:pPr>
            <w:r>
              <w:rPr>
                <w:sz w:val="18"/>
              </w:rPr>
              <w:t>Earnings Before </w:t>
            </w:r>
            <w:r>
              <w:rPr>
                <w:sz w:val="18"/>
              </w:rPr>
              <w:t>Interest Tax Depreciation and amortisation</w:t>
            </w:r>
            <w:r>
              <w:rPr>
                <w:spacing w:val="59"/>
                <w:sz w:val="18"/>
              </w:rPr>
              <w:t> </w:t>
            </w:r>
            <w:r>
              <w:rPr>
                <w:spacing w:val="-2"/>
                <w:sz w:val="18"/>
              </w:rPr>
              <w:t>(EBITDA)</w:t>
            </w:r>
            <w:r>
              <w:rPr>
                <w:spacing w:val="-2"/>
                <w:sz w:val="18"/>
                <w:vertAlign w:val="superscript"/>
              </w:rPr>
              <w:t>(2)</w:t>
            </w:r>
          </w:p>
          <w:p>
            <w:pPr>
              <w:pStyle w:val="TableParagraph"/>
              <w:spacing w:line="186" w:lineRule="exact"/>
              <w:ind w:left="105"/>
              <w:jc w:val="both"/>
              <w:rPr>
                <w:sz w:val="18"/>
              </w:rPr>
            </w:pPr>
            <w:r>
              <w:rPr>
                <w:sz w:val="18"/>
              </w:rPr>
              <w:t>(₹</w:t>
            </w:r>
            <w:r>
              <w:rPr>
                <w:spacing w:val="1"/>
                <w:sz w:val="18"/>
              </w:rPr>
              <w:t> </w:t>
            </w:r>
            <w:r>
              <w:rPr>
                <w:sz w:val="18"/>
              </w:rPr>
              <w:t>in</w:t>
            </w:r>
            <w:r>
              <w:rPr>
                <w:spacing w:val="-1"/>
                <w:sz w:val="18"/>
              </w:rPr>
              <w:t> </w:t>
            </w:r>
            <w:r>
              <w:rPr>
                <w:spacing w:val="-2"/>
                <w:sz w:val="18"/>
              </w:rPr>
              <w:t>million)</w:t>
            </w:r>
          </w:p>
        </w:tc>
        <w:tc>
          <w:tcPr>
            <w:tcW w:w="1414" w:type="dxa"/>
          </w:tcPr>
          <w:p>
            <w:pPr>
              <w:pStyle w:val="TableParagraph"/>
              <w:spacing w:line="207" w:lineRule="exact"/>
              <w:ind w:right="103"/>
              <w:jc w:val="right"/>
              <w:rPr>
                <w:sz w:val="18"/>
              </w:rPr>
            </w:pPr>
            <w:r>
              <w:rPr>
                <w:spacing w:val="-2"/>
                <w:sz w:val="18"/>
              </w:rPr>
              <w:t>3,067.44</w:t>
            </w:r>
          </w:p>
        </w:tc>
        <w:tc>
          <w:tcPr>
            <w:tcW w:w="1546" w:type="dxa"/>
          </w:tcPr>
          <w:p>
            <w:pPr>
              <w:pStyle w:val="TableParagraph"/>
              <w:spacing w:line="207" w:lineRule="exact"/>
              <w:ind w:right="103"/>
              <w:jc w:val="right"/>
              <w:rPr>
                <w:sz w:val="18"/>
              </w:rPr>
            </w:pPr>
            <w:r>
              <w:rPr>
                <w:spacing w:val="-2"/>
                <w:sz w:val="18"/>
              </w:rPr>
              <w:t>1,851.91</w:t>
            </w:r>
          </w:p>
        </w:tc>
        <w:tc>
          <w:tcPr>
            <w:tcW w:w="1275" w:type="dxa"/>
          </w:tcPr>
          <w:p>
            <w:pPr>
              <w:pStyle w:val="TableParagraph"/>
              <w:spacing w:line="207" w:lineRule="exact"/>
              <w:ind w:right="104"/>
              <w:jc w:val="right"/>
              <w:rPr>
                <w:sz w:val="18"/>
              </w:rPr>
            </w:pPr>
            <w:r>
              <w:rPr>
                <w:spacing w:val="-2"/>
                <w:sz w:val="18"/>
              </w:rPr>
              <w:t>8,507.94</w:t>
            </w:r>
          </w:p>
        </w:tc>
        <w:tc>
          <w:tcPr>
            <w:tcW w:w="1133" w:type="dxa"/>
          </w:tcPr>
          <w:p>
            <w:pPr>
              <w:pStyle w:val="TableParagraph"/>
              <w:spacing w:line="207" w:lineRule="exact"/>
              <w:ind w:right="101"/>
              <w:jc w:val="right"/>
              <w:rPr>
                <w:sz w:val="18"/>
              </w:rPr>
            </w:pPr>
            <w:r>
              <w:rPr>
                <w:spacing w:val="-2"/>
                <w:sz w:val="18"/>
              </w:rPr>
              <w:t>6,687.08</w:t>
            </w:r>
          </w:p>
        </w:tc>
        <w:tc>
          <w:tcPr>
            <w:tcW w:w="1136" w:type="dxa"/>
            <w:tcBorders>
              <w:right w:val="nil"/>
            </w:tcBorders>
          </w:tcPr>
          <w:p>
            <w:pPr>
              <w:pStyle w:val="TableParagraph"/>
              <w:spacing w:line="207" w:lineRule="exact"/>
              <w:ind w:right="109"/>
              <w:jc w:val="right"/>
              <w:rPr>
                <w:sz w:val="18"/>
              </w:rPr>
            </w:pPr>
            <w:r>
              <w:rPr>
                <w:spacing w:val="-2"/>
                <w:sz w:val="18"/>
              </w:rPr>
              <w:t>4,006.52</w:t>
            </w:r>
          </w:p>
        </w:tc>
      </w:tr>
      <w:tr>
        <w:trPr>
          <w:trHeight w:val="414" w:hRule="atLeast"/>
        </w:trPr>
        <w:tc>
          <w:tcPr>
            <w:tcW w:w="2144" w:type="dxa"/>
            <w:tcBorders>
              <w:left w:val="nil"/>
            </w:tcBorders>
          </w:tcPr>
          <w:p>
            <w:pPr>
              <w:pStyle w:val="TableParagraph"/>
              <w:spacing w:line="208" w:lineRule="exact"/>
              <w:ind w:left="105"/>
              <w:rPr>
                <w:sz w:val="18"/>
              </w:rPr>
            </w:pPr>
            <w:r>
              <w:rPr>
                <w:sz w:val="18"/>
              </w:rPr>
              <w:t>Restated</w:t>
            </w:r>
            <w:r>
              <w:rPr>
                <w:spacing w:val="-10"/>
                <w:sz w:val="18"/>
              </w:rPr>
              <w:t> </w:t>
            </w:r>
            <w:r>
              <w:rPr>
                <w:sz w:val="18"/>
              </w:rPr>
              <w:t>Profit</w:t>
            </w:r>
            <w:r>
              <w:rPr>
                <w:spacing w:val="-12"/>
                <w:sz w:val="18"/>
              </w:rPr>
              <w:t> </w:t>
            </w:r>
            <w:r>
              <w:rPr>
                <w:sz w:val="18"/>
              </w:rPr>
              <w:t>/</w:t>
            </w:r>
            <w:r>
              <w:rPr>
                <w:spacing w:val="-10"/>
                <w:sz w:val="18"/>
              </w:rPr>
              <w:t> </w:t>
            </w:r>
            <w:r>
              <w:rPr>
                <w:sz w:val="18"/>
              </w:rPr>
              <w:t>(Loss)</w:t>
            </w:r>
            <w:r>
              <w:rPr>
                <w:spacing w:val="-11"/>
                <w:sz w:val="18"/>
              </w:rPr>
              <w:t> </w:t>
            </w:r>
            <w:r>
              <w:rPr>
                <w:sz w:val="18"/>
              </w:rPr>
              <w:t>for the period/ year</w:t>
            </w:r>
            <w:r>
              <w:rPr>
                <w:sz w:val="18"/>
                <w:vertAlign w:val="superscript"/>
              </w:rPr>
              <w:t>(3)</w:t>
            </w:r>
          </w:p>
        </w:tc>
        <w:tc>
          <w:tcPr>
            <w:tcW w:w="1414" w:type="dxa"/>
          </w:tcPr>
          <w:p>
            <w:pPr>
              <w:pStyle w:val="TableParagraph"/>
              <w:spacing w:line="207" w:lineRule="exact"/>
              <w:ind w:right="103"/>
              <w:jc w:val="right"/>
              <w:rPr>
                <w:sz w:val="18"/>
              </w:rPr>
            </w:pPr>
            <w:r>
              <w:rPr>
                <w:spacing w:val="-2"/>
                <w:sz w:val="18"/>
              </w:rPr>
              <w:t>1,298.54</w:t>
            </w:r>
          </w:p>
        </w:tc>
        <w:tc>
          <w:tcPr>
            <w:tcW w:w="1546" w:type="dxa"/>
          </w:tcPr>
          <w:p>
            <w:pPr>
              <w:pStyle w:val="TableParagraph"/>
              <w:spacing w:line="207" w:lineRule="exact"/>
              <w:ind w:right="103"/>
              <w:jc w:val="right"/>
              <w:rPr>
                <w:sz w:val="18"/>
              </w:rPr>
            </w:pPr>
            <w:r>
              <w:rPr>
                <w:spacing w:val="-2"/>
                <w:sz w:val="18"/>
              </w:rPr>
              <w:t>556.78</w:t>
            </w:r>
          </w:p>
        </w:tc>
        <w:tc>
          <w:tcPr>
            <w:tcW w:w="1275" w:type="dxa"/>
          </w:tcPr>
          <w:p>
            <w:pPr>
              <w:pStyle w:val="TableParagraph"/>
              <w:spacing w:line="207" w:lineRule="exact"/>
              <w:ind w:right="104"/>
              <w:jc w:val="right"/>
              <w:rPr>
                <w:sz w:val="18"/>
              </w:rPr>
            </w:pPr>
            <w:r>
              <w:rPr>
                <w:spacing w:val="-2"/>
                <w:sz w:val="18"/>
              </w:rPr>
              <w:t>2,808.54</w:t>
            </w:r>
          </w:p>
        </w:tc>
        <w:tc>
          <w:tcPr>
            <w:tcW w:w="1133" w:type="dxa"/>
          </w:tcPr>
          <w:p>
            <w:pPr>
              <w:pStyle w:val="TableParagraph"/>
              <w:spacing w:line="207" w:lineRule="exact"/>
              <w:ind w:right="101"/>
              <w:jc w:val="right"/>
              <w:rPr>
                <w:sz w:val="18"/>
              </w:rPr>
            </w:pPr>
            <w:r>
              <w:rPr>
                <w:spacing w:val="-2"/>
                <w:sz w:val="18"/>
              </w:rPr>
              <w:t>1,350.48</w:t>
            </w:r>
          </w:p>
        </w:tc>
        <w:tc>
          <w:tcPr>
            <w:tcW w:w="1136" w:type="dxa"/>
            <w:tcBorders>
              <w:right w:val="nil"/>
            </w:tcBorders>
          </w:tcPr>
          <w:p>
            <w:pPr>
              <w:pStyle w:val="TableParagraph"/>
              <w:spacing w:line="207" w:lineRule="exact"/>
              <w:ind w:right="110"/>
              <w:jc w:val="right"/>
              <w:rPr>
                <w:sz w:val="18"/>
              </w:rPr>
            </w:pPr>
            <w:r>
              <w:rPr>
                <w:spacing w:val="-2"/>
                <w:sz w:val="18"/>
              </w:rPr>
              <w:t>(173.49)</w:t>
            </w:r>
          </w:p>
        </w:tc>
      </w:tr>
      <w:tr>
        <w:trPr>
          <w:trHeight w:val="827" w:hRule="atLeast"/>
        </w:trPr>
        <w:tc>
          <w:tcPr>
            <w:tcW w:w="2144" w:type="dxa"/>
            <w:tcBorders>
              <w:left w:val="nil"/>
            </w:tcBorders>
          </w:tcPr>
          <w:p>
            <w:pPr>
              <w:pStyle w:val="TableParagraph"/>
              <w:ind w:left="105" w:right="103"/>
              <w:jc w:val="both"/>
              <w:rPr>
                <w:sz w:val="18"/>
              </w:rPr>
            </w:pPr>
            <w:r>
              <w:rPr>
                <w:sz w:val="18"/>
              </w:rPr>
              <w:t>Restated Basic </w:t>
            </w:r>
            <w:r>
              <w:rPr>
                <w:sz w:val="18"/>
              </w:rPr>
              <w:t>earnings per</w:t>
            </w:r>
            <w:r>
              <w:rPr>
                <w:spacing w:val="-9"/>
                <w:sz w:val="18"/>
              </w:rPr>
              <w:t> </w:t>
            </w:r>
            <w:r>
              <w:rPr>
                <w:sz w:val="18"/>
              </w:rPr>
              <w:t>share</w:t>
            </w:r>
            <w:r>
              <w:rPr>
                <w:spacing w:val="-9"/>
                <w:sz w:val="18"/>
              </w:rPr>
              <w:t> </w:t>
            </w:r>
            <w:r>
              <w:rPr>
                <w:sz w:val="18"/>
              </w:rPr>
              <w:t>(not</w:t>
            </w:r>
            <w:r>
              <w:rPr>
                <w:spacing w:val="-8"/>
                <w:sz w:val="18"/>
              </w:rPr>
              <w:t> </w:t>
            </w:r>
            <w:r>
              <w:rPr>
                <w:sz w:val="18"/>
              </w:rPr>
              <w:t>Annualised) (face</w:t>
            </w:r>
            <w:r>
              <w:rPr>
                <w:spacing w:val="-2"/>
                <w:sz w:val="18"/>
              </w:rPr>
              <w:t> </w:t>
            </w:r>
            <w:r>
              <w:rPr>
                <w:sz w:val="18"/>
              </w:rPr>
              <w:t>value</w:t>
            </w:r>
            <w:r>
              <w:rPr>
                <w:spacing w:val="-2"/>
                <w:sz w:val="18"/>
              </w:rPr>
              <w:t> </w:t>
            </w:r>
            <w:r>
              <w:rPr>
                <w:sz w:val="18"/>
              </w:rPr>
              <w:t>of</w:t>
            </w:r>
            <w:r>
              <w:rPr>
                <w:spacing w:val="-1"/>
                <w:sz w:val="18"/>
              </w:rPr>
              <w:t> </w:t>
            </w:r>
            <w:r>
              <w:rPr>
                <w:sz w:val="18"/>
              </w:rPr>
              <w:t>Rs.</w:t>
            </w:r>
            <w:r>
              <w:rPr>
                <w:spacing w:val="-3"/>
                <w:sz w:val="18"/>
              </w:rPr>
              <w:t> </w:t>
            </w:r>
            <w:r>
              <w:rPr>
                <w:sz w:val="18"/>
              </w:rPr>
              <w:t>10</w:t>
            </w:r>
            <w:r>
              <w:rPr>
                <w:spacing w:val="1"/>
                <w:sz w:val="18"/>
              </w:rPr>
              <w:t> </w:t>
            </w:r>
            <w:r>
              <w:rPr>
                <w:spacing w:val="-4"/>
                <w:sz w:val="18"/>
              </w:rPr>
              <w:t>each)</w:t>
            </w:r>
          </w:p>
          <w:p>
            <w:pPr>
              <w:pStyle w:val="TableParagraph"/>
              <w:spacing w:line="186" w:lineRule="exact"/>
              <w:ind w:left="105"/>
              <w:jc w:val="both"/>
              <w:rPr>
                <w:sz w:val="18"/>
              </w:rPr>
            </w:pPr>
            <w:r>
              <w:rPr>
                <w:sz w:val="18"/>
              </w:rPr>
              <w:t>(basic)</w:t>
            </w:r>
            <w:r>
              <w:rPr>
                <w:sz w:val="18"/>
                <w:vertAlign w:val="superscript"/>
              </w:rPr>
              <w:t>(4)</w:t>
            </w:r>
            <w:r>
              <w:rPr>
                <w:spacing w:val="-15"/>
                <w:sz w:val="18"/>
                <w:vertAlign w:val="baseline"/>
              </w:rPr>
              <w:t> </w:t>
            </w:r>
            <w:r>
              <w:rPr>
                <w:sz w:val="18"/>
                <w:vertAlign w:val="baseline"/>
              </w:rPr>
              <w:t>(in</w:t>
            </w:r>
            <w:r>
              <w:rPr>
                <w:spacing w:val="-2"/>
                <w:sz w:val="18"/>
                <w:vertAlign w:val="baseline"/>
              </w:rPr>
              <w:t> </w:t>
            </w:r>
            <w:r>
              <w:rPr>
                <w:spacing w:val="-4"/>
                <w:sz w:val="18"/>
                <w:vertAlign w:val="baseline"/>
              </w:rPr>
              <w:t>Rs.)</w:t>
            </w:r>
          </w:p>
        </w:tc>
        <w:tc>
          <w:tcPr>
            <w:tcW w:w="1414" w:type="dxa"/>
          </w:tcPr>
          <w:p>
            <w:pPr>
              <w:pStyle w:val="TableParagraph"/>
              <w:spacing w:line="206" w:lineRule="exact"/>
              <w:ind w:right="103"/>
              <w:jc w:val="right"/>
              <w:rPr>
                <w:sz w:val="18"/>
              </w:rPr>
            </w:pPr>
            <w:r>
              <w:rPr>
                <w:spacing w:val="-4"/>
                <w:sz w:val="18"/>
              </w:rPr>
              <w:t>0.78</w:t>
            </w:r>
          </w:p>
        </w:tc>
        <w:tc>
          <w:tcPr>
            <w:tcW w:w="1546" w:type="dxa"/>
          </w:tcPr>
          <w:p>
            <w:pPr>
              <w:pStyle w:val="TableParagraph"/>
              <w:spacing w:line="206" w:lineRule="exact"/>
              <w:ind w:right="103"/>
              <w:jc w:val="right"/>
              <w:rPr>
                <w:sz w:val="18"/>
              </w:rPr>
            </w:pPr>
            <w:r>
              <w:rPr>
                <w:spacing w:val="-4"/>
                <w:sz w:val="18"/>
              </w:rPr>
              <w:t>0.33</w:t>
            </w:r>
          </w:p>
        </w:tc>
        <w:tc>
          <w:tcPr>
            <w:tcW w:w="1275" w:type="dxa"/>
          </w:tcPr>
          <w:p>
            <w:pPr>
              <w:pStyle w:val="TableParagraph"/>
              <w:spacing w:line="206" w:lineRule="exact"/>
              <w:ind w:right="103"/>
              <w:jc w:val="right"/>
              <w:rPr>
                <w:sz w:val="18"/>
              </w:rPr>
            </w:pPr>
            <w:r>
              <w:rPr>
                <w:spacing w:val="-4"/>
                <w:sz w:val="18"/>
              </w:rPr>
              <w:t>1.68</w:t>
            </w:r>
          </w:p>
        </w:tc>
        <w:tc>
          <w:tcPr>
            <w:tcW w:w="1133" w:type="dxa"/>
          </w:tcPr>
          <w:p>
            <w:pPr>
              <w:pStyle w:val="TableParagraph"/>
              <w:spacing w:line="206" w:lineRule="exact"/>
              <w:ind w:right="103"/>
              <w:jc w:val="right"/>
              <w:rPr>
                <w:sz w:val="18"/>
              </w:rPr>
            </w:pPr>
            <w:r>
              <w:rPr>
                <w:spacing w:val="-4"/>
                <w:sz w:val="18"/>
              </w:rPr>
              <w:t>0.81</w:t>
            </w:r>
          </w:p>
        </w:tc>
        <w:tc>
          <w:tcPr>
            <w:tcW w:w="1136" w:type="dxa"/>
            <w:tcBorders>
              <w:right w:val="nil"/>
            </w:tcBorders>
          </w:tcPr>
          <w:p>
            <w:pPr>
              <w:pStyle w:val="TableParagraph"/>
              <w:spacing w:line="206" w:lineRule="exact"/>
              <w:ind w:right="110"/>
              <w:jc w:val="right"/>
              <w:rPr>
                <w:sz w:val="18"/>
              </w:rPr>
            </w:pPr>
            <w:r>
              <w:rPr>
                <w:spacing w:val="-2"/>
                <w:sz w:val="18"/>
              </w:rPr>
              <w:t>(0.10)</w:t>
            </w:r>
          </w:p>
        </w:tc>
      </w:tr>
      <w:tr>
        <w:trPr>
          <w:trHeight w:val="827" w:hRule="atLeast"/>
        </w:trPr>
        <w:tc>
          <w:tcPr>
            <w:tcW w:w="2144" w:type="dxa"/>
            <w:tcBorders>
              <w:left w:val="nil"/>
            </w:tcBorders>
          </w:tcPr>
          <w:p>
            <w:pPr>
              <w:pStyle w:val="TableParagraph"/>
              <w:ind w:left="105"/>
              <w:rPr>
                <w:sz w:val="18"/>
              </w:rPr>
            </w:pPr>
            <w:r>
              <w:rPr>
                <w:sz w:val="18"/>
              </w:rPr>
              <w:t>Restated</w:t>
            </w:r>
            <w:r>
              <w:rPr>
                <w:spacing w:val="15"/>
                <w:sz w:val="18"/>
              </w:rPr>
              <w:t> </w:t>
            </w:r>
            <w:r>
              <w:rPr>
                <w:sz w:val="18"/>
              </w:rPr>
              <w:t>Diluted</w:t>
            </w:r>
            <w:r>
              <w:rPr>
                <w:spacing w:val="14"/>
                <w:sz w:val="18"/>
              </w:rPr>
              <w:t> </w:t>
            </w:r>
            <w:r>
              <w:rPr>
                <w:sz w:val="18"/>
              </w:rPr>
              <w:t>earnings per</w:t>
            </w:r>
            <w:r>
              <w:rPr>
                <w:spacing w:val="2"/>
                <w:sz w:val="18"/>
              </w:rPr>
              <w:t> </w:t>
            </w:r>
            <w:r>
              <w:rPr>
                <w:sz w:val="18"/>
              </w:rPr>
              <w:t>share</w:t>
            </w:r>
            <w:r>
              <w:rPr>
                <w:spacing w:val="2"/>
                <w:sz w:val="18"/>
              </w:rPr>
              <w:t> </w:t>
            </w:r>
            <w:r>
              <w:rPr>
                <w:sz w:val="18"/>
              </w:rPr>
              <w:t>(not</w:t>
            </w:r>
            <w:r>
              <w:rPr>
                <w:spacing w:val="4"/>
                <w:sz w:val="18"/>
              </w:rPr>
              <w:t> </w:t>
            </w:r>
            <w:r>
              <w:rPr>
                <w:spacing w:val="-2"/>
                <w:sz w:val="18"/>
              </w:rPr>
              <w:t>Annualised)</w:t>
            </w:r>
          </w:p>
          <w:p>
            <w:pPr>
              <w:pStyle w:val="TableParagraph"/>
              <w:spacing w:line="206" w:lineRule="exact"/>
              <w:ind w:left="105"/>
              <w:rPr>
                <w:sz w:val="18"/>
              </w:rPr>
            </w:pPr>
            <w:r>
              <w:rPr>
                <w:sz w:val="18"/>
              </w:rPr>
              <w:t>(face value of Rs.10 </w:t>
            </w:r>
            <w:r>
              <w:rPr>
                <w:sz w:val="18"/>
              </w:rPr>
              <w:t>each) (diluted)</w:t>
            </w:r>
            <w:r>
              <w:rPr>
                <w:sz w:val="18"/>
                <w:vertAlign w:val="superscript"/>
              </w:rPr>
              <w:t>(5)</w:t>
            </w:r>
            <w:r>
              <w:rPr>
                <w:spacing w:val="-3"/>
                <w:sz w:val="18"/>
                <w:vertAlign w:val="baseline"/>
              </w:rPr>
              <w:t> </w:t>
            </w:r>
            <w:r>
              <w:rPr>
                <w:sz w:val="18"/>
                <w:vertAlign w:val="baseline"/>
              </w:rPr>
              <w:t>(in Rs.)</w:t>
            </w:r>
          </w:p>
        </w:tc>
        <w:tc>
          <w:tcPr>
            <w:tcW w:w="1414" w:type="dxa"/>
          </w:tcPr>
          <w:p>
            <w:pPr>
              <w:pStyle w:val="TableParagraph"/>
              <w:spacing w:line="207" w:lineRule="exact"/>
              <w:ind w:right="103"/>
              <w:jc w:val="right"/>
              <w:rPr>
                <w:sz w:val="18"/>
              </w:rPr>
            </w:pPr>
            <w:r>
              <w:rPr>
                <w:spacing w:val="-4"/>
                <w:sz w:val="18"/>
              </w:rPr>
              <w:t>0.78</w:t>
            </w:r>
          </w:p>
        </w:tc>
        <w:tc>
          <w:tcPr>
            <w:tcW w:w="1546" w:type="dxa"/>
          </w:tcPr>
          <w:p>
            <w:pPr>
              <w:pStyle w:val="TableParagraph"/>
              <w:spacing w:line="207" w:lineRule="exact"/>
              <w:ind w:right="103"/>
              <w:jc w:val="right"/>
              <w:rPr>
                <w:sz w:val="18"/>
              </w:rPr>
            </w:pPr>
            <w:r>
              <w:rPr>
                <w:spacing w:val="-4"/>
                <w:sz w:val="18"/>
              </w:rPr>
              <w:t>0.33</w:t>
            </w:r>
          </w:p>
        </w:tc>
        <w:tc>
          <w:tcPr>
            <w:tcW w:w="1275" w:type="dxa"/>
          </w:tcPr>
          <w:p>
            <w:pPr>
              <w:pStyle w:val="TableParagraph"/>
              <w:spacing w:line="207" w:lineRule="exact"/>
              <w:ind w:right="103"/>
              <w:jc w:val="right"/>
              <w:rPr>
                <w:sz w:val="18"/>
              </w:rPr>
            </w:pPr>
            <w:r>
              <w:rPr>
                <w:spacing w:val="-4"/>
                <w:sz w:val="18"/>
              </w:rPr>
              <w:t>1.68</w:t>
            </w:r>
          </w:p>
        </w:tc>
        <w:tc>
          <w:tcPr>
            <w:tcW w:w="1133" w:type="dxa"/>
          </w:tcPr>
          <w:p>
            <w:pPr>
              <w:pStyle w:val="TableParagraph"/>
              <w:spacing w:line="207" w:lineRule="exact"/>
              <w:ind w:right="103"/>
              <w:jc w:val="right"/>
              <w:rPr>
                <w:sz w:val="18"/>
              </w:rPr>
            </w:pPr>
            <w:r>
              <w:rPr>
                <w:spacing w:val="-4"/>
                <w:sz w:val="18"/>
              </w:rPr>
              <w:t>0.81</w:t>
            </w:r>
          </w:p>
        </w:tc>
        <w:tc>
          <w:tcPr>
            <w:tcW w:w="1136" w:type="dxa"/>
            <w:tcBorders>
              <w:right w:val="nil"/>
            </w:tcBorders>
          </w:tcPr>
          <w:p>
            <w:pPr>
              <w:pStyle w:val="TableParagraph"/>
              <w:spacing w:line="207" w:lineRule="exact"/>
              <w:ind w:right="110"/>
              <w:jc w:val="right"/>
              <w:rPr>
                <w:sz w:val="18"/>
              </w:rPr>
            </w:pPr>
            <w:r>
              <w:rPr>
                <w:spacing w:val="-2"/>
                <w:sz w:val="18"/>
              </w:rPr>
              <w:t>(0.10)</w:t>
            </w:r>
          </w:p>
        </w:tc>
      </w:tr>
      <w:tr>
        <w:trPr>
          <w:trHeight w:val="414" w:hRule="atLeast"/>
        </w:trPr>
        <w:tc>
          <w:tcPr>
            <w:tcW w:w="2144" w:type="dxa"/>
            <w:tcBorders>
              <w:left w:val="nil"/>
            </w:tcBorders>
          </w:tcPr>
          <w:p>
            <w:pPr>
              <w:pStyle w:val="TableParagraph"/>
              <w:spacing w:line="207" w:lineRule="exact"/>
              <w:ind w:left="105"/>
              <w:rPr>
                <w:sz w:val="18"/>
              </w:rPr>
            </w:pPr>
            <w:r>
              <w:rPr>
                <w:sz w:val="18"/>
              </w:rPr>
              <w:t>Net</w:t>
            </w:r>
            <w:r>
              <w:rPr>
                <w:spacing w:val="8"/>
                <w:sz w:val="18"/>
              </w:rPr>
              <w:t> </w:t>
            </w:r>
            <w:r>
              <w:rPr>
                <w:sz w:val="18"/>
              </w:rPr>
              <w:t>asset</w:t>
            </w:r>
            <w:r>
              <w:rPr>
                <w:spacing w:val="9"/>
                <w:sz w:val="18"/>
              </w:rPr>
              <w:t> </w:t>
            </w:r>
            <w:r>
              <w:rPr>
                <w:sz w:val="18"/>
              </w:rPr>
              <w:t>value</w:t>
            </w:r>
            <w:r>
              <w:rPr>
                <w:spacing w:val="5"/>
                <w:sz w:val="18"/>
              </w:rPr>
              <w:t> </w:t>
            </w:r>
            <w:r>
              <w:rPr>
                <w:sz w:val="18"/>
              </w:rPr>
              <w:t>per</w:t>
            </w:r>
            <w:r>
              <w:rPr>
                <w:spacing w:val="9"/>
                <w:sz w:val="18"/>
              </w:rPr>
              <w:t> </w:t>
            </w:r>
            <w:r>
              <w:rPr>
                <w:spacing w:val="-2"/>
                <w:sz w:val="18"/>
              </w:rPr>
              <w:t>Equity</w:t>
            </w:r>
          </w:p>
          <w:p>
            <w:pPr>
              <w:pStyle w:val="TableParagraph"/>
              <w:spacing w:line="186" w:lineRule="exact" w:before="2"/>
              <w:ind w:left="105"/>
              <w:rPr>
                <w:sz w:val="18"/>
              </w:rPr>
            </w:pPr>
            <w:r>
              <w:rPr>
                <w:sz w:val="18"/>
              </w:rPr>
              <w:t>Share</w:t>
            </w:r>
            <w:r>
              <w:rPr>
                <w:spacing w:val="-3"/>
                <w:sz w:val="18"/>
              </w:rPr>
              <w:t> </w:t>
            </w:r>
            <w:r>
              <w:rPr>
                <w:sz w:val="18"/>
              </w:rPr>
              <w:t>(in</w:t>
            </w:r>
            <w:r>
              <w:rPr>
                <w:spacing w:val="-2"/>
                <w:sz w:val="18"/>
              </w:rPr>
              <w:t> </w:t>
            </w:r>
            <w:r>
              <w:rPr>
                <w:sz w:val="18"/>
              </w:rPr>
              <w:t>₹) (basic)</w:t>
            </w:r>
            <w:r>
              <w:rPr>
                <w:spacing w:val="-13"/>
                <w:sz w:val="18"/>
              </w:rPr>
              <w:t> </w:t>
            </w:r>
            <w:r>
              <w:rPr>
                <w:spacing w:val="-5"/>
                <w:sz w:val="18"/>
                <w:vertAlign w:val="superscript"/>
              </w:rPr>
              <w:t>(6)</w:t>
            </w:r>
          </w:p>
        </w:tc>
        <w:tc>
          <w:tcPr>
            <w:tcW w:w="1414" w:type="dxa"/>
          </w:tcPr>
          <w:p>
            <w:pPr>
              <w:pStyle w:val="TableParagraph"/>
              <w:spacing w:line="207" w:lineRule="exact"/>
              <w:ind w:right="103"/>
              <w:jc w:val="right"/>
              <w:rPr>
                <w:sz w:val="18"/>
              </w:rPr>
            </w:pPr>
            <w:r>
              <w:rPr>
                <w:spacing w:val="-2"/>
                <w:sz w:val="18"/>
              </w:rPr>
              <w:t>13.25</w:t>
            </w:r>
          </w:p>
        </w:tc>
        <w:tc>
          <w:tcPr>
            <w:tcW w:w="1546" w:type="dxa"/>
          </w:tcPr>
          <w:p>
            <w:pPr>
              <w:pStyle w:val="TableParagraph"/>
              <w:spacing w:line="207" w:lineRule="exact"/>
              <w:ind w:right="103"/>
              <w:jc w:val="right"/>
              <w:rPr>
                <w:sz w:val="18"/>
              </w:rPr>
            </w:pPr>
            <w:r>
              <w:rPr>
                <w:spacing w:val="-2"/>
                <w:sz w:val="18"/>
              </w:rPr>
              <w:t>11.14</w:t>
            </w:r>
          </w:p>
        </w:tc>
        <w:tc>
          <w:tcPr>
            <w:tcW w:w="1275" w:type="dxa"/>
          </w:tcPr>
          <w:p>
            <w:pPr>
              <w:pStyle w:val="TableParagraph"/>
              <w:spacing w:line="207" w:lineRule="exact"/>
              <w:ind w:right="103"/>
              <w:jc w:val="right"/>
              <w:rPr>
                <w:sz w:val="18"/>
              </w:rPr>
            </w:pPr>
            <w:r>
              <w:rPr>
                <w:spacing w:val="-2"/>
                <w:sz w:val="18"/>
              </w:rPr>
              <w:t>12.49</w:t>
            </w:r>
          </w:p>
        </w:tc>
        <w:tc>
          <w:tcPr>
            <w:tcW w:w="1133" w:type="dxa"/>
          </w:tcPr>
          <w:p>
            <w:pPr>
              <w:pStyle w:val="TableParagraph"/>
              <w:spacing w:line="207" w:lineRule="exact"/>
              <w:ind w:right="101"/>
              <w:jc w:val="right"/>
              <w:rPr>
                <w:sz w:val="18"/>
              </w:rPr>
            </w:pPr>
            <w:r>
              <w:rPr>
                <w:spacing w:val="-2"/>
                <w:sz w:val="18"/>
              </w:rPr>
              <w:t>10.81</w:t>
            </w:r>
          </w:p>
        </w:tc>
        <w:tc>
          <w:tcPr>
            <w:tcW w:w="1136" w:type="dxa"/>
            <w:tcBorders>
              <w:right w:val="nil"/>
            </w:tcBorders>
          </w:tcPr>
          <w:p>
            <w:pPr>
              <w:pStyle w:val="TableParagraph"/>
              <w:spacing w:line="207" w:lineRule="exact"/>
              <w:ind w:right="109"/>
              <w:jc w:val="right"/>
              <w:rPr>
                <w:sz w:val="18"/>
              </w:rPr>
            </w:pPr>
            <w:r>
              <w:rPr>
                <w:spacing w:val="-2"/>
                <w:sz w:val="18"/>
              </w:rPr>
              <w:t>10.01</w:t>
            </w:r>
          </w:p>
        </w:tc>
      </w:tr>
      <w:tr>
        <w:trPr>
          <w:trHeight w:val="414" w:hRule="atLeast"/>
        </w:trPr>
        <w:tc>
          <w:tcPr>
            <w:tcW w:w="2144" w:type="dxa"/>
            <w:tcBorders>
              <w:left w:val="nil"/>
            </w:tcBorders>
          </w:tcPr>
          <w:p>
            <w:pPr>
              <w:pStyle w:val="TableParagraph"/>
              <w:spacing w:line="206" w:lineRule="exact"/>
              <w:ind w:left="105"/>
              <w:rPr>
                <w:sz w:val="18"/>
              </w:rPr>
            </w:pPr>
            <w:r>
              <w:rPr>
                <w:sz w:val="18"/>
              </w:rPr>
              <w:t>Net</w:t>
            </w:r>
            <w:r>
              <w:rPr>
                <w:spacing w:val="8"/>
                <w:sz w:val="18"/>
              </w:rPr>
              <w:t> </w:t>
            </w:r>
            <w:r>
              <w:rPr>
                <w:sz w:val="18"/>
              </w:rPr>
              <w:t>asset</w:t>
            </w:r>
            <w:r>
              <w:rPr>
                <w:spacing w:val="9"/>
                <w:sz w:val="18"/>
              </w:rPr>
              <w:t> </w:t>
            </w:r>
            <w:r>
              <w:rPr>
                <w:sz w:val="18"/>
              </w:rPr>
              <w:t>value</w:t>
            </w:r>
            <w:r>
              <w:rPr>
                <w:spacing w:val="5"/>
                <w:sz w:val="18"/>
              </w:rPr>
              <w:t> </w:t>
            </w:r>
            <w:r>
              <w:rPr>
                <w:sz w:val="18"/>
              </w:rPr>
              <w:t>per</w:t>
            </w:r>
            <w:r>
              <w:rPr>
                <w:spacing w:val="9"/>
                <w:sz w:val="18"/>
              </w:rPr>
              <w:t> </w:t>
            </w:r>
            <w:r>
              <w:rPr>
                <w:spacing w:val="-2"/>
                <w:sz w:val="18"/>
              </w:rPr>
              <w:t>Equity</w:t>
            </w:r>
          </w:p>
          <w:p>
            <w:pPr>
              <w:pStyle w:val="TableParagraph"/>
              <w:spacing w:line="188" w:lineRule="exact"/>
              <w:ind w:left="105"/>
              <w:rPr>
                <w:sz w:val="18"/>
              </w:rPr>
            </w:pPr>
            <w:r>
              <w:rPr>
                <w:sz w:val="18"/>
              </w:rPr>
              <w:t>Share</w:t>
            </w:r>
            <w:r>
              <w:rPr>
                <w:spacing w:val="-2"/>
                <w:sz w:val="18"/>
              </w:rPr>
              <w:t> </w:t>
            </w:r>
            <w:r>
              <w:rPr>
                <w:sz w:val="18"/>
              </w:rPr>
              <w:t>(in</w:t>
            </w:r>
            <w:r>
              <w:rPr>
                <w:spacing w:val="-2"/>
                <w:sz w:val="18"/>
              </w:rPr>
              <w:t> </w:t>
            </w:r>
            <w:r>
              <w:rPr>
                <w:sz w:val="18"/>
              </w:rPr>
              <w:t>₹) (diluted)</w:t>
            </w:r>
            <w:r>
              <w:rPr>
                <w:spacing w:val="-15"/>
                <w:sz w:val="18"/>
              </w:rPr>
              <w:t> </w:t>
            </w:r>
            <w:r>
              <w:rPr>
                <w:spacing w:val="-5"/>
                <w:sz w:val="18"/>
                <w:vertAlign w:val="superscript"/>
              </w:rPr>
              <w:t>(5)</w:t>
            </w:r>
          </w:p>
        </w:tc>
        <w:tc>
          <w:tcPr>
            <w:tcW w:w="1414" w:type="dxa"/>
          </w:tcPr>
          <w:p>
            <w:pPr>
              <w:pStyle w:val="TableParagraph"/>
              <w:spacing w:line="207" w:lineRule="exact"/>
              <w:ind w:right="103"/>
              <w:jc w:val="right"/>
              <w:rPr>
                <w:sz w:val="18"/>
              </w:rPr>
            </w:pPr>
            <w:r>
              <w:rPr>
                <w:spacing w:val="-2"/>
                <w:sz w:val="18"/>
              </w:rPr>
              <w:t>13.25</w:t>
            </w:r>
          </w:p>
        </w:tc>
        <w:tc>
          <w:tcPr>
            <w:tcW w:w="1546" w:type="dxa"/>
          </w:tcPr>
          <w:p>
            <w:pPr>
              <w:pStyle w:val="TableParagraph"/>
              <w:spacing w:line="207" w:lineRule="exact"/>
              <w:ind w:right="103"/>
              <w:jc w:val="right"/>
              <w:rPr>
                <w:sz w:val="18"/>
              </w:rPr>
            </w:pPr>
            <w:r>
              <w:rPr>
                <w:spacing w:val="-2"/>
                <w:sz w:val="18"/>
              </w:rPr>
              <w:t>11.14</w:t>
            </w:r>
          </w:p>
        </w:tc>
        <w:tc>
          <w:tcPr>
            <w:tcW w:w="1275" w:type="dxa"/>
          </w:tcPr>
          <w:p>
            <w:pPr>
              <w:pStyle w:val="TableParagraph"/>
              <w:spacing w:line="207" w:lineRule="exact"/>
              <w:ind w:right="103"/>
              <w:jc w:val="right"/>
              <w:rPr>
                <w:sz w:val="18"/>
              </w:rPr>
            </w:pPr>
            <w:r>
              <w:rPr>
                <w:spacing w:val="-2"/>
                <w:sz w:val="18"/>
              </w:rPr>
              <w:t>12.49</w:t>
            </w:r>
          </w:p>
        </w:tc>
        <w:tc>
          <w:tcPr>
            <w:tcW w:w="1133" w:type="dxa"/>
          </w:tcPr>
          <w:p>
            <w:pPr>
              <w:pStyle w:val="TableParagraph"/>
              <w:spacing w:line="207" w:lineRule="exact"/>
              <w:ind w:right="101"/>
              <w:jc w:val="right"/>
              <w:rPr>
                <w:sz w:val="18"/>
              </w:rPr>
            </w:pPr>
            <w:r>
              <w:rPr>
                <w:spacing w:val="-2"/>
                <w:sz w:val="18"/>
              </w:rPr>
              <w:t>10.81</w:t>
            </w:r>
          </w:p>
        </w:tc>
        <w:tc>
          <w:tcPr>
            <w:tcW w:w="1136" w:type="dxa"/>
            <w:tcBorders>
              <w:right w:val="nil"/>
            </w:tcBorders>
          </w:tcPr>
          <w:p>
            <w:pPr>
              <w:pStyle w:val="TableParagraph"/>
              <w:spacing w:line="207" w:lineRule="exact"/>
              <w:ind w:right="109"/>
              <w:jc w:val="right"/>
              <w:rPr>
                <w:sz w:val="18"/>
              </w:rPr>
            </w:pPr>
            <w:r>
              <w:rPr>
                <w:spacing w:val="-2"/>
                <w:sz w:val="18"/>
              </w:rPr>
              <w:t>10.01</w:t>
            </w:r>
          </w:p>
        </w:tc>
      </w:tr>
      <w:tr>
        <w:trPr>
          <w:trHeight w:val="412" w:hRule="atLeast"/>
        </w:trPr>
        <w:tc>
          <w:tcPr>
            <w:tcW w:w="2144" w:type="dxa"/>
            <w:tcBorders>
              <w:left w:val="nil"/>
            </w:tcBorders>
          </w:tcPr>
          <w:p>
            <w:pPr>
              <w:pStyle w:val="TableParagraph"/>
              <w:tabs>
                <w:tab w:pos="1432" w:val="left" w:leader="none"/>
              </w:tabs>
              <w:spacing w:line="206" w:lineRule="exact"/>
              <w:ind w:left="105" w:right="105"/>
              <w:rPr>
                <w:sz w:val="18"/>
              </w:rPr>
            </w:pPr>
            <w:r>
              <w:rPr>
                <w:spacing w:val="-2"/>
                <w:sz w:val="18"/>
              </w:rPr>
              <w:t>Total</w:t>
            </w:r>
            <w:r>
              <w:rPr>
                <w:sz w:val="18"/>
              </w:rPr>
              <w:tab/>
            </w:r>
            <w:r>
              <w:rPr>
                <w:spacing w:val="-2"/>
                <w:sz w:val="18"/>
              </w:rPr>
              <w:t>adjusted borrowings</w:t>
            </w:r>
            <w:r>
              <w:rPr>
                <w:spacing w:val="-2"/>
                <w:sz w:val="18"/>
                <w:vertAlign w:val="superscript"/>
              </w:rPr>
              <w:t>(7)</w:t>
            </w:r>
          </w:p>
        </w:tc>
        <w:tc>
          <w:tcPr>
            <w:tcW w:w="1414" w:type="dxa"/>
          </w:tcPr>
          <w:p>
            <w:pPr>
              <w:pStyle w:val="TableParagraph"/>
              <w:spacing w:line="207" w:lineRule="exact"/>
              <w:ind w:right="103"/>
              <w:jc w:val="right"/>
              <w:rPr>
                <w:sz w:val="18"/>
              </w:rPr>
            </w:pPr>
            <w:r>
              <w:rPr>
                <w:spacing w:val="-2"/>
                <w:sz w:val="18"/>
              </w:rPr>
              <w:t>33,364.37</w:t>
            </w:r>
          </w:p>
        </w:tc>
        <w:tc>
          <w:tcPr>
            <w:tcW w:w="1546" w:type="dxa"/>
          </w:tcPr>
          <w:p>
            <w:pPr>
              <w:pStyle w:val="TableParagraph"/>
              <w:spacing w:line="207" w:lineRule="exact"/>
              <w:ind w:right="103"/>
              <w:jc w:val="right"/>
              <w:rPr>
                <w:sz w:val="18"/>
              </w:rPr>
            </w:pPr>
            <w:r>
              <w:rPr>
                <w:spacing w:val="-2"/>
                <w:sz w:val="18"/>
              </w:rPr>
              <w:t>29,964.53</w:t>
            </w:r>
          </w:p>
        </w:tc>
        <w:tc>
          <w:tcPr>
            <w:tcW w:w="1275" w:type="dxa"/>
          </w:tcPr>
          <w:p>
            <w:pPr>
              <w:pStyle w:val="TableParagraph"/>
              <w:spacing w:line="207" w:lineRule="exact"/>
              <w:ind w:right="104"/>
              <w:jc w:val="right"/>
              <w:rPr>
                <w:sz w:val="18"/>
              </w:rPr>
            </w:pPr>
            <w:r>
              <w:rPr>
                <w:spacing w:val="-2"/>
                <w:sz w:val="18"/>
              </w:rPr>
              <w:t>33,645.92</w:t>
            </w:r>
          </w:p>
        </w:tc>
        <w:tc>
          <w:tcPr>
            <w:tcW w:w="1133" w:type="dxa"/>
          </w:tcPr>
          <w:p>
            <w:pPr>
              <w:pStyle w:val="TableParagraph"/>
              <w:spacing w:line="207" w:lineRule="exact"/>
              <w:ind w:right="101"/>
              <w:jc w:val="right"/>
              <w:rPr>
                <w:sz w:val="18"/>
              </w:rPr>
            </w:pPr>
            <w:r>
              <w:rPr>
                <w:spacing w:val="-2"/>
                <w:sz w:val="18"/>
              </w:rPr>
              <w:t>28,336.91</w:t>
            </w:r>
          </w:p>
        </w:tc>
        <w:tc>
          <w:tcPr>
            <w:tcW w:w="1136" w:type="dxa"/>
            <w:tcBorders>
              <w:right w:val="nil"/>
            </w:tcBorders>
          </w:tcPr>
          <w:p>
            <w:pPr>
              <w:pStyle w:val="TableParagraph"/>
              <w:spacing w:line="207" w:lineRule="exact"/>
              <w:ind w:right="109"/>
              <w:jc w:val="right"/>
              <w:rPr>
                <w:sz w:val="18"/>
              </w:rPr>
            </w:pPr>
            <w:r>
              <w:rPr>
                <w:spacing w:val="-2"/>
                <w:sz w:val="18"/>
              </w:rPr>
              <w:t>26,468.77</w:t>
            </w:r>
          </w:p>
        </w:tc>
      </w:tr>
      <w:tr>
        <w:trPr>
          <w:trHeight w:val="414" w:hRule="atLeast"/>
        </w:trPr>
        <w:tc>
          <w:tcPr>
            <w:tcW w:w="2144" w:type="dxa"/>
            <w:tcBorders>
              <w:left w:val="nil"/>
            </w:tcBorders>
          </w:tcPr>
          <w:p>
            <w:pPr>
              <w:pStyle w:val="TableParagraph"/>
              <w:spacing w:line="208" w:lineRule="exact"/>
              <w:ind w:left="105"/>
              <w:rPr>
                <w:sz w:val="18"/>
              </w:rPr>
            </w:pPr>
            <w:r>
              <w:rPr>
                <w:sz w:val="18"/>
              </w:rPr>
              <w:t>Net</w:t>
            </w:r>
            <w:r>
              <w:rPr>
                <w:spacing w:val="35"/>
                <w:sz w:val="18"/>
              </w:rPr>
              <w:t> </w:t>
            </w:r>
            <w:r>
              <w:rPr>
                <w:sz w:val="18"/>
              </w:rPr>
              <w:t>Cash</w:t>
            </w:r>
            <w:r>
              <w:rPr>
                <w:spacing w:val="35"/>
                <w:sz w:val="18"/>
              </w:rPr>
              <w:t> </w:t>
            </w:r>
            <w:r>
              <w:rPr>
                <w:sz w:val="18"/>
              </w:rPr>
              <w:t>flow</w:t>
            </w:r>
            <w:r>
              <w:rPr>
                <w:spacing w:val="32"/>
                <w:sz w:val="18"/>
              </w:rPr>
              <w:t> </w:t>
            </w:r>
            <w:r>
              <w:rPr>
                <w:sz w:val="18"/>
              </w:rPr>
              <w:t>generated from operating activities</w:t>
            </w:r>
          </w:p>
        </w:tc>
        <w:tc>
          <w:tcPr>
            <w:tcW w:w="1414" w:type="dxa"/>
          </w:tcPr>
          <w:p>
            <w:pPr>
              <w:pStyle w:val="TableParagraph"/>
              <w:spacing w:line="207" w:lineRule="exact"/>
              <w:ind w:right="103"/>
              <w:jc w:val="right"/>
              <w:rPr>
                <w:sz w:val="18"/>
              </w:rPr>
            </w:pPr>
            <w:r>
              <w:rPr>
                <w:spacing w:val="-2"/>
                <w:sz w:val="18"/>
              </w:rPr>
              <w:t>3,194.24</w:t>
            </w:r>
          </w:p>
        </w:tc>
        <w:tc>
          <w:tcPr>
            <w:tcW w:w="1546" w:type="dxa"/>
          </w:tcPr>
          <w:p>
            <w:pPr>
              <w:pStyle w:val="TableParagraph"/>
              <w:spacing w:line="207" w:lineRule="exact"/>
              <w:ind w:right="103"/>
              <w:jc w:val="right"/>
              <w:rPr>
                <w:sz w:val="18"/>
              </w:rPr>
            </w:pPr>
            <w:r>
              <w:rPr>
                <w:spacing w:val="-2"/>
                <w:sz w:val="18"/>
              </w:rPr>
              <w:t>2,625.07</w:t>
            </w:r>
          </w:p>
        </w:tc>
        <w:tc>
          <w:tcPr>
            <w:tcW w:w="1275" w:type="dxa"/>
          </w:tcPr>
          <w:p>
            <w:pPr>
              <w:pStyle w:val="TableParagraph"/>
              <w:spacing w:line="207" w:lineRule="exact"/>
              <w:ind w:right="104"/>
              <w:jc w:val="right"/>
              <w:rPr>
                <w:sz w:val="18"/>
              </w:rPr>
            </w:pPr>
            <w:r>
              <w:rPr>
                <w:spacing w:val="-2"/>
                <w:sz w:val="18"/>
              </w:rPr>
              <w:t>8,913.55</w:t>
            </w:r>
          </w:p>
        </w:tc>
        <w:tc>
          <w:tcPr>
            <w:tcW w:w="1133" w:type="dxa"/>
          </w:tcPr>
          <w:p>
            <w:pPr>
              <w:pStyle w:val="TableParagraph"/>
              <w:spacing w:line="207" w:lineRule="exact"/>
              <w:ind w:right="101"/>
              <w:jc w:val="right"/>
              <w:rPr>
                <w:sz w:val="18"/>
              </w:rPr>
            </w:pPr>
            <w:r>
              <w:rPr>
                <w:spacing w:val="-2"/>
                <w:sz w:val="18"/>
              </w:rPr>
              <w:t>6,969.16</w:t>
            </w:r>
          </w:p>
        </w:tc>
        <w:tc>
          <w:tcPr>
            <w:tcW w:w="1136" w:type="dxa"/>
            <w:tcBorders>
              <w:right w:val="nil"/>
            </w:tcBorders>
          </w:tcPr>
          <w:p>
            <w:pPr>
              <w:pStyle w:val="TableParagraph"/>
              <w:spacing w:line="207" w:lineRule="exact"/>
              <w:ind w:right="109"/>
              <w:jc w:val="right"/>
              <w:rPr>
                <w:sz w:val="18"/>
              </w:rPr>
            </w:pPr>
            <w:r>
              <w:rPr>
                <w:spacing w:val="-2"/>
                <w:sz w:val="18"/>
              </w:rPr>
              <w:t>4,022.16</w:t>
            </w:r>
          </w:p>
        </w:tc>
      </w:tr>
      <w:tr>
        <w:trPr>
          <w:trHeight w:val="414" w:hRule="atLeast"/>
        </w:trPr>
        <w:tc>
          <w:tcPr>
            <w:tcW w:w="2144" w:type="dxa"/>
            <w:tcBorders>
              <w:left w:val="nil"/>
            </w:tcBorders>
          </w:tcPr>
          <w:p>
            <w:pPr>
              <w:pStyle w:val="TableParagraph"/>
              <w:spacing w:line="206" w:lineRule="exact"/>
              <w:ind w:left="105"/>
              <w:rPr>
                <w:sz w:val="18"/>
              </w:rPr>
            </w:pPr>
            <w:r>
              <w:rPr>
                <w:sz w:val="18"/>
              </w:rPr>
              <w:t>Net</w:t>
            </w:r>
            <w:r>
              <w:rPr>
                <w:spacing w:val="40"/>
                <w:sz w:val="18"/>
              </w:rPr>
              <w:t> </w:t>
            </w:r>
            <w:r>
              <w:rPr>
                <w:sz w:val="18"/>
              </w:rPr>
              <w:t>Cash</w:t>
            </w:r>
            <w:r>
              <w:rPr>
                <w:spacing w:val="40"/>
                <w:sz w:val="18"/>
              </w:rPr>
              <w:t> </w:t>
            </w:r>
            <w:r>
              <w:rPr>
                <w:sz w:val="18"/>
              </w:rPr>
              <w:t>flow</w:t>
            </w:r>
            <w:r>
              <w:rPr>
                <w:spacing w:val="40"/>
                <w:sz w:val="18"/>
              </w:rPr>
              <w:t> </w:t>
            </w:r>
            <w:r>
              <w:rPr>
                <w:sz w:val="18"/>
              </w:rPr>
              <w:t>used</w:t>
            </w:r>
            <w:r>
              <w:rPr>
                <w:spacing w:val="40"/>
                <w:sz w:val="18"/>
              </w:rPr>
              <w:t> </w:t>
            </w:r>
            <w:r>
              <w:rPr>
                <w:sz w:val="18"/>
              </w:rPr>
              <w:t>in investing activities</w:t>
            </w:r>
          </w:p>
        </w:tc>
        <w:tc>
          <w:tcPr>
            <w:tcW w:w="1414" w:type="dxa"/>
          </w:tcPr>
          <w:p>
            <w:pPr>
              <w:pStyle w:val="TableParagraph"/>
              <w:spacing w:line="206" w:lineRule="exact"/>
              <w:ind w:right="100"/>
              <w:jc w:val="right"/>
              <w:rPr>
                <w:sz w:val="18"/>
              </w:rPr>
            </w:pPr>
            <w:r>
              <w:rPr>
                <w:spacing w:val="-2"/>
                <w:sz w:val="18"/>
              </w:rPr>
              <w:t>(2,947.62)</w:t>
            </w:r>
          </w:p>
        </w:tc>
        <w:tc>
          <w:tcPr>
            <w:tcW w:w="1546" w:type="dxa"/>
          </w:tcPr>
          <w:p>
            <w:pPr>
              <w:pStyle w:val="TableParagraph"/>
              <w:spacing w:line="206" w:lineRule="exact"/>
              <w:ind w:right="101"/>
              <w:jc w:val="right"/>
              <w:rPr>
                <w:sz w:val="18"/>
              </w:rPr>
            </w:pPr>
            <w:r>
              <w:rPr>
                <w:spacing w:val="-2"/>
                <w:sz w:val="18"/>
              </w:rPr>
              <w:t>(1,394.65)</w:t>
            </w:r>
          </w:p>
        </w:tc>
        <w:tc>
          <w:tcPr>
            <w:tcW w:w="1275" w:type="dxa"/>
          </w:tcPr>
          <w:p>
            <w:pPr>
              <w:pStyle w:val="TableParagraph"/>
              <w:spacing w:line="206" w:lineRule="exact"/>
              <w:ind w:right="103"/>
              <w:jc w:val="right"/>
              <w:rPr>
                <w:sz w:val="18"/>
              </w:rPr>
            </w:pPr>
            <w:r>
              <w:rPr>
                <w:spacing w:val="-2"/>
                <w:sz w:val="18"/>
              </w:rPr>
              <w:t>(6,735.60)</w:t>
            </w:r>
          </w:p>
        </w:tc>
        <w:tc>
          <w:tcPr>
            <w:tcW w:w="1133" w:type="dxa"/>
          </w:tcPr>
          <w:p>
            <w:pPr>
              <w:pStyle w:val="TableParagraph"/>
              <w:spacing w:line="206" w:lineRule="exact"/>
              <w:ind w:right="100"/>
              <w:jc w:val="right"/>
              <w:rPr>
                <w:sz w:val="18"/>
              </w:rPr>
            </w:pPr>
            <w:r>
              <w:rPr>
                <w:spacing w:val="-2"/>
                <w:sz w:val="18"/>
              </w:rPr>
              <w:t>(5,519.75)</w:t>
            </w:r>
          </w:p>
        </w:tc>
        <w:tc>
          <w:tcPr>
            <w:tcW w:w="1136" w:type="dxa"/>
            <w:tcBorders>
              <w:right w:val="nil"/>
            </w:tcBorders>
          </w:tcPr>
          <w:p>
            <w:pPr>
              <w:pStyle w:val="TableParagraph"/>
              <w:spacing w:line="206" w:lineRule="exact"/>
              <w:ind w:right="108"/>
              <w:jc w:val="right"/>
              <w:rPr>
                <w:sz w:val="18"/>
              </w:rPr>
            </w:pPr>
            <w:r>
              <w:rPr>
                <w:spacing w:val="-2"/>
                <w:sz w:val="18"/>
              </w:rPr>
              <w:t>(6,366.72)</w:t>
            </w:r>
          </w:p>
        </w:tc>
      </w:tr>
      <w:tr>
        <w:trPr>
          <w:trHeight w:val="621" w:hRule="atLeast"/>
        </w:trPr>
        <w:tc>
          <w:tcPr>
            <w:tcW w:w="2144" w:type="dxa"/>
            <w:tcBorders>
              <w:left w:val="nil"/>
            </w:tcBorders>
          </w:tcPr>
          <w:p>
            <w:pPr>
              <w:pStyle w:val="TableParagraph"/>
              <w:spacing w:line="206" w:lineRule="exact"/>
              <w:ind w:left="105" w:right="106"/>
              <w:jc w:val="both"/>
              <w:rPr>
                <w:sz w:val="18"/>
              </w:rPr>
            </w:pPr>
            <w:r>
              <w:rPr>
                <w:sz w:val="18"/>
              </w:rPr>
              <w:t>Net Cash flow </w:t>
            </w:r>
            <w:r>
              <w:rPr>
                <w:sz w:val="18"/>
              </w:rPr>
              <w:t>generated from / (used in) financing </w:t>
            </w:r>
            <w:r>
              <w:rPr>
                <w:spacing w:val="-2"/>
                <w:sz w:val="18"/>
              </w:rPr>
              <w:t>activities</w:t>
            </w:r>
          </w:p>
        </w:tc>
        <w:tc>
          <w:tcPr>
            <w:tcW w:w="1414" w:type="dxa"/>
          </w:tcPr>
          <w:p>
            <w:pPr>
              <w:pStyle w:val="TableParagraph"/>
              <w:spacing w:line="207" w:lineRule="exact"/>
              <w:ind w:right="100"/>
              <w:jc w:val="right"/>
              <w:rPr>
                <w:sz w:val="18"/>
              </w:rPr>
            </w:pPr>
            <w:r>
              <w:rPr>
                <w:spacing w:val="-2"/>
                <w:sz w:val="18"/>
              </w:rPr>
              <w:t>(1,130.58)</w:t>
            </w:r>
          </w:p>
        </w:tc>
        <w:tc>
          <w:tcPr>
            <w:tcW w:w="1546" w:type="dxa"/>
          </w:tcPr>
          <w:p>
            <w:pPr>
              <w:pStyle w:val="TableParagraph"/>
              <w:spacing w:line="207" w:lineRule="exact"/>
              <w:ind w:right="100"/>
              <w:jc w:val="right"/>
              <w:rPr>
                <w:sz w:val="18"/>
              </w:rPr>
            </w:pPr>
            <w:r>
              <w:rPr>
                <w:spacing w:val="-2"/>
                <w:sz w:val="18"/>
              </w:rPr>
              <w:t>(1,110.09)</w:t>
            </w:r>
          </w:p>
        </w:tc>
        <w:tc>
          <w:tcPr>
            <w:tcW w:w="1275" w:type="dxa"/>
          </w:tcPr>
          <w:p>
            <w:pPr>
              <w:pStyle w:val="TableParagraph"/>
              <w:spacing w:line="207" w:lineRule="exact"/>
              <w:ind w:right="101"/>
              <w:jc w:val="right"/>
              <w:rPr>
                <w:sz w:val="18"/>
              </w:rPr>
            </w:pPr>
            <w:r>
              <w:rPr>
                <w:spacing w:val="-2"/>
                <w:sz w:val="18"/>
              </w:rPr>
              <w:t>(1,206.27)</w:t>
            </w:r>
          </w:p>
        </w:tc>
        <w:tc>
          <w:tcPr>
            <w:tcW w:w="1133" w:type="dxa"/>
          </w:tcPr>
          <w:p>
            <w:pPr>
              <w:pStyle w:val="TableParagraph"/>
              <w:spacing w:line="207" w:lineRule="exact"/>
              <w:ind w:right="100"/>
              <w:jc w:val="right"/>
              <w:rPr>
                <w:sz w:val="18"/>
              </w:rPr>
            </w:pPr>
            <w:r>
              <w:rPr>
                <w:spacing w:val="-2"/>
                <w:sz w:val="18"/>
              </w:rPr>
              <w:t>(1,380.06)</w:t>
            </w:r>
          </w:p>
        </w:tc>
        <w:tc>
          <w:tcPr>
            <w:tcW w:w="1136" w:type="dxa"/>
            <w:tcBorders>
              <w:right w:val="nil"/>
            </w:tcBorders>
          </w:tcPr>
          <w:p>
            <w:pPr>
              <w:pStyle w:val="TableParagraph"/>
              <w:spacing w:line="207" w:lineRule="exact"/>
              <w:ind w:right="109"/>
              <w:jc w:val="right"/>
              <w:rPr>
                <w:sz w:val="18"/>
              </w:rPr>
            </w:pPr>
            <w:r>
              <w:rPr>
                <w:spacing w:val="-2"/>
                <w:sz w:val="18"/>
              </w:rPr>
              <w:t>2,277.77</w:t>
            </w:r>
          </w:p>
        </w:tc>
      </w:tr>
    </w:tbl>
    <w:p>
      <w:pPr>
        <w:spacing w:before="13"/>
        <w:ind w:left="734" w:right="0" w:firstLine="0"/>
        <w:jc w:val="left"/>
        <w:rPr>
          <w:i/>
          <w:sz w:val="16"/>
        </w:rPr>
      </w:pPr>
      <w:r>
        <w:rPr>
          <w:i/>
          <w:spacing w:val="-2"/>
          <w:sz w:val="16"/>
        </w:rPr>
        <w:t>Notes:</w:t>
      </w:r>
    </w:p>
    <w:p>
      <w:pPr>
        <w:pStyle w:val="ListParagraph"/>
        <w:numPr>
          <w:ilvl w:val="0"/>
          <w:numId w:val="7"/>
        </w:numPr>
        <w:tabs>
          <w:tab w:pos="1013" w:val="left" w:leader="none"/>
        </w:tabs>
        <w:spacing w:line="240" w:lineRule="auto" w:before="0" w:after="0"/>
        <w:ind w:left="1013" w:right="0" w:hanging="279"/>
        <w:jc w:val="left"/>
        <w:rPr>
          <w:i/>
          <w:sz w:val="16"/>
        </w:rPr>
      </w:pPr>
      <w:r>
        <w:rPr>
          <w:i/>
          <w:sz w:val="16"/>
        </w:rPr>
        <w:t>Net</w:t>
      </w:r>
      <w:r>
        <w:rPr>
          <w:i/>
          <w:spacing w:val="-7"/>
          <w:sz w:val="16"/>
        </w:rPr>
        <w:t> </w:t>
      </w:r>
      <w:r>
        <w:rPr>
          <w:i/>
          <w:sz w:val="16"/>
        </w:rPr>
        <w:t>Worth</w:t>
      </w:r>
      <w:r>
        <w:rPr>
          <w:i/>
          <w:spacing w:val="-2"/>
          <w:sz w:val="16"/>
        </w:rPr>
        <w:t> </w:t>
      </w:r>
      <w:r>
        <w:rPr>
          <w:i/>
          <w:sz w:val="16"/>
        </w:rPr>
        <w:t>=</w:t>
      </w:r>
      <w:r>
        <w:rPr>
          <w:i/>
          <w:spacing w:val="-5"/>
          <w:sz w:val="16"/>
        </w:rPr>
        <w:t> </w:t>
      </w:r>
      <w:r>
        <w:rPr>
          <w:i/>
          <w:sz w:val="16"/>
        </w:rPr>
        <w:t>Sum</w:t>
      </w:r>
      <w:r>
        <w:rPr>
          <w:i/>
          <w:spacing w:val="-6"/>
          <w:sz w:val="16"/>
        </w:rPr>
        <w:t> </w:t>
      </w:r>
      <w:r>
        <w:rPr>
          <w:i/>
          <w:sz w:val="16"/>
        </w:rPr>
        <w:t>of</w:t>
      </w:r>
      <w:r>
        <w:rPr>
          <w:i/>
          <w:spacing w:val="-5"/>
          <w:sz w:val="16"/>
        </w:rPr>
        <w:t> </w:t>
      </w:r>
      <w:r>
        <w:rPr>
          <w:i/>
          <w:sz w:val="16"/>
        </w:rPr>
        <w:t>Equity</w:t>
      </w:r>
      <w:r>
        <w:rPr>
          <w:i/>
          <w:spacing w:val="-5"/>
          <w:sz w:val="16"/>
        </w:rPr>
        <w:t> </w:t>
      </w:r>
      <w:r>
        <w:rPr>
          <w:i/>
          <w:sz w:val="16"/>
        </w:rPr>
        <w:t>Share</w:t>
      </w:r>
      <w:r>
        <w:rPr>
          <w:i/>
          <w:spacing w:val="-5"/>
          <w:sz w:val="16"/>
        </w:rPr>
        <w:t> </w:t>
      </w:r>
      <w:r>
        <w:rPr>
          <w:i/>
          <w:sz w:val="16"/>
        </w:rPr>
        <w:t>capital</w:t>
      </w:r>
      <w:r>
        <w:rPr>
          <w:i/>
          <w:spacing w:val="-4"/>
          <w:sz w:val="16"/>
        </w:rPr>
        <w:t> </w:t>
      </w:r>
      <w:r>
        <w:rPr>
          <w:i/>
          <w:sz w:val="16"/>
        </w:rPr>
        <w:t>and</w:t>
      </w:r>
      <w:r>
        <w:rPr>
          <w:i/>
          <w:spacing w:val="-4"/>
          <w:sz w:val="16"/>
        </w:rPr>
        <w:t> </w:t>
      </w:r>
      <w:r>
        <w:rPr>
          <w:i/>
          <w:sz w:val="16"/>
        </w:rPr>
        <w:t>Retained</w:t>
      </w:r>
      <w:r>
        <w:rPr>
          <w:i/>
          <w:spacing w:val="-5"/>
          <w:sz w:val="16"/>
        </w:rPr>
        <w:t> </w:t>
      </w:r>
      <w:r>
        <w:rPr>
          <w:i/>
          <w:sz w:val="16"/>
        </w:rPr>
        <w:t>earnings</w:t>
      </w:r>
      <w:r>
        <w:rPr>
          <w:i/>
          <w:spacing w:val="-5"/>
          <w:sz w:val="16"/>
        </w:rPr>
        <w:t> </w:t>
      </w:r>
      <w:r>
        <w:rPr>
          <w:i/>
          <w:sz w:val="16"/>
        </w:rPr>
        <w:t>as</w:t>
      </w:r>
      <w:r>
        <w:rPr>
          <w:i/>
          <w:spacing w:val="-5"/>
          <w:sz w:val="16"/>
        </w:rPr>
        <w:t> </w:t>
      </w:r>
      <w:r>
        <w:rPr>
          <w:i/>
          <w:sz w:val="16"/>
        </w:rPr>
        <w:t>of</w:t>
      </w:r>
      <w:r>
        <w:rPr>
          <w:i/>
          <w:spacing w:val="-4"/>
          <w:sz w:val="16"/>
        </w:rPr>
        <w:t> </w:t>
      </w:r>
      <w:r>
        <w:rPr>
          <w:i/>
          <w:sz w:val="16"/>
        </w:rPr>
        <w:t>at</w:t>
      </w:r>
      <w:r>
        <w:rPr>
          <w:i/>
          <w:spacing w:val="-4"/>
          <w:sz w:val="16"/>
        </w:rPr>
        <w:t> </w:t>
      </w:r>
      <w:r>
        <w:rPr>
          <w:i/>
          <w:sz w:val="16"/>
        </w:rPr>
        <w:t>the</w:t>
      </w:r>
      <w:r>
        <w:rPr>
          <w:i/>
          <w:spacing w:val="-6"/>
          <w:sz w:val="16"/>
        </w:rPr>
        <w:t> </w:t>
      </w:r>
      <w:r>
        <w:rPr>
          <w:i/>
          <w:sz w:val="16"/>
        </w:rPr>
        <w:t>end</w:t>
      </w:r>
      <w:r>
        <w:rPr>
          <w:i/>
          <w:spacing w:val="-4"/>
          <w:sz w:val="16"/>
        </w:rPr>
        <w:t> </w:t>
      </w:r>
      <w:r>
        <w:rPr>
          <w:i/>
          <w:sz w:val="16"/>
        </w:rPr>
        <w:t>of</w:t>
      </w:r>
      <w:r>
        <w:rPr>
          <w:i/>
          <w:spacing w:val="-2"/>
          <w:sz w:val="16"/>
        </w:rPr>
        <w:t> </w:t>
      </w:r>
      <w:r>
        <w:rPr>
          <w:i/>
          <w:sz w:val="16"/>
        </w:rPr>
        <w:t>the</w:t>
      </w:r>
      <w:r>
        <w:rPr>
          <w:i/>
          <w:spacing w:val="-5"/>
          <w:sz w:val="16"/>
        </w:rPr>
        <w:t> </w:t>
      </w:r>
      <w:r>
        <w:rPr>
          <w:i/>
          <w:sz w:val="16"/>
        </w:rPr>
        <w:t>respective</w:t>
      </w:r>
      <w:r>
        <w:rPr>
          <w:i/>
          <w:spacing w:val="-5"/>
          <w:sz w:val="16"/>
        </w:rPr>
        <w:t> </w:t>
      </w:r>
      <w:r>
        <w:rPr>
          <w:i/>
          <w:spacing w:val="-2"/>
          <w:sz w:val="16"/>
        </w:rPr>
        <w:t>period/year.</w:t>
      </w:r>
    </w:p>
    <w:p>
      <w:pPr>
        <w:pStyle w:val="ListParagraph"/>
        <w:numPr>
          <w:ilvl w:val="0"/>
          <w:numId w:val="7"/>
        </w:numPr>
        <w:tabs>
          <w:tab w:pos="1025" w:val="left" w:leader="none"/>
        </w:tabs>
        <w:spacing w:line="183" w:lineRule="exact" w:before="1" w:after="0"/>
        <w:ind w:left="1025" w:right="0" w:hanging="291"/>
        <w:jc w:val="left"/>
        <w:rPr>
          <w:i/>
          <w:sz w:val="16"/>
        </w:rPr>
      </w:pPr>
      <w:r>
        <w:rPr>
          <w:i/>
          <w:sz w:val="16"/>
        </w:rPr>
        <w:t>EBITDA</w:t>
      </w:r>
      <w:r>
        <w:rPr>
          <w:i/>
          <w:spacing w:val="-7"/>
          <w:sz w:val="16"/>
        </w:rPr>
        <w:t> </w:t>
      </w:r>
      <w:r>
        <w:rPr>
          <w:i/>
          <w:sz w:val="16"/>
        </w:rPr>
        <w:t>is</w:t>
      </w:r>
      <w:r>
        <w:rPr>
          <w:i/>
          <w:spacing w:val="-6"/>
          <w:sz w:val="16"/>
        </w:rPr>
        <w:t> </w:t>
      </w:r>
      <w:r>
        <w:rPr>
          <w:i/>
          <w:sz w:val="16"/>
        </w:rPr>
        <w:t>calculated</w:t>
      </w:r>
      <w:r>
        <w:rPr>
          <w:i/>
          <w:spacing w:val="-5"/>
          <w:sz w:val="16"/>
        </w:rPr>
        <w:t> </w:t>
      </w:r>
      <w:r>
        <w:rPr>
          <w:i/>
          <w:sz w:val="16"/>
        </w:rPr>
        <w:t>as</w:t>
      </w:r>
      <w:r>
        <w:rPr>
          <w:i/>
          <w:spacing w:val="-5"/>
          <w:sz w:val="16"/>
        </w:rPr>
        <w:t> </w:t>
      </w:r>
      <w:r>
        <w:rPr>
          <w:i/>
          <w:sz w:val="16"/>
        </w:rPr>
        <w:t>restated</w:t>
      </w:r>
      <w:r>
        <w:rPr>
          <w:i/>
          <w:spacing w:val="-5"/>
          <w:sz w:val="16"/>
        </w:rPr>
        <w:t> </w:t>
      </w:r>
      <w:r>
        <w:rPr>
          <w:i/>
          <w:sz w:val="16"/>
        </w:rPr>
        <w:t>profit</w:t>
      </w:r>
      <w:r>
        <w:rPr>
          <w:i/>
          <w:spacing w:val="-5"/>
          <w:sz w:val="16"/>
        </w:rPr>
        <w:t> </w:t>
      </w:r>
      <w:r>
        <w:rPr>
          <w:i/>
          <w:sz w:val="16"/>
        </w:rPr>
        <w:t>/</w:t>
      </w:r>
      <w:r>
        <w:rPr>
          <w:i/>
          <w:spacing w:val="-4"/>
          <w:sz w:val="16"/>
        </w:rPr>
        <w:t> </w:t>
      </w:r>
      <w:r>
        <w:rPr>
          <w:i/>
          <w:sz w:val="16"/>
        </w:rPr>
        <w:t>(loss)</w:t>
      </w:r>
      <w:r>
        <w:rPr>
          <w:i/>
          <w:spacing w:val="-7"/>
          <w:sz w:val="16"/>
        </w:rPr>
        <w:t> </w:t>
      </w:r>
      <w:r>
        <w:rPr>
          <w:i/>
          <w:sz w:val="16"/>
        </w:rPr>
        <w:t>before</w:t>
      </w:r>
      <w:r>
        <w:rPr>
          <w:i/>
          <w:spacing w:val="-6"/>
          <w:sz w:val="16"/>
        </w:rPr>
        <w:t> </w:t>
      </w:r>
      <w:r>
        <w:rPr>
          <w:i/>
          <w:sz w:val="16"/>
        </w:rPr>
        <w:t>tax</w:t>
      </w:r>
      <w:r>
        <w:rPr>
          <w:i/>
          <w:spacing w:val="-6"/>
          <w:sz w:val="16"/>
        </w:rPr>
        <w:t> </w:t>
      </w:r>
      <w:r>
        <w:rPr>
          <w:i/>
          <w:sz w:val="16"/>
        </w:rPr>
        <w:t>plus</w:t>
      </w:r>
      <w:r>
        <w:rPr>
          <w:i/>
          <w:spacing w:val="-7"/>
          <w:sz w:val="16"/>
        </w:rPr>
        <w:t> </w:t>
      </w:r>
      <w:r>
        <w:rPr>
          <w:i/>
          <w:sz w:val="16"/>
        </w:rPr>
        <w:t>finance</w:t>
      </w:r>
      <w:r>
        <w:rPr>
          <w:i/>
          <w:spacing w:val="-6"/>
          <w:sz w:val="16"/>
        </w:rPr>
        <w:t> </w:t>
      </w:r>
      <w:r>
        <w:rPr>
          <w:i/>
          <w:sz w:val="16"/>
        </w:rPr>
        <w:t>costs</w:t>
      </w:r>
      <w:r>
        <w:rPr>
          <w:i/>
          <w:spacing w:val="-6"/>
          <w:sz w:val="16"/>
        </w:rPr>
        <w:t> </w:t>
      </w:r>
      <w:r>
        <w:rPr>
          <w:i/>
          <w:sz w:val="16"/>
        </w:rPr>
        <w:t>and</w:t>
      </w:r>
      <w:r>
        <w:rPr>
          <w:i/>
          <w:spacing w:val="-5"/>
          <w:sz w:val="16"/>
        </w:rPr>
        <w:t> </w:t>
      </w:r>
      <w:r>
        <w:rPr>
          <w:i/>
          <w:sz w:val="16"/>
        </w:rPr>
        <w:t>depreciation</w:t>
      </w:r>
      <w:r>
        <w:rPr>
          <w:i/>
          <w:spacing w:val="-6"/>
          <w:sz w:val="16"/>
        </w:rPr>
        <w:t> </w:t>
      </w:r>
      <w:r>
        <w:rPr>
          <w:i/>
          <w:sz w:val="16"/>
        </w:rPr>
        <w:t>and</w:t>
      </w:r>
      <w:r>
        <w:rPr>
          <w:i/>
          <w:spacing w:val="-5"/>
          <w:sz w:val="16"/>
        </w:rPr>
        <w:t> </w:t>
      </w:r>
      <w:r>
        <w:rPr>
          <w:i/>
          <w:sz w:val="16"/>
        </w:rPr>
        <w:t>amortization</w:t>
      </w:r>
      <w:r>
        <w:rPr>
          <w:i/>
          <w:spacing w:val="-3"/>
          <w:sz w:val="16"/>
        </w:rPr>
        <w:t> </w:t>
      </w:r>
      <w:r>
        <w:rPr>
          <w:i/>
          <w:spacing w:val="-2"/>
          <w:sz w:val="16"/>
        </w:rPr>
        <w:t>expense.</w:t>
      </w:r>
    </w:p>
    <w:p>
      <w:pPr>
        <w:pStyle w:val="ListParagraph"/>
        <w:numPr>
          <w:ilvl w:val="0"/>
          <w:numId w:val="7"/>
        </w:numPr>
        <w:tabs>
          <w:tab w:pos="1013" w:val="left" w:leader="none"/>
        </w:tabs>
        <w:spacing w:line="183" w:lineRule="exact" w:before="0" w:after="0"/>
        <w:ind w:left="1013" w:right="0" w:hanging="279"/>
        <w:jc w:val="left"/>
        <w:rPr>
          <w:i/>
          <w:sz w:val="16"/>
        </w:rPr>
      </w:pPr>
      <w:r>
        <w:rPr>
          <w:i/>
          <w:sz w:val="16"/>
        </w:rPr>
        <w:t>Restated</w:t>
      </w:r>
      <w:r>
        <w:rPr>
          <w:i/>
          <w:spacing w:val="-7"/>
          <w:sz w:val="16"/>
        </w:rPr>
        <w:t> </w:t>
      </w:r>
      <w:r>
        <w:rPr>
          <w:i/>
          <w:sz w:val="16"/>
        </w:rPr>
        <w:t>Profit</w:t>
      </w:r>
      <w:r>
        <w:rPr>
          <w:i/>
          <w:spacing w:val="-5"/>
          <w:sz w:val="16"/>
        </w:rPr>
        <w:t> </w:t>
      </w:r>
      <w:r>
        <w:rPr>
          <w:i/>
          <w:sz w:val="16"/>
        </w:rPr>
        <w:t>/</w:t>
      </w:r>
      <w:r>
        <w:rPr>
          <w:i/>
          <w:spacing w:val="-3"/>
          <w:sz w:val="16"/>
        </w:rPr>
        <w:t> </w:t>
      </w:r>
      <w:r>
        <w:rPr>
          <w:i/>
          <w:sz w:val="16"/>
        </w:rPr>
        <w:t>(Loss)</w:t>
      </w:r>
      <w:r>
        <w:rPr>
          <w:i/>
          <w:spacing w:val="-5"/>
          <w:sz w:val="16"/>
        </w:rPr>
        <w:t> </w:t>
      </w:r>
      <w:r>
        <w:rPr>
          <w:i/>
          <w:sz w:val="16"/>
        </w:rPr>
        <w:t>After</w:t>
      </w:r>
      <w:r>
        <w:rPr>
          <w:i/>
          <w:spacing w:val="-3"/>
          <w:sz w:val="16"/>
        </w:rPr>
        <w:t> </w:t>
      </w:r>
      <w:r>
        <w:rPr>
          <w:i/>
          <w:sz w:val="16"/>
        </w:rPr>
        <w:t>Tax</w:t>
      </w:r>
      <w:r>
        <w:rPr>
          <w:i/>
          <w:spacing w:val="-3"/>
          <w:sz w:val="16"/>
        </w:rPr>
        <w:t> </w:t>
      </w:r>
      <w:r>
        <w:rPr>
          <w:i/>
          <w:sz w:val="16"/>
        </w:rPr>
        <w:t>represents</w:t>
      </w:r>
      <w:r>
        <w:rPr>
          <w:i/>
          <w:spacing w:val="-4"/>
          <w:sz w:val="16"/>
        </w:rPr>
        <w:t> </w:t>
      </w:r>
      <w:r>
        <w:rPr>
          <w:i/>
          <w:sz w:val="16"/>
        </w:rPr>
        <w:t>restated</w:t>
      </w:r>
      <w:r>
        <w:rPr>
          <w:i/>
          <w:spacing w:val="-5"/>
          <w:sz w:val="16"/>
        </w:rPr>
        <w:t> </w:t>
      </w:r>
      <w:r>
        <w:rPr>
          <w:i/>
          <w:sz w:val="16"/>
        </w:rPr>
        <w:t>profit</w:t>
      </w:r>
      <w:r>
        <w:rPr>
          <w:i/>
          <w:spacing w:val="-4"/>
          <w:sz w:val="16"/>
        </w:rPr>
        <w:t> </w:t>
      </w:r>
      <w:r>
        <w:rPr>
          <w:i/>
          <w:sz w:val="16"/>
        </w:rPr>
        <w:t>or</w:t>
      </w:r>
      <w:r>
        <w:rPr>
          <w:i/>
          <w:spacing w:val="-6"/>
          <w:sz w:val="16"/>
        </w:rPr>
        <w:t> </w:t>
      </w:r>
      <w:r>
        <w:rPr>
          <w:i/>
          <w:sz w:val="16"/>
        </w:rPr>
        <w:t>loss</w:t>
      </w:r>
      <w:r>
        <w:rPr>
          <w:i/>
          <w:spacing w:val="-7"/>
          <w:sz w:val="16"/>
        </w:rPr>
        <w:t> </w:t>
      </w:r>
      <w:r>
        <w:rPr>
          <w:i/>
          <w:sz w:val="16"/>
        </w:rPr>
        <w:t>after</w:t>
      </w:r>
      <w:r>
        <w:rPr>
          <w:i/>
          <w:spacing w:val="-5"/>
          <w:sz w:val="16"/>
        </w:rPr>
        <w:t> </w:t>
      </w:r>
      <w:r>
        <w:rPr>
          <w:i/>
          <w:sz w:val="16"/>
        </w:rPr>
        <w:t>tax</w:t>
      </w:r>
      <w:r>
        <w:rPr>
          <w:i/>
          <w:spacing w:val="-6"/>
          <w:sz w:val="16"/>
        </w:rPr>
        <w:t> </w:t>
      </w:r>
      <w:r>
        <w:rPr>
          <w:i/>
          <w:sz w:val="16"/>
        </w:rPr>
        <w:t>for</w:t>
      </w:r>
      <w:r>
        <w:rPr>
          <w:i/>
          <w:spacing w:val="-5"/>
          <w:sz w:val="16"/>
        </w:rPr>
        <w:t> </w:t>
      </w:r>
      <w:r>
        <w:rPr>
          <w:i/>
          <w:sz w:val="16"/>
        </w:rPr>
        <w:t>the</w:t>
      </w:r>
      <w:r>
        <w:rPr>
          <w:i/>
          <w:spacing w:val="-3"/>
          <w:sz w:val="16"/>
        </w:rPr>
        <w:t> </w:t>
      </w:r>
      <w:r>
        <w:rPr>
          <w:i/>
          <w:sz w:val="16"/>
        </w:rPr>
        <w:t>relevant</w:t>
      </w:r>
      <w:r>
        <w:rPr>
          <w:i/>
          <w:spacing w:val="-5"/>
          <w:sz w:val="16"/>
        </w:rPr>
        <w:t> </w:t>
      </w:r>
      <w:r>
        <w:rPr>
          <w:i/>
          <w:sz w:val="16"/>
        </w:rPr>
        <w:t>period</w:t>
      </w:r>
      <w:r>
        <w:rPr>
          <w:i/>
          <w:spacing w:val="-5"/>
          <w:sz w:val="16"/>
        </w:rPr>
        <w:t> </w:t>
      </w:r>
      <w:r>
        <w:rPr>
          <w:i/>
          <w:sz w:val="16"/>
        </w:rPr>
        <w:t>/</w:t>
      </w:r>
      <w:r>
        <w:rPr>
          <w:i/>
          <w:spacing w:val="-4"/>
          <w:sz w:val="16"/>
        </w:rPr>
        <w:t> </w:t>
      </w:r>
      <w:r>
        <w:rPr>
          <w:i/>
          <w:spacing w:val="-2"/>
          <w:sz w:val="16"/>
        </w:rPr>
        <w:t>year.</w:t>
      </w:r>
    </w:p>
    <w:p>
      <w:pPr>
        <w:pStyle w:val="ListParagraph"/>
        <w:numPr>
          <w:ilvl w:val="0"/>
          <w:numId w:val="7"/>
        </w:numPr>
        <w:tabs>
          <w:tab w:pos="1013" w:val="left" w:leader="none"/>
          <w:tab w:pos="1015" w:val="left" w:leader="none"/>
        </w:tabs>
        <w:spacing w:line="240" w:lineRule="auto" w:before="1" w:after="0"/>
        <w:ind w:left="1015" w:right="122" w:hanging="281"/>
        <w:jc w:val="left"/>
        <w:rPr>
          <w:i/>
          <w:sz w:val="16"/>
        </w:rPr>
      </w:pPr>
      <w:r>
        <w:rPr>
          <w:i/>
          <w:sz w:val="16"/>
        </w:rPr>
        <w:t>Basic EPS: Profit / (Loss) for the year/period attributable to the equity shareholders of the Group used in calculation of basic</w:t>
      </w:r>
      <w:r>
        <w:rPr>
          <w:i/>
          <w:spacing w:val="40"/>
          <w:sz w:val="16"/>
        </w:rPr>
        <w:t> </w:t>
      </w:r>
      <w:r>
        <w:rPr>
          <w:i/>
          <w:sz w:val="16"/>
        </w:rPr>
        <w:t>earning per share.</w:t>
      </w:r>
    </w:p>
    <w:p>
      <w:pPr>
        <w:pStyle w:val="ListParagraph"/>
        <w:numPr>
          <w:ilvl w:val="0"/>
          <w:numId w:val="7"/>
        </w:numPr>
        <w:tabs>
          <w:tab w:pos="1013" w:val="left" w:leader="none"/>
          <w:tab w:pos="1015" w:val="left" w:leader="none"/>
        </w:tabs>
        <w:spacing w:line="240" w:lineRule="auto" w:before="0" w:after="0"/>
        <w:ind w:left="1015" w:right="123" w:hanging="281"/>
        <w:jc w:val="left"/>
        <w:rPr>
          <w:i/>
          <w:sz w:val="16"/>
        </w:rPr>
      </w:pPr>
      <w:r>
        <w:rPr>
          <w:i/>
          <w:sz w:val="16"/>
        </w:rPr>
        <w:t>Diluted EPS &amp; NAV: The Group does not have any dilutive potential ordinary shares and therefore diluted EPS &amp; NAV are the</w:t>
      </w:r>
      <w:r>
        <w:rPr>
          <w:i/>
          <w:spacing w:val="40"/>
          <w:sz w:val="16"/>
        </w:rPr>
        <w:t> </w:t>
      </w:r>
      <w:r>
        <w:rPr>
          <w:i/>
          <w:sz w:val="16"/>
        </w:rPr>
        <w:t>same as basic EPS &amp; NAV.</w:t>
      </w:r>
    </w:p>
    <w:p>
      <w:pPr>
        <w:pStyle w:val="ListParagraph"/>
        <w:numPr>
          <w:ilvl w:val="0"/>
          <w:numId w:val="7"/>
        </w:numPr>
        <w:tabs>
          <w:tab w:pos="1013" w:val="left" w:leader="none"/>
        </w:tabs>
        <w:spacing w:line="183" w:lineRule="exact" w:before="1" w:after="0"/>
        <w:ind w:left="1013" w:right="0" w:hanging="279"/>
        <w:jc w:val="left"/>
        <w:rPr>
          <w:i/>
          <w:sz w:val="16"/>
        </w:rPr>
      </w:pPr>
      <w:r>
        <w:rPr>
          <w:i/>
          <w:sz w:val="16"/>
        </w:rPr>
        <w:t>Net</w:t>
      </w:r>
      <w:r>
        <w:rPr>
          <w:i/>
          <w:spacing w:val="-5"/>
          <w:sz w:val="16"/>
        </w:rPr>
        <w:t> </w:t>
      </w:r>
      <w:r>
        <w:rPr>
          <w:i/>
          <w:sz w:val="16"/>
        </w:rPr>
        <w:t>Asset</w:t>
      </w:r>
      <w:r>
        <w:rPr>
          <w:i/>
          <w:spacing w:val="-5"/>
          <w:sz w:val="16"/>
        </w:rPr>
        <w:t> </w:t>
      </w:r>
      <w:r>
        <w:rPr>
          <w:i/>
          <w:sz w:val="16"/>
        </w:rPr>
        <w:t>Value</w:t>
      </w:r>
      <w:r>
        <w:rPr>
          <w:i/>
          <w:spacing w:val="-2"/>
          <w:sz w:val="16"/>
        </w:rPr>
        <w:t> </w:t>
      </w:r>
      <w:r>
        <w:rPr>
          <w:i/>
          <w:sz w:val="16"/>
        </w:rPr>
        <w:t>(NAV)</w:t>
      </w:r>
      <w:r>
        <w:rPr>
          <w:i/>
          <w:spacing w:val="-4"/>
          <w:sz w:val="16"/>
        </w:rPr>
        <w:t> </w:t>
      </w:r>
      <w:r>
        <w:rPr>
          <w:i/>
          <w:sz w:val="16"/>
        </w:rPr>
        <w:t>=</w:t>
      </w:r>
      <w:r>
        <w:rPr>
          <w:i/>
          <w:spacing w:val="-4"/>
          <w:sz w:val="16"/>
        </w:rPr>
        <w:t> </w:t>
      </w:r>
      <w:r>
        <w:rPr>
          <w:i/>
          <w:sz w:val="16"/>
        </w:rPr>
        <w:t>Net</w:t>
      </w:r>
      <w:r>
        <w:rPr>
          <w:i/>
          <w:spacing w:val="-5"/>
          <w:sz w:val="16"/>
        </w:rPr>
        <w:t> </w:t>
      </w:r>
      <w:r>
        <w:rPr>
          <w:i/>
          <w:sz w:val="16"/>
        </w:rPr>
        <w:t>Worth</w:t>
      </w:r>
      <w:r>
        <w:rPr>
          <w:i/>
          <w:spacing w:val="-2"/>
          <w:sz w:val="16"/>
        </w:rPr>
        <w:t> </w:t>
      </w:r>
      <w:r>
        <w:rPr>
          <w:i/>
          <w:sz w:val="16"/>
        </w:rPr>
        <w:t>÷</w:t>
      </w:r>
      <w:r>
        <w:rPr>
          <w:i/>
          <w:spacing w:val="-5"/>
          <w:sz w:val="16"/>
        </w:rPr>
        <w:t> </w:t>
      </w:r>
      <w:r>
        <w:rPr>
          <w:i/>
          <w:sz w:val="16"/>
        </w:rPr>
        <w:t>Outstanding</w:t>
      </w:r>
      <w:r>
        <w:rPr>
          <w:i/>
          <w:spacing w:val="-4"/>
          <w:sz w:val="16"/>
        </w:rPr>
        <w:t> </w:t>
      </w:r>
      <w:r>
        <w:rPr>
          <w:i/>
          <w:sz w:val="16"/>
        </w:rPr>
        <w:t>number</w:t>
      </w:r>
      <w:r>
        <w:rPr>
          <w:i/>
          <w:spacing w:val="-5"/>
          <w:sz w:val="16"/>
        </w:rPr>
        <w:t> </w:t>
      </w:r>
      <w:r>
        <w:rPr>
          <w:i/>
          <w:sz w:val="16"/>
        </w:rPr>
        <w:t>of</w:t>
      </w:r>
      <w:r>
        <w:rPr>
          <w:i/>
          <w:spacing w:val="-3"/>
          <w:sz w:val="16"/>
        </w:rPr>
        <w:t> </w:t>
      </w:r>
      <w:r>
        <w:rPr>
          <w:i/>
          <w:sz w:val="16"/>
        </w:rPr>
        <w:t>Equity</w:t>
      </w:r>
      <w:r>
        <w:rPr>
          <w:i/>
          <w:spacing w:val="-5"/>
          <w:sz w:val="16"/>
        </w:rPr>
        <w:t> </w:t>
      </w:r>
      <w:r>
        <w:rPr>
          <w:i/>
          <w:spacing w:val="-2"/>
          <w:sz w:val="16"/>
        </w:rPr>
        <w:t>Shares.</w:t>
      </w:r>
    </w:p>
    <w:p>
      <w:pPr>
        <w:pStyle w:val="ListParagraph"/>
        <w:numPr>
          <w:ilvl w:val="0"/>
          <w:numId w:val="7"/>
        </w:numPr>
        <w:tabs>
          <w:tab w:pos="1013" w:val="left" w:leader="none"/>
          <w:tab w:pos="1015" w:val="left" w:leader="none"/>
        </w:tabs>
        <w:spacing w:line="240" w:lineRule="auto" w:before="0" w:after="0"/>
        <w:ind w:left="1015" w:right="121" w:hanging="281"/>
        <w:jc w:val="left"/>
        <w:rPr>
          <w:i/>
          <w:sz w:val="16"/>
        </w:rPr>
      </w:pPr>
      <w:r>
        <w:rPr>
          <w:i/>
          <w:sz w:val="16"/>
        </w:rPr>
        <w:t>Total</w:t>
      </w:r>
      <w:r>
        <w:rPr>
          <w:i/>
          <w:spacing w:val="-1"/>
          <w:sz w:val="16"/>
        </w:rPr>
        <w:t> </w:t>
      </w:r>
      <w:r>
        <w:rPr>
          <w:i/>
          <w:sz w:val="16"/>
        </w:rPr>
        <w:t>adjusted</w:t>
      </w:r>
      <w:r>
        <w:rPr>
          <w:i/>
          <w:spacing w:val="-1"/>
          <w:sz w:val="16"/>
        </w:rPr>
        <w:t> </w:t>
      </w:r>
      <w:r>
        <w:rPr>
          <w:i/>
          <w:sz w:val="16"/>
        </w:rPr>
        <w:t>borrowings =</w:t>
      </w:r>
      <w:r>
        <w:rPr>
          <w:i/>
          <w:spacing w:val="-2"/>
          <w:sz w:val="16"/>
        </w:rPr>
        <w:t> </w:t>
      </w:r>
      <w:r>
        <w:rPr>
          <w:i/>
          <w:sz w:val="16"/>
        </w:rPr>
        <w:t>Current</w:t>
      </w:r>
      <w:r>
        <w:rPr>
          <w:i/>
          <w:spacing w:val="-3"/>
          <w:sz w:val="16"/>
        </w:rPr>
        <w:t> </w:t>
      </w:r>
      <w:r>
        <w:rPr>
          <w:i/>
          <w:sz w:val="16"/>
        </w:rPr>
        <w:t>borrowings</w:t>
      </w:r>
      <w:r>
        <w:rPr>
          <w:i/>
          <w:spacing w:val="-4"/>
          <w:sz w:val="16"/>
        </w:rPr>
        <w:t> </w:t>
      </w:r>
      <w:r>
        <w:rPr>
          <w:i/>
          <w:sz w:val="16"/>
        </w:rPr>
        <w:t>as</w:t>
      </w:r>
      <w:r>
        <w:rPr>
          <w:i/>
          <w:spacing w:val="-2"/>
          <w:sz w:val="16"/>
        </w:rPr>
        <w:t> </w:t>
      </w:r>
      <w:r>
        <w:rPr>
          <w:i/>
          <w:sz w:val="16"/>
        </w:rPr>
        <w:t>per Restated</w:t>
      </w:r>
      <w:r>
        <w:rPr>
          <w:i/>
          <w:spacing w:val="-1"/>
          <w:sz w:val="16"/>
        </w:rPr>
        <w:t> </w:t>
      </w:r>
      <w:r>
        <w:rPr>
          <w:i/>
          <w:sz w:val="16"/>
        </w:rPr>
        <w:t>Consolidated</w:t>
      </w:r>
      <w:r>
        <w:rPr>
          <w:i/>
          <w:spacing w:val="-1"/>
          <w:sz w:val="16"/>
        </w:rPr>
        <w:t> </w:t>
      </w:r>
      <w:r>
        <w:rPr>
          <w:i/>
          <w:sz w:val="16"/>
        </w:rPr>
        <w:t>Financial Information +</w:t>
      </w:r>
      <w:r>
        <w:rPr>
          <w:i/>
          <w:spacing w:val="-2"/>
          <w:sz w:val="16"/>
        </w:rPr>
        <w:t> </w:t>
      </w:r>
      <w:r>
        <w:rPr>
          <w:i/>
          <w:sz w:val="16"/>
        </w:rPr>
        <w:t>Non</w:t>
      </w:r>
      <w:r>
        <w:rPr>
          <w:i/>
          <w:spacing w:val="-1"/>
          <w:sz w:val="16"/>
        </w:rPr>
        <w:t> </w:t>
      </w:r>
      <w:r>
        <w:rPr>
          <w:i/>
          <w:sz w:val="16"/>
        </w:rPr>
        <w:t>Current</w:t>
      </w:r>
      <w:r>
        <w:rPr>
          <w:i/>
          <w:spacing w:val="-1"/>
          <w:sz w:val="16"/>
        </w:rPr>
        <w:t> </w:t>
      </w:r>
      <w:r>
        <w:rPr>
          <w:i/>
          <w:sz w:val="16"/>
        </w:rPr>
        <w:t>borrowings</w:t>
      </w:r>
      <w:r>
        <w:rPr>
          <w:i/>
          <w:spacing w:val="40"/>
          <w:sz w:val="16"/>
        </w:rPr>
        <w:t> </w:t>
      </w:r>
      <w:r>
        <w:rPr>
          <w:i/>
          <w:sz w:val="16"/>
        </w:rPr>
        <w:t>as per Restated Consolidated Financial Information (excludes interest accrual on term loan and unamortized cost added back).</w:t>
      </w:r>
    </w:p>
    <w:p>
      <w:pPr>
        <w:pStyle w:val="BodyText"/>
        <w:spacing w:before="43"/>
        <w:rPr>
          <w:i/>
          <w:sz w:val="16"/>
        </w:rPr>
      </w:pPr>
    </w:p>
    <w:p>
      <w:pPr>
        <w:pStyle w:val="Heading1"/>
        <w:numPr>
          <w:ilvl w:val="0"/>
          <w:numId w:val="1"/>
        </w:numPr>
        <w:tabs>
          <w:tab w:pos="590" w:val="left" w:leader="none"/>
        </w:tabs>
        <w:spacing w:line="240" w:lineRule="auto" w:before="0" w:after="0"/>
        <w:ind w:left="590" w:right="0" w:hanging="566"/>
        <w:jc w:val="left"/>
      </w:pPr>
      <w:r>
        <w:rPr/>
        <w:t>Summary</w:t>
      </w:r>
      <w:r>
        <w:rPr>
          <w:spacing w:val="-8"/>
        </w:rPr>
        <w:t> </w:t>
      </w:r>
      <w:r>
        <w:rPr/>
        <w:t>of</w:t>
      </w:r>
      <w:r>
        <w:rPr>
          <w:spacing w:val="-7"/>
        </w:rPr>
        <w:t> </w:t>
      </w:r>
      <w:r>
        <w:rPr/>
        <w:t>Key</w:t>
      </w:r>
      <w:r>
        <w:rPr>
          <w:spacing w:val="-5"/>
        </w:rPr>
        <w:t> </w:t>
      </w:r>
      <w:r>
        <w:rPr/>
        <w:t>Performance</w:t>
      </w:r>
      <w:r>
        <w:rPr>
          <w:spacing w:val="-7"/>
        </w:rPr>
        <w:t> </w:t>
      </w:r>
      <w:r>
        <w:rPr>
          <w:spacing w:val="-2"/>
        </w:rPr>
        <w:t>Indicators</w:t>
      </w:r>
    </w:p>
    <w:p>
      <w:pPr>
        <w:pStyle w:val="BodyText"/>
        <w:spacing w:before="2"/>
        <w:rPr>
          <w:b/>
        </w:rPr>
      </w:pPr>
    </w:p>
    <w:p>
      <w:pPr>
        <w:pStyle w:val="BodyText"/>
        <w:ind w:left="734"/>
      </w:pPr>
      <w:r>
        <w:rPr/>
        <w:t>Details of our KPIs for the three months</w:t>
      </w:r>
      <w:r>
        <w:rPr>
          <w:spacing w:val="-1"/>
        </w:rPr>
        <w:t> </w:t>
      </w:r>
      <w:r>
        <w:rPr/>
        <w:t>period ended June 30, 2026, and June 30, 2025, and Fiscals 2026, 2025 and 2024 are set out below:</w:t>
      </w:r>
    </w:p>
    <w:p>
      <w:pPr>
        <w:pStyle w:val="BodyText"/>
        <w:spacing w:before="11"/>
        <w:rPr>
          <w:sz w:val="17"/>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3"/>
        <w:gridCol w:w="1099"/>
        <w:gridCol w:w="1123"/>
        <w:gridCol w:w="1123"/>
        <w:gridCol w:w="1176"/>
        <w:gridCol w:w="1235"/>
        <w:gridCol w:w="1094"/>
      </w:tblGrid>
      <w:tr>
        <w:trPr>
          <w:trHeight w:val="1036" w:hRule="atLeast"/>
        </w:trPr>
        <w:tc>
          <w:tcPr>
            <w:tcW w:w="1923" w:type="dxa"/>
            <w:tcBorders>
              <w:left w:val="nil"/>
            </w:tcBorders>
            <w:shd w:val="clear" w:color="auto" w:fill="BEBEBE"/>
          </w:tcPr>
          <w:p>
            <w:pPr>
              <w:pStyle w:val="TableParagraph"/>
              <w:rPr>
                <w:sz w:val="18"/>
              </w:rPr>
            </w:pPr>
          </w:p>
          <w:p>
            <w:pPr>
              <w:pStyle w:val="TableParagraph"/>
              <w:rPr>
                <w:sz w:val="18"/>
              </w:rPr>
            </w:pPr>
          </w:p>
          <w:p>
            <w:pPr>
              <w:pStyle w:val="TableParagraph"/>
              <w:spacing w:before="1"/>
              <w:ind w:left="537"/>
              <w:rPr>
                <w:b/>
                <w:sz w:val="18"/>
              </w:rPr>
            </w:pPr>
            <w:r>
              <w:rPr>
                <w:b/>
                <w:spacing w:val="-2"/>
                <w:sz w:val="18"/>
              </w:rPr>
              <w:t>Particulars</w:t>
            </w:r>
          </w:p>
        </w:tc>
        <w:tc>
          <w:tcPr>
            <w:tcW w:w="1099" w:type="dxa"/>
            <w:shd w:val="clear" w:color="auto" w:fill="BEBEBE"/>
          </w:tcPr>
          <w:p>
            <w:pPr>
              <w:pStyle w:val="TableParagraph"/>
              <w:rPr>
                <w:sz w:val="18"/>
              </w:rPr>
            </w:pPr>
          </w:p>
          <w:p>
            <w:pPr>
              <w:pStyle w:val="TableParagraph"/>
              <w:rPr>
                <w:sz w:val="18"/>
              </w:rPr>
            </w:pPr>
          </w:p>
          <w:p>
            <w:pPr>
              <w:pStyle w:val="TableParagraph"/>
              <w:spacing w:before="1"/>
              <w:ind w:left="108" w:right="108"/>
              <w:jc w:val="center"/>
              <w:rPr>
                <w:b/>
                <w:sz w:val="18"/>
              </w:rPr>
            </w:pPr>
            <w:r>
              <w:rPr>
                <w:b/>
                <w:spacing w:val="-2"/>
                <w:sz w:val="18"/>
              </w:rPr>
              <w:t>Units</w:t>
            </w:r>
          </w:p>
        </w:tc>
        <w:tc>
          <w:tcPr>
            <w:tcW w:w="1123" w:type="dxa"/>
            <w:shd w:val="clear" w:color="auto" w:fill="BEBEBE"/>
          </w:tcPr>
          <w:p>
            <w:pPr>
              <w:pStyle w:val="TableParagraph"/>
              <w:ind w:left="102" w:right="102"/>
              <w:jc w:val="center"/>
              <w:rPr>
                <w:b/>
                <w:sz w:val="18"/>
              </w:rPr>
            </w:pPr>
            <w:r>
              <w:rPr>
                <w:b/>
                <w:spacing w:val="-2"/>
                <w:sz w:val="18"/>
              </w:rPr>
              <w:t>Three months period</w:t>
            </w:r>
          </w:p>
          <w:p>
            <w:pPr>
              <w:pStyle w:val="TableParagraph"/>
              <w:spacing w:line="206" w:lineRule="exact"/>
              <w:ind w:left="102" w:right="102"/>
              <w:jc w:val="center"/>
              <w:rPr>
                <w:b/>
                <w:sz w:val="18"/>
              </w:rPr>
            </w:pPr>
            <w:r>
              <w:rPr>
                <w:b/>
                <w:sz w:val="18"/>
              </w:rPr>
              <w:t>ended</w:t>
            </w:r>
            <w:r>
              <w:rPr>
                <w:b/>
                <w:spacing w:val="-12"/>
                <w:sz w:val="18"/>
              </w:rPr>
              <w:t> </w:t>
            </w:r>
            <w:r>
              <w:rPr>
                <w:b/>
                <w:sz w:val="18"/>
              </w:rPr>
              <w:t>June 30, 2026</w:t>
            </w:r>
          </w:p>
        </w:tc>
        <w:tc>
          <w:tcPr>
            <w:tcW w:w="1123" w:type="dxa"/>
            <w:shd w:val="clear" w:color="auto" w:fill="BEBEBE"/>
          </w:tcPr>
          <w:p>
            <w:pPr>
              <w:pStyle w:val="TableParagraph"/>
              <w:ind w:left="103" w:right="102"/>
              <w:jc w:val="center"/>
              <w:rPr>
                <w:b/>
                <w:sz w:val="18"/>
              </w:rPr>
            </w:pPr>
            <w:r>
              <w:rPr>
                <w:b/>
                <w:spacing w:val="-2"/>
                <w:sz w:val="18"/>
              </w:rPr>
              <w:t>Three months period</w:t>
            </w:r>
          </w:p>
          <w:p>
            <w:pPr>
              <w:pStyle w:val="TableParagraph"/>
              <w:spacing w:line="206" w:lineRule="exact"/>
              <w:ind w:left="103" w:right="102"/>
              <w:jc w:val="center"/>
              <w:rPr>
                <w:b/>
                <w:sz w:val="18"/>
              </w:rPr>
            </w:pPr>
            <w:r>
              <w:rPr>
                <w:b/>
                <w:sz w:val="18"/>
              </w:rPr>
              <w:t>ended</w:t>
            </w:r>
            <w:r>
              <w:rPr>
                <w:b/>
                <w:spacing w:val="-12"/>
                <w:sz w:val="18"/>
              </w:rPr>
              <w:t> </w:t>
            </w:r>
            <w:r>
              <w:rPr>
                <w:b/>
                <w:sz w:val="18"/>
              </w:rPr>
              <w:t>June 30, 2025</w:t>
            </w:r>
          </w:p>
        </w:tc>
        <w:tc>
          <w:tcPr>
            <w:tcW w:w="1176" w:type="dxa"/>
            <w:shd w:val="clear" w:color="auto" w:fill="BEBEBE"/>
          </w:tcPr>
          <w:p>
            <w:pPr>
              <w:pStyle w:val="TableParagraph"/>
              <w:rPr>
                <w:sz w:val="18"/>
              </w:rPr>
            </w:pPr>
          </w:p>
          <w:p>
            <w:pPr>
              <w:pStyle w:val="TableParagraph"/>
              <w:rPr>
                <w:sz w:val="18"/>
              </w:rPr>
            </w:pPr>
          </w:p>
          <w:p>
            <w:pPr>
              <w:pStyle w:val="TableParagraph"/>
              <w:spacing w:before="1"/>
              <w:ind w:right="152"/>
              <w:jc w:val="right"/>
              <w:rPr>
                <w:b/>
                <w:sz w:val="18"/>
              </w:rPr>
            </w:pPr>
            <w:r>
              <w:rPr>
                <w:b/>
                <w:sz w:val="18"/>
              </w:rPr>
              <w:t>Fiscal</w:t>
            </w:r>
            <w:r>
              <w:rPr>
                <w:b/>
                <w:spacing w:val="-3"/>
                <w:sz w:val="18"/>
              </w:rPr>
              <w:t> </w:t>
            </w:r>
            <w:r>
              <w:rPr>
                <w:b/>
                <w:spacing w:val="-4"/>
                <w:sz w:val="18"/>
              </w:rPr>
              <w:t>2026</w:t>
            </w:r>
          </w:p>
        </w:tc>
        <w:tc>
          <w:tcPr>
            <w:tcW w:w="1235" w:type="dxa"/>
            <w:shd w:val="clear" w:color="auto" w:fill="BEBEBE"/>
          </w:tcPr>
          <w:p>
            <w:pPr>
              <w:pStyle w:val="TableParagraph"/>
              <w:rPr>
                <w:sz w:val="18"/>
              </w:rPr>
            </w:pPr>
          </w:p>
          <w:p>
            <w:pPr>
              <w:pStyle w:val="TableParagraph"/>
              <w:rPr>
                <w:sz w:val="18"/>
              </w:rPr>
            </w:pPr>
          </w:p>
          <w:p>
            <w:pPr>
              <w:pStyle w:val="TableParagraph"/>
              <w:spacing w:before="1"/>
              <w:ind w:left="186"/>
              <w:rPr>
                <w:b/>
                <w:sz w:val="18"/>
              </w:rPr>
            </w:pPr>
            <w:r>
              <w:rPr>
                <w:b/>
                <w:sz w:val="18"/>
              </w:rPr>
              <w:t>Fiscal</w:t>
            </w:r>
            <w:r>
              <w:rPr>
                <w:b/>
                <w:spacing w:val="-3"/>
                <w:sz w:val="18"/>
              </w:rPr>
              <w:t> </w:t>
            </w:r>
            <w:r>
              <w:rPr>
                <w:b/>
                <w:spacing w:val="-4"/>
                <w:sz w:val="18"/>
              </w:rPr>
              <w:t>2025</w:t>
            </w:r>
          </w:p>
        </w:tc>
        <w:tc>
          <w:tcPr>
            <w:tcW w:w="1094" w:type="dxa"/>
            <w:tcBorders>
              <w:right w:val="nil"/>
            </w:tcBorders>
            <w:shd w:val="clear" w:color="auto" w:fill="BEBEBE"/>
          </w:tcPr>
          <w:p>
            <w:pPr>
              <w:pStyle w:val="TableParagraph"/>
              <w:rPr>
                <w:sz w:val="18"/>
              </w:rPr>
            </w:pPr>
          </w:p>
          <w:p>
            <w:pPr>
              <w:pStyle w:val="TableParagraph"/>
              <w:rPr>
                <w:sz w:val="18"/>
              </w:rPr>
            </w:pPr>
          </w:p>
          <w:p>
            <w:pPr>
              <w:pStyle w:val="TableParagraph"/>
              <w:spacing w:before="1"/>
              <w:ind w:right="114"/>
              <w:jc w:val="right"/>
              <w:rPr>
                <w:b/>
                <w:sz w:val="18"/>
              </w:rPr>
            </w:pPr>
            <w:r>
              <w:rPr>
                <w:b/>
                <w:sz w:val="18"/>
              </w:rPr>
              <w:t>Fiscal</w:t>
            </w:r>
            <w:r>
              <w:rPr>
                <w:b/>
                <w:spacing w:val="-3"/>
                <w:sz w:val="18"/>
              </w:rPr>
              <w:t> </w:t>
            </w:r>
            <w:r>
              <w:rPr>
                <w:b/>
                <w:spacing w:val="-4"/>
                <w:sz w:val="18"/>
              </w:rPr>
              <w:t>2024</w:t>
            </w:r>
          </w:p>
        </w:tc>
      </w:tr>
      <w:tr>
        <w:trPr>
          <w:trHeight w:val="412" w:hRule="atLeast"/>
        </w:trPr>
        <w:tc>
          <w:tcPr>
            <w:tcW w:w="1923" w:type="dxa"/>
            <w:tcBorders>
              <w:left w:val="nil"/>
            </w:tcBorders>
          </w:tcPr>
          <w:p>
            <w:pPr>
              <w:pStyle w:val="TableParagraph"/>
              <w:tabs>
                <w:tab w:pos="1465" w:val="left" w:leader="none"/>
              </w:tabs>
              <w:spacing w:line="206" w:lineRule="exact"/>
              <w:ind w:left="120" w:right="99"/>
              <w:rPr>
                <w:sz w:val="18"/>
              </w:rPr>
            </w:pPr>
            <w:r>
              <w:rPr>
                <w:spacing w:val="-2"/>
                <w:sz w:val="18"/>
              </w:rPr>
              <w:t>Revenue</w:t>
            </w:r>
            <w:r>
              <w:rPr>
                <w:sz w:val="18"/>
              </w:rPr>
              <w:tab/>
            </w:r>
            <w:r>
              <w:rPr>
                <w:spacing w:val="-4"/>
                <w:sz w:val="18"/>
              </w:rPr>
              <w:t>from </w:t>
            </w:r>
            <w:r>
              <w:rPr>
                <w:spacing w:val="-2"/>
                <w:sz w:val="18"/>
              </w:rPr>
              <w:t>operations</w:t>
            </w:r>
            <w:r>
              <w:rPr>
                <w:spacing w:val="-2"/>
                <w:sz w:val="18"/>
                <w:vertAlign w:val="superscript"/>
              </w:rPr>
              <w:t>(1)</w:t>
            </w:r>
          </w:p>
        </w:tc>
        <w:tc>
          <w:tcPr>
            <w:tcW w:w="1099" w:type="dxa"/>
          </w:tcPr>
          <w:p>
            <w:pPr>
              <w:pStyle w:val="TableParagraph"/>
              <w:spacing w:line="206" w:lineRule="exact"/>
              <w:ind w:left="108" w:right="108"/>
              <w:jc w:val="center"/>
              <w:rPr>
                <w:sz w:val="18"/>
              </w:rPr>
            </w:pPr>
            <w:r>
              <w:rPr>
                <w:sz w:val="18"/>
              </w:rPr>
              <w:t>(in</w:t>
            </w:r>
            <w:r>
              <w:rPr>
                <w:spacing w:val="1"/>
                <w:sz w:val="18"/>
              </w:rPr>
              <w:t> </w:t>
            </w:r>
            <w:r>
              <w:rPr>
                <w:spacing w:val="-10"/>
                <w:sz w:val="18"/>
              </w:rPr>
              <w:t>₹</w:t>
            </w:r>
          </w:p>
          <w:p>
            <w:pPr>
              <w:pStyle w:val="TableParagraph"/>
              <w:spacing w:line="186" w:lineRule="exact"/>
              <w:ind w:left="108" w:right="107"/>
              <w:jc w:val="center"/>
              <w:rPr>
                <w:sz w:val="18"/>
              </w:rPr>
            </w:pPr>
            <w:r>
              <w:rPr>
                <w:spacing w:val="-2"/>
                <w:sz w:val="18"/>
              </w:rPr>
              <w:t>million)</w:t>
            </w:r>
          </w:p>
        </w:tc>
        <w:tc>
          <w:tcPr>
            <w:tcW w:w="1123" w:type="dxa"/>
          </w:tcPr>
          <w:p>
            <w:pPr>
              <w:pStyle w:val="TableParagraph"/>
              <w:spacing w:line="207" w:lineRule="exact"/>
              <w:ind w:right="100"/>
              <w:jc w:val="right"/>
              <w:rPr>
                <w:sz w:val="18"/>
              </w:rPr>
            </w:pPr>
            <w:r>
              <w:rPr>
                <w:spacing w:val="-2"/>
                <w:sz w:val="18"/>
              </w:rPr>
              <w:t>17,880.11</w:t>
            </w:r>
          </w:p>
        </w:tc>
        <w:tc>
          <w:tcPr>
            <w:tcW w:w="1123" w:type="dxa"/>
          </w:tcPr>
          <w:p>
            <w:pPr>
              <w:pStyle w:val="TableParagraph"/>
              <w:spacing w:line="207" w:lineRule="exact"/>
              <w:ind w:right="99"/>
              <w:jc w:val="right"/>
              <w:rPr>
                <w:sz w:val="18"/>
              </w:rPr>
            </w:pPr>
            <w:r>
              <w:rPr>
                <w:spacing w:val="-2"/>
                <w:sz w:val="18"/>
              </w:rPr>
              <w:t>13,967.81</w:t>
            </w:r>
          </w:p>
        </w:tc>
        <w:tc>
          <w:tcPr>
            <w:tcW w:w="1176" w:type="dxa"/>
          </w:tcPr>
          <w:p>
            <w:pPr>
              <w:pStyle w:val="TableParagraph"/>
              <w:spacing w:line="207" w:lineRule="exact"/>
              <w:ind w:right="102"/>
              <w:jc w:val="right"/>
              <w:rPr>
                <w:sz w:val="18"/>
              </w:rPr>
            </w:pPr>
            <w:r>
              <w:rPr>
                <w:spacing w:val="-2"/>
                <w:sz w:val="18"/>
              </w:rPr>
              <w:t>59,333.92</w:t>
            </w:r>
          </w:p>
        </w:tc>
        <w:tc>
          <w:tcPr>
            <w:tcW w:w="1235" w:type="dxa"/>
          </w:tcPr>
          <w:p>
            <w:pPr>
              <w:pStyle w:val="TableParagraph"/>
              <w:spacing w:line="207" w:lineRule="exact"/>
              <w:ind w:right="98"/>
              <w:jc w:val="right"/>
              <w:rPr>
                <w:sz w:val="18"/>
              </w:rPr>
            </w:pPr>
            <w:r>
              <w:rPr>
                <w:spacing w:val="-2"/>
                <w:sz w:val="18"/>
              </w:rPr>
              <w:t>44,017.39</w:t>
            </w:r>
          </w:p>
        </w:tc>
        <w:tc>
          <w:tcPr>
            <w:tcW w:w="1094" w:type="dxa"/>
            <w:tcBorders>
              <w:right w:val="nil"/>
            </w:tcBorders>
          </w:tcPr>
          <w:p>
            <w:pPr>
              <w:pStyle w:val="TableParagraph"/>
              <w:spacing w:line="207" w:lineRule="exact"/>
              <w:ind w:right="102"/>
              <w:jc w:val="right"/>
              <w:rPr>
                <w:sz w:val="18"/>
              </w:rPr>
            </w:pPr>
            <w:r>
              <w:rPr>
                <w:spacing w:val="-2"/>
                <w:sz w:val="18"/>
              </w:rPr>
              <w:t>31,536.28</w:t>
            </w:r>
          </w:p>
        </w:tc>
      </w:tr>
      <w:tr>
        <w:trPr>
          <w:trHeight w:val="414" w:hRule="atLeast"/>
        </w:trPr>
        <w:tc>
          <w:tcPr>
            <w:tcW w:w="1923" w:type="dxa"/>
            <w:tcBorders>
              <w:left w:val="nil"/>
            </w:tcBorders>
          </w:tcPr>
          <w:p>
            <w:pPr>
              <w:pStyle w:val="TableParagraph"/>
              <w:spacing w:line="208" w:lineRule="exact"/>
              <w:ind w:left="120"/>
              <w:rPr>
                <w:sz w:val="18"/>
              </w:rPr>
            </w:pPr>
            <w:r>
              <w:rPr>
                <w:sz w:val="18"/>
              </w:rPr>
              <w:t>Growth</w:t>
            </w:r>
            <w:r>
              <w:rPr>
                <w:spacing w:val="80"/>
                <w:sz w:val="18"/>
              </w:rPr>
              <w:t> </w:t>
            </w:r>
            <w:r>
              <w:rPr>
                <w:sz w:val="18"/>
              </w:rPr>
              <w:t>in</w:t>
            </w:r>
            <w:r>
              <w:rPr>
                <w:spacing w:val="80"/>
                <w:sz w:val="18"/>
              </w:rPr>
              <w:t> </w:t>
            </w:r>
            <w:r>
              <w:rPr>
                <w:sz w:val="18"/>
              </w:rPr>
              <w:t>Revenue from operations (%)</w:t>
            </w:r>
            <w:r>
              <w:rPr>
                <w:sz w:val="18"/>
                <w:vertAlign w:val="superscript"/>
              </w:rPr>
              <w:t>(2)</w:t>
            </w:r>
          </w:p>
        </w:tc>
        <w:tc>
          <w:tcPr>
            <w:tcW w:w="1099" w:type="dxa"/>
          </w:tcPr>
          <w:p>
            <w:pPr>
              <w:pStyle w:val="TableParagraph"/>
              <w:spacing w:line="207" w:lineRule="exact"/>
              <w:ind w:left="108" w:right="107"/>
              <w:jc w:val="center"/>
              <w:rPr>
                <w:sz w:val="18"/>
              </w:rPr>
            </w:pPr>
            <w:r>
              <w:rPr>
                <w:sz w:val="18"/>
              </w:rPr>
              <w:t>(in</w:t>
            </w:r>
            <w:r>
              <w:rPr>
                <w:spacing w:val="1"/>
                <w:sz w:val="18"/>
              </w:rPr>
              <w:t> </w:t>
            </w:r>
            <w:r>
              <w:rPr>
                <w:spacing w:val="-5"/>
                <w:sz w:val="18"/>
              </w:rPr>
              <w:t>%)</w:t>
            </w:r>
          </w:p>
        </w:tc>
        <w:tc>
          <w:tcPr>
            <w:tcW w:w="1123" w:type="dxa"/>
          </w:tcPr>
          <w:p>
            <w:pPr>
              <w:pStyle w:val="TableParagraph"/>
              <w:spacing w:line="207" w:lineRule="exact"/>
              <w:ind w:right="102"/>
              <w:jc w:val="right"/>
              <w:rPr>
                <w:sz w:val="18"/>
              </w:rPr>
            </w:pPr>
            <w:r>
              <w:rPr>
                <w:spacing w:val="-2"/>
                <w:sz w:val="18"/>
              </w:rPr>
              <w:t>28.01</w:t>
            </w:r>
          </w:p>
        </w:tc>
        <w:tc>
          <w:tcPr>
            <w:tcW w:w="1123" w:type="dxa"/>
          </w:tcPr>
          <w:p>
            <w:pPr>
              <w:pStyle w:val="TableParagraph"/>
              <w:spacing w:line="207" w:lineRule="exact"/>
              <w:ind w:right="100"/>
              <w:jc w:val="right"/>
              <w:rPr>
                <w:sz w:val="18"/>
              </w:rPr>
            </w:pPr>
            <w:r>
              <w:rPr>
                <w:spacing w:val="-2"/>
                <w:sz w:val="18"/>
              </w:rPr>
              <w:t>N.A.</w:t>
            </w:r>
            <w:r>
              <w:rPr>
                <w:spacing w:val="-2"/>
                <w:sz w:val="18"/>
                <w:vertAlign w:val="superscript"/>
              </w:rPr>
              <w:t>*</w:t>
            </w:r>
          </w:p>
        </w:tc>
        <w:tc>
          <w:tcPr>
            <w:tcW w:w="1176" w:type="dxa"/>
          </w:tcPr>
          <w:p>
            <w:pPr>
              <w:pStyle w:val="TableParagraph"/>
              <w:spacing w:line="207" w:lineRule="exact"/>
              <w:ind w:right="99"/>
              <w:jc w:val="right"/>
              <w:rPr>
                <w:sz w:val="18"/>
              </w:rPr>
            </w:pPr>
            <w:r>
              <w:rPr>
                <w:spacing w:val="-2"/>
                <w:sz w:val="18"/>
              </w:rPr>
              <w:t>34.80</w:t>
            </w:r>
          </w:p>
        </w:tc>
        <w:tc>
          <w:tcPr>
            <w:tcW w:w="1235" w:type="dxa"/>
          </w:tcPr>
          <w:p>
            <w:pPr>
              <w:pStyle w:val="TableParagraph"/>
              <w:spacing w:line="207" w:lineRule="exact"/>
              <w:ind w:right="97"/>
              <w:jc w:val="right"/>
              <w:rPr>
                <w:sz w:val="18"/>
              </w:rPr>
            </w:pPr>
            <w:r>
              <w:rPr>
                <w:spacing w:val="-2"/>
                <w:sz w:val="18"/>
              </w:rPr>
              <w:t>39.58</w:t>
            </w:r>
          </w:p>
        </w:tc>
        <w:tc>
          <w:tcPr>
            <w:tcW w:w="1094" w:type="dxa"/>
            <w:tcBorders>
              <w:right w:val="nil"/>
            </w:tcBorders>
          </w:tcPr>
          <w:p>
            <w:pPr>
              <w:pStyle w:val="TableParagraph"/>
              <w:spacing w:line="207" w:lineRule="exact"/>
              <w:ind w:right="102"/>
              <w:jc w:val="right"/>
              <w:rPr>
                <w:sz w:val="18"/>
              </w:rPr>
            </w:pPr>
            <w:r>
              <w:rPr>
                <w:spacing w:val="-2"/>
                <w:sz w:val="18"/>
              </w:rPr>
              <w:t>N.A.</w:t>
            </w:r>
            <w:r>
              <w:rPr>
                <w:spacing w:val="-2"/>
                <w:sz w:val="18"/>
                <w:vertAlign w:val="superscript"/>
              </w:rPr>
              <w:t>*</w:t>
            </w:r>
          </w:p>
        </w:tc>
      </w:tr>
      <w:tr>
        <w:trPr>
          <w:trHeight w:val="413" w:hRule="atLeast"/>
        </w:trPr>
        <w:tc>
          <w:tcPr>
            <w:tcW w:w="1923" w:type="dxa"/>
            <w:tcBorders>
              <w:left w:val="nil"/>
            </w:tcBorders>
          </w:tcPr>
          <w:p>
            <w:pPr>
              <w:pStyle w:val="TableParagraph"/>
              <w:tabs>
                <w:tab w:pos="794" w:val="left" w:leader="none"/>
                <w:tab w:pos="1584" w:val="left" w:leader="none"/>
              </w:tabs>
              <w:spacing w:line="203" w:lineRule="exact"/>
              <w:ind w:left="120"/>
              <w:rPr>
                <w:sz w:val="18"/>
              </w:rPr>
            </w:pPr>
            <w:r>
              <w:rPr>
                <w:spacing w:val="-2"/>
                <w:sz w:val="18"/>
              </w:rPr>
              <w:t>Gross</w:t>
            </w:r>
            <w:r>
              <w:rPr>
                <w:sz w:val="18"/>
              </w:rPr>
              <w:tab/>
            </w:r>
            <w:r>
              <w:rPr>
                <w:spacing w:val="-2"/>
                <w:sz w:val="18"/>
              </w:rPr>
              <w:t>Margin</w:t>
            </w:r>
            <w:r>
              <w:rPr>
                <w:sz w:val="18"/>
              </w:rPr>
              <w:tab/>
            </w:r>
            <w:r>
              <w:rPr>
                <w:spacing w:val="-5"/>
                <w:sz w:val="18"/>
              </w:rPr>
              <w:t>per</w:t>
            </w:r>
          </w:p>
          <w:p>
            <w:pPr>
              <w:pStyle w:val="TableParagraph"/>
              <w:spacing w:line="190" w:lineRule="exact"/>
              <w:ind w:left="120"/>
              <w:rPr>
                <w:sz w:val="12"/>
              </w:rPr>
            </w:pPr>
            <w:r>
              <w:rPr>
                <w:spacing w:val="-2"/>
                <w:position w:val="-5"/>
                <w:sz w:val="18"/>
              </w:rPr>
              <w:t>SCM</w:t>
            </w:r>
            <w:r>
              <w:rPr>
                <w:spacing w:val="-2"/>
                <w:sz w:val="12"/>
              </w:rPr>
              <w:t>(3)</w:t>
            </w:r>
          </w:p>
        </w:tc>
        <w:tc>
          <w:tcPr>
            <w:tcW w:w="1099" w:type="dxa"/>
          </w:tcPr>
          <w:p>
            <w:pPr>
              <w:pStyle w:val="TableParagraph"/>
              <w:spacing w:line="205" w:lineRule="exact"/>
              <w:ind w:left="328"/>
              <w:rPr>
                <w:sz w:val="18"/>
              </w:rPr>
            </w:pPr>
            <w:r>
              <w:rPr>
                <w:sz w:val="18"/>
              </w:rPr>
              <w:t>(in</w:t>
            </w:r>
            <w:r>
              <w:rPr>
                <w:spacing w:val="1"/>
                <w:sz w:val="18"/>
              </w:rPr>
              <w:t> </w:t>
            </w:r>
            <w:r>
              <w:rPr>
                <w:sz w:val="18"/>
              </w:rPr>
              <w:t>₹</w:t>
            </w:r>
            <w:r>
              <w:rPr>
                <w:spacing w:val="-1"/>
                <w:sz w:val="18"/>
              </w:rPr>
              <w:t> </w:t>
            </w:r>
            <w:r>
              <w:rPr>
                <w:spacing w:val="-10"/>
                <w:sz w:val="18"/>
              </w:rPr>
              <w:t>/</w:t>
            </w:r>
          </w:p>
          <w:p>
            <w:pPr>
              <w:pStyle w:val="TableParagraph"/>
              <w:spacing w:line="188" w:lineRule="exact"/>
              <w:ind w:left="323"/>
              <w:rPr>
                <w:sz w:val="18"/>
              </w:rPr>
            </w:pPr>
            <w:r>
              <w:rPr>
                <w:spacing w:val="-4"/>
                <w:sz w:val="18"/>
              </w:rPr>
              <w:t>SCM)</w:t>
            </w:r>
          </w:p>
        </w:tc>
        <w:tc>
          <w:tcPr>
            <w:tcW w:w="1123" w:type="dxa"/>
          </w:tcPr>
          <w:p>
            <w:pPr>
              <w:pStyle w:val="TableParagraph"/>
              <w:spacing w:line="206" w:lineRule="exact"/>
              <w:ind w:right="99"/>
              <w:jc w:val="right"/>
              <w:rPr>
                <w:sz w:val="18"/>
              </w:rPr>
            </w:pPr>
            <w:r>
              <w:rPr>
                <w:spacing w:val="-2"/>
                <w:sz w:val="18"/>
              </w:rPr>
              <w:t>18.05</w:t>
            </w:r>
          </w:p>
        </w:tc>
        <w:tc>
          <w:tcPr>
            <w:tcW w:w="1123" w:type="dxa"/>
          </w:tcPr>
          <w:p>
            <w:pPr>
              <w:pStyle w:val="TableParagraph"/>
              <w:spacing w:line="206" w:lineRule="exact"/>
              <w:ind w:right="99"/>
              <w:jc w:val="right"/>
              <w:rPr>
                <w:sz w:val="18"/>
              </w:rPr>
            </w:pPr>
            <w:r>
              <w:rPr>
                <w:spacing w:val="-2"/>
                <w:sz w:val="18"/>
              </w:rPr>
              <w:t>16.52</w:t>
            </w:r>
          </w:p>
        </w:tc>
        <w:tc>
          <w:tcPr>
            <w:tcW w:w="1176" w:type="dxa"/>
          </w:tcPr>
          <w:p>
            <w:pPr>
              <w:pStyle w:val="TableParagraph"/>
              <w:spacing w:line="206" w:lineRule="exact"/>
              <w:ind w:right="99"/>
              <w:jc w:val="right"/>
              <w:rPr>
                <w:sz w:val="18"/>
              </w:rPr>
            </w:pPr>
            <w:r>
              <w:rPr>
                <w:spacing w:val="-2"/>
                <w:sz w:val="18"/>
              </w:rPr>
              <w:t>15.93</w:t>
            </w:r>
          </w:p>
        </w:tc>
        <w:tc>
          <w:tcPr>
            <w:tcW w:w="1235" w:type="dxa"/>
          </w:tcPr>
          <w:p>
            <w:pPr>
              <w:pStyle w:val="TableParagraph"/>
              <w:spacing w:line="206" w:lineRule="exact"/>
              <w:ind w:right="97"/>
              <w:jc w:val="right"/>
              <w:rPr>
                <w:sz w:val="18"/>
              </w:rPr>
            </w:pPr>
            <w:r>
              <w:rPr>
                <w:spacing w:val="-2"/>
                <w:sz w:val="18"/>
              </w:rPr>
              <w:t>17.43</w:t>
            </w:r>
          </w:p>
        </w:tc>
        <w:tc>
          <w:tcPr>
            <w:tcW w:w="1094" w:type="dxa"/>
            <w:tcBorders>
              <w:right w:val="nil"/>
            </w:tcBorders>
          </w:tcPr>
          <w:p>
            <w:pPr>
              <w:pStyle w:val="TableParagraph"/>
              <w:spacing w:line="206" w:lineRule="exact"/>
              <w:ind w:right="102"/>
              <w:jc w:val="right"/>
              <w:rPr>
                <w:sz w:val="18"/>
              </w:rPr>
            </w:pPr>
            <w:r>
              <w:rPr>
                <w:spacing w:val="-2"/>
                <w:sz w:val="18"/>
              </w:rPr>
              <w:t>18.53</w:t>
            </w:r>
          </w:p>
        </w:tc>
      </w:tr>
      <w:tr>
        <w:trPr>
          <w:trHeight w:val="828" w:hRule="atLeast"/>
        </w:trPr>
        <w:tc>
          <w:tcPr>
            <w:tcW w:w="1923" w:type="dxa"/>
            <w:tcBorders>
              <w:left w:val="nil"/>
            </w:tcBorders>
          </w:tcPr>
          <w:p>
            <w:pPr>
              <w:pStyle w:val="TableParagraph"/>
              <w:tabs>
                <w:tab w:pos="1324" w:val="left" w:leader="none"/>
              </w:tabs>
              <w:spacing w:line="207" w:lineRule="exact"/>
              <w:ind w:left="120"/>
              <w:rPr>
                <w:sz w:val="18"/>
              </w:rPr>
            </w:pPr>
            <w:r>
              <w:rPr>
                <w:spacing w:val="-2"/>
                <w:sz w:val="18"/>
              </w:rPr>
              <w:t>Earnings</w:t>
            </w:r>
            <w:r>
              <w:rPr>
                <w:sz w:val="18"/>
              </w:rPr>
              <w:tab/>
            </w:r>
            <w:r>
              <w:rPr>
                <w:spacing w:val="-2"/>
                <w:sz w:val="18"/>
              </w:rPr>
              <w:t>Before</w:t>
            </w:r>
          </w:p>
          <w:p>
            <w:pPr>
              <w:pStyle w:val="TableParagraph"/>
              <w:tabs>
                <w:tab w:pos="1535" w:val="left" w:leader="none"/>
              </w:tabs>
              <w:spacing w:line="207" w:lineRule="exact"/>
              <w:ind w:left="120"/>
              <w:rPr>
                <w:sz w:val="18"/>
              </w:rPr>
            </w:pPr>
            <w:r>
              <w:rPr>
                <w:spacing w:val="-2"/>
                <w:sz w:val="18"/>
              </w:rPr>
              <w:t>Interest</w:t>
            </w:r>
            <w:r>
              <w:rPr>
                <w:sz w:val="18"/>
              </w:rPr>
              <w:tab/>
            </w:r>
            <w:r>
              <w:rPr>
                <w:spacing w:val="-5"/>
                <w:sz w:val="18"/>
              </w:rPr>
              <w:t>Tax</w:t>
            </w:r>
          </w:p>
          <w:p>
            <w:pPr>
              <w:pStyle w:val="TableParagraph"/>
              <w:tabs>
                <w:tab w:pos="1556" w:val="left" w:leader="none"/>
              </w:tabs>
              <w:spacing w:line="206" w:lineRule="exact"/>
              <w:ind w:left="120" w:right="101"/>
              <w:rPr>
                <w:sz w:val="18"/>
              </w:rPr>
            </w:pPr>
            <w:r>
              <w:rPr>
                <w:spacing w:val="-2"/>
                <w:sz w:val="18"/>
              </w:rPr>
              <w:t>Depreciation</w:t>
            </w:r>
            <w:r>
              <w:rPr>
                <w:sz w:val="18"/>
              </w:rPr>
              <w:tab/>
            </w:r>
            <w:r>
              <w:rPr>
                <w:spacing w:val="-4"/>
                <w:sz w:val="18"/>
              </w:rPr>
              <w:t>and </w:t>
            </w:r>
            <w:r>
              <w:rPr>
                <w:spacing w:val="-2"/>
                <w:sz w:val="18"/>
              </w:rPr>
              <w:t>Amortisation</w:t>
            </w:r>
          </w:p>
        </w:tc>
        <w:tc>
          <w:tcPr>
            <w:tcW w:w="1099" w:type="dxa"/>
          </w:tcPr>
          <w:p>
            <w:pPr>
              <w:pStyle w:val="TableParagraph"/>
              <w:spacing w:line="207" w:lineRule="exact"/>
              <w:ind w:left="108" w:right="108"/>
              <w:jc w:val="center"/>
              <w:rPr>
                <w:sz w:val="18"/>
              </w:rPr>
            </w:pPr>
            <w:r>
              <w:rPr>
                <w:sz w:val="18"/>
              </w:rPr>
              <w:t>(in</w:t>
            </w:r>
            <w:r>
              <w:rPr>
                <w:spacing w:val="1"/>
                <w:sz w:val="18"/>
              </w:rPr>
              <w:t> </w:t>
            </w:r>
            <w:r>
              <w:rPr>
                <w:spacing w:val="-10"/>
                <w:sz w:val="18"/>
              </w:rPr>
              <w:t>₹</w:t>
            </w:r>
          </w:p>
          <w:p>
            <w:pPr>
              <w:pStyle w:val="TableParagraph"/>
              <w:ind w:left="108" w:right="107"/>
              <w:jc w:val="center"/>
              <w:rPr>
                <w:sz w:val="18"/>
              </w:rPr>
            </w:pPr>
            <w:r>
              <w:rPr>
                <w:spacing w:val="-2"/>
                <w:sz w:val="18"/>
              </w:rPr>
              <w:t>million)</w:t>
            </w:r>
          </w:p>
        </w:tc>
        <w:tc>
          <w:tcPr>
            <w:tcW w:w="1123" w:type="dxa"/>
          </w:tcPr>
          <w:p>
            <w:pPr>
              <w:pStyle w:val="TableParagraph"/>
              <w:spacing w:line="207" w:lineRule="exact"/>
              <w:ind w:right="100"/>
              <w:jc w:val="right"/>
              <w:rPr>
                <w:sz w:val="18"/>
              </w:rPr>
            </w:pPr>
            <w:r>
              <w:rPr>
                <w:spacing w:val="-2"/>
                <w:sz w:val="18"/>
              </w:rPr>
              <w:t>3,067.44</w:t>
            </w:r>
          </w:p>
        </w:tc>
        <w:tc>
          <w:tcPr>
            <w:tcW w:w="1123" w:type="dxa"/>
          </w:tcPr>
          <w:p>
            <w:pPr>
              <w:pStyle w:val="TableParagraph"/>
              <w:spacing w:line="207" w:lineRule="exact"/>
              <w:ind w:right="101"/>
              <w:jc w:val="right"/>
              <w:rPr>
                <w:sz w:val="18"/>
              </w:rPr>
            </w:pPr>
            <w:r>
              <w:rPr>
                <w:spacing w:val="-2"/>
                <w:sz w:val="18"/>
              </w:rPr>
              <w:t>1,851.91</w:t>
            </w:r>
          </w:p>
        </w:tc>
        <w:tc>
          <w:tcPr>
            <w:tcW w:w="1176" w:type="dxa"/>
          </w:tcPr>
          <w:p>
            <w:pPr>
              <w:pStyle w:val="TableParagraph"/>
              <w:spacing w:line="207" w:lineRule="exact"/>
              <w:ind w:right="102"/>
              <w:jc w:val="right"/>
              <w:rPr>
                <w:sz w:val="18"/>
              </w:rPr>
            </w:pPr>
            <w:r>
              <w:rPr>
                <w:spacing w:val="-2"/>
                <w:sz w:val="18"/>
              </w:rPr>
              <w:t>8,507.94</w:t>
            </w:r>
          </w:p>
        </w:tc>
        <w:tc>
          <w:tcPr>
            <w:tcW w:w="1235" w:type="dxa"/>
          </w:tcPr>
          <w:p>
            <w:pPr>
              <w:pStyle w:val="TableParagraph"/>
              <w:spacing w:line="207" w:lineRule="exact"/>
              <w:ind w:right="98"/>
              <w:jc w:val="right"/>
              <w:rPr>
                <w:sz w:val="18"/>
              </w:rPr>
            </w:pPr>
            <w:r>
              <w:rPr>
                <w:spacing w:val="-2"/>
                <w:sz w:val="18"/>
              </w:rPr>
              <w:t>6,687.08</w:t>
            </w:r>
          </w:p>
        </w:tc>
        <w:tc>
          <w:tcPr>
            <w:tcW w:w="1094" w:type="dxa"/>
            <w:tcBorders>
              <w:right w:val="nil"/>
            </w:tcBorders>
          </w:tcPr>
          <w:p>
            <w:pPr>
              <w:pStyle w:val="TableParagraph"/>
              <w:spacing w:line="207" w:lineRule="exact"/>
              <w:ind w:right="102"/>
              <w:jc w:val="right"/>
              <w:rPr>
                <w:sz w:val="18"/>
              </w:rPr>
            </w:pPr>
            <w:r>
              <w:rPr>
                <w:spacing w:val="-2"/>
                <w:sz w:val="18"/>
              </w:rPr>
              <w:t>4,006.52</w:t>
            </w:r>
          </w:p>
        </w:tc>
      </w:tr>
    </w:tbl>
    <w:p>
      <w:pPr>
        <w:pStyle w:val="TableParagraph"/>
        <w:spacing w:after="0" w:line="207" w:lineRule="exact"/>
        <w:jc w:val="right"/>
        <w:rPr>
          <w:sz w:val="18"/>
        </w:rPr>
        <w:sectPr>
          <w:pgSz w:w="11910" w:h="16840"/>
          <w:pgMar w:header="0" w:footer="957" w:top="1400" w:bottom="1140" w:left="1133" w:right="1275"/>
        </w:sect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3"/>
        <w:gridCol w:w="1099"/>
        <w:gridCol w:w="1123"/>
        <w:gridCol w:w="1123"/>
        <w:gridCol w:w="1176"/>
        <w:gridCol w:w="1235"/>
        <w:gridCol w:w="1094"/>
      </w:tblGrid>
      <w:tr>
        <w:trPr>
          <w:trHeight w:val="1034" w:hRule="atLeast"/>
        </w:trPr>
        <w:tc>
          <w:tcPr>
            <w:tcW w:w="1923" w:type="dxa"/>
            <w:tcBorders>
              <w:left w:val="nil"/>
            </w:tcBorders>
            <w:shd w:val="clear" w:color="auto" w:fill="BEBEBE"/>
          </w:tcPr>
          <w:p>
            <w:pPr>
              <w:pStyle w:val="TableParagraph"/>
              <w:rPr>
                <w:sz w:val="18"/>
              </w:rPr>
            </w:pPr>
          </w:p>
          <w:p>
            <w:pPr>
              <w:pStyle w:val="TableParagraph"/>
              <w:spacing w:before="1"/>
              <w:rPr>
                <w:sz w:val="18"/>
              </w:rPr>
            </w:pPr>
          </w:p>
          <w:p>
            <w:pPr>
              <w:pStyle w:val="TableParagraph"/>
              <w:ind w:left="537"/>
              <w:rPr>
                <w:b/>
                <w:sz w:val="18"/>
              </w:rPr>
            </w:pPr>
            <w:r>
              <w:rPr>
                <w:b/>
                <w:spacing w:val="-2"/>
                <w:sz w:val="18"/>
              </w:rPr>
              <w:t>Particulars</w:t>
            </w:r>
          </w:p>
        </w:tc>
        <w:tc>
          <w:tcPr>
            <w:tcW w:w="1099" w:type="dxa"/>
            <w:shd w:val="clear" w:color="auto" w:fill="BEBEBE"/>
          </w:tcPr>
          <w:p>
            <w:pPr>
              <w:pStyle w:val="TableParagraph"/>
              <w:rPr>
                <w:sz w:val="18"/>
              </w:rPr>
            </w:pPr>
          </w:p>
          <w:p>
            <w:pPr>
              <w:pStyle w:val="TableParagraph"/>
              <w:spacing w:before="1"/>
              <w:rPr>
                <w:sz w:val="18"/>
              </w:rPr>
            </w:pPr>
          </w:p>
          <w:p>
            <w:pPr>
              <w:pStyle w:val="TableParagraph"/>
              <w:ind w:left="108" w:right="108"/>
              <w:jc w:val="center"/>
              <w:rPr>
                <w:b/>
                <w:sz w:val="18"/>
              </w:rPr>
            </w:pPr>
            <w:r>
              <w:rPr>
                <w:b/>
                <w:spacing w:val="-2"/>
                <w:sz w:val="18"/>
              </w:rPr>
              <w:t>Units</w:t>
            </w:r>
          </w:p>
        </w:tc>
        <w:tc>
          <w:tcPr>
            <w:tcW w:w="1123" w:type="dxa"/>
            <w:shd w:val="clear" w:color="auto" w:fill="BEBEBE"/>
          </w:tcPr>
          <w:p>
            <w:pPr>
              <w:pStyle w:val="TableParagraph"/>
              <w:ind w:left="102" w:right="102"/>
              <w:jc w:val="center"/>
              <w:rPr>
                <w:b/>
                <w:sz w:val="18"/>
              </w:rPr>
            </w:pPr>
            <w:r>
              <w:rPr>
                <w:b/>
                <w:spacing w:val="-2"/>
                <w:sz w:val="18"/>
              </w:rPr>
              <w:t>Three months period </w:t>
            </w:r>
            <w:r>
              <w:rPr>
                <w:b/>
                <w:sz w:val="18"/>
              </w:rPr>
              <w:t>ended</w:t>
            </w:r>
            <w:r>
              <w:rPr>
                <w:b/>
                <w:spacing w:val="-12"/>
                <w:sz w:val="18"/>
              </w:rPr>
              <w:t> </w:t>
            </w:r>
            <w:r>
              <w:rPr>
                <w:b/>
                <w:sz w:val="18"/>
              </w:rPr>
              <w:t>June</w:t>
            </w:r>
          </w:p>
          <w:p>
            <w:pPr>
              <w:pStyle w:val="TableParagraph"/>
              <w:spacing w:line="186" w:lineRule="exact"/>
              <w:ind w:left="102" w:right="103"/>
              <w:jc w:val="center"/>
              <w:rPr>
                <w:b/>
                <w:sz w:val="18"/>
              </w:rPr>
            </w:pPr>
            <w:r>
              <w:rPr>
                <w:b/>
                <w:sz w:val="18"/>
              </w:rPr>
              <w:t>30, </w:t>
            </w:r>
            <w:r>
              <w:rPr>
                <w:b/>
                <w:spacing w:val="-4"/>
                <w:sz w:val="18"/>
              </w:rPr>
              <w:t>2026</w:t>
            </w:r>
          </w:p>
        </w:tc>
        <w:tc>
          <w:tcPr>
            <w:tcW w:w="1123" w:type="dxa"/>
            <w:shd w:val="clear" w:color="auto" w:fill="BEBEBE"/>
          </w:tcPr>
          <w:p>
            <w:pPr>
              <w:pStyle w:val="TableParagraph"/>
              <w:ind w:left="103" w:right="102"/>
              <w:jc w:val="center"/>
              <w:rPr>
                <w:b/>
                <w:sz w:val="18"/>
              </w:rPr>
            </w:pPr>
            <w:r>
              <w:rPr>
                <w:b/>
                <w:spacing w:val="-2"/>
                <w:sz w:val="18"/>
              </w:rPr>
              <w:t>Three months period </w:t>
            </w:r>
            <w:r>
              <w:rPr>
                <w:b/>
                <w:sz w:val="18"/>
              </w:rPr>
              <w:t>ended</w:t>
            </w:r>
            <w:r>
              <w:rPr>
                <w:b/>
                <w:spacing w:val="-12"/>
                <w:sz w:val="18"/>
              </w:rPr>
              <w:t> </w:t>
            </w:r>
            <w:r>
              <w:rPr>
                <w:b/>
                <w:sz w:val="18"/>
              </w:rPr>
              <w:t>June</w:t>
            </w:r>
          </w:p>
          <w:p>
            <w:pPr>
              <w:pStyle w:val="TableParagraph"/>
              <w:spacing w:line="186" w:lineRule="exact"/>
              <w:ind w:left="102" w:right="102"/>
              <w:jc w:val="center"/>
              <w:rPr>
                <w:b/>
                <w:sz w:val="18"/>
              </w:rPr>
            </w:pPr>
            <w:r>
              <w:rPr>
                <w:b/>
                <w:sz w:val="18"/>
              </w:rPr>
              <w:t>30, </w:t>
            </w:r>
            <w:r>
              <w:rPr>
                <w:b/>
                <w:spacing w:val="-4"/>
                <w:sz w:val="18"/>
              </w:rPr>
              <w:t>2025</w:t>
            </w:r>
          </w:p>
        </w:tc>
        <w:tc>
          <w:tcPr>
            <w:tcW w:w="1176" w:type="dxa"/>
            <w:shd w:val="clear" w:color="auto" w:fill="BEBEBE"/>
          </w:tcPr>
          <w:p>
            <w:pPr>
              <w:pStyle w:val="TableParagraph"/>
              <w:rPr>
                <w:sz w:val="18"/>
              </w:rPr>
            </w:pPr>
          </w:p>
          <w:p>
            <w:pPr>
              <w:pStyle w:val="TableParagraph"/>
              <w:spacing w:before="1"/>
              <w:rPr>
                <w:sz w:val="18"/>
              </w:rPr>
            </w:pPr>
          </w:p>
          <w:p>
            <w:pPr>
              <w:pStyle w:val="TableParagraph"/>
              <w:ind w:right="152"/>
              <w:jc w:val="right"/>
              <w:rPr>
                <w:b/>
                <w:sz w:val="18"/>
              </w:rPr>
            </w:pPr>
            <w:r>
              <w:rPr>
                <w:b/>
                <w:sz w:val="18"/>
              </w:rPr>
              <w:t>Fiscal</w:t>
            </w:r>
            <w:r>
              <w:rPr>
                <w:b/>
                <w:spacing w:val="-3"/>
                <w:sz w:val="18"/>
              </w:rPr>
              <w:t> </w:t>
            </w:r>
            <w:r>
              <w:rPr>
                <w:b/>
                <w:spacing w:val="-4"/>
                <w:sz w:val="18"/>
              </w:rPr>
              <w:t>2026</w:t>
            </w:r>
          </w:p>
        </w:tc>
        <w:tc>
          <w:tcPr>
            <w:tcW w:w="1235" w:type="dxa"/>
            <w:shd w:val="clear" w:color="auto" w:fill="BEBEBE"/>
          </w:tcPr>
          <w:p>
            <w:pPr>
              <w:pStyle w:val="TableParagraph"/>
              <w:rPr>
                <w:sz w:val="18"/>
              </w:rPr>
            </w:pPr>
          </w:p>
          <w:p>
            <w:pPr>
              <w:pStyle w:val="TableParagraph"/>
              <w:spacing w:before="1"/>
              <w:rPr>
                <w:sz w:val="18"/>
              </w:rPr>
            </w:pPr>
          </w:p>
          <w:p>
            <w:pPr>
              <w:pStyle w:val="TableParagraph"/>
              <w:ind w:left="186"/>
              <w:rPr>
                <w:b/>
                <w:sz w:val="18"/>
              </w:rPr>
            </w:pPr>
            <w:r>
              <w:rPr>
                <w:b/>
                <w:sz w:val="18"/>
              </w:rPr>
              <w:t>Fiscal</w:t>
            </w:r>
            <w:r>
              <w:rPr>
                <w:b/>
                <w:spacing w:val="-3"/>
                <w:sz w:val="18"/>
              </w:rPr>
              <w:t> </w:t>
            </w:r>
            <w:r>
              <w:rPr>
                <w:b/>
                <w:spacing w:val="-4"/>
                <w:sz w:val="18"/>
              </w:rPr>
              <w:t>2025</w:t>
            </w:r>
          </w:p>
        </w:tc>
        <w:tc>
          <w:tcPr>
            <w:tcW w:w="1094" w:type="dxa"/>
            <w:tcBorders>
              <w:right w:val="nil"/>
            </w:tcBorders>
            <w:shd w:val="clear" w:color="auto" w:fill="BEBEBE"/>
          </w:tcPr>
          <w:p>
            <w:pPr>
              <w:pStyle w:val="TableParagraph"/>
              <w:rPr>
                <w:sz w:val="18"/>
              </w:rPr>
            </w:pPr>
          </w:p>
          <w:p>
            <w:pPr>
              <w:pStyle w:val="TableParagraph"/>
              <w:spacing w:before="1"/>
              <w:rPr>
                <w:sz w:val="18"/>
              </w:rPr>
            </w:pPr>
          </w:p>
          <w:p>
            <w:pPr>
              <w:pStyle w:val="TableParagraph"/>
              <w:ind w:right="114"/>
              <w:jc w:val="right"/>
              <w:rPr>
                <w:b/>
                <w:sz w:val="18"/>
              </w:rPr>
            </w:pPr>
            <w:r>
              <w:rPr>
                <w:b/>
                <w:sz w:val="18"/>
              </w:rPr>
              <w:t>Fiscal</w:t>
            </w:r>
            <w:r>
              <w:rPr>
                <w:b/>
                <w:spacing w:val="-3"/>
                <w:sz w:val="18"/>
              </w:rPr>
              <w:t> </w:t>
            </w:r>
            <w:r>
              <w:rPr>
                <w:b/>
                <w:spacing w:val="-4"/>
                <w:sz w:val="18"/>
              </w:rPr>
              <w:t>2024</w:t>
            </w:r>
          </w:p>
        </w:tc>
      </w:tr>
      <w:tr>
        <w:trPr>
          <w:trHeight w:val="208" w:hRule="atLeast"/>
        </w:trPr>
        <w:tc>
          <w:tcPr>
            <w:tcW w:w="1923" w:type="dxa"/>
            <w:tcBorders>
              <w:left w:val="nil"/>
            </w:tcBorders>
          </w:tcPr>
          <w:p>
            <w:pPr>
              <w:pStyle w:val="TableParagraph"/>
              <w:spacing w:line="186" w:lineRule="exact" w:before="2"/>
              <w:ind w:left="120"/>
              <w:rPr>
                <w:sz w:val="18"/>
              </w:rPr>
            </w:pPr>
            <w:r>
              <w:rPr>
                <w:spacing w:val="-2"/>
                <w:sz w:val="18"/>
              </w:rPr>
              <w:t>(EBITDA)</w:t>
            </w:r>
            <w:r>
              <w:rPr>
                <w:spacing w:val="-2"/>
                <w:sz w:val="18"/>
                <w:vertAlign w:val="superscript"/>
              </w:rPr>
              <w:t>(4)</w:t>
            </w:r>
          </w:p>
        </w:tc>
        <w:tc>
          <w:tcPr>
            <w:tcW w:w="1099" w:type="dxa"/>
          </w:tcPr>
          <w:p>
            <w:pPr>
              <w:pStyle w:val="TableParagraph"/>
              <w:rPr>
                <w:sz w:val="14"/>
              </w:rPr>
            </w:pPr>
          </w:p>
        </w:tc>
        <w:tc>
          <w:tcPr>
            <w:tcW w:w="1123" w:type="dxa"/>
          </w:tcPr>
          <w:p>
            <w:pPr>
              <w:pStyle w:val="TableParagraph"/>
              <w:rPr>
                <w:sz w:val="14"/>
              </w:rPr>
            </w:pPr>
          </w:p>
        </w:tc>
        <w:tc>
          <w:tcPr>
            <w:tcW w:w="1123" w:type="dxa"/>
          </w:tcPr>
          <w:p>
            <w:pPr>
              <w:pStyle w:val="TableParagraph"/>
              <w:rPr>
                <w:sz w:val="14"/>
              </w:rPr>
            </w:pPr>
          </w:p>
        </w:tc>
        <w:tc>
          <w:tcPr>
            <w:tcW w:w="1176" w:type="dxa"/>
          </w:tcPr>
          <w:p>
            <w:pPr>
              <w:pStyle w:val="TableParagraph"/>
              <w:rPr>
                <w:sz w:val="14"/>
              </w:rPr>
            </w:pPr>
          </w:p>
        </w:tc>
        <w:tc>
          <w:tcPr>
            <w:tcW w:w="1235" w:type="dxa"/>
          </w:tcPr>
          <w:p>
            <w:pPr>
              <w:pStyle w:val="TableParagraph"/>
              <w:rPr>
                <w:sz w:val="14"/>
              </w:rPr>
            </w:pPr>
          </w:p>
        </w:tc>
        <w:tc>
          <w:tcPr>
            <w:tcW w:w="1094" w:type="dxa"/>
            <w:tcBorders>
              <w:right w:val="nil"/>
            </w:tcBorders>
          </w:tcPr>
          <w:p>
            <w:pPr>
              <w:pStyle w:val="TableParagraph"/>
              <w:rPr>
                <w:sz w:val="14"/>
              </w:rPr>
            </w:pPr>
          </w:p>
        </w:tc>
      </w:tr>
      <w:tr>
        <w:trPr>
          <w:trHeight w:val="412" w:hRule="atLeast"/>
        </w:trPr>
        <w:tc>
          <w:tcPr>
            <w:tcW w:w="1923" w:type="dxa"/>
            <w:tcBorders>
              <w:left w:val="nil"/>
            </w:tcBorders>
          </w:tcPr>
          <w:p>
            <w:pPr>
              <w:pStyle w:val="TableParagraph"/>
              <w:spacing w:line="207" w:lineRule="exact"/>
              <w:ind w:left="120"/>
              <w:rPr>
                <w:sz w:val="18"/>
              </w:rPr>
            </w:pPr>
            <w:r>
              <w:rPr>
                <w:sz w:val="18"/>
              </w:rPr>
              <w:t>EBITDA</w:t>
            </w:r>
            <w:r>
              <w:rPr>
                <w:spacing w:val="-2"/>
                <w:sz w:val="18"/>
              </w:rPr>
              <w:t> </w:t>
            </w:r>
            <w:r>
              <w:rPr>
                <w:sz w:val="18"/>
              </w:rPr>
              <w:t>per </w:t>
            </w:r>
            <w:r>
              <w:rPr>
                <w:spacing w:val="-2"/>
                <w:sz w:val="18"/>
              </w:rPr>
              <w:t>SCM</w:t>
            </w:r>
            <w:r>
              <w:rPr>
                <w:spacing w:val="-2"/>
                <w:sz w:val="18"/>
                <w:vertAlign w:val="superscript"/>
              </w:rPr>
              <w:t>(5)</w:t>
            </w:r>
          </w:p>
        </w:tc>
        <w:tc>
          <w:tcPr>
            <w:tcW w:w="1099" w:type="dxa"/>
          </w:tcPr>
          <w:p>
            <w:pPr>
              <w:pStyle w:val="TableParagraph"/>
              <w:spacing w:line="206" w:lineRule="exact"/>
              <w:ind w:left="328"/>
              <w:rPr>
                <w:sz w:val="18"/>
              </w:rPr>
            </w:pPr>
            <w:r>
              <w:rPr>
                <w:sz w:val="18"/>
              </w:rPr>
              <w:t>(in</w:t>
            </w:r>
            <w:r>
              <w:rPr>
                <w:spacing w:val="1"/>
                <w:sz w:val="18"/>
              </w:rPr>
              <w:t> </w:t>
            </w:r>
            <w:r>
              <w:rPr>
                <w:sz w:val="18"/>
              </w:rPr>
              <w:t>₹</w:t>
            </w:r>
            <w:r>
              <w:rPr>
                <w:spacing w:val="-1"/>
                <w:sz w:val="18"/>
              </w:rPr>
              <w:t> </w:t>
            </w:r>
            <w:r>
              <w:rPr>
                <w:spacing w:val="-10"/>
                <w:sz w:val="18"/>
              </w:rPr>
              <w:t>/</w:t>
            </w:r>
          </w:p>
          <w:p>
            <w:pPr>
              <w:pStyle w:val="TableParagraph"/>
              <w:spacing w:line="186" w:lineRule="exact"/>
              <w:ind w:left="323"/>
              <w:rPr>
                <w:sz w:val="18"/>
              </w:rPr>
            </w:pPr>
            <w:r>
              <w:rPr>
                <w:spacing w:val="-4"/>
                <w:sz w:val="18"/>
              </w:rPr>
              <w:t>SCM)</w:t>
            </w:r>
          </w:p>
        </w:tc>
        <w:tc>
          <w:tcPr>
            <w:tcW w:w="1123" w:type="dxa"/>
          </w:tcPr>
          <w:p>
            <w:pPr>
              <w:pStyle w:val="TableParagraph"/>
              <w:spacing w:line="207" w:lineRule="exact"/>
              <w:ind w:right="102"/>
              <w:jc w:val="right"/>
              <w:rPr>
                <w:sz w:val="18"/>
              </w:rPr>
            </w:pPr>
            <w:r>
              <w:rPr>
                <w:spacing w:val="-2"/>
                <w:sz w:val="18"/>
              </w:rPr>
              <w:t>11.00</w:t>
            </w:r>
          </w:p>
        </w:tc>
        <w:tc>
          <w:tcPr>
            <w:tcW w:w="1123" w:type="dxa"/>
          </w:tcPr>
          <w:p>
            <w:pPr>
              <w:pStyle w:val="TableParagraph"/>
              <w:spacing w:line="207" w:lineRule="exact"/>
              <w:ind w:right="99"/>
              <w:jc w:val="right"/>
              <w:rPr>
                <w:sz w:val="18"/>
              </w:rPr>
            </w:pPr>
            <w:r>
              <w:rPr>
                <w:spacing w:val="-4"/>
                <w:sz w:val="18"/>
              </w:rPr>
              <w:t>8.43</w:t>
            </w:r>
          </w:p>
        </w:tc>
        <w:tc>
          <w:tcPr>
            <w:tcW w:w="1176" w:type="dxa"/>
          </w:tcPr>
          <w:p>
            <w:pPr>
              <w:pStyle w:val="TableParagraph"/>
              <w:spacing w:line="207" w:lineRule="exact"/>
              <w:ind w:right="99"/>
              <w:jc w:val="right"/>
              <w:rPr>
                <w:sz w:val="18"/>
              </w:rPr>
            </w:pPr>
            <w:r>
              <w:rPr>
                <w:spacing w:val="-4"/>
                <w:sz w:val="18"/>
              </w:rPr>
              <w:t>8.98</w:t>
            </w:r>
          </w:p>
        </w:tc>
        <w:tc>
          <w:tcPr>
            <w:tcW w:w="1235" w:type="dxa"/>
          </w:tcPr>
          <w:p>
            <w:pPr>
              <w:pStyle w:val="TableParagraph"/>
              <w:spacing w:line="207" w:lineRule="exact"/>
              <w:ind w:right="97"/>
              <w:jc w:val="right"/>
              <w:rPr>
                <w:sz w:val="18"/>
              </w:rPr>
            </w:pPr>
            <w:r>
              <w:rPr>
                <w:spacing w:val="-4"/>
                <w:sz w:val="18"/>
              </w:rPr>
              <w:t>9.50</w:t>
            </w:r>
          </w:p>
        </w:tc>
        <w:tc>
          <w:tcPr>
            <w:tcW w:w="1094" w:type="dxa"/>
            <w:tcBorders>
              <w:right w:val="nil"/>
            </w:tcBorders>
          </w:tcPr>
          <w:p>
            <w:pPr>
              <w:pStyle w:val="TableParagraph"/>
              <w:spacing w:line="207" w:lineRule="exact"/>
              <w:ind w:right="102"/>
              <w:jc w:val="right"/>
              <w:rPr>
                <w:sz w:val="18"/>
              </w:rPr>
            </w:pPr>
            <w:r>
              <w:rPr>
                <w:spacing w:val="-4"/>
                <w:sz w:val="18"/>
              </w:rPr>
              <w:t>7.93</w:t>
            </w:r>
          </w:p>
        </w:tc>
      </w:tr>
      <w:tr>
        <w:trPr>
          <w:trHeight w:val="414" w:hRule="atLeast"/>
        </w:trPr>
        <w:tc>
          <w:tcPr>
            <w:tcW w:w="1923" w:type="dxa"/>
            <w:tcBorders>
              <w:left w:val="nil"/>
            </w:tcBorders>
          </w:tcPr>
          <w:p>
            <w:pPr>
              <w:pStyle w:val="TableParagraph"/>
              <w:spacing w:line="205" w:lineRule="exact" w:before="2"/>
              <w:ind w:left="120"/>
              <w:rPr>
                <w:sz w:val="18"/>
              </w:rPr>
            </w:pPr>
            <w:r>
              <w:rPr>
                <w:sz w:val="18"/>
              </w:rPr>
              <w:t>Growth</w:t>
            </w:r>
            <w:r>
              <w:rPr>
                <w:spacing w:val="41"/>
                <w:sz w:val="18"/>
              </w:rPr>
              <w:t>  </w:t>
            </w:r>
            <w:r>
              <w:rPr>
                <w:sz w:val="18"/>
              </w:rPr>
              <w:t>in</w:t>
            </w:r>
            <w:r>
              <w:rPr>
                <w:spacing w:val="41"/>
                <w:sz w:val="18"/>
              </w:rPr>
              <w:t>  </w:t>
            </w:r>
            <w:r>
              <w:rPr>
                <w:spacing w:val="-2"/>
                <w:sz w:val="18"/>
              </w:rPr>
              <w:t>EBITDA</w:t>
            </w:r>
          </w:p>
          <w:p>
            <w:pPr>
              <w:pStyle w:val="TableParagraph"/>
              <w:spacing w:line="188" w:lineRule="exact"/>
              <w:ind w:left="120"/>
              <w:rPr>
                <w:sz w:val="12"/>
              </w:rPr>
            </w:pPr>
            <w:r>
              <w:rPr>
                <w:spacing w:val="-2"/>
                <w:position w:val="-5"/>
                <w:sz w:val="18"/>
              </w:rPr>
              <w:t>(%)</w:t>
            </w:r>
            <w:r>
              <w:rPr>
                <w:spacing w:val="-2"/>
                <w:sz w:val="12"/>
              </w:rPr>
              <w:t>(6)</w:t>
            </w:r>
          </w:p>
        </w:tc>
        <w:tc>
          <w:tcPr>
            <w:tcW w:w="1099" w:type="dxa"/>
          </w:tcPr>
          <w:p>
            <w:pPr>
              <w:pStyle w:val="TableParagraph"/>
              <w:spacing w:before="2"/>
              <w:ind w:left="108" w:right="107"/>
              <w:jc w:val="center"/>
              <w:rPr>
                <w:sz w:val="18"/>
              </w:rPr>
            </w:pPr>
            <w:r>
              <w:rPr>
                <w:sz w:val="18"/>
              </w:rPr>
              <w:t>(in</w:t>
            </w:r>
            <w:r>
              <w:rPr>
                <w:spacing w:val="1"/>
                <w:sz w:val="18"/>
              </w:rPr>
              <w:t> </w:t>
            </w:r>
            <w:r>
              <w:rPr>
                <w:spacing w:val="-5"/>
                <w:sz w:val="18"/>
              </w:rPr>
              <w:t>%)</w:t>
            </w:r>
          </w:p>
        </w:tc>
        <w:tc>
          <w:tcPr>
            <w:tcW w:w="1123" w:type="dxa"/>
          </w:tcPr>
          <w:p>
            <w:pPr>
              <w:pStyle w:val="TableParagraph"/>
              <w:spacing w:before="2"/>
              <w:ind w:right="102"/>
              <w:jc w:val="right"/>
              <w:rPr>
                <w:sz w:val="18"/>
              </w:rPr>
            </w:pPr>
            <w:r>
              <w:rPr>
                <w:spacing w:val="-2"/>
                <w:sz w:val="18"/>
              </w:rPr>
              <w:t>65.64</w:t>
            </w:r>
          </w:p>
        </w:tc>
        <w:tc>
          <w:tcPr>
            <w:tcW w:w="1123" w:type="dxa"/>
          </w:tcPr>
          <w:p>
            <w:pPr>
              <w:pStyle w:val="TableParagraph"/>
              <w:spacing w:before="2"/>
              <w:ind w:right="97"/>
              <w:jc w:val="right"/>
              <w:rPr>
                <w:sz w:val="18"/>
              </w:rPr>
            </w:pPr>
            <w:r>
              <w:rPr>
                <w:spacing w:val="-2"/>
                <w:sz w:val="18"/>
              </w:rPr>
              <w:t>N.A.</w:t>
            </w:r>
            <w:r>
              <w:rPr>
                <w:spacing w:val="-2"/>
                <w:sz w:val="18"/>
                <w:vertAlign w:val="superscript"/>
              </w:rPr>
              <w:t>*</w:t>
            </w:r>
          </w:p>
        </w:tc>
        <w:tc>
          <w:tcPr>
            <w:tcW w:w="1176" w:type="dxa"/>
          </w:tcPr>
          <w:p>
            <w:pPr>
              <w:pStyle w:val="TableParagraph"/>
              <w:spacing w:before="2"/>
              <w:ind w:right="101"/>
              <w:jc w:val="right"/>
              <w:rPr>
                <w:sz w:val="18"/>
              </w:rPr>
            </w:pPr>
            <w:r>
              <w:rPr>
                <w:spacing w:val="-2"/>
                <w:sz w:val="18"/>
              </w:rPr>
              <w:t>27.23</w:t>
            </w:r>
          </w:p>
        </w:tc>
        <w:tc>
          <w:tcPr>
            <w:tcW w:w="1235" w:type="dxa"/>
          </w:tcPr>
          <w:p>
            <w:pPr>
              <w:pStyle w:val="TableParagraph"/>
              <w:spacing w:before="2"/>
              <w:ind w:right="97"/>
              <w:jc w:val="right"/>
              <w:rPr>
                <w:sz w:val="18"/>
              </w:rPr>
            </w:pPr>
            <w:r>
              <w:rPr>
                <w:spacing w:val="-2"/>
                <w:sz w:val="18"/>
              </w:rPr>
              <w:t>66.90</w:t>
            </w:r>
          </w:p>
        </w:tc>
        <w:tc>
          <w:tcPr>
            <w:tcW w:w="1094" w:type="dxa"/>
            <w:tcBorders>
              <w:right w:val="nil"/>
            </w:tcBorders>
          </w:tcPr>
          <w:p>
            <w:pPr>
              <w:pStyle w:val="TableParagraph"/>
              <w:spacing w:before="2"/>
              <w:ind w:right="102"/>
              <w:jc w:val="right"/>
              <w:rPr>
                <w:sz w:val="18"/>
              </w:rPr>
            </w:pPr>
            <w:r>
              <w:rPr>
                <w:spacing w:val="-2"/>
                <w:sz w:val="18"/>
              </w:rPr>
              <w:t>N.A.</w:t>
            </w:r>
            <w:r>
              <w:rPr>
                <w:spacing w:val="-2"/>
                <w:sz w:val="18"/>
                <w:vertAlign w:val="superscript"/>
              </w:rPr>
              <w:t>*</w:t>
            </w:r>
          </w:p>
        </w:tc>
      </w:tr>
      <w:tr>
        <w:trPr>
          <w:trHeight w:val="414" w:hRule="atLeast"/>
        </w:trPr>
        <w:tc>
          <w:tcPr>
            <w:tcW w:w="1923" w:type="dxa"/>
            <w:tcBorders>
              <w:left w:val="nil"/>
            </w:tcBorders>
          </w:tcPr>
          <w:p>
            <w:pPr>
              <w:pStyle w:val="TableParagraph"/>
              <w:spacing w:line="208" w:lineRule="exact"/>
              <w:ind w:left="120"/>
              <w:rPr>
                <w:sz w:val="18"/>
              </w:rPr>
            </w:pPr>
            <w:r>
              <w:rPr>
                <w:sz w:val="18"/>
              </w:rPr>
              <w:t>Restated</w:t>
            </w:r>
            <w:r>
              <w:rPr>
                <w:spacing w:val="-5"/>
                <w:sz w:val="18"/>
              </w:rPr>
              <w:t> </w:t>
            </w:r>
            <w:r>
              <w:rPr>
                <w:sz w:val="18"/>
              </w:rPr>
              <w:t>Profit</w:t>
            </w:r>
            <w:r>
              <w:rPr>
                <w:spacing w:val="-7"/>
                <w:sz w:val="18"/>
              </w:rPr>
              <w:t> </w:t>
            </w:r>
            <w:r>
              <w:rPr>
                <w:sz w:val="18"/>
              </w:rPr>
              <w:t>/</w:t>
            </w:r>
            <w:r>
              <w:rPr>
                <w:spacing w:val="-7"/>
                <w:sz w:val="18"/>
              </w:rPr>
              <w:t> </w:t>
            </w:r>
            <w:r>
              <w:rPr>
                <w:sz w:val="18"/>
              </w:rPr>
              <w:t>(Loss) for the period/ year</w:t>
            </w:r>
            <w:r>
              <w:rPr>
                <w:sz w:val="18"/>
                <w:vertAlign w:val="superscript"/>
              </w:rPr>
              <w:t>(7)</w:t>
            </w:r>
          </w:p>
        </w:tc>
        <w:tc>
          <w:tcPr>
            <w:tcW w:w="1099" w:type="dxa"/>
          </w:tcPr>
          <w:p>
            <w:pPr>
              <w:pStyle w:val="TableParagraph"/>
              <w:spacing w:line="207" w:lineRule="exact"/>
              <w:ind w:left="108" w:right="108"/>
              <w:jc w:val="center"/>
              <w:rPr>
                <w:sz w:val="18"/>
              </w:rPr>
            </w:pPr>
            <w:r>
              <w:rPr>
                <w:sz w:val="18"/>
              </w:rPr>
              <w:t>(in</w:t>
            </w:r>
            <w:r>
              <w:rPr>
                <w:spacing w:val="1"/>
                <w:sz w:val="18"/>
              </w:rPr>
              <w:t> </w:t>
            </w:r>
            <w:r>
              <w:rPr>
                <w:spacing w:val="-10"/>
                <w:sz w:val="18"/>
              </w:rPr>
              <w:t>₹</w:t>
            </w:r>
          </w:p>
          <w:p>
            <w:pPr>
              <w:pStyle w:val="TableParagraph"/>
              <w:spacing w:line="186" w:lineRule="exact" w:before="2"/>
              <w:ind w:left="108" w:right="107"/>
              <w:jc w:val="center"/>
              <w:rPr>
                <w:sz w:val="18"/>
              </w:rPr>
            </w:pPr>
            <w:r>
              <w:rPr>
                <w:spacing w:val="-2"/>
                <w:sz w:val="18"/>
              </w:rPr>
              <w:t>million)</w:t>
            </w:r>
          </w:p>
        </w:tc>
        <w:tc>
          <w:tcPr>
            <w:tcW w:w="1123" w:type="dxa"/>
          </w:tcPr>
          <w:p>
            <w:pPr>
              <w:pStyle w:val="TableParagraph"/>
              <w:spacing w:line="207" w:lineRule="exact"/>
              <w:ind w:right="100"/>
              <w:jc w:val="right"/>
              <w:rPr>
                <w:sz w:val="18"/>
              </w:rPr>
            </w:pPr>
            <w:r>
              <w:rPr>
                <w:spacing w:val="-2"/>
                <w:sz w:val="18"/>
              </w:rPr>
              <w:t>1,298.54</w:t>
            </w:r>
          </w:p>
        </w:tc>
        <w:tc>
          <w:tcPr>
            <w:tcW w:w="1123" w:type="dxa"/>
          </w:tcPr>
          <w:p>
            <w:pPr>
              <w:pStyle w:val="TableParagraph"/>
              <w:spacing w:line="207" w:lineRule="exact"/>
              <w:ind w:right="99"/>
              <w:jc w:val="right"/>
              <w:rPr>
                <w:sz w:val="18"/>
              </w:rPr>
            </w:pPr>
            <w:r>
              <w:rPr>
                <w:spacing w:val="-2"/>
                <w:sz w:val="18"/>
              </w:rPr>
              <w:t>556.78</w:t>
            </w:r>
          </w:p>
        </w:tc>
        <w:tc>
          <w:tcPr>
            <w:tcW w:w="1176" w:type="dxa"/>
          </w:tcPr>
          <w:p>
            <w:pPr>
              <w:pStyle w:val="TableParagraph"/>
              <w:spacing w:line="207" w:lineRule="exact"/>
              <w:ind w:right="99"/>
              <w:jc w:val="right"/>
              <w:rPr>
                <w:sz w:val="18"/>
              </w:rPr>
            </w:pPr>
            <w:r>
              <w:rPr>
                <w:spacing w:val="-2"/>
                <w:sz w:val="18"/>
              </w:rPr>
              <w:t>2,808.54</w:t>
            </w:r>
          </w:p>
        </w:tc>
        <w:tc>
          <w:tcPr>
            <w:tcW w:w="1235" w:type="dxa"/>
          </w:tcPr>
          <w:p>
            <w:pPr>
              <w:pStyle w:val="TableParagraph"/>
              <w:spacing w:line="207" w:lineRule="exact"/>
              <w:ind w:right="98"/>
              <w:jc w:val="right"/>
              <w:rPr>
                <w:sz w:val="18"/>
              </w:rPr>
            </w:pPr>
            <w:r>
              <w:rPr>
                <w:spacing w:val="-2"/>
                <w:sz w:val="18"/>
              </w:rPr>
              <w:t>1,350.48</w:t>
            </w:r>
          </w:p>
        </w:tc>
        <w:tc>
          <w:tcPr>
            <w:tcW w:w="1094" w:type="dxa"/>
            <w:tcBorders>
              <w:right w:val="nil"/>
            </w:tcBorders>
          </w:tcPr>
          <w:p>
            <w:pPr>
              <w:pStyle w:val="TableParagraph"/>
              <w:spacing w:line="207" w:lineRule="exact"/>
              <w:ind w:right="101"/>
              <w:jc w:val="right"/>
              <w:rPr>
                <w:sz w:val="18"/>
              </w:rPr>
            </w:pPr>
            <w:r>
              <w:rPr>
                <w:spacing w:val="-2"/>
                <w:sz w:val="18"/>
              </w:rPr>
              <w:t>(173.49)</w:t>
            </w:r>
          </w:p>
        </w:tc>
      </w:tr>
      <w:tr>
        <w:trPr>
          <w:trHeight w:val="411" w:hRule="atLeast"/>
        </w:trPr>
        <w:tc>
          <w:tcPr>
            <w:tcW w:w="1923" w:type="dxa"/>
            <w:tcBorders>
              <w:left w:val="nil"/>
            </w:tcBorders>
          </w:tcPr>
          <w:p>
            <w:pPr>
              <w:pStyle w:val="TableParagraph"/>
              <w:spacing w:line="206" w:lineRule="exact"/>
              <w:ind w:left="120"/>
              <w:rPr>
                <w:sz w:val="18"/>
              </w:rPr>
            </w:pPr>
            <w:r>
              <w:rPr>
                <w:sz w:val="18"/>
              </w:rPr>
              <w:t>Net</w:t>
            </w:r>
            <w:r>
              <w:rPr>
                <w:spacing w:val="74"/>
                <w:sz w:val="18"/>
              </w:rPr>
              <w:t> </w:t>
            </w:r>
            <w:r>
              <w:rPr>
                <w:sz w:val="18"/>
              </w:rPr>
              <w:t>Working</w:t>
            </w:r>
            <w:r>
              <w:rPr>
                <w:spacing w:val="74"/>
                <w:sz w:val="18"/>
              </w:rPr>
              <w:t> </w:t>
            </w:r>
            <w:r>
              <w:rPr>
                <w:sz w:val="18"/>
              </w:rPr>
              <w:t>Capital </w:t>
            </w:r>
            <w:r>
              <w:rPr>
                <w:spacing w:val="-2"/>
                <w:sz w:val="18"/>
              </w:rPr>
              <w:t>Cycle</w:t>
            </w:r>
            <w:r>
              <w:rPr>
                <w:spacing w:val="-2"/>
                <w:sz w:val="18"/>
                <w:vertAlign w:val="superscript"/>
              </w:rPr>
              <w:t>(8)</w:t>
            </w:r>
          </w:p>
        </w:tc>
        <w:tc>
          <w:tcPr>
            <w:tcW w:w="1099" w:type="dxa"/>
          </w:tcPr>
          <w:p>
            <w:pPr>
              <w:pStyle w:val="TableParagraph"/>
              <w:spacing w:line="206" w:lineRule="exact"/>
              <w:ind w:left="350" w:right="135" w:hanging="209"/>
              <w:rPr>
                <w:sz w:val="18"/>
              </w:rPr>
            </w:pPr>
            <w:r>
              <w:rPr>
                <w:sz w:val="18"/>
              </w:rPr>
              <w:t>(number</w:t>
            </w:r>
            <w:r>
              <w:rPr>
                <w:spacing w:val="-12"/>
                <w:sz w:val="18"/>
              </w:rPr>
              <w:t> </w:t>
            </w:r>
            <w:r>
              <w:rPr>
                <w:sz w:val="18"/>
              </w:rPr>
              <w:t>of </w:t>
            </w:r>
            <w:r>
              <w:rPr>
                <w:spacing w:val="-2"/>
                <w:sz w:val="18"/>
              </w:rPr>
              <w:t>days)</w:t>
            </w:r>
          </w:p>
        </w:tc>
        <w:tc>
          <w:tcPr>
            <w:tcW w:w="1123" w:type="dxa"/>
          </w:tcPr>
          <w:p>
            <w:pPr>
              <w:pStyle w:val="TableParagraph"/>
              <w:spacing w:line="206" w:lineRule="exact"/>
              <w:ind w:right="99"/>
              <w:jc w:val="right"/>
              <w:rPr>
                <w:sz w:val="18"/>
              </w:rPr>
            </w:pPr>
            <w:r>
              <w:rPr>
                <w:spacing w:val="-4"/>
                <w:sz w:val="18"/>
              </w:rPr>
              <w:t>5.47</w:t>
            </w:r>
          </w:p>
        </w:tc>
        <w:tc>
          <w:tcPr>
            <w:tcW w:w="1123" w:type="dxa"/>
          </w:tcPr>
          <w:p>
            <w:pPr>
              <w:pStyle w:val="TableParagraph"/>
              <w:spacing w:line="206" w:lineRule="exact"/>
              <w:ind w:right="99"/>
              <w:jc w:val="right"/>
              <w:rPr>
                <w:sz w:val="18"/>
              </w:rPr>
            </w:pPr>
            <w:r>
              <w:rPr>
                <w:spacing w:val="-4"/>
                <w:sz w:val="18"/>
              </w:rPr>
              <w:t>0.50</w:t>
            </w:r>
          </w:p>
        </w:tc>
        <w:tc>
          <w:tcPr>
            <w:tcW w:w="1176" w:type="dxa"/>
          </w:tcPr>
          <w:p>
            <w:pPr>
              <w:pStyle w:val="TableParagraph"/>
              <w:spacing w:line="206" w:lineRule="exact"/>
              <w:ind w:right="99"/>
              <w:jc w:val="right"/>
              <w:rPr>
                <w:sz w:val="18"/>
              </w:rPr>
            </w:pPr>
            <w:r>
              <w:rPr>
                <w:spacing w:val="-4"/>
                <w:sz w:val="18"/>
              </w:rPr>
              <w:t>1.89</w:t>
            </w:r>
          </w:p>
        </w:tc>
        <w:tc>
          <w:tcPr>
            <w:tcW w:w="1235" w:type="dxa"/>
          </w:tcPr>
          <w:p>
            <w:pPr>
              <w:pStyle w:val="TableParagraph"/>
              <w:spacing w:line="206" w:lineRule="exact"/>
              <w:ind w:right="97"/>
              <w:jc w:val="right"/>
              <w:rPr>
                <w:sz w:val="18"/>
              </w:rPr>
            </w:pPr>
            <w:r>
              <w:rPr>
                <w:spacing w:val="-4"/>
                <w:sz w:val="18"/>
              </w:rPr>
              <w:t>1.32</w:t>
            </w:r>
          </w:p>
        </w:tc>
        <w:tc>
          <w:tcPr>
            <w:tcW w:w="1094" w:type="dxa"/>
            <w:tcBorders>
              <w:right w:val="nil"/>
            </w:tcBorders>
          </w:tcPr>
          <w:p>
            <w:pPr>
              <w:pStyle w:val="TableParagraph"/>
              <w:spacing w:line="206" w:lineRule="exact"/>
              <w:ind w:right="102"/>
              <w:jc w:val="right"/>
              <w:rPr>
                <w:sz w:val="18"/>
              </w:rPr>
            </w:pPr>
            <w:r>
              <w:rPr>
                <w:spacing w:val="-4"/>
                <w:sz w:val="18"/>
              </w:rPr>
              <w:t>0.70</w:t>
            </w:r>
          </w:p>
        </w:tc>
      </w:tr>
      <w:tr>
        <w:trPr>
          <w:trHeight w:val="413" w:hRule="atLeast"/>
        </w:trPr>
        <w:tc>
          <w:tcPr>
            <w:tcW w:w="1923" w:type="dxa"/>
            <w:tcBorders>
              <w:left w:val="nil"/>
            </w:tcBorders>
          </w:tcPr>
          <w:p>
            <w:pPr>
              <w:pStyle w:val="TableParagraph"/>
              <w:spacing w:line="206" w:lineRule="exact"/>
              <w:ind w:left="120"/>
              <w:rPr>
                <w:sz w:val="18"/>
              </w:rPr>
            </w:pPr>
            <w:r>
              <w:rPr>
                <w:sz w:val="18"/>
              </w:rPr>
              <w:t>Net</w:t>
            </w:r>
            <w:r>
              <w:rPr>
                <w:spacing w:val="80"/>
                <w:sz w:val="18"/>
              </w:rPr>
              <w:t> </w:t>
            </w:r>
            <w:r>
              <w:rPr>
                <w:sz w:val="18"/>
              </w:rPr>
              <w:t>Debt</w:t>
            </w:r>
            <w:r>
              <w:rPr>
                <w:spacing w:val="80"/>
                <w:sz w:val="18"/>
              </w:rPr>
              <w:t> </w:t>
            </w:r>
            <w:r>
              <w:rPr>
                <w:sz w:val="18"/>
              </w:rPr>
              <w:t>to</w:t>
            </w:r>
            <w:r>
              <w:rPr>
                <w:spacing w:val="80"/>
                <w:sz w:val="18"/>
              </w:rPr>
              <w:t> </w:t>
            </w:r>
            <w:r>
              <w:rPr>
                <w:sz w:val="18"/>
              </w:rPr>
              <w:t>Equity </w:t>
            </w:r>
            <w:r>
              <w:rPr>
                <w:spacing w:val="-2"/>
                <w:sz w:val="18"/>
              </w:rPr>
              <w:t>Ratio</w:t>
            </w:r>
            <w:r>
              <w:rPr>
                <w:spacing w:val="-2"/>
                <w:sz w:val="18"/>
                <w:vertAlign w:val="superscript"/>
              </w:rPr>
              <w:t>(9)</w:t>
            </w:r>
          </w:p>
        </w:tc>
        <w:tc>
          <w:tcPr>
            <w:tcW w:w="1099" w:type="dxa"/>
          </w:tcPr>
          <w:p>
            <w:pPr>
              <w:pStyle w:val="TableParagraph"/>
              <w:spacing w:line="206" w:lineRule="exact"/>
              <w:ind w:left="318" w:right="136" w:hanging="178"/>
              <w:rPr>
                <w:sz w:val="18"/>
              </w:rPr>
            </w:pPr>
            <w:r>
              <w:rPr>
                <w:sz w:val="18"/>
              </w:rPr>
              <w:t>(number</w:t>
            </w:r>
            <w:r>
              <w:rPr>
                <w:spacing w:val="-12"/>
                <w:sz w:val="18"/>
              </w:rPr>
              <w:t> </w:t>
            </w:r>
            <w:r>
              <w:rPr>
                <w:sz w:val="18"/>
              </w:rPr>
              <w:t>of </w:t>
            </w:r>
            <w:r>
              <w:rPr>
                <w:spacing w:val="-2"/>
                <w:sz w:val="18"/>
              </w:rPr>
              <w:t>times)</w:t>
            </w:r>
          </w:p>
        </w:tc>
        <w:tc>
          <w:tcPr>
            <w:tcW w:w="1123" w:type="dxa"/>
          </w:tcPr>
          <w:p>
            <w:pPr>
              <w:pStyle w:val="TableParagraph"/>
              <w:spacing w:before="1"/>
              <w:ind w:right="99"/>
              <w:jc w:val="right"/>
              <w:rPr>
                <w:sz w:val="18"/>
              </w:rPr>
            </w:pPr>
            <w:r>
              <w:rPr>
                <w:spacing w:val="-4"/>
                <w:sz w:val="18"/>
              </w:rPr>
              <w:t>1.38</w:t>
            </w:r>
          </w:p>
        </w:tc>
        <w:tc>
          <w:tcPr>
            <w:tcW w:w="1123" w:type="dxa"/>
          </w:tcPr>
          <w:p>
            <w:pPr>
              <w:pStyle w:val="TableParagraph"/>
              <w:spacing w:before="1"/>
              <w:ind w:right="99"/>
              <w:jc w:val="right"/>
              <w:rPr>
                <w:sz w:val="18"/>
              </w:rPr>
            </w:pPr>
            <w:r>
              <w:rPr>
                <w:spacing w:val="-4"/>
                <w:sz w:val="18"/>
              </w:rPr>
              <w:t>1.46</w:t>
            </w:r>
          </w:p>
        </w:tc>
        <w:tc>
          <w:tcPr>
            <w:tcW w:w="1176" w:type="dxa"/>
          </w:tcPr>
          <w:p>
            <w:pPr>
              <w:pStyle w:val="TableParagraph"/>
              <w:spacing w:before="1"/>
              <w:ind w:right="99"/>
              <w:jc w:val="right"/>
              <w:rPr>
                <w:sz w:val="18"/>
              </w:rPr>
            </w:pPr>
            <w:r>
              <w:rPr>
                <w:spacing w:val="-4"/>
                <w:sz w:val="18"/>
              </w:rPr>
              <w:t>1.52</w:t>
            </w:r>
          </w:p>
        </w:tc>
        <w:tc>
          <w:tcPr>
            <w:tcW w:w="1235" w:type="dxa"/>
          </w:tcPr>
          <w:p>
            <w:pPr>
              <w:pStyle w:val="TableParagraph"/>
              <w:spacing w:before="1"/>
              <w:ind w:right="97"/>
              <w:jc w:val="right"/>
              <w:rPr>
                <w:sz w:val="18"/>
              </w:rPr>
            </w:pPr>
            <w:r>
              <w:rPr>
                <w:spacing w:val="-4"/>
                <w:sz w:val="18"/>
              </w:rPr>
              <w:t>1.31</w:t>
            </w:r>
          </w:p>
        </w:tc>
        <w:tc>
          <w:tcPr>
            <w:tcW w:w="1094" w:type="dxa"/>
            <w:tcBorders>
              <w:right w:val="nil"/>
            </w:tcBorders>
          </w:tcPr>
          <w:p>
            <w:pPr>
              <w:pStyle w:val="TableParagraph"/>
              <w:spacing w:before="1"/>
              <w:ind w:right="102"/>
              <w:jc w:val="right"/>
              <w:rPr>
                <w:sz w:val="18"/>
              </w:rPr>
            </w:pPr>
            <w:r>
              <w:rPr>
                <w:spacing w:val="-4"/>
                <w:sz w:val="18"/>
              </w:rPr>
              <w:t>1.29</w:t>
            </w:r>
          </w:p>
        </w:tc>
      </w:tr>
      <w:tr>
        <w:trPr>
          <w:trHeight w:val="621" w:hRule="atLeast"/>
        </w:trPr>
        <w:tc>
          <w:tcPr>
            <w:tcW w:w="1923" w:type="dxa"/>
            <w:tcBorders>
              <w:left w:val="nil"/>
            </w:tcBorders>
          </w:tcPr>
          <w:p>
            <w:pPr>
              <w:pStyle w:val="TableParagraph"/>
              <w:tabs>
                <w:tab w:pos="1074" w:val="left" w:leader="none"/>
              </w:tabs>
              <w:ind w:left="120" w:right="101"/>
              <w:rPr>
                <w:sz w:val="18"/>
              </w:rPr>
            </w:pPr>
            <w:r>
              <w:rPr>
                <w:sz w:val="18"/>
              </w:rPr>
              <w:t>Incremental</w:t>
            </w:r>
            <w:r>
              <w:rPr>
                <w:spacing w:val="19"/>
                <w:sz w:val="18"/>
              </w:rPr>
              <w:t> </w:t>
            </w:r>
            <w:r>
              <w:rPr>
                <w:sz w:val="18"/>
              </w:rPr>
              <w:t>Return</w:t>
            </w:r>
            <w:r>
              <w:rPr>
                <w:spacing w:val="17"/>
                <w:sz w:val="18"/>
              </w:rPr>
              <w:t> </w:t>
            </w:r>
            <w:r>
              <w:rPr>
                <w:sz w:val="18"/>
              </w:rPr>
              <w:t>on </w:t>
            </w:r>
            <w:r>
              <w:rPr>
                <w:spacing w:val="-2"/>
                <w:sz w:val="18"/>
              </w:rPr>
              <w:t>Capital</w:t>
            </w:r>
            <w:r>
              <w:rPr>
                <w:sz w:val="18"/>
              </w:rPr>
              <w:tab/>
            </w:r>
            <w:r>
              <w:rPr>
                <w:spacing w:val="-2"/>
                <w:sz w:val="18"/>
              </w:rPr>
              <w:t>Employed</w:t>
            </w:r>
          </w:p>
          <w:p>
            <w:pPr>
              <w:pStyle w:val="TableParagraph"/>
              <w:spacing w:line="186" w:lineRule="exact" w:before="1"/>
              <w:ind w:left="120"/>
              <w:rPr>
                <w:sz w:val="18"/>
              </w:rPr>
            </w:pPr>
            <w:r>
              <w:rPr>
                <w:sz w:val="18"/>
              </w:rPr>
              <w:t>(RoCE)</w:t>
            </w:r>
            <w:r>
              <w:rPr>
                <w:spacing w:val="-1"/>
                <w:sz w:val="18"/>
              </w:rPr>
              <w:t> </w:t>
            </w:r>
            <w:r>
              <w:rPr>
                <w:spacing w:val="-2"/>
                <w:sz w:val="18"/>
              </w:rPr>
              <w:t>(%)</w:t>
            </w:r>
            <w:r>
              <w:rPr>
                <w:spacing w:val="-2"/>
                <w:sz w:val="18"/>
                <w:vertAlign w:val="superscript"/>
              </w:rPr>
              <w:t>(10)</w:t>
            </w:r>
          </w:p>
        </w:tc>
        <w:tc>
          <w:tcPr>
            <w:tcW w:w="1099" w:type="dxa"/>
          </w:tcPr>
          <w:p>
            <w:pPr>
              <w:pStyle w:val="TableParagraph"/>
              <w:ind w:left="108" w:right="107"/>
              <w:jc w:val="center"/>
              <w:rPr>
                <w:sz w:val="18"/>
              </w:rPr>
            </w:pPr>
            <w:r>
              <w:rPr>
                <w:sz w:val="18"/>
              </w:rPr>
              <w:t>(in</w:t>
            </w:r>
            <w:r>
              <w:rPr>
                <w:spacing w:val="1"/>
                <w:sz w:val="18"/>
              </w:rPr>
              <w:t> </w:t>
            </w:r>
            <w:r>
              <w:rPr>
                <w:spacing w:val="-5"/>
                <w:sz w:val="18"/>
              </w:rPr>
              <w:t>%)</w:t>
            </w:r>
          </w:p>
        </w:tc>
        <w:tc>
          <w:tcPr>
            <w:tcW w:w="1123" w:type="dxa"/>
          </w:tcPr>
          <w:p>
            <w:pPr>
              <w:pStyle w:val="TableParagraph"/>
              <w:ind w:right="103"/>
              <w:jc w:val="right"/>
              <w:rPr>
                <w:sz w:val="18"/>
              </w:rPr>
            </w:pPr>
            <w:r>
              <w:rPr>
                <w:spacing w:val="-2"/>
                <w:sz w:val="18"/>
              </w:rPr>
              <w:t>23.50</w:t>
            </w:r>
          </w:p>
        </w:tc>
        <w:tc>
          <w:tcPr>
            <w:tcW w:w="1123" w:type="dxa"/>
          </w:tcPr>
          <w:p>
            <w:pPr>
              <w:pStyle w:val="TableParagraph"/>
              <w:ind w:right="97"/>
              <w:jc w:val="right"/>
              <w:rPr>
                <w:sz w:val="18"/>
              </w:rPr>
            </w:pPr>
            <w:r>
              <w:rPr>
                <w:spacing w:val="-2"/>
                <w:sz w:val="18"/>
              </w:rPr>
              <w:t>N.A.</w:t>
            </w:r>
            <w:r>
              <w:rPr>
                <w:spacing w:val="-2"/>
                <w:sz w:val="18"/>
                <w:vertAlign w:val="superscript"/>
              </w:rPr>
              <w:t>*</w:t>
            </w:r>
          </w:p>
        </w:tc>
        <w:tc>
          <w:tcPr>
            <w:tcW w:w="1176" w:type="dxa"/>
          </w:tcPr>
          <w:p>
            <w:pPr>
              <w:pStyle w:val="TableParagraph"/>
              <w:ind w:right="99"/>
              <w:jc w:val="right"/>
              <w:rPr>
                <w:sz w:val="18"/>
              </w:rPr>
            </w:pPr>
            <w:r>
              <w:rPr>
                <w:spacing w:val="-2"/>
                <w:sz w:val="18"/>
              </w:rPr>
              <w:t>34.72</w:t>
            </w:r>
          </w:p>
        </w:tc>
        <w:tc>
          <w:tcPr>
            <w:tcW w:w="1235" w:type="dxa"/>
          </w:tcPr>
          <w:p>
            <w:pPr>
              <w:pStyle w:val="TableParagraph"/>
              <w:ind w:right="97"/>
              <w:jc w:val="right"/>
              <w:rPr>
                <w:sz w:val="18"/>
              </w:rPr>
            </w:pPr>
            <w:r>
              <w:rPr>
                <w:spacing w:val="-2"/>
                <w:sz w:val="18"/>
              </w:rPr>
              <w:t>61.20</w:t>
            </w:r>
          </w:p>
        </w:tc>
        <w:tc>
          <w:tcPr>
            <w:tcW w:w="1094" w:type="dxa"/>
            <w:tcBorders>
              <w:right w:val="nil"/>
            </w:tcBorders>
          </w:tcPr>
          <w:p>
            <w:pPr>
              <w:pStyle w:val="TableParagraph"/>
              <w:ind w:right="102"/>
              <w:jc w:val="right"/>
              <w:rPr>
                <w:sz w:val="18"/>
              </w:rPr>
            </w:pPr>
            <w:r>
              <w:rPr>
                <w:spacing w:val="-2"/>
                <w:sz w:val="18"/>
              </w:rPr>
              <w:t>N.A.</w:t>
            </w:r>
            <w:r>
              <w:rPr>
                <w:spacing w:val="-2"/>
                <w:sz w:val="18"/>
                <w:vertAlign w:val="superscript"/>
              </w:rPr>
              <w:t>*</w:t>
            </w:r>
          </w:p>
        </w:tc>
      </w:tr>
      <w:tr>
        <w:trPr>
          <w:trHeight w:val="414" w:hRule="atLeast"/>
        </w:trPr>
        <w:tc>
          <w:tcPr>
            <w:tcW w:w="1923" w:type="dxa"/>
            <w:tcBorders>
              <w:left w:val="nil"/>
            </w:tcBorders>
          </w:tcPr>
          <w:p>
            <w:pPr>
              <w:pStyle w:val="TableParagraph"/>
              <w:tabs>
                <w:tab w:pos="968" w:val="left" w:leader="none"/>
              </w:tabs>
              <w:spacing w:line="206" w:lineRule="exact"/>
              <w:ind w:left="120" w:right="101"/>
              <w:rPr>
                <w:sz w:val="18"/>
              </w:rPr>
            </w:pPr>
            <w:r>
              <w:rPr>
                <w:spacing w:val="-2"/>
                <w:sz w:val="18"/>
              </w:rPr>
              <w:t>Volume</w:t>
            </w:r>
            <w:r>
              <w:rPr>
                <w:sz w:val="18"/>
              </w:rPr>
              <w:tab/>
            </w:r>
            <w:r>
              <w:rPr>
                <w:spacing w:val="-2"/>
                <w:sz w:val="18"/>
              </w:rPr>
              <w:t>(Excluding. Trading)</w:t>
            </w:r>
            <w:r>
              <w:rPr>
                <w:spacing w:val="-2"/>
                <w:sz w:val="18"/>
                <w:vertAlign w:val="superscript"/>
              </w:rPr>
              <w:t>(11)</w:t>
            </w:r>
          </w:p>
        </w:tc>
        <w:tc>
          <w:tcPr>
            <w:tcW w:w="1099" w:type="dxa"/>
          </w:tcPr>
          <w:p>
            <w:pPr>
              <w:pStyle w:val="TableParagraph"/>
              <w:spacing w:line="206" w:lineRule="exact"/>
              <w:ind w:left="162" w:right="158" w:firstLine="280"/>
              <w:rPr>
                <w:sz w:val="18"/>
              </w:rPr>
            </w:pPr>
            <w:r>
              <w:rPr>
                <w:spacing w:val="-4"/>
                <w:sz w:val="18"/>
              </w:rPr>
              <w:t>(in </w:t>
            </w:r>
            <w:r>
              <w:rPr>
                <w:spacing w:val="-2"/>
                <w:sz w:val="18"/>
              </w:rPr>
              <w:t>MMSCM)</w:t>
            </w:r>
          </w:p>
        </w:tc>
        <w:tc>
          <w:tcPr>
            <w:tcW w:w="1123" w:type="dxa"/>
          </w:tcPr>
          <w:p>
            <w:pPr>
              <w:pStyle w:val="TableParagraph"/>
              <w:spacing w:line="207" w:lineRule="exact"/>
              <w:ind w:right="102"/>
              <w:jc w:val="right"/>
              <w:rPr>
                <w:sz w:val="18"/>
              </w:rPr>
            </w:pPr>
            <w:r>
              <w:rPr>
                <w:spacing w:val="-2"/>
                <w:sz w:val="18"/>
              </w:rPr>
              <w:t>278.89</w:t>
            </w:r>
          </w:p>
        </w:tc>
        <w:tc>
          <w:tcPr>
            <w:tcW w:w="1123" w:type="dxa"/>
          </w:tcPr>
          <w:p>
            <w:pPr>
              <w:pStyle w:val="TableParagraph"/>
              <w:spacing w:line="207" w:lineRule="exact"/>
              <w:ind w:right="101"/>
              <w:jc w:val="right"/>
              <w:rPr>
                <w:sz w:val="18"/>
              </w:rPr>
            </w:pPr>
            <w:r>
              <w:rPr>
                <w:spacing w:val="-2"/>
                <w:sz w:val="18"/>
              </w:rPr>
              <w:t>219.77</w:t>
            </w:r>
          </w:p>
        </w:tc>
        <w:tc>
          <w:tcPr>
            <w:tcW w:w="1176" w:type="dxa"/>
          </w:tcPr>
          <w:p>
            <w:pPr>
              <w:pStyle w:val="TableParagraph"/>
              <w:spacing w:line="207" w:lineRule="exact"/>
              <w:ind w:right="99"/>
              <w:jc w:val="right"/>
              <w:rPr>
                <w:sz w:val="18"/>
              </w:rPr>
            </w:pPr>
            <w:r>
              <w:rPr>
                <w:spacing w:val="-2"/>
                <w:sz w:val="18"/>
              </w:rPr>
              <w:t>947.73</w:t>
            </w:r>
          </w:p>
        </w:tc>
        <w:tc>
          <w:tcPr>
            <w:tcW w:w="1235" w:type="dxa"/>
          </w:tcPr>
          <w:p>
            <w:pPr>
              <w:pStyle w:val="TableParagraph"/>
              <w:spacing w:line="207" w:lineRule="exact"/>
              <w:ind w:right="97"/>
              <w:jc w:val="right"/>
              <w:rPr>
                <w:sz w:val="18"/>
              </w:rPr>
            </w:pPr>
            <w:r>
              <w:rPr>
                <w:spacing w:val="-2"/>
                <w:sz w:val="18"/>
              </w:rPr>
              <w:t>703.60</w:t>
            </w:r>
          </w:p>
        </w:tc>
        <w:tc>
          <w:tcPr>
            <w:tcW w:w="1094" w:type="dxa"/>
            <w:tcBorders>
              <w:right w:val="nil"/>
            </w:tcBorders>
          </w:tcPr>
          <w:p>
            <w:pPr>
              <w:pStyle w:val="TableParagraph"/>
              <w:spacing w:line="207" w:lineRule="exact"/>
              <w:ind w:right="102"/>
              <w:jc w:val="right"/>
              <w:rPr>
                <w:sz w:val="18"/>
              </w:rPr>
            </w:pPr>
            <w:r>
              <w:rPr>
                <w:spacing w:val="-2"/>
                <w:sz w:val="18"/>
              </w:rPr>
              <w:t>504.95</w:t>
            </w:r>
          </w:p>
        </w:tc>
      </w:tr>
      <w:tr>
        <w:trPr>
          <w:trHeight w:val="618" w:hRule="atLeast"/>
        </w:trPr>
        <w:tc>
          <w:tcPr>
            <w:tcW w:w="1923" w:type="dxa"/>
            <w:tcBorders>
              <w:left w:val="nil"/>
            </w:tcBorders>
          </w:tcPr>
          <w:p>
            <w:pPr>
              <w:pStyle w:val="TableParagraph"/>
              <w:tabs>
                <w:tab w:pos="882" w:val="left" w:leader="none"/>
                <w:tab w:pos="1235" w:val="left" w:leader="none"/>
              </w:tabs>
              <w:ind w:left="120" w:right="100"/>
              <w:rPr>
                <w:sz w:val="18"/>
              </w:rPr>
            </w:pPr>
            <w:r>
              <w:rPr>
                <w:spacing w:val="-2"/>
                <w:sz w:val="18"/>
              </w:rPr>
              <w:t>Growth</w:t>
            </w:r>
            <w:r>
              <w:rPr>
                <w:sz w:val="18"/>
              </w:rPr>
              <w:tab/>
            </w:r>
            <w:r>
              <w:rPr>
                <w:spacing w:val="-6"/>
                <w:sz w:val="18"/>
              </w:rPr>
              <w:t>in</w:t>
            </w:r>
            <w:r>
              <w:rPr>
                <w:sz w:val="18"/>
              </w:rPr>
              <w:tab/>
            </w:r>
            <w:r>
              <w:rPr>
                <w:spacing w:val="-2"/>
                <w:sz w:val="18"/>
              </w:rPr>
              <w:t>Volume (excluding</w:t>
            </w:r>
            <w:r>
              <w:rPr>
                <w:sz w:val="18"/>
              </w:rPr>
              <w:tab/>
              <w:tab/>
            </w:r>
            <w:r>
              <w:rPr>
                <w:spacing w:val="-37"/>
                <w:sz w:val="18"/>
              </w:rPr>
              <w:t> </w:t>
            </w:r>
            <w:r>
              <w:rPr>
                <w:spacing w:val="-2"/>
                <w:sz w:val="18"/>
              </w:rPr>
              <w:t>trading)</w:t>
            </w:r>
          </w:p>
          <w:p>
            <w:pPr>
              <w:pStyle w:val="TableParagraph"/>
              <w:spacing w:line="185" w:lineRule="exact"/>
              <w:ind w:left="120"/>
              <w:rPr>
                <w:sz w:val="12"/>
              </w:rPr>
            </w:pPr>
            <w:r>
              <w:rPr>
                <w:spacing w:val="-2"/>
                <w:position w:val="-5"/>
                <w:sz w:val="18"/>
              </w:rPr>
              <w:t>(%)</w:t>
            </w:r>
            <w:r>
              <w:rPr>
                <w:spacing w:val="-2"/>
                <w:sz w:val="12"/>
              </w:rPr>
              <w:t>(12)</w:t>
            </w:r>
          </w:p>
        </w:tc>
        <w:tc>
          <w:tcPr>
            <w:tcW w:w="1099" w:type="dxa"/>
          </w:tcPr>
          <w:p>
            <w:pPr>
              <w:pStyle w:val="TableParagraph"/>
              <w:spacing w:line="207" w:lineRule="exact"/>
              <w:ind w:left="108" w:right="107"/>
              <w:jc w:val="center"/>
              <w:rPr>
                <w:sz w:val="18"/>
              </w:rPr>
            </w:pPr>
            <w:r>
              <w:rPr>
                <w:sz w:val="18"/>
              </w:rPr>
              <w:t>(in</w:t>
            </w:r>
            <w:r>
              <w:rPr>
                <w:spacing w:val="1"/>
                <w:sz w:val="18"/>
              </w:rPr>
              <w:t> </w:t>
            </w:r>
            <w:r>
              <w:rPr>
                <w:spacing w:val="-5"/>
                <w:sz w:val="18"/>
              </w:rPr>
              <w:t>%)</w:t>
            </w:r>
          </w:p>
        </w:tc>
        <w:tc>
          <w:tcPr>
            <w:tcW w:w="1123" w:type="dxa"/>
          </w:tcPr>
          <w:p>
            <w:pPr>
              <w:pStyle w:val="TableParagraph"/>
              <w:spacing w:line="207" w:lineRule="exact"/>
              <w:ind w:right="102"/>
              <w:jc w:val="right"/>
              <w:rPr>
                <w:sz w:val="18"/>
              </w:rPr>
            </w:pPr>
            <w:r>
              <w:rPr>
                <w:spacing w:val="-2"/>
                <w:sz w:val="18"/>
              </w:rPr>
              <w:t>26.90</w:t>
            </w:r>
          </w:p>
        </w:tc>
        <w:tc>
          <w:tcPr>
            <w:tcW w:w="1123" w:type="dxa"/>
          </w:tcPr>
          <w:p>
            <w:pPr>
              <w:pStyle w:val="TableParagraph"/>
              <w:spacing w:line="207" w:lineRule="exact"/>
              <w:ind w:right="100"/>
              <w:jc w:val="right"/>
              <w:rPr>
                <w:sz w:val="18"/>
              </w:rPr>
            </w:pPr>
            <w:r>
              <w:rPr>
                <w:spacing w:val="-2"/>
                <w:sz w:val="18"/>
              </w:rPr>
              <w:t>N.A.</w:t>
            </w:r>
            <w:r>
              <w:rPr>
                <w:spacing w:val="-2"/>
                <w:sz w:val="18"/>
                <w:vertAlign w:val="superscript"/>
              </w:rPr>
              <w:t>*</w:t>
            </w:r>
          </w:p>
        </w:tc>
        <w:tc>
          <w:tcPr>
            <w:tcW w:w="1176" w:type="dxa"/>
          </w:tcPr>
          <w:p>
            <w:pPr>
              <w:pStyle w:val="TableParagraph"/>
              <w:spacing w:line="207" w:lineRule="exact"/>
              <w:ind w:right="101"/>
              <w:jc w:val="right"/>
              <w:rPr>
                <w:sz w:val="18"/>
              </w:rPr>
            </w:pPr>
            <w:r>
              <w:rPr>
                <w:spacing w:val="-2"/>
                <w:sz w:val="18"/>
              </w:rPr>
              <w:t>34.70</w:t>
            </w:r>
          </w:p>
        </w:tc>
        <w:tc>
          <w:tcPr>
            <w:tcW w:w="1235" w:type="dxa"/>
          </w:tcPr>
          <w:p>
            <w:pPr>
              <w:pStyle w:val="TableParagraph"/>
              <w:spacing w:line="207" w:lineRule="exact"/>
              <w:ind w:right="97"/>
              <w:jc w:val="right"/>
              <w:rPr>
                <w:sz w:val="18"/>
              </w:rPr>
            </w:pPr>
            <w:r>
              <w:rPr>
                <w:spacing w:val="-2"/>
                <w:sz w:val="18"/>
              </w:rPr>
              <w:t>39.34</w:t>
            </w:r>
          </w:p>
        </w:tc>
        <w:tc>
          <w:tcPr>
            <w:tcW w:w="1094" w:type="dxa"/>
            <w:tcBorders>
              <w:right w:val="nil"/>
            </w:tcBorders>
          </w:tcPr>
          <w:p>
            <w:pPr>
              <w:pStyle w:val="TableParagraph"/>
              <w:spacing w:line="207" w:lineRule="exact"/>
              <w:ind w:right="102"/>
              <w:jc w:val="right"/>
              <w:rPr>
                <w:sz w:val="18"/>
              </w:rPr>
            </w:pPr>
            <w:r>
              <w:rPr>
                <w:spacing w:val="-2"/>
                <w:sz w:val="18"/>
              </w:rPr>
              <w:t>N.A.</w:t>
            </w:r>
            <w:r>
              <w:rPr>
                <w:spacing w:val="-2"/>
                <w:sz w:val="18"/>
                <w:vertAlign w:val="superscript"/>
              </w:rPr>
              <w:t>*</w:t>
            </w:r>
          </w:p>
        </w:tc>
      </w:tr>
      <w:tr>
        <w:trPr>
          <w:trHeight w:val="414" w:hRule="atLeast"/>
        </w:trPr>
        <w:tc>
          <w:tcPr>
            <w:tcW w:w="1923" w:type="dxa"/>
            <w:tcBorders>
              <w:left w:val="nil"/>
            </w:tcBorders>
          </w:tcPr>
          <w:p>
            <w:pPr>
              <w:pStyle w:val="TableParagraph"/>
              <w:tabs>
                <w:tab w:pos="1007" w:val="left" w:leader="none"/>
                <w:tab w:pos="1456" w:val="left" w:leader="none"/>
              </w:tabs>
              <w:spacing w:line="206" w:lineRule="exact"/>
              <w:ind w:left="120" w:right="99"/>
              <w:rPr>
                <w:sz w:val="18"/>
              </w:rPr>
            </w:pPr>
            <w:r>
              <w:rPr>
                <w:spacing w:val="-2"/>
                <w:sz w:val="18"/>
              </w:rPr>
              <w:t>Number</w:t>
            </w:r>
            <w:r>
              <w:rPr>
                <w:sz w:val="18"/>
              </w:rPr>
              <w:tab/>
            </w:r>
            <w:r>
              <w:rPr>
                <w:spacing w:val="-6"/>
                <w:sz w:val="18"/>
              </w:rPr>
              <w:t>of</w:t>
            </w:r>
            <w:r>
              <w:rPr>
                <w:sz w:val="18"/>
              </w:rPr>
              <w:tab/>
            </w:r>
            <w:r>
              <w:rPr>
                <w:spacing w:val="-4"/>
                <w:sz w:val="18"/>
              </w:rPr>
              <w:t>PNG </w:t>
            </w:r>
            <w:r>
              <w:rPr>
                <w:spacing w:val="-2"/>
                <w:sz w:val="18"/>
              </w:rPr>
              <w:t>Connections</w:t>
            </w:r>
            <w:r>
              <w:rPr>
                <w:spacing w:val="-2"/>
                <w:sz w:val="18"/>
                <w:vertAlign w:val="superscript"/>
              </w:rPr>
              <w:t>(13)</w:t>
            </w:r>
          </w:p>
        </w:tc>
        <w:tc>
          <w:tcPr>
            <w:tcW w:w="1099" w:type="dxa"/>
          </w:tcPr>
          <w:p>
            <w:pPr>
              <w:pStyle w:val="TableParagraph"/>
              <w:spacing w:before="2"/>
              <w:ind w:left="1"/>
              <w:jc w:val="center"/>
              <w:rPr>
                <w:sz w:val="18"/>
              </w:rPr>
            </w:pPr>
            <w:r>
              <w:rPr>
                <w:sz w:val="18"/>
              </w:rPr>
              <w:t>(in</w:t>
            </w:r>
            <w:r>
              <w:rPr>
                <w:spacing w:val="-1"/>
                <w:sz w:val="18"/>
              </w:rPr>
              <w:t> </w:t>
            </w:r>
            <w:r>
              <w:rPr>
                <w:spacing w:val="-2"/>
                <w:sz w:val="18"/>
              </w:rPr>
              <w:t>number)</w:t>
            </w:r>
          </w:p>
        </w:tc>
        <w:tc>
          <w:tcPr>
            <w:tcW w:w="1123" w:type="dxa"/>
          </w:tcPr>
          <w:p>
            <w:pPr>
              <w:pStyle w:val="TableParagraph"/>
              <w:spacing w:before="2"/>
              <w:ind w:right="102"/>
              <w:jc w:val="right"/>
              <w:rPr>
                <w:sz w:val="18"/>
              </w:rPr>
            </w:pPr>
            <w:r>
              <w:rPr>
                <w:spacing w:val="-2"/>
                <w:sz w:val="18"/>
              </w:rPr>
              <w:t>271,983</w:t>
            </w:r>
          </w:p>
        </w:tc>
        <w:tc>
          <w:tcPr>
            <w:tcW w:w="1123" w:type="dxa"/>
          </w:tcPr>
          <w:p>
            <w:pPr>
              <w:pStyle w:val="TableParagraph"/>
              <w:spacing w:before="2"/>
              <w:ind w:right="99"/>
              <w:jc w:val="right"/>
              <w:rPr>
                <w:sz w:val="18"/>
              </w:rPr>
            </w:pPr>
            <w:r>
              <w:rPr>
                <w:spacing w:val="-2"/>
                <w:sz w:val="18"/>
              </w:rPr>
              <w:t>198,791</w:t>
            </w:r>
          </w:p>
        </w:tc>
        <w:tc>
          <w:tcPr>
            <w:tcW w:w="1176" w:type="dxa"/>
          </w:tcPr>
          <w:p>
            <w:pPr>
              <w:pStyle w:val="TableParagraph"/>
              <w:spacing w:before="2"/>
              <w:ind w:right="99"/>
              <w:jc w:val="right"/>
              <w:rPr>
                <w:sz w:val="18"/>
              </w:rPr>
            </w:pPr>
            <w:r>
              <w:rPr>
                <w:spacing w:val="-2"/>
                <w:sz w:val="18"/>
              </w:rPr>
              <w:t>242,181</w:t>
            </w:r>
          </w:p>
        </w:tc>
        <w:tc>
          <w:tcPr>
            <w:tcW w:w="1235" w:type="dxa"/>
          </w:tcPr>
          <w:p>
            <w:pPr>
              <w:pStyle w:val="TableParagraph"/>
              <w:spacing w:before="2"/>
              <w:ind w:right="99"/>
              <w:jc w:val="right"/>
              <w:rPr>
                <w:sz w:val="18"/>
              </w:rPr>
            </w:pPr>
            <w:r>
              <w:rPr>
                <w:spacing w:val="-2"/>
                <w:sz w:val="18"/>
              </w:rPr>
              <w:t>183,584</w:t>
            </w:r>
          </w:p>
        </w:tc>
        <w:tc>
          <w:tcPr>
            <w:tcW w:w="1094" w:type="dxa"/>
            <w:tcBorders>
              <w:right w:val="nil"/>
            </w:tcBorders>
          </w:tcPr>
          <w:p>
            <w:pPr>
              <w:pStyle w:val="TableParagraph"/>
              <w:spacing w:before="2"/>
              <w:ind w:right="102"/>
              <w:jc w:val="right"/>
              <w:rPr>
                <w:sz w:val="18"/>
              </w:rPr>
            </w:pPr>
            <w:r>
              <w:rPr>
                <w:spacing w:val="-2"/>
                <w:sz w:val="18"/>
              </w:rPr>
              <w:t>121,797</w:t>
            </w:r>
          </w:p>
        </w:tc>
      </w:tr>
      <w:tr>
        <w:trPr>
          <w:trHeight w:val="414" w:hRule="atLeast"/>
        </w:trPr>
        <w:tc>
          <w:tcPr>
            <w:tcW w:w="1923" w:type="dxa"/>
            <w:tcBorders>
              <w:left w:val="nil"/>
            </w:tcBorders>
          </w:tcPr>
          <w:p>
            <w:pPr>
              <w:pStyle w:val="TableParagraph"/>
              <w:tabs>
                <w:tab w:pos="997" w:val="left" w:leader="none"/>
                <w:tab w:pos="1436" w:val="left" w:leader="none"/>
              </w:tabs>
              <w:spacing w:line="208" w:lineRule="exact"/>
              <w:ind w:left="120" w:right="99"/>
              <w:rPr>
                <w:sz w:val="18"/>
              </w:rPr>
            </w:pPr>
            <w:r>
              <w:rPr>
                <w:spacing w:val="-2"/>
                <w:sz w:val="18"/>
              </w:rPr>
              <w:t>Number</w:t>
            </w:r>
            <w:r>
              <w:rPr>
                <w:sz w:val="18"/>
              </w:rPr>
              <w:tab/>
            </w:r>
            <w:r>
              <w:rPr>
                <w:spacing w:val="-6"/>
                <w:sz w:val="18"/>
              </w:rPr>
              <w:t>of</w:t>
            </w:r>
            <w:r>
              <w:rPr>
                <w:sz w:val="18"/>
              </w:rPr>
              <w:tab/>
            </w:r>
            <w:r>
              <w:rPr>
                <w:spacing w:val="-4"/>
                <w:sz w:val="18"/>
              </w:rPr>
              <w:t>CNG </w:t>
            </w:r>
            <w:r>
              <w:rPr>
                <w:spacing w:val="-2"/>
                <w:sz w:val="18"/>
              </w:rPr>
              <w:t>Stations</w:t>
            </w:r>
            <w:r>
              <w:rPr>
                <w:spacing w:val="-2"/>
                <w:sz w:val="18"/>
                <w:vertAlign w:val="superscript"/>
              </w:rPr>
              <w:t>(14)</w:t>
            </w:r>
          </w:p>
        </w:tc>
        <w:tc>
          <w:tcPr>
            <w:tcW w:w="1099" w:type="dxa"/>
          </w:tcPr>
          <w:p>
            <w:pPr>
              <w:pStyle w:val="TableParagraph"/>
              <w:spacing w:line="207" w:lineRule="exact"/>
              <w:ind w:left="1"/>
              <w:jc w:val="center"/>
              <w:rPr>
                <w:sz w:val="18"/>
              </w:rPr>
            </w:pPr>
            <w:r>
              <w:rPr>
                <w:sz w:val="18"/>
              </w:rPr>
              <w:t>(in</w:t>
            </w:r>
            <w:r>
              <w:rPr>
                <w:spacing w:val="-1"/>
                <w:sz w:val="18"/>
              </w:rPr>
              <w:t> </w:t>
            </w:r>
            <w:r>
              <w:rPr>
                <w:spacing w:val="-2"/>
                <w:sz w:val="18"/>
              </w:rPr>
              <w:t>number)</w:t>
            </w:r>
          </w:p>
        </w:tc>
        <w:tc>
          <w:tcPr>
            <w:tcW w:w="1123" w:type="dxa"/>
          </w:tcPr>
          <w:p>
            <w:pPr>
              <w:pStyle w:val="TableParagraph"/>
              <w:spacing w:line="207" w:lineRule="exact"/>
              <w:ind w:right="98"/>
              <w:jc w:val="right"/>
              <w:rPr>
                <w:sz w:val="18"/>
              </w:rPr>
            </w:pPr>
            <w:r>
              <w:rPr>
                <w:spacing w:val="-5"/>
                <w:sz w:val="18"/>
              </w:rPr>
              <w:t>557</w:t>
            </w:r>
          </w:p>
        </w:tc>
        <w:tc>
          <w:tcPr>
            <w:tcW w:w="1123" w:type="dxa"/>
          </w:tcPr>
          <w:p>
            <w:pPr>
              <w:pStyle w:val="TableParagraph"/>
              <w:spacing w:line="207" w:lineRule="exact"/>
              <w:ind w:right="97"/>
              <w:jc w:val="right"/>
              <w:rPr>
                <w:sz w:val="18"/>
              </w:rPr>
            </w:pPr>
            <w:r>
              <w:rPr>
                <w:spacing w:val="-5"/>
                <w:sz w:val="18"/>
              </w:rPr>
              <w:t>490</w:t>
            </w:r>
          </w:p>
        </w:tc>
        <w:tc>
          <w:tcPr>
            <w:tcW w:w="1176" w:type="dxa"/>
          </w:tcPr>
          <w:p>
            <w:pPr>
              <w:pStyle w:val="TableParagraph"/>
              <w:spacing w:line="207" w:lineRule="exact"/>
              <w:ind w:right="97"/>
              <w:jc w:val="right"/>
              <w:rPr>
                <w:sz w:val="18"/>
              </w:rPr>
            </w:pPr>
            <w:r>
              <w:rPr>
                <w:spacing w:val="-5"/>
                <w:sz w:val="18"/>
              </w:rPr>
              <w:t>557</w:t>
            </w:r>
          </w:p>
        </w:tc>
        <w:tc>
          <w:tcPr>
            <w:tcW w:w="1235" w:type="dxa"/>
          </w:tcPr>
          <w:p>
            <w:pPr>
              <w:pStyle w:val="TableParagraph"/>
              <w:spacing w:line="207" w:lineRule="exact"/>
              <w:ind w:right="96"/>
              <w:jc w:val="right"/>
              <w:rPr>
                <w:sz w:val="18"/>
              </w:rPr>
            </w:pPr>
            <w:r>
              <w:rPr>
                <w:spacing w:val="-5"/>
                <w:sz w:val="18"/>
              </w:rPr>
              <w:t>483</w:t>
            </w:r>
          </w:p>
        </w:tc>
        <w:tc>
          <w:tcPr>
            <w:tcW w:w="1094" w:type="dxa"/>
            <w:tcBorders>
              <w:right w:val="nil"/>
            </w:tcBorders>
          </w:tcPr>
          <w:p>
            <w:pPr>
              <w:pStyle w:val="TableParagraph"/>
              <w:spacing w:line="207" w:lineRule="exact"/>
              <w:ind w:right="100"/>
              <w:jc w:val="right"/>
              <w:rPr>
                <w:sz w:val="18"/>
              </w:rPr>
            </w:pPr>
            <w:r>
              <w:rPr>
                <w:spacing w:val="-5"/>
                <w:sz w:val="18"/>
              </w:rPr>
              <w:t>439</w:t>
            </w:r>
          </w:p>
        </w:tc>
      </w:tr>
    </w:tbl>
    <w:p>
      <w:pPr>
        <w:spacing w:before="31"/>
        <w:ind w:left="732" w:right="0" w:firstLine="2"/>
        <w:jc w:val="left"/>
        <w:rPr>
          <w:i/>
          <w:sz w:val="16"/>
        </w:rPr>
      </w:pPr>
      <w:r>
        <w:rPr>
          <w:i/>
          <w:sz w:val="16"/>
          <w:vertAlign w:val="superscript"/>
        </w:rPr>
        <w:t>*</w:t>
      </w:r>
      <w:r>
        <w:rPr>
          <w:i/>
          <w:sz w:val="16"/>
          <w:vertAlign w:val="baseline"/>
        </w:rPr>
        <w:t>Growth</w:t>
      </w:r>
      <w:r>
        <w:rPr>
          <w:i/>
          <w:spacing w:val="-2"/>
          <w:sz w:val="16"/>
          <w:vertAlign w:val="baseline"/>
        </w:rPr>
        <w:t> </w:t>
      </w:r>
      <w:r>
        <w:rPr>
          <w:i/>
          <w:sz w:val="16"/>
          <w:vertAlign w:val="baseline"/>
        </w:rPr>
        <w:t>rates</w:t>
      </w:r>
      <w:r>
        <w:rPr>
          <w:i/>
          <w:spacing w:val="-3"/>
          <w:sz w:val="16"/>
          <w:vertAlign w:val="baseline"/>
        </w:rPr>
        <w:t> </w:t>
      </w:r>
      <w:r>
        <w:rPr>
          <w:i/>
          <w:sz w:val="16"/>
          <w:vertAlign w:val="baseline"/>
        </w:rPr>
        <w:t>and</w:t>
      </w:r>
      <w:r>
        <w:rPr>
          <w:i/>
          <w:spacing w:val="-2"/>
          <w:sz w:val="16"/>
          <w:vertAlign w:val="baseline"/>
        </w:rPr>
        <w:t> </w:t>
      </w:r>
      <w:r>
        <w:rPr>
          <w:i/>
          <w:sz w:val="16"/>
          <w:vertAlign w:val="baseline"/>
        </w:rPr>
        <w:t>average</w:t>
      </w:r>
      <w:r>
        <w:rPr>
          <w:i/>
          <w:spacing w:val="-3"/>
          <w:sz w:val="16"/>
          <w:vertAlign w:val="baseline"/>
        </w:rPr>
        <w:t> </w:t>
      </w:r>
      <w:r>
        <w:rPr>
          <w:i/>
          <w:sz w:val="16"/>
          <w:vertAlign w:val="baseline"/>
        </w:rPr>
        <w:t>values</w:t>
      </w:r>
      <w:r>
        <w:rPr>
          <w:i/>
          <w:spacing w:val="-3"/>
          <w:sz w:val="16"/>
          <w:vertAlign w:val="baseline"/>
        </w:rPr>
        <w:t> </w:t>
      </w:r>
      <w:r>
        <w:rPr>
          <w:i/>
          <w:sz w:val="16"/>
          <w:vertAlign w:val="baseline"/>
        </w:rPr>
        <w:t>for</w:t>
      </w:r>
      <w:r>
        <w:rPr>
          <w:i/>
          <w:spacing w:val="-3"/>
          <w:sz w:val="16"/>
          <w:vertAlign w:val="baseline"/>
        </w:rPr>
        <w:t> </w:t>
      </w:r>
      <w:r>
        <w:rPr>
          <w:i/>
          <w:sz w:val="16"/>
          <w:vertAlign w:val="baseline"/>
        </w:rPr>
        <w:t>the three months</w:t>
      </w:r>
      <w:r>
        <w:rPr>
          <w:i/>
          <w:spacing w:val="-3"/>
          <w:sz w:val="16"/>
          <w:vertAlign w:val="baseline"/>
        </w:rPr>
        <w:t> </w:t>
      </w:r>
      <w:r>
        <w:rPr>
          <w:i/>
          <w:sz w:val="16"/>
          <w:vertAlign w:val="baseline"/>
        </w:rPr>
        <w:t>period</w:t>
      </w:r>
      <w:r>
        <w:rPr>
          <w:i/>
          <w:spacing w:val="-2"/>
          <w:sz w:val="16"/>
          <w:vertAlign w:val="baseline"/>
        </w:rPr>
        <w:t> </w:t>
      </w:r>
      <w:r>
        <w:rPr>
          <w:i/>
          <w:sz w:val="16"/>
          <w:vertAlign w:val="baseline"/>
        </w:rPr>
        <w:t>ended June</w:t>
      </w:r>
      <w:r>
        <w:rPr>
          <w:i/>
          <w:spacing w:val="-3"/>
          <w:sz w:val="16"/>
          <w:vertAlign w:val="baseline"/>
        </w:rPr>
        <w:t> </w:t>
      </w:r>
      <w:r>
        <w:rPr>
          <w:i/>
          <w:sz w:val="16"/>
          <w:vertAlign w:val="baseline"/>
        </w:rPr>
        <w:t>30,</w:t>
      </w:r>
      <w:r>
        <w:rPr>
          <w:i/>
          <w:spacing w:val="-3"/>
          <w:sz w:val="16"/>
          <w:vertAlign w:val="baseline"/>
        </w:rPr>
        <w:t> </w:t>
      </w:r>
      <w:r>
        <w:rPr>
          <w:i/>
          <w:sz w:val="16"/>
          <w:vertAlign w:val="baseline"/>
        </w:rPr>
        <w:t>2025 and</w:t>
      </w:r>
      <w:r>
        <w:rPr>
          <w:i/>
          <w:spacing w:val="-2"/>
          <w:sz w:val="16"/>
          <w:vertAlign w:val="baseline"/>
        </w:rPr>
        <w:t> </w:t>
      </w:r>
      <w:r>
        <w:rPr>
          <w:i/>
          <w:sz w:val="16"/>
          <w:vertAlign w:val="baseline"/>
        </w:rPr>
        <w:t>the Financial Year</w:t>
      </w:r>
      <w:r>
        <w:rPr>
          <w:i/>
          <w:spacing w:val="-3"/>
          <w:sz w:val="16"/>
          <w:vertAlign w:val="baseline"/>
        </w:rPr>
        <w:t> </w:t>
      </w:r>
      <w:r>
        <w:rPr>
          <w:i/>
          <w:sz w:val="16"/>
          <w:vertAlign w:val="baseline"/>
        </w:rPr>
        <w:t>2024</w:t>
      </w:r>
      <w:r>
        <w:rPr>
          <w:i/>
          <w:spacing w:val="-2"/>
          <w:sz w:val="16"/>
          <w:vertAlign w:val="baseline"/>
        </w:rPr>
        <w:t> </w:t>
      </w:r>
      <w:r>
        <w:rPr>
          <w:i/>
          <w:sz w:val="16"/>
          <w:vertAlign w:val="baseline"/>
        </w:rPr>
        <w:t>are</w:t>
      </w:r>
      <w:r>
        <w:rPr>
          <w:i/>
          <w:spacing w:val="-3"/>
          <w:sz w:val="16"/>
          <w:vertAlign w:val="baseline"/>
        </w:rPr>
        <w:t> </w:t>
      </w:r>
      <w:r>
        <w:rPr>
          <w:i/>
          <w:sz w:val="16"/>
          <w:vertAlign w:val="baseline"/>
        </w:rPr>
        <w:t>not</w:t>
      </w:r>
      <w:r>
        <w:rPr>
          <w:i/>
          <w:spacing w:val="-4"/>
          <w:sz w:val="16"/>
          <w:vertAlign w:val="baseline"/>
        </w:rPr>
        <w:t> </w:t>
      </w:r>
      <w:r>
        <w:rPr>
          <w:i/>
          <w:sz w:val="16"/>
          <w:vertAlign w:val="baseline"/>
        </w:rPr>
        <w:t>applicable,</w:t>
      </w:r>
      <w:r>
        <w:rPr>
          <w:i/>
          <w:spacing w:val="-2"/>
          <w:sz w:val="16"/>
          <w:vertAlign w:val="baseline"/>
        </w:rPr>
        <w:t> </w:t>
      </w:r>
      <w:r>
        <w:rPr>
          <w:i/>
          <w:sz w:val="16"/>
          <w:vertAlign w:val="baseline"/>
        </w:rPr>
        <w:t>as</w:t>
      </w:r>
      <w:r>
        <w:rPr>
          <w:i/>
          <w:spacing w:val="40"/>
          <w:sz w:val="16"/>
          <w:vertAlign w:val="baseline"/>
        </w:rPr>
        <w:t> </w:t>
      </w:r>
      <w:r>
        <w:rPr>
          <w:i/>
          <w:sz w:val="16"/>
          <w:vertAlign w:val="baseline"/>
        </w:rPr>
        <w:t>comparative data for the corresponding preceding periods has not been presented in the Updated Draft Red Herring Prospectus – I.</w:t>
      </w:r>
      <w:r>
        <w:rPr>
          <w:i/>
          <w:spacing w:val="40"/>
          <w:sz w:val="16"/>
          <w:vertAlign w:val="baseline"/>
        </w:rPr>
        <w:t> </w:t>
      </w:r>
      <w:r>
        <w:rPr>
          <w:i/>
          <w:spacing w:val="-2"/>
          <w:sz w:val="16"/>
          <w:vertAlign w:val="baseline"/>
        </w:rPr>
        <w:t>Notes:</w:t>
      </w:r>
    </w:p>
    <w:p>
      <w:pPr>
        <w:pStyle w:val="ListParagraph"/>
        <w:numPr>
          <w:ilvl w:val="0"/>
          <w:numId w:val="8"/>
        </w:numPr>
        <w:tabs>
          <w:tab w:pos="1013" w:val="left" w:leader="none"/>
          <w:tab w:pos="1015" w:val="left" w:leader="none"/>
        </w:tabs>
        <w:spacing w:line="240" w:lineRule="auto" w:before="0" w:after="0"/>
        <w:ind w:left="1015" w:right="139" w:hanging="281"/>
        <w:jc w:val="left"/>
        <w:rPr>
          <w:i/>
          <w:sz w:val="16"/>
        </w:rPr>
      </w:pPr>
      <w:r>
        <w:rPr>
          <w:i/>
          <w:sz w:val="16"/>
        </w:rPr>
        <w:t>Revenue from operations includes sale of natural gas-compressed natural gas sales, piped natural gas sales, compressed bio gas</w:t>
      </w:r>
      <w:r>
        <w:rPr>
          <w:i/>
          <w:spacing w:val="40"/>
          <w:sz w:val="16"/>
        </w:rPr>
        <w:t> </w:t>
      </w:r>
      <w:r>
        <w:rPr>
          <w:i/>
          <w:sz w:val="16"/>
        </w:rPr>
        <w:t>sales, sale of natural gas- trading, sale of services and other operating income.</w:t>
      </w:r>
    </w:p>
    <w:p>
      <w:pPr>
        <w:pStyle w:val="ListParagraph"/>
        <w:numPr>
          <w:ilvl w:val="0"/>
          <w:numId w:val="8"/>
        </w:numPr>
        <w:tabs>
          <w:tab w:pos="1013" w:val="left" w:leader="none"/>
          <w:tab w:pos="1015" w:val="left" w:leader="none"/>
        </w:tabs>
        <w:spacing w:line="240" w:lineRule="auto" w:before="0" w:after="0"/>
        <w:ind w:left="1015" w:right="134" w:hanging="281"/>
        <w:jc w:val="left"/>
        <w:rPr>
          <w:i/>
          <w:sz w:val="16"/>
        </w:rPr>
      </w:pPr>
      <w:r>
        <w:rPr>
          <w:i/>
          <w:sz w:val="16"/>
        </w:rPr>
        <w:t>Growth</w:t>
      </w:r>
      <w:r>
        <w:rPr>
          <w:i/>
          <w:spacing w:val="-10"/>
          <w:sz w:val="16"/>
        </w:rPr>
        <w:t> </w:t>
      </w:r>
      <w:r>
        <w:rPr>
          <w:i/>
          <w:sz w:val="16"/>
        </w:rPr>
        <w:t>in</w:t>
      </w:r>
      <w:r>
        <w:rPr>
          <w:i/>
          <w:spacing w:val="-7"/>
          <w:sz w:val="16"/>
        </w:rPr>
        <w:t> </w:t>
      </w:r>
      <w:r>
        <w:rPr>
          <w:i/>
          <w:sz w:val="16"/>
        </w:rPr>
        <w:t>Revenue</w:t>
      </w:r>
      <w:r>
        <w:rPr>
          <w:i/>
          <w:spacing w:val="-10"/>
          <w:sz w:val="16"/>
        </w:rPr>
        <w:t> </w:t>
      </w:r>
      <w:r>
        <w:rPr>
          <w:i/>
          <w:sz w:val="16"/>
        </w:rPr>
        <w:t>from</w:t>
      </w:r>
      <w:r>
        <w:rPr>
          <w:i/>
          <w:spacing w:val="-9"/>
          <w:sz w:val="16"/>
        </w:rPr>
        <w:t> </w:t>
      </w:r>
      <w:r>
        <w:rPr>
          <w:i/>
          <w:sz w:val="16"/>
        </w:rPr>
        <w:t>operations</w:t>
      </w:r>
      <w:r>
        <w:rPr>
          <w:i/>
          <w:spacing w:val="-10"/>
          <w:sz w:val="16"/>
        </w:rPr>
        <w:t> </w:t>
      </w:r>
      <w:r>
        <w:rPr>
          <w:i/>
          <w:sz w:val="16"/>
        </w:rPr>
        <w:t>(%)</w:t>
      </w:r>
      <w:r>
        <w:rPr>
          <w:i/>
          <w:spacing w:val="-8"/>
          <w:sz w:val="16"/>
        </w:rPr>
        <w:t> </w:t>
      </w:r>
      <w:r>
        <w:rPr>
          <w:i/>
          <w:sz w:val="16"/>
        </w:rPr>
        <w:t>is</w:t>
      </w:r>
      <w:r>
        <w:rPr>
          <w:i/>
          <w:spacing w:val="-10"/>
          <w:sz w:val="16"/>
        </w:rPr>
        <w:t> </w:t>
      </w:r>
      <w:r>
        <w:rPr>
          <w:i/>
          <w:sz w:val="16"/>
        </w:rPr>
        <w:t>calculated</w:t>
      </w:r>
      <w:r>
        <w:rPr>
          <w:i/>
          <w:spacing w:val="-7"/>
          <w:sz w:val="16"/>
        </w:rPr>
        <w:t> </w:t>
      </w:r>
      <w:r>
        <w:rPr>
          <w:i/>
          <w:sz w:val="16"/>
        </w:rPr>
        <w:t>as</w:t>
      </w:r>
      <w:r>
        <w:rPr>
          <w:i/>
          <w:spacing w:val="-8"/>
          <w:sz w:val="16"/>
        </w:rPr>
        <w:t> </w:t>
      </w:r>
      <w:r>
        <w:rPr>
          <w:i/>
          <w:sz w:val="16"/>
        </w:rPr>
        <w:t>a</w:t>
      </w:r>
      <w:r>
        <w:rPr>
          <w:i/>
          <w:spacing w:val="-9"/>
          <w:sz w:val="16"/>
        </w:rPr>
        <w:t> </w:t>
      </w:r>
      <w:r>
        <w:rPr>
          <w:i/>
          <w:sz w:val="16"/>
        </w:rPr>
        <w:t>percentage</w:t>
      </w:r>
      <w:r>
        <w:rPr>
          <w:i/>
          <w:spacing w:val="-7"/>
          <w:sz w:val="16"/>
        </w:rPr>
        <w:t> </w:t>
      </w:r>
      <w:r>
        <w:rPr>
          <w:i/>
          <w:sz w:val="16"/>
        </w:rPr>
        <w:t>of</w:t>
      </w:r>
      <w:r>
        <w:rPr>
          <w:i/>
          <w:spacing w:val="-7"/>
          <w:sz w:val="16"/>
        </w:rPr>
        <w:t> </w:t>
      </w:r>
      <w:r>
        <w:rPr>
          <w:i/>
          <w:sz w:val="16"/>
        </w:rPr>
        <w:t>Revenue</w:t>
      </w:r>
      <w:r>
        <w:rPr>
          <w:i/>
          <w:spacing w:val="-7"/>
          <w:sz w:val="16"/>
        </w:rPr>
        <w:t> </w:t>
      </w:r>
      <w:r>
        <w:rPr>
          <w:i/>
          <w:sz w:val="16"/>
        </w:rPr>
        <w:t>from</w:t>
      </w:r>
      <w:r>
        <w:rPr>
          <w:i/>
          <w:spacing w:val="-10"/>
          <w:sz w:val="16"/>
        </w:rPr>
        <w:t> </w:t>
      </w:r>
      <w:r>
        <w:rPr>
          <w:i/>
          <w:sz w:val="16"/>
        </w:rPr>
        <w:t>operations</w:t>
      </w:r>
      <w:r>
        <w:rPr>
          <w:i/>
          <w:spacing w:val="-10"/>
          <w:sz w:val="16"/>
        </w:rPr>
        <w:t> </w:t>
      </w:r>
      <w:r>
        <w:rPr>
          <w:i/>
          <w:sz w:val="16"/>
        </w:rPr>
        <w:t>of</w:t>
      </w:r>
      <w:r>
        <w:rPr>
          <w:i/>
          <w:spacing w:val="-9"/>
          <w:sz w:val="16"/>
        </w:rPr>
        <w:t> </w:t>
      </w:r>
      <w:r>
        <w:rPr>
          <w:i/>
          <w:sz w:val="16"/>
        </w:rPr>
        <w:t>the</w:t>
      </w:r>
      <w:r>
        <w:rPr>
          <w:i/>
          <w:spacing w:val="-7"/>
          <w:sz w:val="16"/>
        </w:rPr>
        <w:t> </w:t>
      </w:r>
      <w:r>
        <w:rPr>
          <w:i/>
          <w:sz w:val="16"/>
        </w:rPr>
        <w:t>relevant</w:t>
      </w:r>
      <w:r>
        <w:rPr>
          <w:i/>
          <w:spacing w:val="-9"/>
          <w:sz w:val="16"/>
        </w:rPr>
        <w:t> </w:t>
      </w:r>
      <w:r>
        <w:rPr>
          <w:i/>
          <w:sz w:val="16"/>
        </w:rPr>
        <w:t>period/year</w:t>
      </w:r>
      <w:r>
        <w:rPr>
          <w:i/>
          <w:spacing w:val="-8"/>
          <w:sz w:val="16"/>
        </w:rPr>
        <w:t> </w:t>
      </w:r>
      <w:r>
        <w:rPr>
          <w:i/>
          <w:sz w:val="16"/>
        </w:rPr>
        <w:t>minus</w:t>
      </w:r>
      <w:r>
        <w:rPr>
          <w:i/>
          <w:spacing w:val="40"/>
          <w:sz w:val="16"/>
        </w:rPr>
        <w:t> </w:t>
      </w:r>
      <w:r>
        <w:rPr>
          <w:i/>
          <w:sz w:val="16"/>
        </w:rPr>
        <w:t>Revenue from operations of the preceding period/year, divided by Revenue from operations of the preceding period/year.</w:t>
      </w:r>
    </w:p>
    <w:p>
      <w:pPr>
        <w:pStyle w:val="ListParagraph"/>
        <w:numPr>
          <w:ilvl w:val="0"/>
          <w:numId w:val="8"/>
        </w:numPr>
        <w:tabs>
          <w:tab w:pos="1013" w:val="left" w:leader="none"/>
        </w:tabs>
        <w:spacing w:line="183" w:lineRule="exact" w:before="0" w:after="0"/>
        <w:ind w:left="1013" w:right="0" w:hanging="279"/>
        <w:jc w:val="left"/>
        <w:rPr>
          <w:i/>
          <w:sz w:val="16"/>
        </w:rPr>
      </w:pPr>
      <w:r>
        <w:rPr>
          <w:i/>
          <w:sz w:val="16"/>
        </w:rPr>
        <w:t>Gross</w:t>
      </w:r>
      <w:r>
        <w:rPr>
          <w:i/>
          <w:spacing w:val="-4"/>
          <w:sz w:val="16"/>
        </w:rPr>
        <w:t> </w:t>
      </w:r>
      <w:r>
        <w:rPr>
          <w:i/>
          <w:sz w:val="16"/>
        </w:rPr>
        <w:t>Margin</w:t>
      </w:r>
      <w:r>
        <w:rPr>
          <w:i/>
          <w:spacing w:val="-4"/>
          <w:sz w:val="16"/>
        </w:rPr>
        <w:t> </w:t>
      </w:r>
      <w:r>
        <w:rPr>
          <w:i/>
          <w:sz w:val="16"/>
        </w:rPr>
        <w:t>in</w:t>
      </w:r>
      <w:r>
        <w:rPr>
          <w:i/>
          <w:spacing w:val="-4"/>
          <w:sz w:val="16"/>
        </w:rPr>
        <w:t> </w:t>
      </w:r>
      <w:r>
        <w:rPr>
          <w:i/>
          <w:sz w:val="16"/>
        </w:rPr>
        <w:t>₹</w:t>
      </w:r>
      <w:r>
        <w:rPr>
          <w:i/>
          <w:spacing w:val="-5"/>
          <w:sz w:val="16"/>
        </w:rPr>
        <w:t> </w:t>
      </w:r>
      <w:r>
        <w:rPr>
          <w:i/>
          <w:sz w:val="16"/>
        </w:rPr>
        <w:t>/</w:t>
      </w:r>
      <w:r>
        <w:rPr>
          <w:i/>
          <w:spacing w:val="-3"/>
          <w:sz w:val="16"/>
        </w:rPr>
        <w:t> </w:t>
      </w:r>
      <w:r>
        <w:rPr>
          <w:i/>
          <w:sz w:val="16"/>
        </w:rPr>
        <w:t>SCM</w:t>
      </w:r>
      <w:r>
        <w:rPr>
          <w:i/>
          <w:spacing w:val="-6"/>
          <w:sz w:val="16"/>
        </w:rPr>
        <w:t> </w:t>
      </w:r>
      <w:r>
        <w:rPr>
          <w:i/>
          <w:sz w:val="16"/>
        </w:rPr>
        <w:t>is</w:t>
      </w:r>
      <w:r>
        <w:rPr>
          <w:i/>
          <w:spacing w:val="-5"/>
          <w:sz w:val="16"/>
        </w:rPr>
        <w:t> </w:t>
      </w:r>
      <w:r>
        <w:rPr>
          <w:i/>
          <w:sz w:val="16"/>
        </w:rPr>
        <w:t>calculated</w:t>
      </w:r>
      <w:r>
        <w:rPr>
          <w:i/>
          <w:spacing w:val="-5"/>
          <w:sz w:val="16"/>
        </w:rPr>
        <w:t> </w:t>
      </w:r>
      <w:r>
        <w:rPr>
          <w:i/>
          <w:sz w:val="16"/>
        </w:rPr>
        <w:t>as</w:t>
      </w:r>
      <w:r>
        <w:rPr>
          <w:i/>
          <w:spacing w:val="-3"/>
          <w:sz w:val="16"/>
        </w:rPr>
        <w:t> </w:t>
      </w:r>
      <w:r>
        <w:rPr>
          <w:i/>
          <w:sz w:val="16"/>
        </w:rPr>
        <w:t>Gross</w:t>
      </w:r>
      <w:r>
        <w:rPr>
          <w:i/>
          <w:spacing w:val="-6"/>
          <w:sz w:val="16"/>
        </w:rPr>
        <w:t> </w:t>
      </w:r>
      <w:r>
        <w:rPr>
          <w:i/>
          <w:sz w:val="16"/>
        </w:rPr>
        <w:t>Margin</w:t>
      </w:r>
      <w:r>
        <w:rPr>
          <w:i/>
          <w:spacing w:val="-4"/>
          <w:sz w:val="16"/>
        </w:rPr>
        <w:t> </w:t>
      </w:r>
      <w:r>
        <w:rPr>
          <w:i/>
          <w:sz w:val="16"/>
        </w:rPr>
        <w:t>divided</w:t>
      </w:r>
      <w:r>
        <w:rPr>
          <w:i/>
          <w:spacing w:val="-5"/>
          <w:sz w:val="16"/>
        </w:rPr>
        <w:t> </w:t>
      </w:r>
      <w:r>
        <w:rPr>
          <w:i/>
          <w:sz w:val="16"/>
        </w:rPr>
        <w:t>by</w:t>
      </w:r>
      <w:r>
        <w:rPr>
          <w:i/>
          <w:spacing w:val="-3"/>
          <w:sz w:val="16"/>
        </w:rPr>
        <w:t> </w:t>
      </w:r>
      <w:r>
        <w:rPr>
          <w:i/>
          <w:sz w:val="16"/>
        </w:rPr>
        <w:t>Volume</w:t>
      </w:r>
      <w:r>
        <w:rPr>
          <w:i/>
          <w:spacing w:val="-5"/>
          <w:sz w:val="16"/>
        </w:rPr>
        <w:t> </w:t>
      </w:r>
      <w:r>
        <w:rPr>
          <w:i/>
          <w:sz w:val="16"/>
        </w:rPr>
        <w:t>(excluding</w:t>
      </w:r>
      <w:r>
        <w:rPr>
          <w:i/>
          <w:spacing w:val="-5"/>
          <w:sz w:val="16"/>
        </w:rPr>
        <w:t> </w:t>
      </w:r>
      <w:r>
        <w:rPr>
          <w:i/>
          <w:sz w:val="16"/>
        </w:rPr>
        <w:t>trading)</w:t>
      </w:r>
      <w:r>
        <w:rPr>
          <w:i/>
          <w:spacing w:val="-6"/>
          <w:sz w:val="16"/>
        </w:rPr>
        <w:t> </w:t>
      </w:r>
      <w:r>
        <w:rPr>
          <w:i/>
          <w:sz w:val="16"/>
        </w:rPr>
        <w:t>in</w:t>
      </w:r>
      <w:r>
        <w:rPr>
          <w:i/>
          <w:spacing w:val="-4"/>
          <w:sz w:val="16"/>
        </w:rPr>
        <w:t> SCM.</w:t>
      </w:r>
    </w:p>
    <w:p>
      <w:pPr>
        <w:pStyle w:val="ListParagraph"/>
        <w:numPr>
          <w:ilvl w:val="0"/>
          <w:numId w:val="8"/>
        </w:numPr>
        <w:tabs>
          <w:tab w:pos="1013" w:val="left" w:leader="none"/>
          <w:tab w:pos="1015" w:val="left" w:leader="none"/>
        </w:tabs>
        <w:spacing w:line="240" w:lineRule="auto" w:before="0" w:after="0"/>
        <w:ind w:left="1015" w:right="139" w:hanging="281"/>
        <w:jc w:val="left"/>
        <w:rPr>
          <w:i/>
          <w:sz w:val="16"/>
        </w:rPr>
      </w:pPr>
      <w:r>
        <w:rPr>
          <w:i/>
          <w:sz w:val="16"/>
        </w:rPr>
        <w:t>Earnings Before Interest Tax Depreciation and Amortisation (EBITDA) is</w:t>
      </w:r>
      <w:r>
        <w:rPr>
          <w:i/>
          <w:spacing w:val="18"/>
          <w:sz w:val="16"/>
        </w:rPr>
        <w:t> </w:t>
      </w:r>
      <w:r>
        <w:rPr>
          <w:i/>
          <w:sz w:val="16"/>
        </w:rPr>
        <w:t>calculated as restated profit / (loss) before tax plus</w:t>
      </w:r>
      <w:r>
        <w:rPr>
          <w:i/>
          <w:spacing w:val="40"/>
          <w:sz w:val="16"/>
        </w:rPr>
        <w:t> </w:t>
      </w:r>
      <w:r>
        <w:rPr>
          <w:i/>
          <w:sz w:val="16"/>
        </w:rPr>
        <w:t>finance costs and depreciation and amortization expense.</w:t>
      </w:r>
    </w:p>
    <w:p>
      <w:pPr>
        <w:pStyle w:val="ListParagraph"/>
        <w:numPr>
          <w:ilvl w:val="0"/>
          <w:numId w:val="8"/>
        </w:numPr>
        <w:tabs>
          <w:tab w:pos="1013" w:val="left" w:leader="none"/>
        </w:tabs>
        <w:spacing w:line="183" w:lineRule="exact" w:before="0" w:after="0"/>
        <w:ind w:left="1013" w:right="0" w:hanging="279"/>
        <w:jc w:val="left"/>
        <w:rPr>
          <w:i/>
          <w:sz w:val="16"/>
        </w:rPr>
      </w:pPr>
      <w:r>
        <w:rPr>
          <w:i/>
          <w:sz w:val="16"/>
        </w:rPr>
        <w:t>EBITDA in</w:t>
      </w:r>
      <w:r>
        <w:rPr>
          <w:i/>
          <w:spacing w:val="1"/>
          <w:sz w:val="16"/>
        </w:rPr>
        <w:t> </w:t>
      </w:r>
      <w:r>
        <w:rPr>
          <w:i/>
          <w:sz w:val="16"/>
        </w:rPr>
        <w:t>₹</w:t>
      </w:r>
      <w:r>
        <w:rPr>
          <w:i/>
          <w:spacing w:val="3"/>
          <w:sz w:val="16"/>
        </w:rPr>
        <w:t> </w:t>
      </w:r>
      <w:r>
        <w:rPr>
          <w:i/>
          <w:sz w:val="16"/>
        </w:rPr>
        <w:t>/</w:t>
      </w:r>
      <w:r>
        <w:rPr>
          <w:i/>
          <w:spacing w:val="4"/>
          <w:sz w:val="16"/>
        </w:rPr>
        <w:t> </w:t>
      </w:r>
      <w:r>
        <w:rPr>
          <w:i/>
          <w:sz w:val="16"/>
        </w:rPr>
        <w:t>SCM</w:t>
      </w:r>
      <w:r>
        <w:rPr>
          <w:i/>
          <w:spacing w:val="3"/>
          <w:sz w:val="16"/>
        </w:rPr>
        <w:t> </w:t>
      </w:r>
      <w:r>
        <w:rPr>
          <w:i/>
          <w:sz w:val="16"/>
        </w:rPr>
        <w:t>is</w:t>
      </w:r>
      <w:r>
        <w:rPr>
          <w:i/>
          <w:spacing w:val="2"/>
          <w:sz w:val="16"/>
        </w:rPr>
        <w:t> </w:t>
      </w:r>
      <w:r>
        <w:rPr>
          <w:i/>
          <w:sz w:val="16"/>
        </w:rPr>
        <w:t>calculated</w:t>
      </w:r>
      <w:r>
        <w:rPr>
          <w:i/>
          <w:spacing w:val="3"/>
          <w:sz w:val="16"/>
        </w:rPr>
        <w:t> </w:t>
      </w:r>
      <w:r>
        <w:rPr>
          <w:i/>
          <w:sz w:val="16"/>
        </w:rPr>
        <w:t>as</w:t>
      </w:r>
      <w:r>
        <w:rPr>
          <w:i/>
          <w:spacing w:val="1"/>
          <w:sz w:val="16"/>
        </w:rPr>
        <w:t> </w:t>
      </w:r>
      <w:r>
        <w:rPr>
          <w:i/>
          <w:sz w:val="16"/>
        </w:rPr>
        <w:t>Earnings</w:t>
      </w:r>
      <w:r>
        <w:rPr>
          <w:i/>
          <w:spacing w:val="2"/>
          <w:sz w:val="16"/>
        </w:rPr>
        <w:t> </w:t>
      </w:r>
      <w:r>
        <w:rPr>
          <w:i/>
          <w:sz w:val="16"/>
        </w:rPr>
        <w:t>Before</w:t>
      </w:r>
      <w:r>
        <w:rPr>
          <w:i/>
          <w:spacing w:val="5"/>
          <w:sz w:val="16"/>
        </w:rPr>
        <w:t> </w:t>
      </w:r>
      <w:r>
        <w:rPr>
          <w:i/>
          <w:sz w:val="16"/>
        </w:rPr>
        <w:t>Interest</w:t>
      </w:r>
      <w:r>
        <w:rPr>
          <w:i/>
          <w:spacing w:val="6"/>
          <w:sz w:val="16"/>
        </w:rPr>
        <w:t> </w:t>
      </w:r>
      <w:r>
        <w:rPr>
          <w:i/>
          <w:sz w:val="16"/>
        </w:rPr>
        <w:t>Tax</w:t>
      </w:r>
      <w:r>
        <w:rPr>
          <w:i/>
          <w:spacing w:val="3"/>
          <w:sz w:val="16"/>
        </w:rPr>
        <w:t> </w:t>
      </w:r>
      <w:r>
        <w:rPr>
          <w:i/>
          <w:sz w:val="16"/>
        </w:rPr>
        <w:t>Depreciation</w:t>
      </w:r>
      <w:r>
        <w:rPr>
          <w:i/>
          <w:spacing w:val="4"/>
          <w:sz w:val="16"/>
        </w:rPr>
        <w:t> </w:t>
      </w:r>
      <w:r>
        <w:rPr>
          <w:i/>
          <w:sz w:val="16"/>
        </w:rPr>
        <w:t>and</w:t>
      </w:r>
      <w:r>
        <w:rPr>
          <w:i/>
          <w:spacing w:val="4"/>
          <w:sz w:val="16"/>
        </w:rPr>
        <w:t> </w:t>
      </w:r>
      <w:r>
        <w:rPr>
          <w:i/>
          <w:sz w:val="16"/>
        </w:rPr>
        <w:t>Amortisation</w:t>
      </w:r>
      <w:r>
        <w:rPr>
          <w:i/>
          <w:spacing w:val="4"/>
          <w:sz w:val="16"/>
        </w:rPr>
        <w:t> </w:t>
      </w:r>
      <w:r>
        <w:rPr>
          <w:i/>
          <w:sz w:val="16"/>
        </w:rPr>
        <w:t>(EBITDA)</w:t>
      </w:r>
      <w:r>
        <w:rPr>
          <w:i/>
          <w:spacing w:val="2"/>
          <w:sz w:val="16"/>
        </w:rPr>
        <w:t> </w:t>
      </w:r>
      <w:r>
        <w:rPr>
          <w:i/>
          <w:sz w:val="16"/>
        </w:rPr>
        <w:t>divided</w:t>
      </w:r>
      <w:r>
        <w:rPr>
          <w:i/>
          <w:spacing w:val="1"/>
          <w:sz w:val="16"/>
        </w:rPr>
        <w:t> </w:t>
      </w:r>
      <w:r>
        <w:rPr>
          <w:i/>
          <w:sz w:val="16"/>
        </w:rPr>
        <w:t>by</w:t>
      </w:r>
      <w:r>
        <w:rPr>
          <w:i/>
          <w:spacing w:val="4"/>
          <w:sz w:val="16"/>
        </w:rPr>
        <w:t> </w:t>
      </w:r>
      <w:r>
        <w:rPr>
          <w:i/>
          <w:spacing w:val="-2"/>
          <w:sz w:val="16"/>
        </w:rPr>
        <w:t>Volume</w:t>
      </w:r>
    </w:p>
    <w:p>
      <w:pPr>
        <w:spacing w:before="1"/>
        <w:ind w:left="1015" w:right="0" w:firstLine="0"/>
        <w:jc w:val="left"/>
        <w:rPr>
          <w:i/>
          <w:sz w:val="16"/>
        </w:rPr>
      </w:pPr>
      <w:r>
        <w:rPr>
          <w:i/>
          <w:sz w:val="16"/>
        </w:rPr>
        <w:t>(excluding</w:t>
      </w:r>
      <w:r>
        <w:rPr>
          <w:i/>
          <w:spacing w:val="-8"/>
          <w:sz w:val="16"/>
        </w:rPr>
        <w:t> </w:t>
      </w:r>
      <w:r>
        <w:rPr>
          <w:i/>
          <w:sz w:val="16"/>
        </w:rPr>
        <w:t>trading)</w:t>
      </w:r>
      <w:r>
        <w:rPr>
          <w:i/>
          <w:spacing w:val="-8"/>
          <w:sz w:val="16"/>
        </w:rPr>
        <w:t> </w:t>
      </w:r>
      <w:r>
        <w:rPr>
          <w:i/>
          <w:sz w:val="16"/>
        </w:rPr>
        <w:t>in</w:t>
      </w:r>
      <w:r>
        <w:rPr>
          <w:i/>
          <w:spacing w:val="-7"/>
          <w:sz w:val="16"/>
        </w:rPr>
        <w:t> </w:t>
      </w:r>
      <w:r>
        <w:rPr>
          <w:i/>
          <w:spacing w:val="-4"/>
          <w:sz w:val="16"/>
        </w:rPr>
        <w:t>SCM.</w:t>
      </w:r>
    </w:p>
    <w:p>
      <w:pPr>
        <w:pStyle w:val="ListParagraph"/>
        <w:numPr>
          <w:ilvl w:val="0"/>
          <w:numId w:val="8"/>
        </w:numPr>
        <w:tabs>
          <w:tab w:pos="1013" w:val="left" w:leader="none"/>
          <w:tab w:pos="1015" w:val="left" w:leader="none"/>
        </w:tabs>
        <w:spacing w:line="240" w:lineRule="auto" w:before="1" w:after="0"/>
        <w:ind w:left="1015" w:right="142" w:hanging="281"/>
        <w:jc w:val="both"/>
        <w:rPr>
          <w:i/>
          <w:sz w:val="16"/>
        </w:rPr>
      </w:pPr>
      <w:r>
        <w:rPr>
          <w:i/>
          <w:sz w:val="16"/>
        </w:rPr>
        <w:t>Growth in EBITDA (%) is calculated as a percentage of Earnings Before Interest Tax Depreciation and Amortisation (EBITDA)</w:t>
      </w:r>
      <w:r>
        <w:rPr>
          <w:i/>
          <w:spacing w:val="40"/>
          <w:sz w:val="16"/>
        </w:rPr>
        <w:t> </w:t>
      </w:r>
      <w:r>
        <w:rPr>
          <w:i/>
          <w:sz w:val="16"/>
        </w:rPr>
        <w:t>of the relevant period/year minus Earnings Before Interest Tax Depreciation and Amortisation (EBITDA) of the preceding</w:t>
      </w:r>
      <w:r>
        <w:rPr>
          <w:i/>
          <w:spacing w:val="40"/>
          <w:sz w:val="16"/>
        </w:rPr>
        <w:t> </w:t>
      </w:r>
      <w:r>
        <w:rPr>
          <w:i/>
          <w:sz w:val="16"/>
        </w:rPr>
        <w:t>period/year, divided by Earnings Before Interest Tax Depreciation and Amortisation (EBITDA) of the preceding period/year.</w:t>
      </w:r>
    </w:p>
    <w:p>
      <w:pPr>
        <w:pStyle w:val="ListParagraph"/>
        <w:numPr>
          <w:ilvl w:val="0"/>
          <w:numId w:val="8"/>
        </w:numPr>
        <w:tabs>
          <w:tab w:pos="1013" w:val="left" w:leader="none"/>
        </w:tabs>
        <w:spacing w:line="183" w:lineRule="exact" w:before="0" w:after="0"/>
        <w:ind w:left="1013" w:right="0" w:hanging="279"/>
        <w:jc w:val="both"/>
        <w:rPr>
          <w:i/>
          <w:sz w:val="16"/>
        </w:rPr>
      </w:pPr>
      <w:r>
        <w:rPr>
          <w:i/>
          <w:sz w:val="16"/>
        </w:rPr>
        <w:t>Restated</w:t>
      </w:r>
      <w:r>
        <w:rPr>
          <w:i/>
          <w:spacing w:val="-7"/>
          <w:sz w:val="16"/>
        </w:rPr>
        <w:t> </w:t>
      </w:r>
      <w:r>
        <w:rPr>
          <w:i/>
          <w:sz w:val="16"/>
        </w:rPr>
        <w:t>Profit</w:t>
      </w:r>
      <w:r>
        <w:rPr>
          <w:i/>
          <w:spacing w:val="-5"/>
          <w:sz w:val="16"/>
        </w:rPr>
        <w:t> </w:t>
      </w:r>
      <w:r>
        <w:rPr>
          <w:i/>
          <w:sz w:val="16"/>
        </w:rPr>
        <w:t>/</w:t>
      </w:r>
      <w:r>
        <w:rPr>
          <w:i/>
          <w:spacing w:val="-3"/>
          <w:sz w:val="16"/>
        </w:rPr>
        <w:t> </w:t>
      </w:r>
      <w:r>
        <w:rPr>
          <w:i/>
          <w:sz w:val="16"/>
        </w:rPr>
        <w:t>(Loss)</w:t>
      </w:r>
      <w:r>
        <w:rPr>
          <w:i/>
          <w:spacing w:val="-5"/>
          <w:sz w:val="16"/>
        </w:rPr>
        <w:t> </w:t>
      </w:r>
      <w:r>
        <w:rPr>
          <w:i/>
          <w:sz w:val="16"/>
        </w:rPr>
        <w:t>After</w:t>
      </w:r>
      <w:r>
        <w:rPr>
          <w:i/>
          <w:spacing w:val="-3"/>
          <w:sz w:val="16"/>
        </w:rPr>
        <w:t> </w:t>
      </w:r>
      <w:r>
        <w:rPr>
          <w:i/>
          <w:sz w:val="16"/>
        </w:rPr>
        <w:t>Tax</w:t>
      </w:r>
      <w:r>
        <w:rPr>
          <w:i/>
          <w:spacing w:val="-3"/>
          <w:sz w:val="16"/>
        </w:rPr>
        <w:t> </w:t>
      </w:r>
      <w:r>
        <w:rPr>
          <w:i/>
          <w:sz w:val="16"/>
        </w:rPr>
        <w:t>represents</w:t>
      </w:r>
      <w:r>
        <w:rPr>
          <w:i/>
          <w:spacing w:val="-4"/>
          <w:sz w:val="16"/>
        </w:rPr>
        <w:t> </w:t>
      </w:r>
      <w:r>
        <w:rPr>
          <w:i/>
          <w:sz w:val="16"/>
        </w:rPr>
        <w:t>restated</w:t>
      </w:r>
      <w:r>
        <w:rPr>
          <w:i/>
          <w:spacing w:val="-5"/>
          <w:sz w:val="16"/>
        </w:rPr>
        <w:t> </w:t>
      </w:r>
      <w:r>
        <w:rPr>
          <w:i/>
          <w:sz w:val="16"/>
        </w:rPr>
        <w:t>profit</w:t>
      </w:r>
      <w:r>
        <w:rPr>
          <w:i/>
          <w:spacing w:val="-4"/>
          <w:sz w:val="16"/>
        </w:rPr>
        <w:t> </w:t>
      </w:r>
      <w:r>
        <w:rPr>
          <w:i/>
          <w:sz w:val="16"/>
        </w:rPr>
        <w:t>or</w:t>
      </w:r>
      <w:r>
        <w:rPr>
          <w:i/>
          <w:spacing w:val="-6"/>
          <w:sz w:val="16"/>
        </w:rPr>
        <w:t> </w:t>
      </w:r>
      <w:r>
        <w:rPr>
          <w:i/>
          <w:sz w:val="16"/>
        </w:rPr>
        <w:t>loss</w:t>
      </w:r>
      <w:r>
        <w:rPr>
          <w:i/>
          <w:spacing w:val="-7"/>
          <w:sz w:val="16"/>
        </w:rPr>
        <w:t> </w:t>
      </w:r>
      <w:r>
        <w:rPr>
          <w:i/>
          <w:sz w:val="16"/>
        </w:rPr>
        <w:t>after</w:t>
      </w:r>
      <w:r>
        <w:rPr>
          <w:i/>
          <w:spacing w:val="-5"/>
          <w:sz w:val="16"/>
        </w:rPr>
        <w:t> </w:t>
      </w:r>
      <w:r>
        <w:rPr>
          <w:i/>
          <w:sz w:val="16"/>
        </w:rPr>
        <w:t>tax</w:t>
      </w:r>
      <w:r>
        <w:rPr>
          <w:i/>
          <w:spacing w:val="-6"/>
          <w:sz w:val="16"/>
        </w:rPr>
        <w:t> </w:t>
      </w:r>
      <w:r>
        <w:rPr>
          <w:i/>
          <w:sz w:val="16"/>
        </w:rPr>
        <w:t>for</w:t>
      </w:r>
      <w:r>
        <w:rPr>
          <w:i/>
          <w:spacing w:val="-5"/>
          <w:sz w:val="16"/>
        </w:rPr>
        <w:t> </w:t>
      </w:r>
      <w:r>
        <w:rPr>
          <w:i/>
          <w:sz w:val="16"/>
        </w:rPr>
        <w:t>the</w:t>
      </w:r>
      <w:r>
        <w:rPr>
          <w:i/>
          <w:spacing w:val="-3"/>
          <w:sz w:val="16"/>
        </w:rPr>
        <w:t> </w:t>
      </w:r>
      <w:r>
        <w:rPr>
          <w:i/>
          <w:sz w:val="16"/>
        </w:rPr>
        <w:t>relevant</w:t>
      </w:r>
      <w:r>
        <w:rPr>
          <w:i/>
          <w:spacing w:val="-5"/>
          <w:sz w:val="16"/>
        </w:rPr>
        <w:t> </w:t>
      </w:r>
      <w:r>
        <w:rPr>
          <w:i/>
          <w:sz w:val="16"/>
        </w:rPr>
        <w:t>period</w:t>
      </w:r>
      <w:r>
        <w:rPr>
          <w:i/>
          <w:spacing w:val="-5"/>
          <w:sz w:val="16"/>
        </w:rPr>
        <w:t> </w:t>
      </w:r>
      <w:r>
        <w:rPr>
          <w:i/>
          <w:sz w:val="16"/>
        </w:rPr>
        <w:t>/</w:t>
      </w:r>
      <w:r>
        <w:rPr>
          <w:i/>
          <w:spacing w:val="-4"/>
          <w:sz w:val="16"/>
        </w:rPr>
        <w:t> </w:t>
      </w:r>
      <w:r>
        <w:rPr>
          <w:i/>
          <w:spacing w:val="-2"/>
          <w:sz w:val="16"/>
        </w:rPr>
        <w:t>year.</w:t>
      </w:r>
    </w:p>
    <w:p>
      <w:pPr>
        <w:pStyle w:val="ListParagraph"/>
        <w:numPr>
          <w:ilvl w:val="0"/>
          <w:numId w:val="8"/>
        </w:numPr>
        <w:tabs>
          <w:tab w:pos="1013" w:val="left" w:leader="none"/>
          <w:tab w:pos="1015" w:val="left" w:leader="none"/>
        </w:tabs>
        <w:spacing w:line="240" w:lineRule="auto" w:before="0" w:after="0"/>
        <w:ind w:left="1015" w:right="137" w:hanging="281"/>
        <w:jc w:val="both"/>
        <w:rPr>
          <w:i/>
          <w:sz w:val="16"/>
        </w:rPr>
      </w:pPr>
      <w:r>
        <w:rPr>
          <w:i/>
          <w:sz w:val="16"/>
        </w:rPr>
        <w:t>Net Working Capital Cycle is</w:t>
      </w:r>
      <w:r>
        <w:rPr>
          <w:i/>
          <w:spacing w:val="-1"/>
          <w:sz w:val="16"/>
        </w:rPr>
        <w:t> </w:t>
      </w:r>
      <w:r>
        <w:rPr>
          <w:i/>
          <w:sz w:val="16"/>
        </w:rPr>
        <w:t>calculated as Net Working Capital multiplied by 365 days for full year or 91 days for three months</w:t>
      </w:r>
      <w:r>
        <w:rPr>
          <w:i/>
          <w:spacing w:val="40"/>
          <w:sz w:val="16"/>
        </w:rPr>
        <w:t> </w:t>
      </w:r>
      <w:r>
        <w:rPr>
          <w:i/>
          <w:sz w:val="16"/>
        </w:rPr>
        <w:t>period and divided by Revenue from operations.</w:t>
      </w:r>
    </w:p>
    <w:p>
      <w:pPr>
        <w:pStyle w:val="ListParagraph"/>
        <w:numPr>
          <w:ilvl w:val="0"/>
          <w:numId w:val="8"/>
        </w:numPr>
        <w:tabs>
          <w:tab w:pos="1013" w:val="left" w:leader="none"/>
        </w:tabs>
        <w:spacing w:line="183" w:lineRule="exact" w:before="1" w:after="0"/>
        <w:ind w:left="1013" w:right="0" w:hanging="279"/>
        <w:jc w:val="both"/>
        <w:rPr>
          <w:i/>
          <w:sz w:val="16"/>
        </w:rPr>
      </w:pPr>
      <w:r>
        <w:rPr>
          <w:i/>
          <w:sz w:val="16"/>
        </w:rPr>
        <w:t>Net</w:t>
      </w:r>
      <w:r>
        <w:rPr>
          <w:i/>
          <w:spacing w:val="-5"/>
          <w:sz w:val="16"/>
        </w:rPr>
        <w:t> </w:t>
      </w:r>
      <w:r>
        <w:rPr>
          <w:i/>
          <w:sz w:val="16"/>
        </w:rPr>
        <w:t>Debt</w:t>
      </w:r>
      <w:r>
        <w:rPr>
          <w:i/>
          <w:spacing w:val="-4"/>
          <w:sz w:val="16"/>
        </w:rPr>
        <w:t> </w:t>
      </w:r>
      <w:r>
        <w:rPr>
          <w:i/>
          <w:sz w:val="16"/>
        </w:rPr>
        <w:t>to</w:t>
      </w:r>
      <w:r>
        <w:rPr>
          <w:i/>
          <w:spacing w:val="-3"/>
          <w:sz w:val="16"/>
        </w:rPr>
        <w:t> </w:t>
      </w:r>
      <w:r>
        <w:rPr>
          <w:i/>
          <w:sz w:val="16"/>
        </w:rPr>
        <w:t>Equity</w:t>
      </w:r>
      <w:r>
        <w:rPr>
          <w:i/>
          <w:spacing w:val="-5"/>
          <w:sz w:val="16"/>
        </w:rPr>
        <w:t> </w:t>
      </w:r>
      <w:r>
        <w:rPr>
          <w:i/>
          <w:sz w:val="16"/>
        </w:rPr>
        <w:t>Ratio</w:t>
      </w:r>
      <w:r>
        <w:rPr>
          <w:i/>
          <w:spacing w:val="-5"/>
          <w:sz w:val="16"/>
        </w:rPr>
        <w:t> </w:t>
      </w:r>
      <w:r>
        <w:rPr>
          <w:i/>
          <w:sz w:val="16"/>
        </w:rPr>
        <w:t>is</w:t>
      </w:r>
      <w:r>
        <w:rPr>
          <w:i/>
          <w:spacing w:val="-3"/>
          <w:sz w:val="16"/>
        </w:rPr>
        <w:t> </w:t>
      </w:r>
      <w:r>
        <w:rPr>
          <w:i/>
          <w:sz w:val="16"/>
        </w:rPr>
        <w:t>calculated</w:t>
      </w:r>
      <w:r>
        <w:rPr>
          <w:i/>
          <w:spacing w:val="-5"/>
          <w:sz w:val="16"/>
        </w:rPr>
        <w:t> </w:t>
      </w:r>
      <w:r>
        <w:rPr>
          <w:i/>
          <w:sz w:val="16"/>
        </w:rPr>
        <w:t>as</w:t>
      </w:r>
      <w:r>
        <w:rPr>
          <w:i/>
          <w:spacing w:val="-5"/>
          <w:sz w:val="16"/>
        </w:rPr>
        <w:t> </w:t>
      </w:r>
      <w:r>
        <w:rPr>
          <w:i/>
          <w:sz w:val="16"/>
        </w:rPr>
        <w:t>the</w:t>
      </w:r>
      <w:r>
        <w:rPr>
          <w:i/>
          <w:spacing w:val="-6"/>
          <w:sz w:val="16"/>
        </w:rPr>
        <w:t> </w:t>
      </w:r>
      <w:r>
        <w:rPr>
          <w:i/>
          <w:sz w:val="16"/>
        </w:rPr>
        <w:t>Net</w:t>
      </w:r>
      <w:r>
        <w:rPr>
          <w:i/>
          <w:spacing w:val="-2"/>
          <w:sz w:val="16"/>
        </w:rPr>
        <w:t> </w:t>
      </w:r>
      <w:r>
        <w:rPr>
          <w:i/>
          <w:sz w:val="16"/>
        </w:rPr>
        <w:t>Debt</w:t>
      </w:r>
      <w:r>
        <w:rPr>
          <w:i/>
          <w:spacing w:val="-5"/>
          <w:sz w:val="16"/>
        </w:rPr>
        <w:t> </w:t>
      </w:r>
      <w:r>
        <w:rPr>
          <w:i/>
          <w:sz w:val="16"/>
        </w:rPr>
        <w:t>divided</w:t>
      </w:r>
      <w:r>
        <w:rPr>
          <w:i/>
          <w:spacing w:val="-2"/>
          <w:sz w:val="16"/>
        </w:rPr>
        <w:t> </w:t>
      </w:r>
      <w:r>
        <w:rPr>
          <w:i/>
          <w:sz w:val="16"/>
        </w:rPr>
        <w:t>by</w:t>
      </w:r>
      <w:r>
        <w:rPr>
          <w:i/>
          <w:spacing w:val="-3"/>
          <w:sz w:val="16"/>
        </w:rPr>
        <w:t> </w:t>
      </w:r>
      <w:r>
        <w:rPr>
          <w:i/>
          <w:sz w:val="16"/>
        </w:rPr>
        <w:t>Total</w:t>
      </w:r>
      <w:r>
        <w:rPr>
          <w:i/>
          <w:spacing w:val="-4"/>
          <w:sz w:val="16"/>
        </w:rPr>
        <w:t> </w:t>
      </w:r>
      <w:r>
        <w:rPr>
          <w:i/>
          <w:spacing w:val="-2"/>
          <w:sz w:val="16"/>
        </w:rPr>
        <w:t>Equity.</w:t>
      </w:r>
    </w:p>
    <w:p>
      <w:pPr>
        <w:pStyle w:val="ListParagraph"/>
        <w:numPr>
          <w:ilvl w:val="0"/>
          <w:numId w:val="8"/>
        </w:numPr>
        <w:tabs>
          <w:tab w:pos="1012" w:val="left" w:leader="none"/>
          <w:tab w:pos="1015" w:val="left" w:leader="none"/>
        </w:tabs>
        <w:spacing w:line="240" w:lineRule="auto" w:before="0" w:after="0"/>
        <w:ind w:left="1015" w:right="136" w:hanging="281"/>
        <w:jc w:val="both"/>
        <w:rPr>
          <w:i/>
          <w:sz w:val="16"/>
        </w:rPr>
      </w:pPr>
      <w:r>
        <w:rPr>
          <w:i/>
          <w:sz w:val="16"/>
        </w:rPr>
        <w:t>Incremental Return on Capital Employed (RoCE) (%) is calculated by dividing the operating EBIT of the relevant period/year</w:t>
      </w:r>
      <w:r>
        <w:rPr>
          <w:i/>
          <w:spacing w:val="40"/>
          <w:sz w:val="16"/>
        </w:rPr>
        <w:t> </w:t>
      </w:r>
      <w:r>
        <w:rPr>
          <w:i/>
          <w:sz w:val="16"/>
        </w:rPr>
        <w:t>minus</w:t>
      </w:r>
      <w:r>
        <w:rPr>
          <w:i/>
          <w:spacing w:val="-9"/>
          <w:sz w:val="16"/>
        </w:rPr>
        <w:t> </w:t>
      </w:r>
      <w:r>
        <w:rPr>
          <w:i/>
          <w:sz w:val="16"/>
        </w:rPr>
        <w:t>operating</w:t>
      </w:r>
      <w:r>
        <w:rPr>
          <w:i/>
          <w:spacing w:val="-7"/>
          <w:sz w:val="16"/>
        </w:rPr>
        <w:t> </w:t>
      </w:r>
      <w:r>
        <w:rPr>
          <w:i/>
          <w:sz w:val="16"/>
        </w:rPr>
        <w:t>EBIT</w:t>
      </w:r>
      <w:r>
        <w:rPr>
          <w:i/>
          <w:spacing w:val="-10"/>
          <w:sz w:val="16"/>
        </w:rPr>
        <w:t> </w:t>
      </w:r>
      <w:r>
        <w:rPr>
          <w:i/>
          <w:sz w:val="16"/>
        </w:rPr>
        <w:t>of</w:t>
      </w:r>
      <w:r>
        <w:rPr>
          <w:i/>
          <w:spacing w:val="-7"/>
          <w:sz w:val="16"/>
        </w:rPr>
        <w:t> </w:t>
      </w:r>
      <w:r>
        <w:rPr>
          <w:i/>
          <w:sz w:val="16"/>
        </w:rPr>
        <w:t>the</w:t>
      </w:r>
      <w:r>
        <w:rPr>
          <w:i/>
          <w:spacing w:val="-10"/>
          <w:sz w:val="16"/>
        </w:rPr>
        <w:t> </w:t>
      </w:r>
      <w:r>
        <w:rPr>
          <w:i/>
          <w:sz w:val="16"/>
        </w:rPr>
        <w:t>preceding</w:t>
      </w:r>
      <w:r>
        <w:rPr>
          <w:i/>
          <w:spacing w:val="-7"/>
          <w:sz w:val="16"/>
        </w:rPr>
        <w:t> </w:t>
      </w:r>
      <w:r>
        <w:rPr>
          <w:i/>
          <w:sz w:val="16"/>
        </w:rPr>
        <w:t>period/year</w:t>
      </w:r>
      <w:r>
        <w:rPr>
          <w:i/>
          <w:spacing w:val="-10"/>
          <w:sz w:val="16"/>
        </w:rPr>
        <w:t> </w:t>
      </w:r>
      <w:r>
        <w:rPr>
          <w:i/>
          <w:sz w:val="16"/>
        </w:rPr>
        <w:t>divided</w:t>
      </w:r>
      <w:r>
        <w:rPr>
          <w:i/>
          <w:spacing w:val="-7"/>
          <w:sz w:val="16"/>
        </w:rPr>
        <w:t> </w:t>
      </w:r>
      <w:r>
        <w:rPr>
          <w:i/>
          <w:sz w:val="16"/>
        </w:rPr>
        <w:t>by</w:t>
      </w:r>
      <w:r>
        <w:rPr>
          <w:i/>
          <w:spacing w:val="-7"/>
          <w:sz w:val="16"/>
        </w:rPr>
        <w:t> </w:t>
      </w:r>
      <w:r>
        <w:rPr>
          <w:i/>
          <w:sz w:val="16"/>
        </w:rPr>
        <w:t>capital</w:t>
      </w:r>
      <w:r>
        <w:rPr>
          <w:i/>
          <w:spacing w:val="-7"/>
          <w:sz w:val="16"/>
        </w:rPr>
        <w:t> </w:t>
      </w:r>
      <w:r>
        <w:rPr>
          <w:i/>
          <w:sz w:val="16"/>
        </w:rPr>
        <w:t>employed</w:t>
      </w:r>
      <w:r>
        <w:rPr>
          <w:i/>
          <w:spacing w:val="-9"/>
          <w:sz w:val="16"/>
        </w:rPr>
        <w:t> </w:t>
      </w:r>
      <w:r>
        <w:rPr>
          <w:i/>
          <w:sz w:val="16"/>
        </w:rPr>
        <w:t>of</w:t>
      </w:r>
      <w:r>
        <w:rPr>
          <w:i/>
          <w:spacing w:val="-9"/>
          <w:sz w:val="16"/>
        </w:rPr>
        <w:t> </w:t>
      </w:r>
      <w:r>
        <w:rPr>
          <w:i/>
          <w:sz w:val="16"/>
        </w:rPr>
        <w:t>the</w:t>
      </w:r>
      <w:r>
        <w:rPr>
          <w:i/>
          <w:spacing w:val="-5"/>
          <w:sz w:val="16"/>
        </w:rPr>
        <w:t> </w:t>
      </w:r>
      <w:r>
        <w:rPr>
          <w:i/>
          <w:sz w:val="16"/>
        </w:rPr>
        <w:t>relevant</w:t>
      </w:r>
      <w:r>
        <w:rPr>
          <w:i/>
          <w:spacing w:val="-7"/>
          <w:sz w:val="16"/>
        </w:rPr>
        <w:t> </w:t>
      </w:r>
      <w:r>
        <w:rPr>
          <w:i/>
          <w:sz w:val="16"/>
        </w:rPr>
        <w:t>period/year</w:t>
      </w:r>
      <w:r>
        <w:rPr>
          <w:i/>
          <w:spacing w:val="-6"/>
          <w:sz w:val="16"/>
        </w:rPr>
        <w:t> </w:t>
      </w:r>
      <w:r>
        <w:rPr>
          <w:i/>
          <w:sz w:val="16"/>
        </w:rPr>
        <w:t>minus</w:t>
      </w:r>
      <w:r>
        <w:rPr>
          <w:i/>
          <w:spacing w:val="-10"/>
          <w:sz w:val="16"/>
        </w:rPr>
        <w:t> </w:t>
      </w:r>
      <w:r>
        <w:rPr>
          <w:i/>
          <w:sz w:val="16"/>
        </w:rPr>
        <w:t>capital</w:t>
      </w:r>
      <w:r>
        <w:rPr>
          <w:i/>
          <w:spacing w:val="-7"/>
          <w:sz w:val="16"/>
        </w:rPr>
        <w:t> </w:t>
      </w:r>
      <w:r>
        <w:rPr>
          <w:i/>
          <w:sz w:val="16"/>
        </w:rPr>
        <w:t>employed</w:t>
      </w:r>
      <w:r>
        <w:rPr>
          <w:i/>
          <w:spacing w:val="40"/>
          <w:sz w:val="16"/>
        </w:rPr>
        <w:t> </w:t>
      </w:r>
      <w:r>
        <w:rPr>
          <w:i/>
          <w:sz w:val="16"/>
        </w:rPr>
        <w:t>of the preceding period/year. Operating EBIT</w:t>
      </w:r>
      <w:r>
        <w:rPr>
          <w:i/>
          <w:spacing w:val="-2"/>
          <w:sz w:val="16"/>
        </w:rPr>
        <w:t> </w:t>
      </w:r>
      <w:r>
        <w:rPr>
          <w:i/>
          <w:sz w:val="16"/>
        </w:rPr>
        <w:t>includes Restated Profit / (Loss) for</w:t>
      </w:r>
      <w:r>
        <w:rPr>
          <w:i/>
          <w:spacing w:val="-1"/>
          <w:sz w:val="16"/>
        </w:rPr>
        <w:t> </w:t>
      </w:r>
      <w:r>
        <w:rPr>
          <w:i/>
          <w:sz w:val="16"/>
        </w:rPr>
        <w:t>the period / year</w:t>
      </w:r>
      <w:r>
        <w:rPr>
          <w:i/>
          <w:spacing w:val="-1"/>
          <w:sz w:val="16"/>
        </w:rPr>
        <w:t> </w:t>
      </w:r>
      <w:r>
        <w:rPr>
          <w:i/>
          <w:sz w:val="16"/>
        </w:rPr>
        <w:t>before tax plus</w:t>
      </w:r>
      <w:r>
        <w:rPr>
          <w:i/>
          <w:spacing w:val="-1"/>
          <w:sz w:val="16"/>
        </w:rPr>
        <w:t> </w:t>
      </w:r>
      <w:r>
        <w:rPr>
          <w:i/>
          <w:sz w:val="16"/>
        </w:rPr>
        <w:t>Finance costs</w:t>
      </w:r>
      <w:r>
        <w:rPr>
          <w:i/>
          <w:spacing w:val="40"/>
          <w:sz w:val="16"/>
        </w:rPr>
        <w:t> </w:t>
      </w:r>
      <w:r>
        <w:rPr>
          <w:i/>
          <w:sz w:val="16"/>
        </w:rPr>
        <w:t>minus Other Income. Capital Employed includes Tangible Net Worth and Net Debt.</w:t>
      </w:r>
    </w:p>
    <w:p>
      <w:pPr>
        <w:pStyle w:val="ListParagraph"/>
        <w:numPr>
          <w:ilvl w:val="0"/>
          <w:numId w:val="8"/>
        </w:numPr>
        <w:tabs>
          <w:tab w:pos="1012" w:val="left" w:leader="none"/>
          <w:tab w:pos="1015" w:val="left" w:leader="none"/>
        </w:tabs>
        <w:spacing w:line="240" w:lineRule="auto" w:before="0" w:after="0"/>
        <w:ind w:left="1015" w:right="146" w:hanging="281"/>
        <w:jc w:val="both"/>
        <w:rPr>
          <w:i/>
          <w:sz w:val="16"/>
        </w:rPr>
      </w:pPr>
      <w:r>
        <w:rPr>
          <w:i/>
          <w:sz w:val="16"/>
        </w:rPr>
        <w:t>Volume (excluding trading)</w:t>
      </w:r>
      <w:r>
        <w:rPr>
          <w:i/>
          <w:spacing w:val="-2"/>
          <w:sz w:val="16"/>
        </w:rPr>
        <w:t> </w:t>
      </w:r>
      <w:r>
        <w:rPr>
          <w:i/>
          <w:sz w:val="16"/>
        </w:rPr>
        <w:t>includes</w:t>
      </w:r>
      <w:r>
        <w:rPr>
          <w:i/>
          <w:spacing w:val="-1"/>
          <w:sz w:val="16"/>
        </w:rPr>
        <w:t> </w:t>
      </w:r>
      <w:r>
        <w:rPr>
          <w:i/>
          <w:sz w:val="16"/>
        </w:rPr>
        <w:t>compressed natural gas sales, piped natural gas sales and compressed bio gas sales volume</w:t>
      </w:r>
      <w:r>
        <w:rPr>
          <w:i/>
          <w:spacing w:val="40"/>
          <w:sz w:val="16"/>
        </w:rPr>
        <w:t> </w:t>
      </w:r>
      <w:r>
        <w:rPr>
          <w:i/>
          <w:sz w:val="16"/>
        </w:rPr>
        <w:t>but excludes trading natural gas sales volume and compression service volume.</w:t>
      </w:r>
    </w:p>
    <w:p>
      <w:pPr>
        <w:pStyle w:val="ListParagraph"/>
        <w:numPr>
          <w:ilvl w:val="0"/>
          <w:numId w:val="8"/>
        </w:numPr>
        <w:tabs>
          <w:tab w:pos="1012" w:val="left" w:leader="none"/>
          <w:tab w:pos="1015" w:val="left" w:leader="none"/>
        </w:tabs>
        <w:spacing w:line="240" w:lineRule="auto" w:before="0" w:after="0"/>
        <w:ind w:left="1015" w:right="137" w:hanging="281"/>
        <w:jc w:val="both"/>
        <w:rPr>
          <w:i/>
          <w:sz w:val="16"/>
        </w:rPr>
      </w:pPr>
      <w:r>
        <w:rPr>
          <w:i/>
          <w:sz w:val="16"/>
        </w:rPr>
        <w:t>Growth</w:t>
      </w:r>
      <w:r>
        <w:rPr>
          <w:i/>
          <w:spacing w:val="-4"/>
          <w:sz w:val="16"/>
        </w:rPr>
        <w:t> </w:t>
      </w:r>
      <w:r>
        <w:rPr>
          <w:i/>
          <w:sz w:val="16"/>
        </w:rPr>
        <w:t>in</w:t>
      </w:r>
      <w:r>
        <w:rPr>
          <w:i/>
          <w:spacing w:val="-4"/>
          <w:sz w:val="16"/>
        </w:rPr>
        <w:t> </w:t>
      </w:r>
      <w:r>
        <w:rPr>
          <w:i/>
          <w:sz w:val="16"/>
        </w:rPr>
        <w:t>Volume</w:t>
      </w:r>
      <w:r>
        <w:rPr>
          <w:i/>
          <w:spacing w:val="-2"/>
          <w:sz w:val="16"/>
        </w:rPr>
        <w:t> </w:t>
      </w:r>
      <w:r>
        <w:rPr>
          <w:i/>
          <w:sz w:val="16"/>
        </w:rPr>
        <w:t>(excluding</w:t>
      </w:r>
      <w:r>
        <w:rPr>
          <w:i/>
          <w:spacing w:val="-4"/>
          <w:sz w:val="16"/>
        </w:rPr>
        <w:t> </w:t>
      </w:r>
      <w:r>
        <w:rPr>
          <w:i/>
          <w:sz w:val="16"/>
        </w:rPr>
        <w:t>trading)</w:t>
      </w:r>
      <w:r>
        <w:rPr>
          <w:i/>
          <w:spacing w:val="-5"/>
          <w:sz w:val="16"/>
        </w:rPr>
        <w:t> </w:t>
      </w:r>
      <w:r>
        <w:rPr>
          <w:i/>
          <w:sz w:val="16"/>
        </w:rPr>
        <w:t>(%)</w:t>
      </w:r>
      <w:r>
        <w:rPr>
          <w:i/>
          <w:spacing w:val="-2"/>
          <w:sz w:val="16"/>
        </w:rPr>
        <w:t> </w:t>
      </w:r>
      <w:r>
        <w:rPr>
          <w:i/>
          <w:sz w:val="16"/>
        </w:rPr>
        <w:t>is</w:t>
      </w:r>
      <w:r>
        <w:rPr>
          <w:i/>
          <w:spacing w:val="-2"/>
          <w:sz w:val="16"/>
        </w:rPr>
        <w:t> </w:t>
      </w:r>
      <w:r>
        <w:rPr>
          <w:i/>
          <w:sz w:val="16"/>
        </w:rPr>
        <w:t>calculated</w:t>
      </w:r>
      <w:r>
        <w:rPr>
          <w:i/>
          <w:spacing w:val="-4"/>
          <w:sz w:val="16"/>
        </w:rPr>
        <w:t> </w:t>
      </w:r>
      <w:r>
        <w:rPr>
          <w:i/>
          <w:sz w:val="16"/>
        </w:rPr>
        <w:t>as</w:t>
      </w:r>
      <w:r>
        <w:rPr>
          <w:i/>
          <w:spacing w:val="-2"/>
          <w:sz w:val="16"/>
        </w:rPr>
        <w:t> </w:t>
      </w:r>
      <w:r>
        <w:rPr>
          <w:i/>
          <w:sz w:val="16"/>
        </w:rPr>
        <w:t>a</w:t>
      </w:r>
      <w:r>
        <w:rPr>
          <w:i/>
          <w:spacing w:val="-4"/>
          <w:sz w:val="16"/>
        </w:rPr>
        <w:t> </w:t>
      </w:r>
      <w:r>
        <w:rPr>
          <w:i/>
          <w:sz w:val="16"/>
        </w:rPr>
        <w:t>percentage</w:t>
      </w:r>
      <w:r>
        <w:rPr>
          <w:i/>
          <w:spacing w:val="-4"/>
          <w:sz w:val="16"/>
        </w:rPr>
        <w:t> </w:t>
      </w:r>
      <w:r>
        <w:rPr>
          <w:i/>
          <w:sz w:val="16"/>
        </w:rPr>
        <w:t>of</w:t>
      </w:r>
      <w:r>
        <w:rPr>
          <w:i/>
          <w:spacing w:val="-6"/>
          <w:sz w:val="16"/>
        </w:rPr>
        <w:t> </w:t>
      </w:r>
      <w:r>
        <w:rPr>
          <w:i/>
          <w:sz w:val="16"/>
        </w:rPr>
        <w:t>Volume</w:t>
      </w:r>
      <w:r>
        <w:rPr>
          <w:i/>
          <w:spacing w:val="-2"/>
          <w:sz w:val="16"/>
        </w:rPr>
        <w:t> </w:t>
      </w:r>
      <w:r>
        <w:rPr>
          <w:i/>
          <w:sz w:val="16"/>
        </w:rPr>
        <w:t>(excluding</w:t>
      </w:r>
      <w:r>
        <w:rPr>
          <w:i/>
          <w:spacing w:val="-4"/>
          <w:sz w:val="16"/>
        </w:rPr>
        <w:t> </w:t>
      </w:r>
      <w:r>
        <w:rPr>
          <w:i/>
          <w:sz w:val="16"/>
        </w:rPr>
        <w:t>trading)</w:t>
      </w:r>
      <w:r>
        <w:rPr>
          <w:i/>
          <w:spacing w:val="-3"/>
          <w:sz w:val="16"/>
        </w:rPr>
        <w:t> </w:t>
      </w:r>
      <w:r>
        <w:rPr>
          <w:i/>
          <w:sz w:val="16"/>
        </w:rPr>
        <w:t>of</w:t>
      </w:r>
      <w:r>
        <w:rPr>
          <w:i/>
          <w:spacing w:val="-1"/>
          <w:sz w:val="16"/>
        </w:rPr>
        <w:t> </w:t>
      </w:r>
      <w:r>
        <w:rPr>
          <w:i/>
          <w:sz w:val="16"/>
        </w:rPr>
        <w:t>the</w:t>
      </w:r>
      <w:r>
        <w:rPr>
          <w:i/>
          <w:spacing w:val="-2"/>
          <w:sz w:val="16"/>
        </w:rPr>
        <w:t> </w:t>
      </w:r>
      <w:r>
        <w:rPr>
          <w:i/>
          <w:sz w:val="16"/>
        </w:rPr>
        <w:t>relevant</w:t>
      </w:r>
      <w:r>
        <w:rPr>
          <w:i/>
          <w:spacing w:val="-4"/>
          <w:sz w:val="16"/>
        </w:rPr>
        <w:t> </w:t>
      </w:r>
      <w:r>
        <w:rPr>
          <w:i/>
          <w:sz w:val="16"/>
        </w:rPr>
        <w:t>period/year</w:t>
      </w:r>
      <w:r>
        <w:rPr>
          <w:i/>
          <w:spacing w:val="40"/>
          <w:sz w:val="16"/>
        </w:rPr>
        <w:t> </w:t>
      </w:r>
      <w:r>
        <w:rPr>
          <w:i/>
          <w:sz w:val="16"/>
        </w:rPr>
        <w:t>minus Volume (excluding trading) of the preceding period/year, divided by Volume (excluding trading) of the preceding</w:t>
      </w:r>
      <w:r>
        <w:rPr>
          <w:i/>
          <w:spacing w:val="40"/>
          <w:sz w:val="16"/>
        </w:rPr>
        <w:t> </w:t>
      </w:r>
      <w:r>
        <w:rPr>
          <w:i/>
          <w:spacing w:val="-2"/>
          <w:sz w:val="16"/>
        </w:rPr>
        <w:t>period/year.</w:t>
      </w:r>
    </w:p>
    <w:p>
      <w:pPr>
        <w:pStyle w:val="ListParagraph"/>
        <w:numPr>
          <w:ilvl w:val="0"/>
          <w:numId w:val="8"/>
        </w:numPr>
        <w:tabs>
          <w:tab w:pos="1012" w:val="left" w:leader="none"/>
        </w:tabs>
        <w:spacing w:line="240" w:lineRule="auto" w:before="0" w:after="0"/>
        <w:ind w:left="1012" w:right="0" w:hanging="278"/>
        <w:jc w:val="both"/>
        <w:rPr>
          <w:i/>
          <w:sz w:val="16"/>
        </w:rPr>
      </w:pPr>
      <w:r>
        <w:rPr>
          <w:i/>
          <w:sz w:val="16"/>
        </w:rPr>
        <w:t>Number</w:t>
      </w:r>
      <w:r>
        <w:rPr>
          <w:i/>
          <w:spacing w:val="-10"/>
          <w:sz w:val="16"/>
        </w:rPr>
        <w:t> </w:t>
      </w:r>
      <w:r>
        <w:rPr>
          <w:i/>
          <w:sz w:val="16"/>
        </w:rPr>
        <w:t>of</w:t>
      </w:r>
      <w:r>
        <w:rPr>
          <w:i/>
          <w:spacing w:val="-5"/>
          <w:sz w:val="16"/>
        </w:rPr>
        <w:t> </w:t>
      </w:r>
      <w:r>
        <w:rPr>
          <w:i/>
          <w:sz w:val="16"/>
        </w:rPr>
        <w:t>PNG</w:t>
      </w:r>
      <w:r>
        <w:rPr>
          <w:i/>
          <w:spacing w:val="-6"/>
          <w:sz w:val="16"/>
        </w:rPr>
        <w:t> </w:t>
      </w:r>
      <w:r>
        <w:rPr>
          <w:i/>
          <w:sz w:val="16"/>
        </w:rPr>
        <w:t>Connections</w:t>
      </w:r>
      <w:r>
        <w:rPr>
          <w:i/>
          <w:spacing w:val="-6"/>
          <w:sz w:val="16"/>
        </w:rPr>
        <w:t> </w:t>
      </w:r>
      <w:r>
        <w:rPr>
          <w:i/>
          <w:sz w:val="16"/>
        </w:rPr>
        <w:t>includes</w:t>
      </w:r>
      <w:r>
        <w:rPr>
          <w:i/>
          <w:spacing w:val="-7"/>
          <w:sz w:val="16"/>
        </w:rPr>
        <w:t> </w:t>
      </w:r>
      <w:r>
        <w:rPr>
          <w:i/>
          <w:sz w:val="16"/>
        </w:rPr>
        <w:t>number</w:t>
      </w:r>
      <w:r>
        <w:rPr>
          <w:i/>
          <w:spacing w:val="-7"/>
          <w:sz w:val="16"/>
        </w:rPr>
        <w:t> </w:t>
      </w:r>
      <w:r>
        <w:rPr>
          <w:i/>
          <w:sz w:val="16"/>
        </w:rPr>
        <w:t>of</w:t>
      </w:r>
      <w:r>
        <w:rPr>
          <w:i/>
          <w:spacing w:val="-7"/>
          <w:sz w:val="16"/>
        </w:rPr>
        <w:t> </w:t>
      </w:r>
      <w:r>
        <w:rPr>
          <w:i/>
          <w:sz w:val="16"/>
        </w:rPr>
        <w:t>industrial,</w:t>
      </w:r>
      <w:r>
        <w:rPr>
          <w:i/>
          <w:spacing w:val="-7"/>
          <w:sz w:val="16"/>
        </w:rPr>
        <w:t> </w:t>
      </w:r>
      <w:r>
        <w:rPr>
          <w:i/>
          <w:sz w:val="16"/>
        </w:rPr>
        <w:t>commercial</w:t>
      </w:r>
      <w:r>
        <w:rPr>
          <w:i/>
          <w:spacing w:val="-6"/>
          <w:sz w:val="16"/>
        </w:rPr>
        <w:t> </w:t>
      </w:r>
      <w:r>
        <w:rPr>
          <w:i/>
          <w:sz w:val="16"/>
        </w:rPr>
        <w:t>and</w:t>
      </w:r>
      <w:r>
        <w:rPr>
          <w:i/>
          <w:spacing w:val="-7"/>
          <w:sz w:val="16"/>
        </w:rPr>
        <w:t> </w:t>
      </w:r>
      <w:r>
        <w:rPr>
          <w:i/>
          <w:sz w:val="16"/>
        </w:rPr>
        <w:t>domestic</w:t>
      </w:r>
      <w:r>
        <w:rPr>
          <w:i/>
          <w:spacing w:val="-7"/>
          <w:sz w:val="16"/>
        </w:rPr>
        <w:t> </w:t>
      </w:r>
      <w:r>
        <w:rPr>
          <w:i/>
          <w:sz w:val="16"/>
        </w:rPr>
        <w:t>connections</w:t>
      </w:r>
      <w:r>
        <w:rPr>
          <w:i/>
          <w:spacing w:val="-7"/>
          <w:sz w:val="16"/>
        </w:rPr>
        <w:t> </w:t>
      </w:r>
      <w:r>
        <w:rPr>
          <w:i/>
          <w:sz w:val="16"/>
        </w:rPr>
        <w:t>for</w:t>
      </w:r>
      <w:r>
        <w:rPr>
          <w:i/>
          <w:spacing w:val="-8"/>
          <w:sz w:val="16"/>
        </w:rPr>
        <w:t> </w:t>
      </w:r>
      <w:r>
        <w:rPr>
          <w:i/>
          <w:sz w:val="16"/>
        </w:rPr>
        <w:t>piped</w:t>
      </w:r>
      <w:r>
        <w:rPr>
          <w:i/>
          <w:spacing w:val="-6"/>
          <w:sz w:val="16"/>
        </w:rPr>
        <w:t> </w:t>
      </w:r>
      <w:r>
        <w:rPr>
          <w:i/>
          <w:sz w:val="16"/>
        </w:rPr>
        <w:t>natural</w:t>
      </w:r>
      <w:r>
        <w:rPr>
          <w:i/>
          <w:spacing w:val="-6"/>
          <w:sz w:val="16"/>
        </w:rPr>
        <w:t> </w:t>
      </w:r>
      <w:r>
        <w:rPr>
          <w:i/>
          <w:spacing w:val="-4"/>
          <w:sz w:val="16"/>
        </w:rPr>
        <w:t>gas.</w:t>
      </w:r>
    </w:p>
    <w:p>
      <w:pPr>
        <w:pStyle w:val="ListParagraph"/>
        <w:numPr>
          <w:ilvl w:val="0"/>
          <w:numId w:val="8"/>
        </w:numPr>
        <w:tabs>
          <w:tab w:pos="1012" w:val="left" w:leader="none"/>
          <w:tab w:pos="1015" w:val="left" w:leader="none"/>
        </w:tabs>
        <w:spacing w:line="240" w:lineRule="auto" w:before="1" w:after="0"/>
        <w:ind w:left="1015" w:right="146" w:hanging="281"/>
        <w:jc w:val="both"/>
        <w:rPr>
          <w:i/>
          <w:sz w:val="16"/>
        </w:rPr>
      </w:pPr>
      <w:r>
        <w:rPr>
          <w:i/>
          <w:sz w:val="16"/>
        </w:rPr>
        <w:t>Number of CNG Stations is the total CNG stations which includes summation of COCO (company owned company operated),</w:t>
      </w:r>
      <w:r>
        <w:rPr>
          <w:i/>
          <w:spacing w:val="40"/>
          <w:sz w:val="16"/>
        </w:rPr>
        <w:t> </w:t>
      </w:r>
      <w:r>
        <w:rPr>
          <w:i/>
          <w:sz w:val="16"/>
        </w:rPr>
        <w:t>DODO (dealer owned dealer operated) and OMC (oil marketing companies) stations.</w:t>
      </w:r>
    </w:p>
    <w:p>
      <w:pPr>
        <w:pStyle w:val="BodyText"/>
        <w:spacing w:before="44"/>
        <w:rPr>
          <w:i/>
          <w:sz w:val="16"/>
        </w:rPr>
      </w:pPr>
    </w:p>
    <w:p>
      <w:pPr>
        <w:spacing w:before="0"/>
        <w:ind w:left="734" w:right="160" w:firstLine="0"/>
        <w:jc w:val="both"/>
        <w:rPr>
          <w:sz w:val="20"/>
        </w:rPr>
      </w:pPr>
      <w:r>
        <w:rPr>
          <w:sz w:val="20"/>
        </w:rPr>
        <w:t>For</w:t>
      </w:r>
      <w:r>
        <w:rPr>
          <w:spacing w:val="-3"/>
          <w:sz w:val="20"/>
        </w:rPr>
        <w:t> </w:t>
      </w:r>
      <w:r>
        <w:rPr>
          <w:sz w:val="20"/>
        </w:rPr>
        <w:t>details</w:t>
      </w:r>
      <w:r>
        <w:rPr>
          <w:spacing w:val="-4"/>
          <w:sz w:val="20"/>
        </w:rPr>
        <w:t> </w:t>
      </w:r>
      <w:r>
        <w:rPr>
          <w:sz w:val="20"/>
        </w:rPr>
        <w:t>of</w:t>
      </w:r>
      <w:r>
        <w:rPr>
          <w:spacing w:val="-3"/>
          <w:sz w:val="20"/>
        </w:rPr>
        <w:t> </w:t>
      </w:r>
      <w:r>
        <w:rPr>
          <w:sz w:val="20"/>
        </w:rPr>
        <w:t>our</w:t>
      </w:r>
      <w:r>
        <w:rPr>
          <w:spacing w:val="-3"/>
          <w:sz w:val="20"/>
        </w:rPr>
        <w:t> </w:t>
      </w:r>
      <w:r>
        <w:rPr>
          <w:sz w:val="20"/>
        </w:rPr>
        <w:t>other</w:t>
      </w:r>
      <w:r>
        <w:rPr>
          <w:spacing w:val="-3"/>
          <w:sz w:val="20"/>
        </w:rPr>
        <w:t> </w:t>
      </w:r>
      <w:r>
        <w:rPr>
          <w:sz w:val="20"/>
        </w:rPr>
        <w:t>operating</w:t>
      </w:r>
      <w:r>
        <w:rPr>
          <w:spacing w:val="-2"/>
          <w:sz w:val="20"/>
        </w:rPr>
        <w:t> </w:t>
      </w:r>
      <w:r>
        <w:rPr>
          <w:sz w:val="20"/>
        </w:rPr>
        <w:t>metrics</w:t>
      </w:r>
      <w:r>
        <w:rPr>
          <w:spacing w:val="-4"/>
          <w:sz w:val="20"/>
        </w:rPr>
        <w:t> </w:t>
      </w:r>
      <w:r>
        <w:rPr>
          <w:sz w:val="20"/>
        </w:rPr>
        <w:t>disclosed</w:t>
      </w:r>
      <w:r>
        <w:rPr>
          <w:spacing w:val="-2"/>
          <w:sz w:val="20"/>
        </w:rPr>
        <w:t> </w:t>
      </w:r>
      <w:r>
        <w:rPr>
          <w:sz w:val="20"/>
        </w:rPr>
        <w:t>elsewhere</w:t>
      </w:r>
      <w:r>
        <w:rPr>
          <w:spacing w:val="-3"/>
          <w:sz w:val="20"/>
        </w:rPr>
        <w:t> </w:t>
      </w:r>
      <w:r>
        <w:rPr>
          <w:sz w:val="20"/>
        </w:rPr>
        <w:t>in</w:t>
      </w:r>
      <w:r>
        <w:rPr>
          <w:spacing w:val="-2"/>
          <w:sz w:val="20"/>
        </w:rPr>
        <w:t> </w:t>
      </w:r>
      <w:r>
        <w:rPr>
          <w:sz w:val="20"/>
        </w:rPr>
        <w:t>the Updated</w:t>
      </w:r>
      <w:r>
        <w:rPr>
          <w:spacing w:val="-2"/>
          <w:sz w:val="20"/>
        </w:rPr>
        <w:t> </w:t>
      </w:r>
      <w:r>
        <w:rPr>
          <w:sz w:val="20"/>
        </w:rPr>
        <w:t>Draft</w:t>
      </w:r>
      <w:r>
        <w:rPr>
          <w:spacing w:val="-4"/>
          <w:sz w:val="20"/>
        </w:rPr>
        <w:t> </w:t>
      </w:r>
      <w:r>
        <w:rPr>
          <w:sz w:val="20"/>
        </w:rPr>
        <w:t>Red</w:t>
      </w:r>
      <w:r>
        <w:rPr>
          <w:spacing w:val="-2"/>
          <w:sz w:val="20"/>
        </w:rPr>
        <w:t> </w:t>
      </w:r>
      <w:r>
        <w:rPr>
          <w:sz w:val="20"/>
        </w:rPr>
        <w:t>Herring</w:t>
      </w:r>
      <w:r>
        <w:rPr>
          <w:spacing w:val="-2"/>
          <w:sz w:val="20"/>
        </w:rPr>
        <w:t> </w:t>
      </w:r>
      <w:r>
        <w:rPr>
          <w:sz w:val="20"/>
        </w:rPr>
        <w:t>Prospectus – I, see “</w:t>
      </w:r>
      <w:r>
        <w:rPr>
          <w:i/>
          <w:sz w:val="20"/>
        </w:rPr>
        <w:t>Basis for Offer Price</w:t>
      </w:r>
      <w:r>
        <w:rPr>
          <w:sz w:val="20"/>
        </w:rPr>
        <w:t>”, “</w:t>
      </w:r>
      <w:r>
        <w:rPr>
          <w:i/>
          <w:sz w:val="20"/>
        </w:rPr>
        <w:t>Our Business</w:t>
      </w:r>
      <w:r>
        <w:rPr>
          <w:sz w:val="20"/>
        </w:rPr>
        <w:t>” and “</w:t>
      </w:r>
      <w:r>
        <w:rPr>
          <w:i/>
          <w:sz w:val="20"/>
        </w:rPr>
        <w:t>Management’s Discussion and Analysis of Financial</w:t>
      </w:r>
      <w:r>
        <w:rPr>
          <w:i/>
          <w:sz w:val="20"/>
        </w:rPr>
        <w:t> Condition and Results of Operations</w:t>
      </w:r>
      <w:r>
        <w:rPr>
          <w:sz w:val="20"/>
        </w:rPr>
        <w:t>” at pages 135, 232 and 446, respectively of the Updated Draft Red Herring Prospectus – I.</w:t>
      </w:r>
    </w:p>
    <w:p>
      <w:pPr>
        <w:spacing w:after="0"/>
        <w:jc w:val="both"/>
        <w:rPr>
          <w:sz w:val="20"/>
        </w:rPr>
        <w:sectPr>
          <w:type w:val="continuous"/>
          <w:pgSz w:w="11910" w:h="16840"/>
          <w:pgMar w:header="0" w:footer="957" w:top="1400" w:bottom="1140" w:left="1133" w:right="1275"/>
        </w:sectPr>
      </w:pPr>
    </w:p>
    <w:p>
      <w:pPr>
        <w:pStyle w:val="Heading1"/>
        <w:numPr>
          <w:ilvl w:val="0"/>
          <w:numId w:val="1"/>
        </w:numPr>
        <w:tabs>
          <w:tab w:pos="587" w:val="left" w:leader="none"/>
        </w:tabs>
        <w:spacing w:line="240" w:lineRule="auto" w:before="62" w:after="0"/>
        <w:ind w:left="587" w:right="0" w:hanging="563"/>
        <w:jc w:val="left"/>
      </w:pPr>
      <w:r>
        <w:rPr/>
        <w:t>Risk</w:t>
      </w:r>
      <w:r>
        <w:rPr>
          <w:spacing w:val="-6"/>
        </w:rPr>
        <w:t> </w:t>
      </w:r>
      <w:r>
        <w:rPr>
          <w:spacing w:val="-2"/>
        </w:rPr>
        <w:t>Factors</w:t>
      </w:r>
    </w:p>
    <w:p>
      <w:pPr>
        <w:pStyle w:val="BodyText"/>
        <w:spacing w:before="229"/>
        <w:ind w:left="667"/>
        <w:jc w:val="both"/>
      </w:pPr>
      <w:r>
        <w:rPr/>
        <w:t>The</w:t>
      </w:r>
      <w:r>
        <w:rPr>
          <w:spacing w:val="-7"/>
        </w:rPr>
        <w:t> </w:t>
      </w:r>
      <w:r>
        <w:rPr/>
        <w:t>following</w:t>
      </w:r>
      <w:r>
        <w:rPr>
          <w:spacing w:val="-6"/>
        </w:rPr>
        <w:t> </w:t>
      </w:r>
      <w:r>
        <w:rPr/>
        <w:t>are</w:t>
      </w:r>
      <w:r>
        <w:rPr>
          <w:spacing w:val="-7"/>
        </w:rPr>
        <w:t> </w:t>
      </w:r>
      <w:r>
        <w:rPr/>
        <w:t>the</w:t>
      </w:r>
      <w:r>
        <w:rPr>
          <w:spacing w:val="-7"/>
        </w:rPr>
        <w:t> </w:t>
      </w:r>
      <w:r>
        <w:rPr/>
        <w:t>top</w:t>
      </w:r>
      <w:r>
        <w:rPr>
          <w:spacing w:val="-6"/>
        </w:rPr>
        <w:t> </w:t>
      </w:r>
      <w:r>
        <w:rPr/>
        <w:t>10</w:t>
      </w:r>
      <w:r>
        <w:rPr>
          <w:spacing w:val="-6"/>
        </w:rPr>
        <w:t> </w:t>
      </w:r>
      <w:r>
        <w:rPr/>
        <w:t>internal</w:t>
      </w:r>
      <w:r>
        <w:rPr>
          <w:spacing w:val="-7"/>
        </w:rPr>
        <w:t> </w:t>
      </w:r>
      <w:r>
        <w:rPr/>
        <w:t>risk</w:t>
      </w:r>
      <w:r>
        <w:rPr>
          <w:spacing w:val="-6"/>
        </w:rPr>
        <w:t> </w:t>
      </w:r>
      <w:r>
        <w:rPr/>
        <w:t>factors</w:t>
      </w:r>
      <w:r>
        <w:rPr>
          <w:spacing w:val="-7"/>
        </w:rPr>
        <w:t> </w:t>
      </w:r>
      <w:r>
        <w:rPr/>
        <w:t>as</w:t>
      </w:r>
      <w:r>
        <w:rPr>
          <w:spacing w:val="-8"/>
        </w:rPr>
        <w:t> </w:t>
      </w:r>
      <w:r>
        <w:rPr/>
        <w:t>disclosed</w:t>
      </w:r>
      <w:r>
        <w:rPr>
          <w:spacing w:val="-6"/>
        </w:rPr>
        <w:t> </w:t>
      </w:r>
      <w:r>
        <w:rPr/>
        <w:t>in</w:t>
      </w:r>
      <w:r>
        <w:rPr>
          <w:spacing w:val="-7"/>
        </w:rPr>
        <w:t> </w:t>
      </w:r>
      <w:r>
        <w:rPr/>
        <w:t>the</w:t>
      </w:r>
      <w:r>
        <w:rPr>
          <w:spacing w:val="-1"/>
        </w:rPr>
        <w:t> </w:t>
      </w:r>
      <w:r>
        <w:rPr/>
        <w:t>Updated</w:t>
      </w:r>
      <w:r>
        <w:rPr>
          <w:spacing w:val="-6"/>
        </w:rPr>
        <w:t> </w:t>
      </w:r>
      <w:r>
        <w:rPr/>
        <w:t>Draft</w:t>
      </w:r>
      <w:r>
        <w:rPr>
          <w:spacing w:val="-8"/>
        </w:rPr>
        <w:t> </w:t>
      </w:r>
      <w:r>
        <w:rPr/>
        <w:t>Red</w:t>
      </w:r>
      <w:r>
        <w:rPr>
          <w:spacing w:val="-6"/>
        </w:rPr>
        <w:t> </w:t>
      </w:r>
      <w:r>
        <w:rPr/>
        <w:t>Herring</w:t>
      </w:r>
      <w:r>
        <w:rPr>
          <w:spacing w:val="-6"/>
        </w:rPr>
        <w:t> </w:t>
      </w:r>
      <w:r>
        <w:rPr/>
        <w:t>Prospectus</w:t>
      </w:r>
      <w:r>
        <w:rPr>
          <w:spacing w:val="-8"/>
        </w:rPr>
        <w:t> </w:t>
      </w:r>
      <w:r>
        <w:rPr>
          <w:spacing w:val="-10"/>
        </w:rPr>
        <w:t>–</w:t>
      </w:r>
    </w:p>
    <w:p>
      <w:pPr>
        <w:pStyle w:val="BodyText"/>
        <w:ind w:left="667"/>
      </w:pPr>
      <w:r>
        <w:rPr>
          <w:spacing w:val="-5"/>
        </w:rPr>
        <w:t>I:</w:t>
      </w:r>
    </w:p>
    <w:p>
      <w:pPr>
        <w:pStyle w:val="BodyText"/>
        <w:spacing w:before="1"/>
      </w:pPr>
    </w:p>
    <w:p>
      <w:pPr>
        <w:pStyle w:val="ListParagraph"/>
        <w:numPr>
          <w:ilvl w:val="0"/>
          <w:numId w:val="9"/>
        </w:numPr>
        <w:tabs>
          <w:tab w:pos="1027" w:val="left" w:leader="none"/>
        </w:tabs>
        <w:spacing w:line="240" w:lineRule="auto" w:before="0" w:after="0"/>
        <w:ind w:left="1027" w:right="172" w:hanging="360"/>
        <w:jc w:val="both"/>
        <w:rPr>
          <w:sz w:val="20"/>
        </w:rPr>
      </w:pPr>
      <w:r>
        <w:rPr>
          <w:sz w:val="20"/>
        </w:rPr>
        <w:t>We incurred a loss in the Financial Year 2024, and we may not be able to sustain profitability in the </w:t>
      </w:r>
      <w:r>
        <w:rPr>
          <w:spacing w:val="-2"/>
          <w:sz w:val="20"/>
        </w:rPr>
        <w:t>future.</w:t>
      </w:r>
    </w:p>
    <w:p>
      <w:pPr>
        <w:pStyle w:val="ListParagraph"/>
        <w:numPr>
          <w:ilvl w:val="0"/>
          <w:numId w:val="9"/>
        </w:numPr>
        <w:tabs>
          <w:tab w:pos="1027" w:val="left" w:leader="none"/>
        </w:tabs>
        <w:spacing w:line="240" w:lineRule="auto" w:before="229" w:after="0"/>
        <w:ind w:left="1027" w:right="175" w:hanging="360"/>
        <w:jc w:val="both"/>
        <w:rPr>
          <w:sz w:val="20"/>
        </w:rPr>
      </w:pPr>
      <w:r>
        <w:rPr>
          <w:sz w:val="20"/>
        </w:rPr>
        <w:t>Our inability to meet our obligations, including financial and other covenants under our debt financing arrangements could adversely affect our business, results of operations, financial condition, and cash </w:t>
      </w:r>
      <w:r>
        <w:rPr>
          <w:spacing w:val="-2"/>
          <w:sz w:val="20"/>
        </w:rPr>
        <w:t>flows.</w:t>
      </w:r>
    </w:p>
    <w:p>
      <w:pPr>
        <w:pStyle w:val="BodyText"/>
        <w:spacing w:before="1"/>
      </w:pPr>
    </w:p>
    <w:p>
      <w:pPr>
        <w:pStyle w:val="ListParagraph"/>
        <w:numPr>
          <w:ilvl w:val="0"/>
          <w:numId w:val="9"/>
        </w:numPr>
        <w:tabs>
          <w:tab w:pos="1027" w:val="left" w:leader="none"/>
        </w:tabs>
        <w:spacing w:line="240" w:lineRule="auto" w:before="0" w:after="0"/>
        <w:ind w:left="1027" w:right="165" w:hanging="360"/>
        <w:jc w:val="both"/>
        <w:rPr>
          <w:sz w:val="20"/>
        </w:rPr>
      </w:pPr>
      <w:r>
        <w:rPr>
          <w:sz w:val="20"/>
        </w:rPr>
        <w:t>We depend on several companies within the Torrent Group for multiple operational, financial and strategic</w:t>
      </w:r>
      <w:r>
        <w:rPr>
          <w:spacing w:val="-1"/>
          <w:sz w:val="20"/>
        </w:rPr>
        <w:t> </w:t>
      </w:r>
      <w:r>
        <w:rPr>
          <w:sz w:val="20"/>
        </w:rPr>
        <w:t>aspects</w:t>
      </w:r>
      <w:r>
        <w:rPr>
          <w:spacing w:val="-2"/>
          <w:sz w:val="20"/>
        </w:rPr>
        <w:t> </w:t>
      </w:r>
      <w:r>
        <w:rPr>
          <w:sz w:val="20"/>
        </w:rPr>
        <w:t>of our business.</w:t>
      </w:r>
      <w:r>
        <w:rPr>
          <w:spacing w:val="-1"/>
          <w:sz w:val="20"/>
        </w:rPr>
        <w:t> </w:t>
      </w:r>
      <w:r>
        <w:rPr>
          <w:sz w:val="20"/>
        </w:rPr>
        <w:t>Any adverse change in our</w:t>
      </w:r>
      <w:r>
        <w:rPr>
          <w:spacing w:val="-2"/>
          <w:sz w:val="20"/>
        </w:rPr>
        <w:t> </w:t>
      </w:r>
      <w:r>
        <w:rPr>
          <w:sz w:val="20"/>
        </w:rPr>
        <w:t>relationship with companies</w:t>
      </w:r>
      <w:r>
        <w:rPr>
          <w:spacing w:val="-2"/>
          <w:sz w:val="20"/>
        </w:rPr>
        <w:t> </w:t>
      </w:r>
      <w:r>
        <w:rPr>
          <w:sz w:val="20"/>
        </w:rPr>
        <w:t>in the Torrent Group</w:t>
      </w:r>
      <w:r>
        <w:rPr>
          <w:spacing w:val="-2"/>
          <w:sz w:val="20"/>
        </w:rPr>
        <w:t> </w:t>
      </w:r>
      <w:r>
        <w:rPr>
          <w:sz w:val="20"/>
        </w:rPr>
        <w:t>could</w:t>
      </w:r>
      <w:r>
        <w:rPr>
          <w:spacing w:val="-5"/>
          <w:sz w:val="20"/>
        </w:rPr>
        <w:t> </w:t>
      </w:r>
      <w:r>
        <w:rPr>
          <w:sz w:val="20"/>
        </w:rPr>
        <w:t>have</w:t>
      </w:r>
      <w:r>
        <w:rPr>
          <w:spacing w:val="-5"/>
          <w:sz w:val="20"/>
        </w:rPr>
        <w:t> </w:t>
      </w:r>
      <w:r>
        <w:rPr>
          <w:sz w:val="20"/>
        </w:rPr>
        <w:t>an</w:t>
      </w:r>
      <w:r>
        <w:rPr>
          <w:spacing w:val="-4"/>
          <w:sz w:val="20"/>
        </w:rPr>
        <w:t> </w:t>
      </w:r>
      <w:r>
        <w:rPr>
          <w:sz w:val="20"/>
        </w:rPr>
        <w:t>adverse</w:t>
      </w:r>
      <w:r>
        <w:rPr>
          <w:spacing w:val="-5"/>
          <w:sz w:val="20"/>
        </w:rPr>
        <w:t> </w:t>
      </w:r>
      <w:r>
        <w:rPr>
          <w:sz w:val="20"/>
        </w:rPr>
        <w:t>effect</w:t>
      </w:r>
      <w:r>
        <w:rPr>
          <w:spacing w:val="-4"/>
          <w:sz w:val="20"/>
        </w:rPr>
        <w:t> </w:t>
      </w:r>
      <w:r>
        <w:rPr>
          <w:sz w:val="20"/>
        </w:rPr>
        <w:t>on</w:t>
      </w:r>
      <w:r>
        <w:rPr>
          <w:spacing w:val="-4"/>
          <w:sz w:val="20"/>
        </w:rPr>
        <w:t> </w:t>
      </w:r>
      <w:r>
        <w:rPr>
          <w:sz w:val="20"/>
        </w:rPr>
        <w:t>our</w:t>
      </w:r>
      <w:r>
        <w:rPr>
          <w:spacing w:val="-5"/>
          <w:sz w:val="20"/>
        </w:rPr>
        <w:t> </w:t>
      </w:r>
      <w:r>
        <w:rPr>
          <w:sz w:val="20"/>
        </w:rPr>
        <w:t>business,</w:t>
      </w:r>
      <w:r>
        <w:rPr>
          <w:spacing w:val="-3"/>
          <w:sz w:val="20"/>
        </w:rPr>
        <w:t> </w:t>
      </w:r>
      <w:r>
        <w:rPr>
          <w:sz w:val="20"/>
        </w:rPr>
        <w:t>prospects,</w:t>
      </w:r>
      <w:r>
        <w:rPr>
          <w:spacing w:val="-3"/>
          <w:sz w:val="20"/>
        </w:rPr>
        <w:t> </w:t>
      </w:r>
      <w:r>
        <w:rPr>
          <w:sz w:val="20"/>
        </w:rPr>
        <w:t>results</w:t>
      </w:r>
      <w:r>
        <w:rPr>
          <w:spacing w:val="-4"/>
          <w:sz w:val="20"/>
        </w:rPr>
        <w:t> </w:t>
      </w:r>
      <w:r>
        <w:rPr>
          <w:sz w:val="20"/>
        </w:rPr>
        <w:t>of</w:t>
      </w:r>
      <w:r>
        <w:rPr>
          <w:spacing w:val="-3"/>
          <w:sz w:val="20"/>
        </w:rPr>
        <w:t> </w:t>
      </w:r>
      <w:r>
        <w:rPr>
          <w:sz w:val="20"/>
        </w:rPr>
        <w:t>operations,</w:t>
      </w:r>
      <w:r>
        <w:rPr>
          <w:spacing w:val="-3"/>
          <w:sz w:val="20"/>
        </w:rPr>
        <w:t> </w:t>
      </w:r>
      <w:r>
        <w:rPr>
          <w:sz w:val="20"/>
        </w:rPr>
        <w:t>financial</w:t>
      </w:r>
      <w:r>
        <w:rPr>
          <w:spacing w:val="-3"/>
          <w:sz w:val="20"/>
        </w:rPr>
        <w:t> </w:t>
      </w:r>
      <w:r>
        <w:rPr>
          <w:sz w:val="20"/>
        </w:rPr>
        <w:t>condition and cash flows.</w:t>
      </w:r>
    </w:p>
    <w:p>
      <w:pPr>
        <w:pStyle w:val="BodyText"/>
      </w:pPr>
    </w:p>
    <w:p>
      <w:pPr>
        <w:pStyle w:val="ListParagraph"/>
        <w:numPr>
          <w:ilvl w:val="0"/>
          <w:numId w:val="9"/>
        </w:numPr>
        <w:tabs>
          <w:tab w:pos="1027" w:val="left" w:leader="none"/>
        </w:tabs>
        <w:spacing w:line="240" w:lineRule="auto" w:before="1" w:after="0"/>
        <w:ind w:left="1027" w:right="172" w:hanging="360"/>
        <w:jc w:val="both"/>
        <w:rPr>
          <w:sz w:val="20"/>
        </w:rPr>
      </w:pPr>
      <w:r>
        <w:rPr>
          <w:sz w:val="20"/>
        </w:rPr>
        <w:t>We have certain contingent liabilities and our financial condition could be adversely affected if any of these contingent liabilities materialize.</w:t>
      </w:r>
    </w:p>
    <w:p>
      <w:pPr>
        <w:pStyle w:val="ListParagraph"/>
        <w:numPr>
          <w:ilvl w:val="0"/>
          <w:numId w:val="9"/>
        </w:numPr>
        <w:tabs>
          <w:tab w:pos="1027" w:val="left" w:leader="none"/>
        </w:tabs>
        <w:spacing w:line="240" w:lineRule="auto" w:before="229" w:after="0"/>
        <w:ind w:left="1027" w:right="170" w:hanging="360"/>
        <w:jc w:val="both"/>
        <w:rPr>
          <w:sz w:val="20"/>
        </w:rPr>
      </w:pPr>
      <w:r>
        <w:rPr>
          <w:sz w:val="20"/>
        </w:rPr>
        <w:t>We do not own our Registered and Corporate Office, site offices and consumer care centers and are exposed to the risks associated with leasing such properties and any adverse developments could affect our business, results of operations, financial condition and cash flows.</w:t>
      </w:r>
    </w:p>
    <w:p>
      <w:pPr>
        <w:pStyle w:val="BodyText"/>
        <w:spacing w:before="1"/>
      </w:pPr>
    </w:p>
    <w:p>
      <w:pPr>
        <w:pStyle w:val="ListParagraph"/>
        <w:numPr>
          <w:ilvl w:val="0"/>
          <w:numId w:val="9"/>
        </w:numPr>
        <w:tabs>
          <w:tab w:pos="1027" w:val="left" w:leader="none"/>
        </w:tabs>
        <w:spacing w:line="240" w:lineRule="auto" w:before="0" w:after="0"/>
        <w:ind w:left="1027" w:right="159" w:hanging="360"/>
        <w:jc w:val="both"/>
        <w:rPr>
          <w:sz w:val="20"/>
        </w:rPr>
      </w:pPr>
      <w:r>
        <w:rPr>
          <w:sz w:val="20"/>
        </w:rPr>
        <w:t>Increasing adoption of electric vehicles and other alternative mobility solutions may reduce long-term demand for CNG and adversely affect our business, results of operations, financial condition and cash </w:t>
      </w:r>
      <w:r>
        <w:rPr>
          <w:spacing w:val="-2"/>
          <w:sz w:val="20"/>
        </w:rPr>
        <w:t>flows.</w:t>
      </w:r>
    </w:p>
    <w:p>
      <w:pPr>
        <w:pStyle w:val="ListParagraph"/>
        <w:numPr>
          <w:ilvl w:val="0"/>
          <w:numId w:val="9"/>
        </w:numPr>
        <w:tabs>
          <w:tab w:pos="1027" w:val="left" w:leader="none"/>
        </w:tabs>
        <w:spacing w:line="240" w:lineRule="auto" w:before="229" w:after="0"/>
        <w:ind w:left="1027" w:right="167" w:hanging="360"/>
        <w:jc w:val="both"/>
        <w:rPr>
          <w:sz w:val="20"/>
        </w:rPr>
      </w:pPr>
      <w:r>
        <w:rPr>
          <w:sz w:val="20"/>
        </w:rPr>
        <w:t>We rely on a limited number of third-party suppliers and aggregators for gas procurement and any interruption in supply may adversely affect our business, results of operations, financial condition and cash flows.</w:t>
      </w:r>
    </w:p>
    <w:p>
      <w:pPr>
        <w:pStyle w:val="BodyText"/>
      </w:pPr>
    </w:p>
    <w:p>
      <w:pPr>
        <w:pStyle w:val="ListParagraph"/>
        <w:numPr>
          <w:ilvl w:val="0"/>
          <w:numId w:val="9"/>
        </w:numPr>
        <w:tabs>
          <w:tab w:pos="1027" w:val="left" w:leader="none"/>
        </w:tabs>
        <w:spacing w:line="240" w:lineRule="auto" w:before="0" w:after="0"/>
        <w:ind w:left="1027" w:right="159" w:hanging="360"/>
        <w:jc w:val="both"/>
        <w:rPr>
          <w:sz w:val="20"/>
        </w:rPr>
      </w:pPr>
      <w:r>
        <w:rPr>
          <w:sz w:val="20"/>
        </w:rPr>
        <w:t>We</w:t>
      </w:r>
      <w:r>
        <w:rPr>
          <w:spacing w:val="-4"/>
          <w:sz w:val="20"/>
        </w:rPr>
        <w:t> </w:t>
      </w:r>
      <w:r>
        <w:rPr>
          <w:sz w:val="20"/>
        </w:rPr>
        <w:t>incurred</w:t>
      </w:r>
      <w:r>
        <w:rPr>
          <w:spacing w:val="-3"/>
          <w:sz w:val="20"/>
        </w:rPr>
        <w:t> </w:t>
      </w:r>
      <w:r>
        <w:rPr>
          <w:sz w:val="20"/>
        </w:rPr>
        <w:t>significant</w:t>
      </w:r>
      <w:r>
        <w:rPr>
          <w:spacing w:val="-5"/>
          <w:sz w:val="20"/>
        </w:rPr>
        <w:t> </w:t>
      </w:r>
      <w:r>
        <w:rPr>
          <w:sz w:val="20"/>
        </w:rPr>
        <w:t>cost</w:t>
      </w:r>
      <w:r>
        <w:rPr>
          <w:spacing w:val="-5"/>
          <w:sz w:val="20"/>
        </w:rPr>
        <w:t> </w:t>
      </w:r>
      <w:r>
        <w:rPr>
          <w:sz w:val="20"/>
        </w:rPr>
        <w:t>on</w:t>
      </w:r>
      <w:r>
        <w:rPr>
          <w:spacing w:val="-3"/>
          <w:sz w:val="20"/>
        </w:rPr>
        <w:t> </w:t>
      </w:r>
      <w:r>
        <w:rPr>
          <w:sz w:val="20"/>
        </w:rPr>
        <w:t>procurement</w:t>
      </w:r>
      <w:r>
        <w:rPr>
          <w:spacing w:val="-5"/>
          <w:sz w:val="20"/>
        </w:rPr>
        <w:t> </w:t>
      </w:r>
      <w:r>
        <w:rPr>
          <w:sz w:val="20"/>
        </w:rPr>
        <w:t>of</w:t>
      </w:r>
      <w:r>
        <w:rPr>
          <w:spacing w:val="-6"/>
          <w:sz w:val="20"/>
        </w:rPr>
        <w:t> </w:t>
      </w:r>
      <w:r>
        <w:rPr>
          <w:sz w:val="20"/>
        </w:rPr>
        <w:t>gas</w:t>
      </w:r>
      <w:r>
        <w:rPr>
          <w:spacing w:val="-5"/>
          <w:sz w:val="20"/>
        </w:rPr>
        <w:t> </w:t>
      </w:r>
      <w:r>
        <w:rPr>
          <w:sz w:val="20"/>
        </w:rPr>
        <w:t>as</w:t>
      </w:r>
      <w:r>
        <w:rPr>
          <w:spacing w:val="-5"/>
          <w:sz w:val="20"/>
        </w:rPr>
        <w:t> </w:t>
      </w:r>
      <w:r>
        <w:rPr>
          <w:sz w:val="20"/>
        </w:rPr>
        <w:t>part</w:t>
      </w:r>
      <w:r>
        <w:rPr>
          <w:spacing w:val="-5"/>
          <w:sz w:val="20"/>
        </w:rPr>
        <w:t> </w:t>
      </w:r>
      <w:r>
        <w:rPr>
          <w:sz w:val="20"/>
        </w:rPr>
        <w:t>of</w:t>
      </w:r>
      <w:r>
        <w:rPr>
          <w:spacing w:val="-4"/>
          <w:sz w:val="20"/>
        </w:rPr>
        <w:t> </w:t>
      </w:r>
      <w:r>
        <w:rPr>
          <w:sz w:val="20"/>
        </w:rPr>
        <w:t>our</w:t>
      </w:r>
      <w:r>
        <w:rPr>
          <w:spacing w:val="-4"/>
          <w:sz w:val="20"/>
        </w:rPr>
        <w:t> </w:t>
      </w:r>
      <w:r>
        <w:rPr>
          <w:sz w:val="20"/>
        </w:rPr>
        <w:t>operations,</w:t>
      </w:r>
      <w:r>
        <w:rPr>
          <w:spacing w:val="-4"/>
          <w:sz w:val="20"/>
        </w:rPr>
        <w:t> </w:t>
      </w:r>
      <w:r>
        <w:rPr>
          <w:sz w:val="20"/>
        </w:rPr>
        <w:t>which</w:t>
      </w:r>
      <w:r>
        <w:rPr>
          <w:spacing w:val="-3"/>
          <w:sz w:val="20"/>
        </w:rPr>
        <w:t> </w:t>
      </w:r>
      <w:r>
        <w:rPr>
          <w:sz w:val="20"/>
        </w:rPr>
        <w:t>constituted</w:t>
      </w:r>
      <w:r>
        <w:rPr>
          <w:spacing w:val="-3"/>
          <w:sz w:val="20"/>
        </w:rPr>
        <w:t> </w:t>
      </w:r>
      <w:r>
        <w:rPr>
          <w:sz w:val="20"/>
        </w:rPr>
        <w:t>79.29%, 77.41% ,79.01%, 74.38% and 69.15% of our total expenses for the three months period ended June 30, 2026,</w:t>
      </w:r>
      <w:r>
        <w:rPr>
          <w:spacing w:val="-9"/>
          <w:sz w:val="20"/>
        </w:rPr>
        <w:t> </w:t>
      </w:r>
      <w:r>
        <w:rPr>
          <w:sz w:val="20"/>
        </w:rPr>
        <w:t>and</w:t>
      </w:r>
      <w:r>
        <w:rPr>
          <w:spacing w:val="-6"/>
          <w:sz w:val="20"/>
        </w:rPr>
        <w:t> </w:t>
      </w:r>
      <w:r>
        <w:rPr>
          <w:sz w:val="20"/>
        </w:rPr>
        <w:t>June</w:t>
      </w:r>
      <w:r>
        <w:rPr>
          <w:spacing w:val="-6"/>
          <w:sz w:val="20"/>
        </w:rPr>
        <w:t> </w:t>
      </w:r>
      <w:r>
        <w:rPr>
          <w:sz w:val="20"/>
        </w:rPr>
        <w:t>30,</w:t>
      </w:r>
      <w:r>
        <w:rPr>
          <w:spacing w:val="-9"/>
          <w:sz w:val="20"/>
        </w:rPr>
        <w:t> </w:t>
      </w:r>
      <w:r>
        <w:rPr>
          <w:sz w:val="20"/>
        </w:rPr>
        <w:t>2025,</w:t>
      </w:r>
      <w:r>
        <w:rPr>
          <w:spacing w:val="-6"/>
          <w:sz w:val="20"/>
        </w:rPr>
        <w:t> </w:t>
      </w:r>
      <w:r>
        <w:rPr>
          <w:sz w:val="20"/>
        </w:rPr>
        <w:t>and</w:t>
      </w:r>
      <w:r>
        <w:rPr>
          <w:spacing w:val="-8"/>
          <w:sz w:val="20"/>
        </w:rPr>
        <w:t> </w:t>
      </w:r>
      <w:r>
        <w:rPr>
          <w:sz w:val="20"/>
        </w:rPr>
        <w:t>the</w:t>
      </w:r>
      <w:r>
        <w:rPr>
          <w:spacing w:val="-6"/>
          <w:sz w:val="20"/>
        </w:rPr>
        <w:t> </w:t>
      </w:r>
      <w:r>
        <w:rPr>
          <w:sz w:val="20"/>
        </w:rPr>
        <w:t>Financial</w:t>
      </w:r>
      <w:r>
        <w:rPr>
          <w:spacing w:val="-6"/>
          <w:sz w:val="20"/>
        </w:rPr>
        <w:t> </w:t>
      </w:r>
      <w:r>
        <w:rPr>
          <w:sz w:val="20"/>
        </w:rPr>
        <w:t>Years</w:t>
      </w:r>
      <w:r>
        <w:rPr>
          <w:spacing w:val="-10"/>
          <w:sz w:val="20"/>
        </w:rPr>
        <w:t> </w:t>
      </w:r>
      <w:r>
        <w:rPr>
          <w:sz w:val="20"/>
        </w:rPr>
        <w:t>2026,</w:t>
      </w:r>
      <w:r>
        <w:rPr>
          <w:spacing w:val="-9"/>
          <w:sz w:val="20"/>
        </w:rPr>
        <w:t> </w:t>
      </w:r>
      <w:r>
        <w:rPr>
          <w:sz w:val="20"/>
        </w:rPr>
        <w:t>2025</w:t>
      </w:r>
      <w:r>
        <w:rPr>
          <w:spacing w:val="-8"/>
          <w:sz w:val="20"/>
        </w:rPr>
        <w:t> </w:t>
      </w:r>
      <w:r>
        <w:rPr>
          <w:sz w:val="20"/>
        </w:rPr>
        <w:t>and</w:t>
      </w:r>
      <w:r>
        <w:rPr>
          <w:spacing w:val="-8"/>
          <w:sz w:val="20"/>
        </w:rPr>
        <w:t> </w:t>
      </w:r>
      <w:r>
        <w:rPr>
          <w:sz w:val="20"/>
        </w:rPr>
        <w:t>2024,</w:t>
      </w:r>
      <w:r>
        <w:rPr>
          <w:spacing w:val="-9"/>
          <w:sz w:val="20"/>
        </w:rPr>
        <w:t> </w:t>
      </w:r>
      <w:r>
        <w:rPr>
          <w:sz w:val="20"/>
        </w:rPr>
        <w:t>respectively.</w:t>
      </w:r>
      <w:r>
        <w:rPr>
          <w:spacing w:val="-9"/>
          <w:sz w:val="20"/>
        </w:rPr>
        <w:t> </w:t>
      </w:r>
      <w:r>
        <w:rPr>
          <w:sz w:val="20"/>
        </w:rPr>
        <w:t>Any</w:t>
      </w:r>
      <w:r>
        <w:rPr>
          <w:spacing w:val="-8"/>
          <w:sz w:val="20"/>
        </w:rPr>
        <w:t> </w:t>
      </w:r>
      <w:r>
        <w:rPr>
          <w:sz w:val="20"/>
        </w:rPr>
        <w:t>increase</w:t>
      </w:r>
      <w:r>
        <w:rPr>
          <w:spacing w:val="-6"/>
          <w:sz w:val="20"/>
        </w:rPr>
        <w:t> </w:t>
      </w:r>
      <w:r>
        <w:rPr>
          <w:sz w:val="20"/>
        </w:rPr>
        <w:t>in</w:t>
      </w:r>
      <w:r>
        <w:rPr>
          <w:spacing w:val="-6"/>
          <w:sz w:val="20"/>
        </w:rPr>
        <w:t> </w:t>
      </w:r>
      <w:r>
        <w:rPr>
          <w:sz w:val="20"/>
        </w:rPr>
        <w:t>the price of natural gas due to external factors, including global supply chain issues or disruptions in LNG availability arising from geopolitical conflicts, may result in margin pressures, and we may not be able to pass on such increased costs to consumers, which could adversely affect our business, results of operations, financial condition and cash flows.</w:t>
      </w:r>
    </w:p>
    <w:p>
      <w:pPr>
        <w:pStyle w:val="BodyText"/>
        <w:spacing w:before="1"/>
      </w:pPr>
    </w:p>
    <w:p>
      <w:pPr>
        <w:pStyle w:val="ListParagraph"/>
        <w:numPr>
          <w:ilvl w:val="0"/>
          <w:numId w:val="9"/>
        </w:numPr>
        <w:tabs>
          <w:tab w:pos="1027" w:val="left" w:leader="none"/>
        </w:tabs>
        <w:spacing w:line="240" w:lineRule="auto" w:before="0" w:after="0"/>
        <w:ind w:left="1027" w:right="161" w:hanging="360"/>
        <w:jc w:val="both"/>
        <w:rPr>
          <w:sz w:val="20"/>
        </w:rPr>
      </w:pPr>
      <w:r>
        <w:rPr>
          <w:sz w:val="20"/>
        </w:rPr>
        <w:t>We</w:t>
      </w:r>
      <w:r>
        <w:rPr>
          <w:spacing w:val="-10"/>
          <w:sz w:val="20"/>
        </w:rPr>
        <w:t> </w:t>
      </w:r>
      <w:r>
        <w:rPr>
          <w:sz w:val="20"/>
        </w:rPr>
        <w:t>derive</w:t>
      </w:r>
      <w:r>
        <w:rPr>
          <w:spacing w:val="-10"/>
          <w:sz w:val="20"/>
        </w:rPr>
        <w:t> </w:t>
      </w:r>
      <w:r>
        <w:rPr>
          <w:sz w:val="20"/>
        </w:rPr>
        <w:t>a</w:t>
      </w:r>
      <w:r>
        <w:rPr>
          <w:spacing w:val="-10"/>
          <w:sz w:val="20"/>
        </w:rPr>
        <w:t> </w:t>
      </w:r>
      <w:r>
        <w:rPr>
          <w:sz w:val="20"/>
        </w:rPr>
        <w:t>significant</w:t>
      </w:r>
      <w:r>
        <w:rPr>
          <w:spacing w:val="-10"/>
          <w:sz w:val="20"/>
        </w:rPr>
        <w:t> </w:t>
      </w:r>
      <w:r>
        <w:rPr>
          <w:sz w:val="20"/>
        </w:rPr>
        <w:t>portion</w:t>
      </w:r>
      <w:r>
        <w:rPr>
          <w:spacing w:val="-9"/>
          <w:sz w:val="20"/>
        </w:rPr>
        <w:t> </w:t>
      </w:r>
      <w:r>
        <w:rPr>
          <w:sz w:val="20"/>
        </w:rPr>
        <w:t>of</w:t>
      </w:r>
      <w:r>
        <w:rPr>
          <w:spacing w:val="-12"/>
          <w:sz w:val="20"/>
        </w:rPr>
        <w:t> </w:t>
      </w:r>
      <w:r>
        <w:rPr>
          <w:sz w:val="20"/>
        </w:rPr>
        <w:t>our</w:t>
      </w:r>
      <w:r>
        <w:rPr>
          <w:spacing w:val="-12"/>
          <w:sz w:val="20"/>
        </w:rPr>
        <w:t> </w:t>
      </w:r>
      <w:r>
        <w:rPr>
          <w:sz w:val="20"/>
        </w:rPr>
        <w:t>revenue</w:t>
      </w:r>
      <w:r>
        <w:rPr>
          <w:spacing w:val="-10"/>
          <w:sz w:val="20"/>
        </w:rPr>
        <w:t> </w:t>
      </w:r>
      <w:r>
        <w:rPr>
          <w:sz w:val="20"/>
        </w:rPr>
        <w:t>from</w:t>
      </w:r>
      <w:r>
        <w:rPr>
          <w:spacing w:val="-9"/>
          <w:sz w:val="20"/>
        </w:rPr>
        <w:t> </w:t>
      </w:r>
      <w:r>
        <w:rPr>
          <w:sz w:val="20"/>
        </w:rPr>
        <w:t>operations</w:t>
      </w:r>
      <w:r>
        <w:rPr>
          <w:spacing w:val="-11"/>
          <w:sz w:val="20"/>
        </w:rPr>
        <w:t> </w:t>
      </w:r>
      <w:r>
        <w:rPr>
          <w:sz w:val="20"/>
        </w:rPr>
        <w:t>from</w:t>
      </w:r>
      <w:r>
        <w:rPr>
          <w:spacing w:val="-9"/>
          <w:sz w:val="20"/>
        </w:rPr>
        <w:t> </w:t>
      </w:r>
      <w:r>
        <w:rPr>
          <w:sz w:val="20"/>
        </w:rPr>
        <w:t>sale</w:t>
      </w:r>
      <w:r>
        <w:rPr>
          <w:spacing w:val="-10"/>
          <w:sz w:val="20"/>
        </w:rPr>
        <w:t> </w:t>
      </w:r>
      <w:r>
        <w:rPr>
          <w:sz w:val="20"/>
        </w:rPr>
        <w:t>of</w:t>
      </w:r>
      <w:r>
        <w:rPr>
          <w:spacing w:val="-12"/>
          <w:sz w:val="20"/>
        </w:rPr>
        <w:t> </w:t>
      </w:r>
      <w:r>
        <w:rPr>
          <w:sz w:val="20"/>
        </w:rPr>
        <w:t>natural</w:t>
      </w:r>
      <w:r>
        <w:rPr>
          <w:spacing w:val="-12"/>
          <w:sz w:val="20"/>
        </w:rPr>
        <w:t> </w:t>
      </w:r>
      <w:r>
        <w:rPr>
          <w:sz w:val="20"/>
        </w:rPr>
        <w:t>gas</w:t>
      </w:r>
      <w:r>
        <w:rPr>
          <w:spacing w:val="-2"/>
          <w:sz w:val="20"/>
        </w:rPr>
        <w:t> </w:t>
      </w:r>
      <w:r>
        <w:rPr>
          <w:sz w:val="20"/>
        </w:rPr>
        <w:t>–</w:t>
      </w:r>
      <w:r>
        <w:rPr>
          <w:spacing w:val="-9"/>
          <w:sz w:val="20"/>
        </w:rPr>
        <w:t> </w:t>
      </w:r>
      <w:r>
        <w:rPr>
          <w:sz w:val="20"/>
        </w:rPr>
        <w:t>CNG</w:t>
      </w:r>
      <w:r>
        <w:rPr>
          <w:spacing w:val="-10"/>
          <w:sz w:val="20"/>
        </w:rPr>
        <w:t> </w:t>
      </w:r>
      <w:r>
        <w:rPr>
          <w:sz w:val="20"/>
        </w:rPr>
        <w:t>and</w:t>
      </w:r>
      <w:r>
        <w:rPr>
          <w:spacing w:val="-9"/>
          <w:sz w:val="20"/>
        </w:rPr>
        <w:t> </w:t>
      </w:r>
      <w:r>
        <w:rPr>
          <w:sz w:val="20"/>
        </w:rPr>
        <w:t>CBG. During</w:t>
      </w:r>
      <w:r>
        <w:rPr>
          <w:spacing w:val="-3"/>
          <w:sz w:val="20"/>
        </w:rPr>
        <w:t> </w:t>
      </w:r>
      <w:r>
        <w:rPr>
          <w:sz w:val="20"/>
        </w:rPr>
        <w:t>the</w:t>
      </w:r>
      <w:r>
        <w:rPr>
          <w:spacing w:val="-4"/>
          <w:sz w:val="20"/>
        </w:rPr>
        <w:t> </w:t>
      </w:r>
      <w:r>
        <w:rPr>
          <w:sz w:val="20"/>
        </w:rPr>
        <w:t>three</w:t>
      </w:r>
      <w:r>
        <w:rPr>
          <w:spacing w:val="-4"/>
          <w:sz w:val="20"/>
        </w:rPr>
        <w:t> </w:t>
      </w:r>
      <w:r>
        <w:rPr>
          <w:sz w:val="20"/>
        </w:rPr>
        <w:t>months</w:t>
      </w:r>
      <w:r>
        <w:rPr>
          <w:spacing w:val="-5"/>
          <w:sz w:val="20"/>
        </w:rPr>
        <w:t> </w:t>
      </w:r>
      <w:r>
        <w:rPr>
          <w:sz w:val="20"/>
        </w:rPr>
        <w:t>period</w:t>
      </w:r>
      <w:r>
        <w:rPr>
          <w:spacing w:val="-3"/>
          <w:sz w:val="20"/>
        </w:rPr>
        <w:t> </w:t>
      </w:r>
      <w:r>
        <w:rPr>
          <w:sz w:val="20"/>
        </w:rPr>
        <w:t>ended</w:t>
      </w:r>
      <w:r>
        <w:rPr>
          <w:spacing w:val="-3"/>
          <w:sz w:val="20"/>
        </w:rPr>
        <w:t> </w:t>
      </w:r>
      <w:r>
        <w:rPr>
          <w:sz w:val="20"/>
        </w:rPr>
        <w:t>June</w:t>
      </w:r>
      <w:r>
        <w:rPr>
          <w:spacing w:val="-6"/>
          <w:sz w:val="20"/>
        </w:rPr>
        <w:t> </w:t>
      </w:r>
      <w:r>
        <w:rPr>
          <w:sz w:val="20"/>
        </w:rPr>
        <w:t>30,</w:t>
      </w:r>
      <w:r>
        <w:rPr>
          <w:spacing w:val="-4"/>
          <w:sz w:val="20"/>
        </w:rPr>
        <w:t> </w:t>
      </w:r>
      <w:r>
        <w:rPr>
          <w:sz w:val="20"/>
        </w:rPr>
        <w:t>2026,</w:t>
      </w:r>
      <w:r>
        <w:rPr>
          <w:spacing w:val="-4"/>
          <w:sz w:val="20"/>
        </w:rPr>
        <w:t> </w:t>
      </w:r>
      <w:r>
        <w:rPr>
          <w:sz w:val="20"/>
        </w:rPr>
        <w:t>and</w:t>
      </w:r>
      <w:r>
        <w:rPr>
          <w:spacing w:val="-3"/>
          <w:sz w:val="20"/>
        </w:rPr>
        <w:t> </w:t>
      </w:r>
      <w:r>
        <w:rPr>
          <w:sz w:val="20"/>
        </w:rPr>
        <w:t>2025,</w:t>
      </w:r>
      <w:r>
        <w:rPr>
          <w:spacing w:val="-4"/>
          <w:sz w:val="20"/>
        </w:rPr>
        <w:t> </w:t>
      </w:r>
      <w:r>
        <w:rPr>
          <w:sz w:val="20"/>
        </w:rPr>
        <w:t>revenue</w:t>
      </w:r>
      <w:r>
        <w:rPr>
          <w:spacing w:val="-4"/>
          <w:sz w:val="20"/>
        </w:rPr>
        <w:t> </w:t>
      </w:r>
      <w:r>
        <w:rPr>
          <w:sz w:val="20"/>
        </w:rPr>
        <w:t>from</w:t>
      </w:r>
      <w:r>
        <w:rPr>
          <w:spacing w:val="-4"/>
          <w:sz w:val="20"/>
        </w:rPr>
        <w:t> </w:t>
      </w:r>
      <w:r>
        <w:rPr>
          <w:sz w:val="20"/>
        </w:rPr>
        <w:t>sale</w:t>
      </w:r>
      <w:r>
        <w:rPr>
          <w:spacing w:val="-4"/>
          <w:sz w:val="20"/>
        </w:rPr>
        <w:t> </w:t>
      </w:r>
      <w:r>
        <w:rPr>
          <w:sz w:val="20"/>
        </w:rPr>
        <w:t>of</w:t>
      </w:r>
      <w:r>
        <w:rPr>
          <w:spacing w:val="-4"/>
          <w:sz w:val="20"/>
        </w:rPr>
        <w:t> </w:t>
      </w:r>
      <w:r>
        <w:rPr>
          <w:sz w:val="20"/>
        </w:rPr>
        <w:t>natural</w:t>
      </w:r>
      <w:r>
        <w:rPr>
          <w:spacing w:val="-4"/>
          <w:sz w:val="20"/>
        </w:rPr>
        <w:t> </w:t>
      </w:r>
      <w:r>
        <w:rPr>
          <w:sz w:val="20"/>
        </w:rPr>
        <w:t>gas</w:t>
      </w:r>
      <w:r>
        <w:rPr>
          <w:spacing w:val="-1"/>
          <w:sz w:val="20"/>
        </w:rPr>
        <w:t> </w:t>
      </w:r>
      <w:r>
        <w:rPr>
          <w:sz w:val="20"/>
        </w:rPr>
        <w:t>–</w:t>
      </w:r>
      <w:r>
        <w:rPr>
          <w:spacing w:val="-3"/>
          <w:sz w:val="20"/>
        </w:rPr>
        <w:t> </w:t>
      </w:r>
      <w:r>
        <w:rPr>
          <w:sz w:val="20"/>
        </w:rPr>
        <w:t>CNG and CBG constituted 74.32% and 70.02% of our revenue from operations, respectively, and 69.24%, 70.72% and 72.97% of our revenue from operations for the Financial Years 2026, 2025 and 2024, respectively,</w:t>
      </w:r>
      <w:r>
        <w:rPr>
          <w:spacing w:val="-2"/>
          <w:sz w:val="20"/>
        </w:rPr>
        <w:t> </w:t>
      </w:r>
      <w:r>
        <w:rPr>
          <w:sz w:val="20"/>
        </w:rPr>
        <w:t>and</w:t>
      </w:r>
      <w:r>
        <w:rPr>
          <w:spacing w:val="-2"/>
          <w:sz w:val="20"/>
        </w:rPr>
        <w:t> </w:t>
      </w:r>
      <w:r>
        <w:rPr>
          <w:sz w:val="20"/>
        </w:rPr>
        <w:t>any</w:t>
      </w:r>
      <w:r>
        <w:rPr>
          <w:spacing w:val="-2"/>
          <w:sz w:val="20"/>
        </w:rPr>
        <w:t> </w:t>
      </w:r>
      <w:r>
        <w:rPr>
          <w:sz w:val="20"/>
        </w:rPr>
        <w:t>adverse</w:t>
      </w:r>
      <w:r>
        <w:rPr>
          <w:spacing w:val="-4"/>
          <w:sz w:val="20"/>
        </w:rPr>
        <w:t> </w:t>
      </w:r>
      <w:r>
        <w:rPr>
          <w:sz w:val="20"/>
        </w:rPr>
        <w:t>trends</w:t>
      </w:r>
      <w:r>
        <w:rPr>
          <w:spacing w:val="-3"/>
          <w:sz w:val="20"/>
        </w:rPr>
        <w:t> </w:t>
      </w:r>
      <w:r>
        <w:rPr>
          <w:sz w:val="20"/>
        </w:rPr>
        <w:t>in</w:t>
      </w:r>
      <w:r>
        <w:rPr>
          <w:spacing w:val="-2"/>
          <w:sz w:val="20"/>
        </w:rPr>
        <w:t> </w:t>
      </w:r>
      <w:r>
        <w:rPr>
          <w:sz w:val="20"/>
        </w:rPr>
        <w:t>the</w:t>
      </w:r>
      <w:r>
        <w:rPr>
          <w:spacing w:val="-4"/>
          <w:sz w:val="20"/>
        </w:rPr>
        <w:t> </w:t>
      </w:r>
      <w:r>
        <w:rPr>
          <w:sz w:val="20"/>
        </w:rPr>
        <w:t>demand</w:t>
      </w:r>
      <w:r>
        <w:rPr>
          <w:spacing w:val="-3"/>
          <w:sz w:val="20"/>
        </w:rPr>
        <w:t> </w:t>
      </w:r>
      <w:r>
        <w:rPr>
          <w:sz w:val="20"/>
        </w:rPr>
        <w:t>for</w:t>
      </w:r>
      <w:r>
        <w:rPr>
          <w:spacing w:val="-4"/>
          <w:sz w:val="20"/>
        </w:rPr>
        <w:t> </w:t>
      </w:r>
      <w:r>
        <w:rPr>
          <w:sz w:val="20"/>
        </w:rPr>
        <w:t>CNG</w:t>
      </w:r>
      <w:r>
        <w:rPr>
          <w:spacing w:val="-2"/>
          <w:sz w:val="20"/>
        </w:rPr>
        <w:t> </w:t>
      </w:r>
      <w:r>
        <w:rPr>
          <w:sz w:val="20"/>
        </w:rPr>
        <w:t>could</w:t>
      </w:r>
      <w:r>
        <w:rPr>
          <w:spacing w:val="-4"/>
          <w:sz w:val="20"/>
        </w:rPr>
        <w:t> </w:t>
      </w:r>
      <w:r>
        <w:rPr>
          <w:sz w:val="20"/>
        </w:rPr>
        <w:t>adversely</w:t>
      </w:r>
      <w:r>
        <w:rPr>
          <w:spacing w:val="-2"/>
          <w:sz w:val="20"/>
        </w:rPr>
        <w:t> </w:t>
      </w:r>
      <w:r>
        <w:rPr>
          <w:sz w:val="20"/>
        </w:rPr>
        <w:t>affect</w:t>
      </w:r>
      <w:r>
        <w:rPr>
          <w:spacing w:val="-5"/>
          <w:sz w:val="20"/>
        </w:rPr>
        <w:t> </w:t>
      </w:r>
      <w:r>
        <w:rPr>
          <w:sz w:val="20"/>
        </w:rPr>
        <w:t>our</w:t>
      </w:r>
      <w:r>
        <w:rPr>
          <w:spacing w:val="-4"/>
          <w:sz w:val="20"/>
        </w:rPr>
        <w:t> </w:t>
      </w:r>
      <w:r>
        <w:rPr>
          <w:sz w:val="20"/>
        </w:rPr>
        <w:t>business,</w:t>
      </w:r>
      <w:r>
        <w:rPr>
          <w:spacing w:val="-2"/>
          <w:sz w:val="20"/>
        </w:rPr>
        <w:t> </w:t>
      </w:r>
      <w:r>
        <w:rPr>
          <w:sz w:val="20"/>
        </w:rPr>
        <w:t>results of operations, financial condition and cash flows.</w:t>
      </w:r>
    </w:p>
    <w:p>
      <w:pPr>
        <w:pStyle w:val="BodyText"/>
        <w:spacing w:before="1"/>
      </w:pPr>
    </w:p>
    <w:p>
      <w:pPr>
        <w:pStyle w:val="ListParagraph"/>
        <w:numPr>
          <w:ilvl w:val="0"/>
          <w:numId w:val="9"/>
        </w:numPr>
        <w:tabs>
          <w:tab w:pos="1027" w:val="left" w:leader="none"/>
        </w:tabs>
        <w:spacing w:line="240" w:lineRule="auto" w:before="0" w:after="0"/>
        <w:ind w:left="1027" w:right="172" w:hanging="360"/>
        <w:jc w:val="both"/>
        <w:rPr>
          <w:sz w:val="20"/>
        </w:rPr>
      </w:pPr>
      <w:r>
        <w:rPr>
          <w:sz w:val="20"/>
        </w:rPr>
        <w:t>We have availed unsecured loan facilities from Axis Bank Limited, which is an affiliate of one of the Book Running Lead Managers.</w:t>
      </w:r>
    </w:p>
    <w:p>
      <w:pPr>
        <w:pStyle w:val="BodyText"/>
        <w:spacing w:before="229"/>
        <w:ind w:left="667" w:right="158"/>
        <w:jc w:val="both"/>
      </w:pPr>
      <w:r>
        <w:rPr/>
        <w:t>For</w:t>
      </w:r>
      <w:r>
        <w:rPr>
          <w:spacing w:val="-6"/>
        </w:rPr>
        <w:t> </w:t>
      </w:r>
      <w:r>
        <w:rPr/>
        <w:t>further</w:t>
      </w:r>
      <w:r>
        <w:rPr>
          <w:spacing w:val="-8"/>
        </w:rPr>
        <w:t> </w:t>
      </w:r>
      <w:r>
        <w:rPr/>
        <w:t>details</w:t>
      </w:r>
      <w:r>
        <w:rPr>
          <w:spacing w:val="-8"/>
        </w:rPr>
        <w:t> </w:t>
      </w:r>
      <w:r>
        <w:rPr/>
        <w:t>of</w:t>
      </w:r>
      <w:r>
        <w:rPr>
          <w:spacing w:val="-8"/>
        </w:rPr>
        <w:t> </w:t>
      </w:r>
      <w:r>
        <w:rPr/>
        <w:t>the</w:t>
      </w:r>
      <w:r>
        <w:rPr>
          <w:spacing w:val="-9"/>
        </w:rPr>
        <w:t> </w:t>
      </w:r>
      <w:r>
        <w:rPr/>
        <w:t>risks</w:t>
      </w:r>
      <w:r>
        <w:rPr>
          <w:spacing w:val="-10"/>
        </w:rPr>
        <w:t> </w:t>
      </w:r>
      <w:r>
        <w:rPr/>
        <w:t>applicable</w:t>
      </w:r>
      <w:r>
        <w:rPr>
          <w:spacing w:val="-7"/>
        </w:rPr>
        <w:t> </w:t>
      </w:r>
      <w:r>
        <w:rPr/>
        <w:t>to</w:t>
      </w:r>
      <w:r>
        <w:rPr>
          <w:spacing w:val="-8"/>
        </w:rPr>
        <w:t> </w:t>
      </w:r>
      <w:r>
        <w:rPr/>
        <w:t>us,</w:t>
      </w:r>
      <w:r>
        <w:rPr>
          <w:spacing w:val="-6"/>
        </w:rPr>
        <w:t> </w:t>
      </w:r>
      <w:r>
        <w:rPr/>
        <w:t>see</w:t>
      </w:r>
      <w:r>
        <w:rPr>
          <w:spacing w:val="-8"/>
        </w:rPr>
        <w:t> </w:t>
      </w:r>
      <w:r>
        <w:rPr/>
        <w:t>“</w:t>
      </w:r>
      <w:r>
        <w:rPr>
          <w:i/>
        </w:rPr>
        <w:t>Risk</w:t>
      </w:r>
      <w:r>
        <w:rPr>
          <w:i/>
          <w:spacing w:val="-6"/>
        </w:rPr>
        <w:t> </w:t>
      </w:r>
      <w:r>
        <w:rPr>
          <w:i/>
        </w:rPr>
        <w:t>Factors</w:t>
      </w:r>
      <w:r>
        <w:rPr/>
        <w:t>”</w:t>
      </w:r>
      <w:r>
        <w:rPr>
          <w:spacing w:val="-6"/>
        </w:rPr>
        <w:t> </w:t>
      </w:r>
      <w:r>
        <w:rPr/>
        <w:t>beginning</w:t>
      </w:r>
      <w:r>
        <w:rPr>
          <w:spacing w:val="-6"/>
        </w:rPr>
        <w:t> </w:t>
      </w:r>
      <w:r>
        <w:rPr/>
        <w:t>on</w:t>
      </w:r>
      <w:r>
        <w:rPr>
          <w:spacing w:val="-8"/>
        </w:rPr>
        <w:t> </w:t>
      </w:r>
      <w:r>
        <w:rPr/>
        <w:t>page</w:t>
      </w:r>
      <w:r>
        <w:rPr>
          <w:spacing w:val="-7"/>
        </w:rPr>
        <w:t> </w:t>
      </w:r>
      <w:r>
        <w:rPr/>
        <w:t>29</w:t>
      </w:r>
      <w:r>
        <w:rPr>
          <w:spacing w:val="-8"/>
        </w:rPr>
        <w:t> </w:t>
      </w:r>
      <w:r>
        <w:rPr/>
        <w:t>of</w:t>
      </w:r>
      <w:r>
        <w:rPr>
          <w:spacing w:val="-11"/>
        </w:rPr>
        <w:t> </w:t>
      </w:r>
      <w:r>
        <w:rPr/>
        <w:t>the</w:t>
      </w:r>
      <w:r>
        <w:rPr>
          <w:spacing w:val="-6"/>
        </w:rPr>
        <w:t> </w:t>
      </w:r>
      <w:r>
        <w:rPr/>
        <w:t>Updated</w:t>
      </w:r>
      <w:r>
        <w:rPr>
          <w:spacing w:val="-7"/>
        </w:rPr>
        <w:t> </w:t>
      </w:r>
      <w:r>
        <w:rPr/>
        <w:t>Draft Red Herring Prospectus – I. Investors are advised to read the risk factors carefully before making an investment decision in the Offer.</w:t>
      </w:r>
    </w:p>
    <w:p>
      <w:pPr>
        <w:pStyle w:val="Heading1"/>
        <w:numPr>
          <w:ilvl w:val="0"/>
          <w:numId w:val="1"/>
        </w:numPr>
        <w:tabs>
          <w:tab w:pos="588" w:val="left" w:leader="none"/>
          <w:tab w:pos="590" w:val="left" w:leader="none"/>
        </w:tabs>
        <w:spacing w:line="240" w:lineRule="auto" w:before="229" w:after="0"/>
        <w:ind w:left="590" w:right="161" w:hanging="567"/>
        <w:jc w:val="both"/>
      </w:pPr>
      <w:r>
        <w:rPr/>
        <w:t>Weighted</w:t>
      </w:r>
      <w:r>
        <w:rPr>
          <w:spacing w:val="-2"/>
        </w:rPr>
        <w:t> </w:t>
      </w:r>
      <w:r>
        <w:rPr/>
        <w:t>average</w:t>
      </w:r>
      <w:r>
        <w:rPr>
          <w:spacing w:val="-3"/>
        </w:rPr>
        <w:t> </w:t>
      </w:r>
      <w:r>
        <w:rPr/>
        <w:t>cost</w:t>
      </w:r>
      <w:r>
        <w:rPr>
          <w:spacing w:val="-3"/>
        </w:rPr>
        <w:t> </w:t>
      </w:r>
      <w:r>
        <w:rPr/>
        <w:t>of</w:t>
      </w:r>
      <w:r>
        <w:rPr>
          <w:spacing w:val="-3"/>
        </w:rPr>
        <w:t> </w:t>
      </w:r>
      <w:r>
        <w:rPr/>
        <w:t>acquisition</w:t>
      </w:r>
      <w:r>
        <w:rPr>
          <w:spacing w:val="-2"/>
        </w:rPr>
        <w:t> </w:t>
      </w:r>
      <w:r>
        <w:rPr/>
        <w:t>at</w:t>
      </w:r>
      <w:r>
        <w:rPr>
          <w:spacing w:val="-1"/>
        </w:rPr>
        <w:t> </w:t>
      </w:r>
      <w:r>
        <w:rPr/>
        <w:t>which</w:t>
      </w:r>
      <w:r>
        <w:rPr>
          <w:spacing w:val="-2"/>
        </w:rPr>
        <w:t> </w:t>
      </w:r>
      <w:r>
        <w:rPr/>
        <w:t>the</w:t>
      </w:r>
      <w:r>
        <w:rPr>
          <w:spacing w:val="-2"/>
        </w:rPr>
        <w:t> </w:t>
      </w:r>
      <w:r>
        <w:rPr/>
        <w:t>Specified</w:t>
      </w:r>
      <w:r>
        <w:rPr>
          <w:spacing w:val="-2"/>
        </w:rPr>
        <w:t> </w:t>
      </w:r>
      <w:r>
        <w:rPr/>
        <w:t>Securities</w:t>
      </w:r>
      <w:r>
        <w:rPr>
          <w:spacing w:val="-3"/>
        </w:rPr>
        <w:t> </w:t>
      </w:r>
      <w:r>
        <w:rPr/>
        <w:t>were</w:t>
      </w:r>
      <w:r>
        <w:rPr>
          <w:spacing w:val="-1"/>
        </w:rPr>
        <w:t> </w:t>
      </w:r>
      <w:r>
        <w:rPr/>
        <w:t>acquired by the</w:t>
      </w:r>
      <w:r>
        <w:rPr>
          <w:spacing w:val="-3"/>
        </w:rPr>
        <w:t> </w:t>
      </w:r>
      <w:r>
        <w:rPr/>
        <w:t>Promoters (which includes the Promoter Selling Shareholder) as on date of the Updated Draft Red Herring Prospectus</w:t>
      </w:r>
      <w:r>
        <w:rPr>
          <w:spacing w:val="-10"/>
        </w:rPr>
        <w:t> </w:t>
      </w:r>
      <w:r>
        <w:rPr/>
        <w:t>–</w:t>
      </w:r>
      <w:r>
        <w:rPr>
          <w:spacing w:val="-8"/>
        </w:rPr>
        <w:t> </w:t>
      </w:r>
      <w:r>
        <w:rPr/>
        <w:t>I,</w:t>
      </w:r>
      <w:r>
        <w:rPr>
          <w:spacing w:val="-9"/>
        </w:rPr>
        <w:t> </w:t>
      </w:r>
      <w:r>
        <w:rPr/>
        <w:t>within</w:t>
      </w:r>
      <w:r>
        <w:rPr>
          <w:spacing w:val="-9"/>
        </w:rPr>
        <w:t> </w:t>
      </w:r>
      <w:r>
        <w:rPr/>
        <w:t>one</w:t>
      </w:r>
      <w:r>
        <w:rPr>
          <w:spacing w:val="-9"/>
        </w:rPr>
        <w:t> </w:t>
      </w:r>
      <w:r>
        <w:rPr/>
        <w:t>year</w:t>
      </w:r>
      <w:r>
        <w:rPr>
          <w:spacing w:val="-9"/>
        </w:rPr>
        <w:t> </w:t>
      </w:r>
      <w:r>
        <w:rPr/>
        <w:t>preceding</w:t>
      </w:r>
      <w:r>
        <w:rPr>
          <w:spacing w:val="-9"/>
        </w:rPr>
        <w:t> </w:t>
      </w:r>
      <w:r>
        <w:rPr/>
        <w:t>the</w:t>
      </w:r>
      <w:r>
        <w:rPr>
          <w:spacing w:val="-9"/>
        </w:rPr>
        <w:t> </w:t>
      </w:r>
      <w:r>
        <w:rPr/>
        <w:t>date</w:t>
      </w:r>
      <w:r>
        <w:rPr>
          <w:spacing w:val="-9"/>
        </w:rPr>
        <w:t> </w:t>
      </w:r>
      <w:r>
        <w:rPr/>
        <w:t>of</w:t>
      </w:r>
      <w:r>
        <w:rPr>
          <w:spacing w:val="-9"/>
        </w:rPr>
        <w:t> </w:t>
      </w:r>
      <w:r>
        <w:rPr/>
        <w:t>the</w:t>
      </w:r>
      <w:r>
        <w:rPr>
          <w:spacing w:val="-7"/>
        </w:rPr>
        <w:t> </w:t>
      </w:r>
      <w:r>
        <w:rPr/>
        <w:t>Updated</w:t>
      </w:r>
      <w:r>
        <w:rPr>
          <w:spacing w:val="-9"/>
        </w:rPr>
        <w:t> </w:t>
      </w:r>
      <w:r>
        <w:rPr/>
        <w:t>Draft</w:t>
      </w:r>
      <w:r>
        <w:rPr>
          <w:spacing w:val="-9"/>
        </w:rPr>
        <w:t> </w:t>
      </w:r>
      <w:r>
        <w:rPr/>
        <w:t>Red</w:t>
      </w:r>
      <w:r>
        <w:rPr>
          <w:spacing w:val="-9"/>
        </w:rPr>
        <w:t> </w:t>
      </w:r>
      <w:r>
        <w:rPr/>
        <w:t>Herring</w:t>
      </w:r>
      <w:r>
        <w:rPr>
          <w:spacing w:val="-6"/>
        </w:rPr>
        <w:t> </w:t>
      </w:r>
      <w:r>
        <w:rPr/>
        <w:t>Prospectus</w:t>
      </w:r>
      <w:r>
        <w:rPr>
          <w:spacing w:val="-7"/>
        </w:rPr>
        <w:t> </w:t>
      </w:r>
      <w:r>
        <w:rPr/>
        <w:t>–</w:t>
      </w:r>
      <w:r>
        <w:rPr>
          <w:spacing w:val="-8"/>
        </w:rPr>
        <w:t> </w:t>
      </w:r>
      <w:r>
        <w:rPr/>
        <w:t>I</w:t>
      </w:r>
      <w:r>
        <w:rPr>
          <w:spacing w:val="-10"/>
        </w:rPr>
        <w:t> </w:t>
      </w:r>
      <w:r>
        <w:rPr/>
        <w:t>and within three years preceding the date of the Updated Draft Red Herring Prospectus – I</w:t>
      </w:r>
    </w:p>
    <w:p>
      <w:pPr>
        <w:pStyle w:val="BodyText"/>
        <w:spacing w:before="3"/>
        <w:rPr>
          <w:b/>
        </w:rPr>
      </w:pPr>
    </w:p>
    <w:p>
      <w:pPr>
        <w:pStyle w:val="BodyText"/>
        <w:ind w:left="667"/>
        <w:jc w:val="both"/>
      </w:pPr>
      <w:r>
        <w:rPr/>
        <w:t>No</w:t>
      </w:r>
      <w:r>
        <w:rPr>
          <w:spacing w:val="53"/>
        </w:rPr>
        <w:t> </w:t>
      </w:r>
      <w:r>
        <w:rPr/>
        <w:t>Specified</w:t>
      </w:r>
      <w:r>
        <w:rPr>
          <w:spacing w:val="54"/>
        </w:rPr>
        <w:t> </w:t>
      </w:r>
      <w:r>
        <w:rPr/>
        <w:t>Securities</w:t>
      </w:r>
      <w:r>
        <w:rPr>
          <w:spacing w:val="51"/>
        </w:rPr>
        <w:t> </w:t>
      </w:r>
      <w:r>
        <w:rPr/>
        <w:t>have</w:t>
      </w:r>
      <w:r>
        <w:rPr>
          <w:spacing w:val="52"/>
        </w:rPr>
        <w:t> </w:t>
      </w:r>
      <w:r>
        <w:rPr/>
        <w:t>been</w:t>
      </w:r>
      <w:r>
        <w:rPr>
          <w:spacing w:val="50"/>
        </w:rPr>
        <w:t> </w:t>
      </w:r>
      <w:r>
        <w:rPr/>
        <w:t>acquired</w:t>
      </w:r>
      <w:r>
        <w:rPr>
          <w:spacing w:val="53"/>
        </w:rPr>
        <w:t> </w:t>
      </w:r>
      <w:r>
        <w:rPr/>
        <w:t>by</w:t>
      </w:r>
      <w:r>
        <w:rPr>
          <w:spacing w:val="52"/>
        </w:rPr>
        <w:t> </w:t>
      </w:r>
      <w:r>
        <w:rPr/>
        <w:t>the</w:t>
      </w:r>
      <w:r>
        <w:rPr>
          <w:spacing w:val="50"/>
        </w:rPr>
        <w:t> </w:t>
      </w:r>
      <w:r>
        <w:rPr/>
        <w:t>Promoters</w:t>
      </w:r>
      <w:r>
        <w:rPr>
          <w:spacing w:val="56"/>
        </w:rPr>
        <w:t> </w:t>
      </w:r>
      <w:r>
        <w:rPr/>
        <w:t>(which</w:t>
      </w:r>
      <w:r>
        <w:rPr>
          <w:spacing w:val="51"/>
        </w:rPr>
        <w:t> </w:t>
      </w:r>
      <w:r>
        <w:rPr/>
        <w:t>includes</w:t>
      </w:r>
      <w:r>
        <w:rPr>
          <w:spacing w:val="52"/>
        </w:rPr>
        <w:t> </w:t>
      </w:r>
      <w:r>
        <w:rPr/>
        <w:t>the</w:t>
      </w:r>
      <w:r>
        <w:rPr>
          <w:spacing w:val="49"/>
        </w:rPr>
        <w:t> </w:t>
      </w:r>
      <w:r>
        <w:rPr/>
        <w:t>Promoter</w:t>
      </w:r>
      <w:r>
        <w:rPr>
          <w:spacing w:val="52"/>
        </w:rPr>
        <w:t> </w:t>
      </w:r>
      <w:r>
        <w:rPr>
          <w:spacing w:val="-2"/>
        </w:rPr>
        <w:t>Selling</w:t>
      </w:r>
    </w:p>
    <w:p>
      <w:pPr>
        <w:pStyle w:val="BodyText"/>
        <w:spacing w:after="0"/>
        <w:jc w:val="both"/>
        <w:sectPr>
          <w:pgSz w:w="11910" w:h="16840"/>
          <w:pgMar w:header="0" w:footer="957" w:top="1360" w:bottom="1140" w:left="1133" w:right="1275"/>
        </w:sectPr>
      </w:pPr>
    </w:p>
    <w:p>
      <w:pPr>
        <w:pStyle w:val="BodyText"/>
        <w:spacing w:before="62"/>
        <w:ind w:left="667"/>
      </w:pPr>
      <w:r>
        <w:rPr/>
        <w:t>Shareholder)</w:t>
      </w:r>
      <w:r>
        <w:rPr>
          <w:spacing w:val="-3"/>
        </w:rPr>
        <w:t> </w:t>
      </w:r>
      <w:r>
        <w:rPr/>
        <w:t>in</w:t>
      </w:r>
      <w:r>
        <w:rPr>
          <w:spacing w:val="-3"/>
        </w:rPr>
        <w:t> </w:t>
      </w:r>
      <w:r>
        <w:rPr/>
        <w:t>the</w:t>
      </w:r>
      <w:r>
        <w:rPr>
          <w:spacing w:val="-4"/>
        </w:rPr>
        <w:t> </w:t>
      </w:r>
      <w:r>
        <w:rPr/>
        <w:t>three</w:t>
      </w:r>
      <w:r>
        <w:rPr>
          <w:spacing w:val="-2"/>
        </w:rPr>
        <w:t> </w:t>
      </w:r>
      <w:r>
        <w:rPr/>
        <w:t>years</w:t>
      </w:r>
      <w:r>
        <w:rPr>
          <w:spacing w:val="-5"/>
        </w:rPr>
        <w:t> </w:t>
      </w:r>
      <w:r>
        <w:rPr/>
        <w:t>preceding</w:t>
      </w:r>
      <w:r>
        <w:rPr>
          <w:spacing w:val="-4"/>
        </w:rPr>
        <w:t> </w:t>
      </w:r>
      <w:r>
        <w:rPr/>
        <w:t>the</w:t>
      </w:r>
      <w:r>
        <w:rPr>
          <w:spacing w:val="-4"/>
        </w:rPr>
        <w:t> </w:t>
      </w:r>
      <w:r>
        <w:rPr/>
        <w:t>date</w:t>
      </w:r>
      <w:r>
        <w:rPr>
          <w:spacing w:val="-6"/>
        </w:rPr>
        <w:t> </w:t>
      </w:r>
      <w:r>
        <w:rPr/>
        <w:t>of</w:t>
      </w:r>
      <w:r>
        <w:rPr>
          <w:spacing w:val="-2"/>
        </w:rPr>
        <w:t> </w:t>
      </w:r>
      <w:r>
        <w:rPr/>
        <w:t>the</w:t>
      </w:r>
      <w:r>
        <w:rPr>
          <w:spacing w:val="-6"/>
        </w:rPr>
        <w:t> </w:t>
      </w:r>
      <w:r>
        <w:rPr/>
        <w:t>Updated</w:t>
      </w:r>
      <w:r>
        <w:rPr>
          <w:spacing w:val="-2"/>
        </w:rPr>
        <w:t> </w:t>
      </w:r>
      <w:r>
        <w:rPr/>
        <w:t>Draft</w:t>
      </w:r>
      <w:r>
        <w:rPr>
          <w:spacing w:val="-5"/>
        </w:rPr>
        <w:t> </w:t>
      </w:r>
      <w:r>
        <w:rPr/>
        <w:t>Red</w:t>
      </w:r>
      <w:r>
        <w:rPr>
          <w:spacing w:val="-4"/>
        </w:rPr>
        <w:t> </w:t>
      </w:r>
      <w:r>
        <w:rPr/>
        <w:t>Herring</w:t>
      </w:r>
      <w:r>
        <w:rPr>
          <w:spacing w:val="-5"/>
        </w:rPr>
        <w:t> </w:t>
      </w:r>
      <w:r>
        <w:rPr/>
        <w:t>Prospectus</w:t>
      </w:r>
      <w:r>
        <w:rPr>
          <w:spacing w:val="-3"/>
        </w:rPr>
        <w:t> </w:t>
      </w:r>
      <w:r>
        <w:rPr/>
        <w:t>–</w:t>
      </w:r>
      <w:r>
        <w:rPr>
          <w:spacing w:val="-3"/>
        </w:rPr>
        <w:t> </w:t>
      </w:r>
      <w:r>
        <w:rPr>
          <w:spacing w:val="-5"/>
        </w:rPr>
        <w:t>I.</w:t>
      </w:r>
    </w:p>
    <w:p>
      <w:pPr>
        <w:pStyle w:val="BodyText"/>
        <w:spacing w:after="1"/>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gridCol w:w="2216"/>
        <w:gridCol w:w="2216"/>
        <w:gridCol w:w="2213"/>
      </w:tblGrid>
      <w:tr>
        <w:trPr>
          <w:trHeight w:val="827" w:hRule="atLeast"/>
        </w:trPr>
        <w:tc>
          <w:tcPr>
            <w:tcW w:w="2017" w:type="dxa"/>
            <w:tcBorders>
              <w:left w:val="nil"/>
            </w:tcBorders>
            <w:shd w:val="clear" w:color="auto" w:fill="BEBEBE"/>
          </w:tcPr>
          <w:p>
            <w:pPr>
              <w:pStyle w:val="TableParagraph"/>
              <w:spacing w:before="102"/>
              <w:rPr>
                <w:sz w:val="18"/>
              </w:rPr>
            </w:pPr>
          </w:p>
          <w:p>
            <w:pPr>
              <w:pStyle w:val="TableParagraph"/>
              <w:ind w:left="14"/>
              <w:jc w:val="center"/>
              <w:rPr>
                <w:b/>
                <w:sz w:val="18"/>
              </w:rPr>
            </w:pPr>
            <w:r>
              <w:rPr>
                <w:b/>
                <w:spacing w:val="-2"/>
                <w:sz w:val="18"/>
              </w:rPr>
              <w:t>Period</w:t>
            </w:r>
          </w:p>
        </w:tc>
        <w:tc>
          <w:tcPr>
            <w:tcW w:w="2216" w:type="dxa"/>
            <w:shd w:val="clear" w:color="auto" w:fill="BEBEBE"/>
          </w:tcPr>
          <w:p>
            <w:pPr>
              <w:pStyle w:val="TableParagraph"/>
              <w:spacing w:before="103"/>
              <w:ind w:left="76" w:right="78"/>
              <w:jc w:val="center"/>
              <w:rPr>
                <w:b/>
                <w:sz w:val="18"/>
              </w:rPr>
            </w:pPr>
            <w:r>
              <w:rPr>
                <w:b/>
                <w:sz w:val="18"/>
              </w:rPr>
              <w:t>Weighted</w:t>
            </w:r>
            <w:r>
              <w:rPr>
                <w:b/>
                <w:spacing w:val="-12"/>
                <w:sz w:val="18"/>
              </w:rPr>
              <w:t> </w:t>
            </w:r>
            <w:r>
              <w:rPr>
                <w:b/>
                <w:sz w:val="18"/>
              </w:rPr>
              <w:t>average</w:t>
            </w:r>
            <w:r>
              <w:rPr>
                <w:b/>
                <w:spacing w:val="-11"/>
                <w:sz w:val="18"/>
              </w:rPr>
              <w:t> </w:t>
            </w:r>
            <w:r>
              <w:rPr>
                <w:b/>
                <w:sz w:val="18"/>
              </w:rPr>
              <w:t>cost</w:t>
            </w:r>
            <w:r>
              <w:rPr>
                <w:b/>
                <w:spacing w:val="-11"/>
                <w:sz w:val="18"/>
              </w:rPr>
              <w:t> </w:t>
            </w:r>
            <w:r>
              <w:rPr>
                <w:b/>
                <w:sz w:val="18"/>
              </w:rPr>
              <w:t>of acquisition per equity share (in ₹)*</w:t>
            </w:r>
          </w:p>
        </w:tc>
        <w:tc>
          <w:tcPr>
            <w:tcW w:w="2216" w:type="dxa"/>
            <w:shd w:val="clear" w:color="auto" w:fill="BEBEBE"/>
          </w:tcPr>
          <w:p>
            <w:pPr>
              <w:pStyle w:val="TableParagraph"/>
              <w:spacing w:before="103"/>
              <w:ind w:left="78" w:right="78"/>
              <w:jc w:val="center"/>
              <w:rPr>
                <w:b/>
                <w:sz w:val="18"/>
              </w:rPr>
            </w:pPr>
            <w:r>
              <w:rPr>
                <w:b/>
                <w:sz w:val="18"/>
              </w:rPr>
              <w:t>Cap</w:t>
            </w:r>
            <w:r>
              <w:rPr>
                <w:b/>
                <w:spacing w:val="-7"/>
                <w:sz w:val="18"/>
              </w:rPr>
              <w:t> </w:t>
            </w:r>
            <w:r>
              <w:rPr>
                <w:b/>
                <w:sz w:val="18"/>
              </w:rPr>
              <w:t>Price</w:t>
            </w:r>
            <w:r>
              <w:rPr>
                <w:b/>
                <w:spacing w:val="-7"/>
                <w:sz w:val="18"/>
              </w:rPr>
              <w:t> </w:t>
            </w:r>
            <w:r>
              <w:rPr>
                <w:b/>
                <w:sz w:val="18"/>
              </w:rPr>
              <w:t>is</w:t>
            </w:r>
            <w:r>
              <w:rPr>
                <w:b/>
                <w:spacing w:val="-7"/>
                <w:sz w:val="18"/>
              </w:rPr>
              <w:t> </w:t>
            </w:r>
            <w:r>
              <w:rPr>
                <w:b/>
                <w:sz w:val="18"/>
              </w:rPr>
              <w:t>‘x’</w:t>
            </w:r>
            <w:r>
              <w:rPr>
                <w:b/>
                <w:spacing w:val="-8"/>
                <w:sz w:val="18"/>
              </w:rPr>
              <w:t> </w:t>
            </w:r>
            <w:r>
              <w:rPr>
                <w:b/>
                <w:sz w:val="18"/>
              </w:rPr>
              <w:t>times</w:t>
            </w:r>
            <w:r>
              <w:rPr>
                <w:b/>
                <w:spacing w:val="-7"/>
                <w:sz w:val="18"/>
              </w:rPr>
              <w:t> </w:t>
            </w:r>
            <w:r>
              <w:rPr>
                <w:b/>
                <w:sz w:val="18"/>
              </w:rPr>
              <w:t>the weighted average cost of </w:t>
            </w:r>
            <w:r>
              <w:rPr>
                <w:b/>
                <w:spacing w:val="-2"/>
                <w:sz w:val="18"/>
              </w:rPr>
              <w:t>acquisition</w:t>
            </w:r>
            <w:r>
              <w:rPr>
                <w:b/>
                <w:spacing w:val="-2"/>
                <w:sz w:val="18"/>
                <w:vertAlign w:val="superscript"/>
              </w:rPr>
              <w:t>#</w:t>
            </w:r>
          </w:p>
        </w:tc>
        <w:tc>
          <w:tcPr>
            <w:tcW w:w="2213" w:type="dxa"/>
            <w:tcBorders>
              <w:right w:val="nil"/>
            </w:tcBorders>
            <w:shd w:val="clear" w:color="auto" w:fill="BEBEBE"/>
          </w:tcPr>
          <w:p>
            <w:pPr>
              <w:pStyle w:val="TableParagraph"/>
              <w:ind w:left="224" w:right="236" w:hanging="2"/>
              <w:jc w:val="center"/>
              <w:rPr>
                <w:b/>
                <w:sz w:val="18"/>
              </w:rPr>
            </w:pPr>
            <w:r>
              <w:rPr>
                <w:b/>
                <w:sz w:val="18"/>
              </w:rPr>
              <w:t>Range of acquisition price</w:t>
            </w:r>
            <w:r>
              <w:rPr>
                <w:b/>
                <w:spacing w:val="-12"/>
                <w:sz w:val="18"/>
              </w:rPr>
              <w:t> </w:t>
            </w:r>
            <w:r>
              <w:rPr>
                <w:b/>
                <w:sz w:val="18"/>
              </w:rPr>
              <w:t>per</w:t>
            </w:r>
            <w:r>
              <w:rPr>
                <w:b/>
                <w:spacing w:val="-11"/>
                <w:sz w:val="18"/>
              </w:rPr>
              <w:t> </w:t>
            </w:r>
            <w:r>
              <w:rPr>
                <w:b/>
                <w:sz w:val="18"/>
              </w:rPr>
              <w:t>equity</w:t>
            </w:r>
            <w:r>
              <w:rPr>
                <w:b/>
                <w:spacing w:val="-11"/>
                <w:sz w:val="18"/>
              </w:rPr>
              <w:t> </w:t>
            </w:r>
            <w:r>
              <w:rPr>
                <w:b/>
                <w:sz w:val="18"/>
              </w:rPr>
              <w:t>share: lowest price – highest</w:t>
            </w:r>
          </w:p>
          <w:p>
            <w:pPr>
              <w:pStyle w:val="TableParagraph"/>
              <w:spacing w:line="186" w:lineRule="exact"/>
              <w:ind w:right="11"/>
              <w:jc w:val="center"/>
              <w:rPr>
                <w:b/>
                <w:sz w:val="18"/>
              </w:rPr>
            </w:pPr>
            <w:r>
              <w:rPr>
                <w:b/>
                <w:sz w:val="18"/>
              </w:rPr>
              <w:t>price</w:t>
            </w:r>
            <w:r>
              <w:rPr>
                <w:b/>
                <w:spacing w:val="-5"/>
                <w:sz w:val="18"/>
              </w:rPr>
              <w:t> </w:t>
            </w:r>
            <w:r>
              <w:rPr>
                <w:b/>
                <w:sz w:val="18"/>
              </w:rPr>
              <w:t>(in </w:t>
            </w:r>
            <w:r>
              <w:rPr>
                <w:b/>
                <w:spacing w:val="-5"/>
                <w:sz w:val="18"/>
              </w:rPr>
              <w:t>₹)*</w:t>
            </w:r>
          </w:p>
        </w:tc>
      </w:tr>
      <w:tr>
        <w:trPr>
          <w:trHeight w:val="827" w:hRule="atLeast"/>
        </w:trPr>
        <w:tc>
          <w:tcPr>
            <w:tcW w:w="2017" w:type="dxa"/>
            <w:tcBorders>
              <w:left w:val="nil"/>
            </w:tcBorders>
          </w:tcPr>
          <w:p>
            <w:pPr>
              <w:pStyle w:val="TableParagraph"/>
              <w:ind w:left="120" w:right="103"/>
              <w:jc w:val="both"/>
              <w:rPr>
                <w:sz w:val="18"/>
              </w:rPr>
            </w:pPr>
            <w:r>
              <w:rPr>
                <w:sz w:val="18"/>
              </w:rPr>
              <w:t>Last one year </w:t>
            </w:r>
            <w:r>
              <w:rPr>
                <w:sz w:val="18"/>
              </w:rPr>
              <w:t>preceding the date of the Updated Draft</w:t>
            </w:r>
            <w:r>
              <w:rPr>
                <w:spacing w:val="70"/>
                <w:w w:val="150"/>
                <w:sz w:val="18"/>
              </w:rPr>
              <w:t>  </w:t>
            </w:r>
            <w:r>
              <w:rPr>
                <w:sz w:val="18"/>
              </w:rPr>
              <w:t>Red</w:t>
            </w:r>
            <w:r>
              <w:rPr>
                <w:spacing w:val="72"/>
                <w:w w:val="150"/>
                <w:sz w:val="18"/>
              </w:rPr>
              <w:t>  </w:t>
            </w:r>
            <w:r>
              <w:rPr>
                <w:spacing w:val="-2"/>
                <w:sz w:val="18"/>
              </w:rPr>
              <w:t>Herring</w:t>
            </w:r>
          </w:p>
          <w:p>
            <w:pPr>
              <w:pStyle w:val="TableParagraph"/>
              <w:spacing w:line="186" w:lineRule="exact"/>
              <w:ind w:left="120"/>
              <w:jc w:val="both"/>
              <w:rPr>
                <w:sz w:val="18"/>
              </w:rPr>
            </w:pPr>
            <w:r>
              <w:rPr>
                <w:sz w:val="18"/>
              </w:rPr>
              <w:t>Prospectus</w:t>
            </w:r>
            <w:r>
              <w:rPr>
                <w:spacing w:val="-2"/>
                <w:sz w:val="18"/>
              </w:rPr>
              <w:t> </w:t>
            </w:r>
            <w:r>
              <w:rPr>
                <w:sz w:val="18"/>
              </w:rPr>
              <w:t>–</w:t>
            </w:r>
            <w:r>
              <w:rPr>
                <w:spacing w:val="1"/>
                <w:sz w:val="18"/>
              </w:rPr>
              <w:t> </w:t>
            </w:r>
            <w:r>
              <w:rPr>
                <w:spacing w:val="-10"/>
                <w:sz w:val="18"/>
              </w:rPr>
              <w:t>I</w:t>
            </w:r>
          </w:p>
        </w:tc>
        <w:tc>
          <w:tcPr>
            <w:tcW w:w="2216" w:type="dxa"/>
          </w:tcPr>
          <w:p>
            <w:pPr>
              <w:pStyle w:val="TableParagraph"/>
              <w:spacing w:line="207" w:lineRule="exact"/>
              <w:ind w:right="102"/>
              <w:jc w:val="right"/>
              <w:rPr>
                <w:sz w:val="18"/>
              </w:rPr>
            </w:pPr>
            <w:r>
              <w:rPr>
                <w:spacing w:val="-4"/>
                <w:sz w:val="18"/>
              </w:rPr>
              <w:t>N.A.</w:t>
            </w:r>
          </w:p>
        </w:tc>
        <w:tc>
          <w:tcPr>
            <w:tcW w:w="2216" w:type="dxa"/>
          </w:tcPr>
          <w:p>
            <w:pPr>
              <w:pStyle w:val="TableParagraph"/>
              <w:spacing w:line="207" w:lineRule="exact"/>
              <w:ind w:right="102"/>
              <w:jc w:val="right"/>
              <w:rPr>
                <w:sz w:val="18"/>
              </w:rPr>
            </w:pPr>
            <w:r>
              <w:rPr>
                <w:spacing w:val="-5"/>
                <w:sz w:val="18"/>
              </w:rPr>
              <w:t>[●]</w:t>
            </w:r>
          </w:p>
        </w:tc>
        <w:tc>
          <w:tcPr>
            <w:tcW w:w="2213" w:type="dxa"/>
            <w:tcBorders>
              <w:right w:val="nil"/>
            </w:tcBorders>
          </w:tcPr>
          <w:p>
            <w:pPr>
              <w:pStyle w:val="TableParagraph"/>
              <w:spacing w:line="207" w:lineRule="exact"/>
              <w:ind w:right="110"/>
              <w:jc w:val="right"/>
              <w:rPr>
                <w:sz w:val="18"/>
              </w:rPr>
            </w:pPr>
            <w:r>
              <w:rPr>
                <w:spacing w:val="-4"/>
                <w:sz w:val="18"/>
              </w:rPr>
              <w:t>N.A.</w:t>
            </w:r>
          </w:p>
        </w:tc>
      </w:tr>
      <w:tr>
        <w:trPr>
          <w:trHeight w:val="827" w:hRule="atLeast"/>
        </w:trPr>
        <w:tc>
          <w:tcPr>
            <w:tcW w:w="2017" w:type="dxa"/>
            <w:tcBorders>
              <w:left w:val="nil"/>
            </w:tcBorders>
          </w:tcPr>
          <w:p>
            <w:pPr>
              <w:pStyle w:val="TableParagraph"/>
              <w:ind w:left="120" w:right="100"/>
              <w:jc w:val="both"/>
              <w:rPr>
                <w:sz w:val="18"/>
              </w:rPr>
            </w:pPr>
            <w:r>
              <w:rPr>
                <w:sz w:val="18"/>
              </w:rPr>
              <w:t>Last three years preceding</w:t>
            </w:r>
            <w:r>
              <w:rPr>
                <w:spacing w:val="-6"/>
                <w:sz w:val="18"/>
              </w:rPr>
              <w:t> </w:t>
            </w:r>
            <w:r>
              <w:rPr>
                <w:sz w:val="18"/>
              </w:rPr>
              <w:t>the</w:t>
            </w:r>
            <w:r>
              <w:rPr>
                <w:spacing w:val="-8"/>
                <w:sz w:val="18"/>
              </w:rPr>
              <w:t> </w:t>
            </w:r>
            <w:r>
              <w:rPr>
                <w:sz w:val="18"/>
              </w:rPr>
              <w:t>date</w:t>
            </w:r>
            <w:r>
              <w:rPr>
                <w:spacing w:val="-7"/>
                <w:sz w:val="18"/>
              </w:rPr>
              <w:t> </w:t>
            </w:r>
            <w:r>
              <w:rPr>
                <w:sz w:val="18"/>
              </w:rPr>
              <w:t>of</w:t>
            </w:r>
            <w:r>
              <w:rPr>
                <w:spacing w:val="-7"/>
                <w:sz w:val="18"/>
              </w:rPr>
              <w:t> </w:t>
            </w:r>
            <w:r>
              <w:rPr>
                <w:sz w:val="18"/>
              </w:rPr>
              <w:t>the Updated</w:t>
            </w:r>
            <w:r>
              <w:rPr>
                <w:spacing w:val="59"/>
                <w:w w:val="150"/>
                <w:sz w:val="18"/>
              </w:rPr>
              <w:t>  </w:t>
            </w:r>
            <w:r>
              <w:rPr>
                <w:sz w:val="18"/>
              </w:rPr>
              <w:t>Draft</w:t>
            </w:r>
            <w:r>
              <w:rPr>
                <w:spacing w:val="58"/>
                <w:w w:val="150"/>
                <w:sz w:val="18"/>
              </w:rPr>
              <w:t>  </w:t>
            </w:r>
            <w:r>
              <w:rPr>
                <w:spacing w:val="-5"/>
                <w:sz w:val="18"/>
              </w:rPr>
              <w:t>Red</w:t>
            </w:r>
          </w:p>
          <w:p>
            <w:pPr>
              <w:pStyle w:val="TableParagraph"/>
              <w:spacing w:line="186" w:lineRule="exact"/>
              <w:ind w:left="120"/>
              <w:jc w:val="both"/>
              <w:rPr>
                <w:sz w:val="18"/>
              </w:rPr>
            </w:pPr>
            <w:r>
              <w:rPr>
                <w:sz w:val="18"/>
              </w:rPr>
              <w:t>Herring</w:t>
            </w:r>
            <w:r>
              <w:rPr>
                <w:spacing w:val="-1"/>
                <w:sz w:val="18"/>
              </w:rPr>
              <w:t> </w:t>
            </w:r>
            <w:r>
              <w:rPr>
                <w:sz w:val="18"/>
              </w:rPr>
              <w:t>Prospectus</w:t>
            </w:r>
            <w:r>
              <w:rPr>
                <w:spacing w:val="-3"/>
                <w:sz w:val="18"/>
              </w:rPr>
              <w:t> </w:t>
            </w:r>
            <w:r>
              <w:rPr>
                <w:sz w:val="18"/>
              </w:rPr>
              <w:t>–</w:t>
            </w:r>
            <w:r>
              <w:rPr>
                <w:spacing w:val="1"/>
                <w:sz w:val="18"/>
              </w:rPr>
              <w:t> </w:t>
            </w:r>
            <w:r>
              <w:rPr>
                <w:spacing w:val="-10"/>
                <w:sz w:val="18"/>
              </w:rPr>
              <w:t>I</w:t>
            </w:r>
          </w:p>
        </w:tc>
        <w:tc>
          <w:tcPr>
            <w:tcW w:w="2216" w:type="dxa"/>
          </w:tcPr>
          <w:p>
            <w:pPr>
              <w:pStyle w:val="TableParagraph"/>
              <w:spacing w:line="207" w:lineRule="exact"/>
              <w:ind w:right="102"/>
              <w:jc w:val="right"/>
              <w:rPr>
                <w:sz w:val="18"/>
              </w:rPr>
            </w:pPr>
            <w:r>
              <w:rPr>
                <w:spacing w:val="-4"/>
                <w:sz w:val="18"/>
              </w:rPr>
              <w:t>N.A.</w:t>
            </w:r>
          </w:p>
        </w:tc>
        <w:tc>
          <w:tcPr>
            <w:tcW w:w="2216" w:type="dxa"/>
          </w:tcPr>
          <w:p>
            <w:pPr>
              <w:pStyle w:val="TableParagraph"/>
              <w:spacing w:line="207" w:lineRule="exact"/>
              <w:ind w:right="102"/>
              <w:jc w:val="right"/>
              <w:rPr>
                <w:sz w:val="18"/>
              </w:rPr>
            </w:pPr>
            <w:r>
              <w:rPr>
                <w:spacing w:val="-5"/>
                <w:sz w:val="18"/>
              </w:rPr>
              <w:t>[●]</w:t>
            </w:r>
          </w:p>
        </w:tc>
        <w:tc>
          <w:tcPr>
            <w:tcW w:w="2213" w:type="dxa"/>
            <w:tcBorders>
              <w:right w:val="nil"/>
            </w:tcBorders>
          </w:tcPr>
          <w:p>
            <w:pPr>
              <w:pStyle w:val="TableParagraph"/>
              <w:spacing w:line="207" w:lineRule="exact"/>
              <w:ind w:right="110"/>
              <w:jc w:val="right"/>
              <w:rPr>
                <w:sz w:val="18"/>
              </w:rPr>
            </w:pPr>
            <w:r>
              <w:rPr>
                <w:spacing w:val="-4"/>
                <w:sz w:val="18"/>
              </w:rPr>
              <w:t>N.A.</w:t>
            </w:r>
          </w:p>
        </w:tc>
      </w:tr>
    </w:tbl>
    <w:p>
      <w:pPr>
        <w:spacing w:before="3"/>
        <w:ind w:left="734" w:right="0" w:firstLine="0"/>
        <w:jc w:val="left"/>
        <w:rPr>
          <w:i/>
          <w:sz w:val="16"/>
        </w:rPr>
      </w:pPr>
      <w:r>
        <w:rPr>
          <w:b/>
          <w:sz w:val="16"/>
          <w:vertAlign w:val="superscript"/>
        </w:rPr>
        <w:t>#</w:t>
      </w:r>
      <w:r>
        <w:rPr>
          <w:i/>
          <w:sz w:val="16"/>
          <w:vertAlign w:val="baseline"/>
        </w:rPr>
        <w:t>To</w:t>
      </w:r>
      <w:r>
        <w:rPr>
          <w:i/>
          <w:spacing w:val="-5"/>
          <w:sz w:val="16"/>
          <w:vertAlign w:val="baseline"/>
        </w:rPr>
        <w:t> </w:t>
      </w:r>
      <w:r>
        <w:rPr>
          <w:i/>
          <w:sz w:val="16"/>
          <w:vertAlign w:val="baseline"/>
        </w:rPr>
        <w:t>be</w:t>
      </w:r>
      <w:r>
        <w:rPr>
          <w:i/>
          <w:spacing w:val="-6"/>
          <w:sz w:val="16"/>
          <w:vertAlign w:val="baseline"/>
        </w:rPr>
        <w:t> </w:t>
      </w:r>
      <w:r>
        <w:rPr>
          <w:i/>
          <w:sz w:val="16"/>
          <w:vertAlign w:val="baseline"/>
        </w:rPr>
        <w:t>updated</w:t>
      </w:r>
      <w:r>
        <w:rPr>
          <w:i/>
          <w:spacing w:val="-3"/>
          <w:sz w:val="16"/>
          <w:vertAlign w:val="baseline"/>
        </w:rPr>
        <w:t> </w:t>
      </w:r>
      <w:r>
        <w:rPr>
          <w:i/>
          <w:sz w:val="16"/>
          <w:vertAlign w:val="baseline"/>
        </w:rPr>
        <w:t>in</w:t>
      </w:r>
      <w:r>
        <w:rPr>
          <w:i/>
          <w:spacing w:val="-5"/>
          <w:sz w:val="16"/>
          <w:vertAlign w:val="baseline"/>
        </w:rPr>
        <w:t> </w:t>
      </w:r>
      <w:r>
        <w:rPr>
          <w:i/>
          <w:sz w:val="16"/>
          <w:vertAlign w:val="baseline"/>
        </w:rPr>
        <w:t>the</w:t>
      </w:r>
      <w:r>
        <w:rPr>
          <w:i/>
          <w:spacing w:val="-6"/>
          <w:sz w:val="16"/>
          <w:vertAlign w:val="baseline"/>
        </w:rPr>
        <w:t> </w:t>
      </w:r>
      <w:r>
        <w:rPr>
          <w:i/>
          <w:sz w:val="16"/>
          <w:vertAlign w:val="baseline"/>
        </w:rPr>
        <w:t>Prospectus</w:t>
      </w:r>
      <w:r>
        <w:rPr>
          <w:i/>
          <w:spacing w:val="-5"/>
          <w:sz w:val="16"/>
          <w:vertAlign w:val="baseline"/>
        </w:rPr>
        <w:t> </w:t>
      </w:r>
      <w:r>
        <w:rPr>
          <w:i/>
          <w:sz w:val="16"/>
          <w:vertAlign w:val="baseline"/>
        </w:rPr>
        <w:t>following</w:t>
      </w:r>
      <w:r>
        <w:rPr>
          <w:i/>
          <w:spacing w:val="-5"/>
          <w:sz w:val="16"/>
          <w:vertAlign w:val="baseline"/>
        </w:rPr>
        <w:t> </w:t>
      </w:r>
      <w:r>
        <w:rPr>
          <w:i/>
          <w:sz w:val="16"/>
          <w:vertAlign w:val="baseline"/>
        </w:rPr>
        <w:t>the</w:t>
      </w:r>
      <w:r>
        <w:rPr>
          <w:i/>
          <w:spacing w:val="-6"/>
          <w:sz w:val="16"/>
          <w:vertAlign w:val="baseline"/>
        </w:rPr>
        <w:t> </w:t>
      </w:r>
      <w:r>
        <w:rPr>
          <w:i/>
          <w:sz w:val="16"/>
          <w:vertAlign w:val="baseline"/>
        </w:rPr>
        <w:t>finalisation</w:t>
      </w:r>
      <w:r>
        <w:rPr>
          <w:i/>
          <w:spacing w:val="-5"/>
          <w:sz w:val="16"/>
          <w:vertAlign w:val="baseline"/>
        </w:rPr>
        <w:t> </w:t>
      </w:r>
      <w:r>
        <w:rPr>
          <w:i/>
          <w:sz w:val="16"/>
          <w:vertAlign w:val="baseline"/>
        </w:rPr>
        <w:t>of</w:t>
      </w:r>
      <w:r>
        <w:rPr>
          <w:i/>
          <w:spacing w:val="-4"/>
          <w:sz w:val="16"/>
          <w:vertAlign w:val="baseline"/>
        </w:rPr>
        <w:t> </w:t>
      </w:r>
      <w:r>
        <w:rPr>
          <w:i/>
          <w:sz w:val="16"/>
          <w:vertAlign w:val="baseline"/>
        </w:rPr>
        <w:t>the</w:t>
      </w:r>
      <w:r>
        <w:rPr>
          <w:i/>
          <w:spacing w:val="-6"/>
          <w:sz w:val="16"/>
          <w:vertAlign w:val="baseline"/>
        </w:rPr>
        <w:t> </w:t>
      </w:r>
      <w:r>
        <w:rPr>
          <w:i/>
          <w:sz w:val="16"/>
          <w:vertAlign w:val="baseline"/>
        </w:rPr>
        <w:t>Cap</w:t>
      </w:r>
      <w:r>
        <w:rPr>
          <w:i/>
          <w:spacing w:val="-5"/>
          <w:sz w:val="16"/>
          <w:vertAlign w:val="baseline"/>
        </w:rPr>
        <w:t> </w:t>
      </w:r>
      <w:r>
        <w:rPr>
          <w:i/>
          <w:spacing w:val="-2"/>
          <w:sz w:val="16"/>
          <w:vertAlign w:val="baseline"/>
        </w:rPr>
        <w:t>Price.</w:t>
      </w:r>
    </w:p>
    <w:p>
      <w:pPr>
        <w:spacing w:before="1"/>
        <w:ind w:left="734" w:right="0" w:firstLine="0"/>
        <w:jc w:val="left"/>
        <w:rPr>
          <w:i/>
          <w:sz w:val="16"/>
        </w:rPr>
      </w:pPr>
      <w:r>
        <w:rPr>
          <w:i/>
          <w:sz w:val="16"/>
          <w:vertAlign w:val="superscript"/>
        </w:rPr>
        <w:t>*</w:t>
      </w:r>
      <w:r>
        <w:rPr>
          <w:i/>
          <w:sz w:val="16"/>
          <w:vertAlign w:val="baseline"/>
        </w:rPr>
        <w:t>As</w:t>
      </w:r>
      <w:r>
        <w:rPr>
          <w:i/>
          <w:spacing w:val="-1"/>
          <w:sz w:val="16"/>
          <w:vertAlign w:val="baseline"/>
        </w:rPr>
        <w:t> </w:t>
      </w:r>
      <w:r>
        <w:rPr>
          <w:i/>
          <w:sz w:val="16"/>
          <w:vertAlign w:val="baseline"/>
        </w:rPr>
        <w:t>certified by G. K. Choksi &amp;</w:t>
      </w:r>
      <w:r>
        <w:rPr>
          <w:i/>
          <w:spacing w:val="-1"/>
          <w:sz w:val="16"/>
          <w:vertAlign w:val="baseline"/>
        </w:rPr>
        <w:t> </w:t>
      </w:r>
      <w:r>
        <w:rPr>
          <w:i/>
          <w:sz w:val="16"/>
          <w:vertAlign w:val="baseline"/>
        </w:rPr>
        <w:t>Co., Chartered Accountants, registered with the ICAI</w:t>
      </w:r>
      <w:r>
        <w:rPr>
          <w:i/>
          <w:spacing w:val="-1"/>
          <w:sz w:val="16"/>
          <w:vertAlign w:val="baseline"/>
        </w:rPr>
        <w:t> </w:t>
      </w:r>
      <w:r>
        <w:rPr>
          <w:i/>
          <w:sz w:val="16"/>
          <w:vertAlign w:val="baseline"/>
        </w:rPr>
        <w:t>and bearing firm registration number 101895W,</w:t>
      </w:r>
      <w:r>
        <w:rPr>
          <w:i/>
          <w:spacing w:val="40"/>
          <w:sz w:val="16"/>
          <w:vertAlign w:val="baseline"/>
        </w:rPr>
        <w:t> </w:t>
      </w:r>
      <w:r>
        <w:rPr>
          <w:i/>
          <w:sz w:val="16"/>
          <w:vertAlign w:val="baseline"/>
        </w:rPr>
        <w:t>pursuant to their certificate dated September 8, 2026.</w:t>
      </w:r>
    </w:p>
    <w:p>
      <w:pPr>
        <w:pStyle w:val="BodyText"/>
        <w:spacing w:before="44"/>
        <w:rPr>
          <w:i/>
          <w:sz w:val="16"/>
        </w:rPr>
      </w:pPr>
    </w:p>
    <w:p>
      <w:pPr>
        <w:pStyle w:val="Heading1"/>
        <w:numPr>
          <w:ilvl w:val="0"/>
          <w:numId w:val="1"/>
        </w:numPr>
        <w:tabs>
          <w:tab w:pos="590" w:val="left" w:leader="none"/>
        </w:tabs>
        <w:spacing w:line="240" w:lineRule="auto" w:before="1" w:after="0"/>
        <w:ind w:left="590" w:right="0" w:hanging="566"/>
        <w:jc w:val="left"/>
      </w:pPr>
      <w:r>
        <w:rPr/>
        <w:t>Board</w:t>
      </w:r>
      <w:r>
        <w:rPr>
          <w:spacing w:val="-5"/>
        </w:rPr>
        <w:t> </w:t>
      </w:r>
      <w:r>
        <w:rPr/>
        <w:t>of</w:t>
      </w:r>
      <w:r>
        <w:rPr>
          <w:spacing w:val="-5"/>
        </w:rPr>
        <w:t> </w:t>
      </w:r>
      <w:r>
        <w:rPr/>
        <w:t>Directors</w:t>
      </w:r>
      <w:r>
        <w:rPr>
          <w:spacing w:val="-6"/>
        </w:rPr>
        <w:t> </w:t>
      </w:r>
      <w:r>
        <w:rPr/>
        <w:t>and</w:t>
      </w:r>
      <w:r>
        <w:rPr>
          <w:spacing w:val="-6"/>
        </w:rPr>
        <w:t> </w:t>
      </w:r>
      <w:r>
        <w:rPr/>
        <w:t>Key</w:t>
      </w:r>
      <w:r>
        <w:rPr>
          <w:spacing w:val="-5"/>
        </w:rPr>
        <w:t> </w:t>
      </w:r>
      <w:r>
        <w:rPr/>
        <w:t>Managerial</w:t>
      </w:r>
      <w:r>
        <w:rPr>
          <w:spacing w:val="-6"/>
        </w:rPr>
        <w:t> </w:t>
      </w:r>
      <w:r>
        <w:rPr>
          <w:spacing w:val="-2"/>
        </w:rPr>
        <w:t>Personnel</w:t>
      </w:r>
    </w:p>
    <w:p>
      <w:pPr>
        <w:pStyle w:val="BodyText"/>
        <w:rPr>
          <w:b/>
        </w:rPr>
      </w:pPr>
    </w:p>
    <w:p>
      <w:pPr>
        <w:pStyle w:val="BodyText"/>
        <w:ind w:left="667" w:right="172"/>
        <w:jc w:val="both"/>
      </w:pPr>
      <w:r>
        <w:rPr/>
        <w:t>The names and designations of members of the Board of Directors and Key Managerial Personnel are set forth below:</w:t>
      </w:r>
    </w:p>
    <w:p>
      <w:pPr>
        <w:pStyle w:val="BodyText"/>
        <w:spacing w:before="23"/>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4206"/>
        <w:gridCol w:w="3592"/>
      </w:tblGrid>
      <w:tr>
        <w:trPr>
          <w:trHeight w:val="206" w:hRule="atLeast"/>
        </w:trPr>
        <w:tc>
          <w:tcPr>
            <w:tcW w:w="864" w:type="dxa"/>
            <w:tcBorders>
              <w:left w:val="nil"/>
            </w:tcBorders>
            <w:shd w:val="clear" w:color="auto" w:fill="BEBEBE"/>
          </w:tcPr>
          <w:p>
            <w:pPr>
              <w:pStyle w:val="TableParagraph"/>
              <w:spacing w:line="186" w:lineRule="exact"/>
              <w:ind w:left="208"/>
              <w:rPr>
                <w:b/>
                <w:sz w:val="18"/>
              </w:rPr>
            </w:pPr>
            <w:r>
              <w:rPr>
                <w:b/>
                <w:sz w:val="18"/>
              </w:rPr>
              <w:t>S. </w:t>
            </w:r>
            <w:r>
              <w:rPr>
                <w:b/>
                <w:spacing w:val="-5"/>
                <w:sz w:val="18"/>
              </w:rPr>
              <w:t>No.</w:t>
            </w:r>
          </w:p>
        </w:tc>
        <w:tc>
          <w:tcPr>
            <w:tcW w:w="4206" w:type="dxa"/>
            <w:shd w:val="clear" w:color="auto" w:fill="BEBEBE"/>
          </w:tcPr>
          <w:p>
            <w:pPr>
              <w:pStyle w:val="TableParagraph"/>
              <w:spacing w:line="186" w:lineRule="exact"/>
              <w:ind w:left="5"/>
              <w:jc w:val="center"/>
              <w:rPr>
                <w:b/>
                <w:sz w:val="18"/>
              </w:rPr>
            </w:pPr>
            <w:r>
              <w:rPr>
                <w:b/>
                <w:spacing w:val="-4"/>
                <w:sz w:val="18"/>
              </w:rPr>
              <w:t>Name</w:t>
            </w:r>
          </w:p>
        </w:tc>
        <w:tc>
          <w:tcPr>
            <w:tcW w:w="3592" w:type="dxa"/>
            <w:tcBorders>
              <w:right w:val="nil"/>
            </w:tcBorders>
            <w:shd w:val="clear" w:color="auto" w:fill="BEBEBE"/>
          </w:tcPr>
          <w:p>
            <w:pPr>
              <w:pStyle w:val="TableParagraph"/>
              <w:spacing w:line="186" w:lineRule="exact"/>
              <w:ind w:right="48"/>
              <w:jc w:val="center"/>
              <w:rPr>
                <w:b/>
                <w:sz w:val="18"/>
              </w:rPr>
            </w:pPr>
            <w:r>
              <w:rPr>
                <w:b/>
                <w:spacing w:val="-2"/>
                <w:sz w:val="18"/>
              </w:rPr>
              <w:t>Designation</w:t>
            </w:r>
          </w:p>
        </w:tc>
      </w:tr>
      <w:tr>
        <w:trPr>
          <w:trHeight w:val="208" w:hRule="atLeast"/>
        </w:trPr>
        <w:tc>
          <w:tcPr>
            <w:tcW w:w="8662" w:type="dxa"/>
            <w:gridSpan w:val="3"/>
            <w:tcBorders>
              <w:left w:val="nil"/>
              <w:right w:val="nil"/>
            </w:tcBorders>
            <w:shd w:val="clear" w:color="auto" w:fill="D9D9D9"/>
          </w:tcPr>
          <w:p>
            <w:pPr>
              <w:pStyle w:val="TableParagraph"/>
              <w:spacing w:line="188" w:lineRule="exact"/>
              <w:ind w:left="120"/>
              <w:rPr>
                <w:b/>
                <w:i/>
                <w:sz w:val="18"/>
              </w:rPr>
            </w:pPr>
            <w:r>
              <w:rPr>
                <w:b/>
                <w:i/>
                <w:sz w:val="18"/>
              </w:rPr>
              <w:t>Board</w:t>
            </w:r>
            <w:r>
              <w:rPr>
                <w:b/>
                <w:i/>
                <w:spacing w:val="-2"/>
                <w:sz w:val="18"/>
              </w:rPr>
              <w:t> </w:t>
            </w:r>
            <w:r>
              <w:rPr>
                <w:b/>
                <w:i/>
                <w:sz w:val="18"/>
              </w:rPr>
              <w:t>of</w:t>
            </w:r>
            <w:r>
              <w:rPr>
                <w:b/>
                <w:i/>
                <w:spacing w:val="2"/>
                <w:sz w:val="18"/>
              </w:rPr>
              <w:t> </w:t>
            </w:r>
            <w:r>
              <w:rPr>
                <w:b/>
                <w:i/>
                <w:spacing w:val="-2"/>
                <w:sz w:val="18"/>
              </w:rPr>
              <w:t>Directors</w:t>
            </w:r>
          </w:p>
        </w:tc>
      </w:tr>
      <w:tr>
        <w:trPr>
          <w:trHeight w:val="206" w:hRule="atLeast"/>
        </w:trPr>
        <w:tc>
          <w:tcPr>
            <w:tcW w:w="864" w:type="dxa"/>
            <w:tcBorders>
              <w:left w:val="nil"/>
            </w:tcBorders>
          </w:tcPr>
          <w:p>
            <w:pPr>
              <w:pStyle w:val="TableParagraph"/>
              <w:spacing w:line="186" w:lineRule="exact"/>
              <w:ind w:left="17"/>
              <w:jc w:val="center"/>
              <w:rPr>
                <w:sz w:val="18"/>
              </w:rPr>
            </w:pPr>
            <w:r>
              <w:rPr>
                <w:spacing w:val="-5"/>
                <w:sz w:val="18"/>
              </w:rPr>
              <w:t>1.</w:t>
            </w:r>
          </w:p>
        </w:tc>
        <w:tc>
          <w:tcPr>
            <w:tcW w:w="4206" w:type="dxa"/>
          </w:tcPr>
          <w:p>
            <w:pPr>
              <w:pStyle w:val="TableParagraph"/>
              <w:spacing w:line="186" w:lineRule="exact"/>
              <w:ind w:left="102"/>
              <w:rPr>
                <w:sz w:val="18"/>
              </w:rPr>
            </w:pPr>
            <w:r>
              <w:rPr>
                <w:sz w:val="18"/>
              </w:rPr>
              <w:t>Jinal</w:t>
            </w:r>
            <w:r>
              <w:rPr>
                <w:spacing w:val="-5"/>
                <w:sz w:val="18"/>
              </w:rPr>
              <w:t> </w:t>
            </w:r>
            <w:r>
              <w:rPr>
                <w:sz w:val="18"/>
              </w:rPr>
              <w:t>Sudhirbhai</w:t>
            </w:r>
            <w:r>
              <w:rPr>
                <w:spacing w:val="-2"/>
                <w:sz w:val="18"/>
              </w:rPr>
              <w:t> </w:t>
            </w:r>
            <w:r>
              <w:rPr>
                <w:spacing w:val="-4"/>
                <w:sz w:val="18"/>
              </w:rPr>
              <w:t>Mehta</w:t>
            </w:r>
          </w:p>
        </w:tc>
        <w:tc>
          <w:tcPr>
            <w:tcW w:w="3592" w:type="dxa"/>
            <w:tcBorders>
              <w:right w:val="nil"/>
            </w:tcBorders>
          </w:tcPr>
          <w:p>
            <w:pPr>
              <w:pStyle w:val="TableParagraph"/>
              <w:spacing w:line="186" w:lineRule="exact"/>
              <w:ind w:left="102"/>
              <w:rPr>
                <w:sz w:val="18"/>
              </w:rPr>
            </w:pPr>
            <w:r>
              <w:rPr>
                <w:sz w:val="18"/>
              </w:rPr>
              <w:t>Chairman</w:t>
            </w:r>
            <w:r>
              <w:rPr>
                <w:spacing w:val="-2"/>
                <w:sz w:val="18"/>
              </w:rPr>
              <w:t> </w:t>
            </w:r>
            <w:r>
              <w:rPr>
                <w:sz w:val="18"/>
              </w:rPr>
              <w:t>and</w:t>
            </w:r>
            <w:r>
              <w:rPr>
                <w:spacing w:val="-1"/>
                <w:sz w:val="18"/>
              </w:rPr>
              <w:t> </w:t>
            </w:r>
            <w:r>
              <w:rPr>
                <w:sz w:val="18"/>
              </w:rPr>
              <w:t>Non-Executive</w:t>
            </w:r>
            <w:r>
              <w:rPr>
                <w:spacing w:val="-2"/>
                <w:sz w:val="18"/>
              </w:rPr>
              <w:t> Director</w:t>
            </w:r>
          </w:p>
        </w:tc>
      </w:tr>
      <w:tr>
        <w:trPr>
          <w:trHeight w:val="205" w:hRule="atLeast"/>
        </w:trPr>
        <w:tc>
          <w:tcPr>
            <w:tcW w:w="864" w:type="dxa"/>
            <w:tcBorders>
              <w:left w:val="nil"/>
            </w:tcBorders>
          </w:tcPr>
          <w:p>
            <w:pPr>
              <w:pStyle w:val="TableParagraph"/>
              <w:spacing w:line="186" w:lineRule="exact"/>
              <w:ind w:left="17"/>
              <w:jc w:val="center"/>
              <w:rPr>
                <w:sz w:val="18"/>
              </w:rPr>
            </w:pPr>
            <w:r>
              <w:rPr>
                <w:spacing w:val="-5"/>
                <w:sz w:val="18"/>
              </w:rPr>
              <w:t>2.</w:t>
            </w:r>
          </w:p>
        </w:tc>
        <w:tc>
          <w:tcPr>
            <w:tcW w:w="4206" w:type="dxa"/>
          </w:tcPr>
          <w:p>
            <w:pPr>
              <w:pStyle w:val="TableParagraph"/>
              <w:spacing w:line="186" w:lineRule="exact"/>
              <w:ind w:left="102"/>
              <w:rPr>
                <w:sz w:val="18"/>
              </w:rPr>
            </w:pPr>
            <w:r>
              <w:rPr>
                <w:sz w:val="18"/>
              </w:rPr>
              <w:t>Manoj</w:t>
            </w:r>
            <w:r>
              <w:rPr>
                <w:spacing w:val="-1"/>
                <w:sz w:val="18"/>
              </w:rPr>
              <w:t> </w:t>
            </w:r>
            <w:r>
              <w:rPr>
                <w:spacing w:val="-2"/>
                <w:sz w:val="18"/>
              </w:rPr>
              <w:t>Jain</w:t>
            </w:r>
            <w:r>
              <w:rPr>
                <w:spacing w:val="-2"/>
                <w:sz w:val="18"/>
                <w:vertAlign w:val="superscript"/>
              </w:rPr>
              <w:t>^</w:t>
            </w:r>
          </w:p>
        </w:tc>
        <w:tc>
          <w:tcPr>
            <w:tcW w:w="3592" w:type="dxa"/>
            <w:tcBorders>
              <w:right w:val="nil"/>
            </w:tcBorders>
          </w:tcPr>
          <w:p>
            <w:pPr>
              <w:pStyle w:val="TableParagraph"/>
              <w:spacing w:line="186" w:lineRule="exact"/>
              <w:ind w:left="102"/>
              <w:rPr>
                <w:sz w:val="18"/>
              </w:rPr>
            </w:pPr>
            <w:r>
              <w:rPr>
                <w:sz w:val="18"/>
              </w:rPr>
              <w:t>Managing </w:t>
            </w:r>
            <w:r>
              <w:rPr>
                <w:spacing w:val="-2"/>
                <w:sz w:val="18"/>
              </w:rPr>
              <w:t>Director</w:t>
            </w:r>
          </w:p>
        </w:tc>
      </w:tr>
      <w:tr>
        <w:trPr>
          <w:trHeight w:val="208" w:hRule="atLeast"/>
        </w:trPr>
        <w:tc>
          <w:tcPr>
            <w:tcW w:w="864" w:type="dxa"/>
            <w:tcBorders>
              <w:left w:val="nil"/>
            </w:tcBorders>
          </w:tcPr>
          <w:p>
            <w:pPr>
              <w:pStyle w:val="TableParagraph"/>
              <w:spacing w:line="186" w:lineRule="exact" w:before="2"/>
              <w:ind w:left="17"/>
              <w:jc w:val="center"/>
              <w:rPr>
                <w:sz w:val="18"/>
              </w:rPr>
            </w:pPr>
            <w:r>
              <w:rPr>
                <w:spacing w:val="-5"/>
                <w:sz w:val="18"/>
              </w:rPr>
              <w:t>3.</w:t>
            </w:r>
          </w:p>
        </w:tc>
        <w:tc>
          <w:tcPr>
            <w:tcW w:w="4206" w:type="dxa"/>
          </w:tcPr>
          <w:p>
            <w:pPr>
              <w:pStyle w:val="TableParagraph"/>
              <w:spacing w:line="186" w:lineRule="exact" w:before="2"/>
              <w:ind w:left="102"/>
              <w:rPr>
                <w:sz w:val="18"/>
              </w:rPr>
            </w:pPr>
            <w:r>
              <w:rPr>
                <w:sz w:val="18"/>
              </w:rPr>
              <w:t>Varun</w:t>
            </w:r>
            <w:r>
              <w:rPr>
                <w:spacing w:val="-3"/>
                <w:sz w:val="18"/>
              </w:rPr>
              <w:t> </w:t>
            </w:r>
            <w:r>
              <w:rPr>
                <w:sz w:val="18"/>
              </w:rPr>
              <w:t>Sudhir</w:t>
            </w:r>
            <w:r>
              <w:rPr>
                <w:spacing w:val="-1"/>
                <w:sz w:val="18"/>
              </w:rPr>
              <w:t> </w:t>
            </w:r>
            <w:r>
              <w:rPr>
                <w:spacing w:val="-4"/>
                <w:sz w:val="18"/>
              </w:rPr>
              <w:t>Mehta</w:t>
            </w:r>
          </w:p>
        </w:tc>
        <w:tc>
          <w:tcPr>
            <w:tcW w:w="3592" w:type="dxa"/>
            <w:tcBorders>
              <w:right w:val="nil"/>
            </w:tcBorders>
          </w:tcPr>
          <w:p>
            <w:pPr>
              <w:pStyle w:val="TableParagraph"/>
              <w:spacing w:line="186" w:lineRule="exact" w:before="2"/>
              <w:ind w:left="102"/>
              <w:rPr>
                <w:sz w:val="18"/>
              </w:rPr>
            </w:pPr>
            <w:r>
              <w:rPr>
                <w:sz w:val="18"/>
              </w:rPr>
              <w:t>Non-Executive</w:t>
            </w:r>
            <w:r>
              <w:rPr>
                <w:spacing w:val="-1"/>
                <w:sz w:val="18"/>
              </w:rPr>
              <w:t> </w:t>
            </w:r>
            <w:r>
              <w:rPr>
                <w:spacing w:val="-2"/>
                <w:sz w:val="18"/>
              </w:rPr>
              <w:t>Director</w:t>
            </w:r>
          </w:p>
        </w:tc>
      </w:tr>
      <w:tr>
        <w:trPr>
          <w:trHeight w:val="205" w:hRule="atLeast"/>
        </w:trPr>
        <w:tc>
          <w:tcPr>
            <w:tcW w:w="864" w:type="dxa"/>
            <w:tcBorders>
              <w:left w:val="nil"/>
            </w:tcBorders>
          </w:tcPr>
          <w:p>
            <w:pPr>
              <w:pStyle w:val="TableParagraph"/>
              <w:spacing w:line="186" w:lineRule="exact"/>
              <w:ind w:left="17"/>
              <w:jc w:val="center"/>
              <w:rPr>
                <w:sz w:val="18"/>
              </w:rPr>
            </w:pPr>
            <w:r>
              <w:rPr>
                <w:spacing w:val="-5"/>
                <w:sz w:val="18"/>
              </w:rPr>
              <w:t>4.</w:t>
            </w:r>
          </w:p>
        </w:tc>
        <w:tc>
          <w:tcPr>
            <w:tcW w:w="4206" w:type="dxa"/>
          </w:tcPr>
          <w:p>
            <w:pPr>
              <w:pStyle w:val="TableParagraph"/>
              <w:spacing w:line="186" w:lineRule="exact"/>
              <w:ind w:left="102"/>
              <w:rPr>
                <w:sz w:val="18"/>
              </w:rPr>
            </w:pPr>
            <w:r>
              <w:rPr>
                <w:sz w:val="18"/>
              </w:rPr>
              <w:t>Pradip</w:t>
            </w:r>
            <w:r>
              <w:rPr>
                <w:spacing w:val="-2"/>
                <w:sz w:val="18"/>
              </w:rPr>
              <w:t> </w:t>
            </w:r>
            <w:r>
              <w:rPr>
                <w:sz w:val="18"/>
              </w:rPr>
              <w:t>Manilal </w:t>
            </w:r>
            <w:r>
              <w:rPr>
                <w:spacing w:val="-2"/>
                <w:sz w:val="18"/>
              </w:rPr>
              <w:t>Kanakia</w:t>
            </w:r>
          </w:p>
        </w:tc>
        <w:tc>
          <w:tcPr>
            <w:tcW w:w="3592" w:type="dxa"/>
            <w:tcBorders>
              <w:right w:val="nil"/>
            </w:tcBorders>
          </w:tcPr>
          <w:p>
            <w:pPr>
              <w:pStyle w:val="TableParagraph"/>
              <w:spacing w:line="186" w:lineRule="exact"/>
              <w:ind w:left="102"/>
              <w:rPr>
                <w:sz w:val="18"/>
              </w:rPr>
            </w:pPr>
            <w:r>
              <w:rPr>
                <w:sz w:val="18"/>
              </w:rPr>
              <w:t>Independent</w:t>
            </w:r>
            <w:r>
              <w:rPr>
                <w:spacing w:val="-2"/>
                <w:sz w:val="18"/>
              </w:rPr>
              <w:t> Director</w:t>
            </w:r>
          </w:p>
        </w:tc>
      </w:tr>
      <w:tr>
        <w:trPr>
          <w:trHeight w:val="208" w:hRule="atLeast"/>
        </w:trPr>
        <w:tc>
          <w:tcPr>
            <w:tcW w:w="864" w:type="dxa"/>
            <w:tcBorders>
              <w:left w:val="nil"/>
            </w:tcBorders>
          </w:tcPr>
          <w:p>
            <w:pPr>
              <w:pStyle w:val="TableParagraph"/>
              <w:spacing w:line="188" w:lineRule="exact"/>
              <w:ind w:left="17"/>
              <w:jc w:val="center"/>
              <w:rPr>
                <w:sz w:val="18"/>
              </w:rPr>
            </w:pPr>
            <w:r>
              <w:rPr>
                <w:spacing w:val="-5"/>
                <w:sz w:val="18"/>
              </w:rPr>
              <w:t>5.</w:t>
            </w:r>
          </w:p>
        </w:tc>
        <w:tc>
          <w:tcPr>
            <w:tcW w:w="4206" w:type="dxa"/>
          </w:tcPr>
          <w:p>
            <w:pPr>
              <w:pStyle w:val="TableParagraph"/>
              <w:spacing w:line="188" w:lineRule="exact"/>
              <w:ind w:left="102"/>
              <w:rPr>
                <w:sz w:val="18"/>
              </w:rPr>
            </w:pPr>
            <w:r>
              <w:rPr>
                <w:sz w:val="18"/>
              </w:rPr>
              <w:t>Samir</w:t>
            </w:r>
            <w:r>
              <w:rPr>
                <w:spacing w:val="-2"/>
                <w:sz w:val="18"/>
              </w:rPr>
              <w:t> </w:t>
            </w:r>
            <w:r>
              <w:rPr>
                <w:sz w:val="18"/>
              </w:rPr>
              <w:t>Kumar</w:t>
            </w:r>
            <w:r>
              <w:rPr>
                <w:spacing w:val="-2"/>
                <w:sz w:val="18"/>
              </w:rPr>
              <w:t> Barua</w:t>
            </w:r>
          </w:p>
        </w:tc>
        <w:tc>
          <w:tcPr>
            <w:tcW w:w="3592" w:type="dxa"/>
            <w:tcBorders>
              <w:right w:val="nil"/>
            </w:tcBorders>
          </w:tcPr>
          <w:p>
            <w:pPr>
              <w:pStyle w:val="TableParagraph"/>
              <w:spacing w:line="188" w:lineRule="exact"/>
              <w:ind w:left="102"/>
              <w:rPr>
                <w:sz w:val="18"/>
              </w:rPr>
            </w:pPr>
            <w:r>
              <w:rPr>
                <w:sz w:val="18"/>
              </w:rPr>
              <w:t>Independent</w:t>
            </w:r>
            <w:r>
              <w:rPr>
                <w:spacing w:val="-2"/>
                <w:sz w:val="18"/>
              </w:rPr>
              <w:t> Director</w:t>
            </w:r>
          </w:p>
        </w:tc>
      </w:tr>
      <w:tr>
        <w:trPr>
          <w:trHeight w:val="205" w:hRule="atLeast"/>
        </w:trPr>
        <w:tc>
          <w:tcPr>
            <w:tcW w:w="864" w:type="dxa"/>
            <w:tcBorders>
              <w:left w:val="nil"/>
            </w:tcBorders>
          </w:tcPr>
          <w:p>
            <w:pPr>
              <w:pStyle w:val="TableParagraph"/>
              <w:spacing w:line="186" w:lineRule="exact"/>
              <w:ind w:left="17"/>
              <w:jc w:val="center"/>
              <w:rPr>
                <w:sz w:val="18"/>
              </w:rPr>
            </w:pPr>
            <w:r>
              <w:rPr>
                <w:spacing w:val="-5"/>
                <w:sz w:val="18"/>
              </w:rPr>
              <w:t>6.</w:t>
            </w:r>
          </w:p>
        </w:tc>
        <w:tc>
          <w:tcPr>
            <w:tcW w:w="4206" w:type="dxa"/>
          </w:tcPr>
          <w:p>
            <w:pPr>
              <w:pStyle w:val="TableParagraph"/>
              <w:spacing w:line="186" w:lineRule="exact"/>
              <w:ind w:left="102"/>
              <w:rPr>
                <w:sz w:val="18"/>
              </w:rPr>
            </w:pPr>
            <w:r>
              <w:rPr>
                <w:sz w:val="18"/>
              </w:rPr>
              <w:t>Radhika</w:t>
            </w:r>
            <w:r>
              <w:rPr>
                <w:spacing w:val="-2"/>
                <w:sz w:val="18"/>
              </w:rPr>
              <w:t> </w:t>
            </w:r>
            <w:r>
              <w:rPr>
                <w:sz w:val="18"/>
              </w:rPr>
              <w:t>Vijay</w:t>
            </w:r>
            <w:r>
              <w:rPr>
                <w:spacing w:val="1"/>
                <w:sz w:val="18"/>
              </w:rPr>
              <w:t> </w:t>
            </w:r>
            <w:r>
              <w:rPr>
                <w:spacing w:val="-2"/>
                <w:sz w:val="18"/>
              </w:rPr>
              <w:t>Haribhakti</w:t>
            </w:r>
          </w:p>
        </w:tc>
        <w:tc>
          <w:tcPr>
            <w:tcW w:w="3592" w:type="dxa"/>
            <w:tcBorders>
              <w:right w:val="nil"/>
            </w:tcBorders>
          </w:tcPr>
          <w:p>
            <w:pPr>
              <w:pStyle w:val="TableParagraph"/>
              <w:spacing w:line="186" w:lineRule="exact"/>
              <w:ind w:left="102"/>
              <w:rPr>
                <w:sz w:val="18"/>
              </w:rPr>
            </w:pPr>
            <w:r>
              <w:rPr>
                <w:sz w:val="18"/>
              </w:rPr>
              <w:t>Independent</w:t>
            </w:r>
            <w:r>
              <w:rPr>
                <w:spacing w:val="-2"/>
                <w:sz w:val="18"/>
              </w:rPr>
              <w:t> Director</w:t>
            </w:r>
          </w:p>
        </w:tc>
      </w:tr>
      <w:tr>
        <w:trPr>
          <w:trHeight w:val="206" w:hRule="atLeast"/>
        </w:trPr>
        <w:tc>
          <w:tcPr>
            <w:tcW w:w="8662" w:type="dxa"/>
            <w:gridSpan w:val="3"/>
            <w:tcBorders>
              <w:left w:val="nil"/>
              <w:right w:val="nil"/>
            </w:tcBorders>
            <w:shd w:val="clear" w:color="auto" w:fill="D9D9D9"/>
          </w:tcPr>
          <w:p>
            <w:pPr>
              <w:pStyle w:val="TableParagraph"/>
              <w:spacing w:line="186" w:lineRule="exact"/>
              <w:ind w:left="120"/>
              <w:rPr>
                <w:b/>
                <w:i/>
                <w:sz w:val="18"/>
              </w:rPr>
            </w:pPr>
            <w:r>
              <w:rPr>
                <w:b/>
                <w:i/>
                <w:sz w:val="18"/>
              </w:rPr>
              <w:t>Key</w:t>
            </w:r>
            <w:r>
              <w:rPr>
                <w:b/>
                <w:i/>
                <w:spacing w:val="-2"/>
                <w:sz w:val="18"/>
              </w:rPr>
              <w:t> </w:t>
            </w:r>
            <w:r>
              <w:rPr>
                <w:b/>
                <w:i/>
                <w:sz w:val="18"/>
              </w:rPr>
              <w:t>Managerial</w:t>
            </w:r>
            <w:r>
              <w:rPr>
                <w:b/>
                <w:i/>
                <w:spacing w:val="-1"/>
                <w:sz w:val="18"/>
              </w:rPr>
              <w:t> </w:t>
            </w:r>
            <w:r>
              <w:rPr>
                <w:b/>
                <w:i/>
                <w:spacing w:val="-2"/>
                <w:sz w:val="18"/>
              </w:rPr>
              <w:t>Personnel</w:t>
            </w:r>
          </w:p>
        </w:tc>
      </w:tr>
      <w:tr>
        <w:trPr>
          <w:trHeight w:val="414" w:hRule="atLeast"/>
        </w:trPr>
        <w:tc>
          <w:tcPr>
            <w:tcW w:w="864" w:type="dxa"/>
            <w:tcBorders>
              <w:left w:val="nil"/>
            </w:tcBorders>
          </w:tcPr>
          <w:p>
            <w:pPr>
              <w:pStyle w:val="TableParagraph"/>
              <w:spacing w:before="105"/>
              <w:ind w:left="17"/>
              <w:jc w:val="center"/>
              <w:rPr>
                <w:sz w:val="18"/>
              </w:rPr>
            </w:pPr>
            <w:r>
              <w:rPr>
                <w:spacing w:val="-5"/>
                <w:sz w:val="18"/>
              </w:rPr>
              <w:t>1.</w:t>
            </w:r>
          </w:p>
        </w:tc>
        <w:tc>
          <w:tcPr>
            <w:tcW w:w="4206" w:type="dxa"/>
          </w:tcPr>
          <w:p>
            <w:pPr>
              <w:pStyle w:val="TableParagraph"/>
              <w:spacing w:before="2"/>
              <w:ind w:left="102"/>
              <w:rPr>
                <w:sz w:val="18"/>
              </w:rPr>
            </w:pPr>
            <w:r>
              <w:rPr>
                <w:sz w:val="18"/>
              </w:rPr>
              <w:t>Naresh</w:t>
            </w:r>
            <w:r>
              <w:rPr>
                <w:spacing w:val="-3"/>
                <w:sz w:val="18"/>
              </w:rPr>
              <w:t> </w:t>
            </w:r>
            <w:r>
              <w:rPr>
                <w:sz w:val="18"/>
              </w:rPr>
              <w:t>Kumar</w:t>
            </w:r>
            <w:r>
              <w:rPr>
                <w:spacing w:val="-2"/>
                <w:sz w:val="18"/>
              </w:rPr>
              <w:t> Poddar</w:t>
            </w:r>
          </w:p>
        </w:tc>
        <w:tc>
          <w:tcPr>
            <w:tcW w:w="3592" w:type="dxa"/>
            <w:tcBorders>
              <w:right w:val="nil"/>
            </w:tcBorders>
          </w:tcPr>
          <w:p>
            <w:pPr>
              <w:pStyle w:val="TableParagraph"/>
              <w:spacing w:line="206" w:lineRule="exact"/>
              <w:ind w:left="102"/>
              <w:rPr>
                <w:sz w:val="18"/>
              </w:rPr>
            </w:pPr>
            <w:r>
              <w:rPr>
                <w:sz w:val="18"/>
              </w:rPr>
              <w:t>Chief</w:t>
            </w:r>
            <w:r>
              <w:rPr>
                <w:spacing w:val="-7"/>
                <w:sz w:val="18"/>
              </w:rPr>
              <w:t> </w:t>
            </w:r>
            <w:r>
              <w:rPr>
                <w:sz w:val="18"/>
              </w:rPr>
              <w:t>Financial</w:t>
            </w:r>
            <w:r>
              <w:rPr>
                <w:spacing w:val="-7"/>
                <w:sz w:val="18"/>
              </w:rPr>
              <w:t> </w:t>
            </w:r>
            <w:r>
              <w:rPr>
                <w:sz w:val="18"/>
              </w:rPr>
              <w:t>Officer</w:t>
            </w:r>
            <w:r>
              <w:rPr>
                <w:spacing w:val="-5"/>
                <w:sz w:val="18"/>
              </w:rPr>
              <w:t> </w:t>
            </w:r>
            <w:r>
              <w:rPr>
                <w:sz w:val="18"/>
              </w:rPr>
              <w:t>and</w:t>
            </w:r>
            <w:r>
              <w:rPr>
                <w:spacing w:val="-6"/>
                <w:sz w:val="18"/>
              </w:rPr>
              <w:t> </w:t>
            </w:r>
            <w:r>
              <w:rPr>
                <w:sz w:val="18"/>
              </w:rPr>
              <w:t>executive</w:t>
            </w:r>
            <w:r>
              <w:rPr>
                <w:spacing w:val="-8"/>
                <w:sz w:val="18"/>
              </w:rPr>
              <w:t> </w:t>
            </w:r>
            <w:r>
              <w:rPr>
                <w:sz w:val="18"/>
              </w:rPr>
              <w:t>director </w:t>
            </w:r>
            <w:r>
              <w:rPr>
                <w:spacing w:val="-2"/>
                <w:sz w:val="18"/>
              </w:rPr>
              <w:t>(finance)</w:t>
            </w:r>
          </w:p>
        </w:tc>
      </w:tr>
      <w:tr>
        <w:trPr>
          <w:trHeight w:val="208" w:hRule="atLeast"/>
        </w:trPr>
        <w:tc>
          <w:tcPr>
            <w:tcW w:w="864" w:type="dxa"/>
            <w:tcBorders>
              <w:left w:val="nil"/>
            </w:tcBorders>
          </w:tcPr>
          <w:p>
            <w:pPr>
              <w:pStyle w:val="TableParagraph"/>
              <w:spacing w:line="188" w:lineRule="exact"/>
              <w:ind w:left="17"/>
              <w:jc w:val="center"/>
              <w:rPr>
                <w:sz w:val="18"/>
              </w:rPr>
            </w:pPr>
            <w:r>
              <w:rPr>
                <w:spacing w:val="-5"/>
                <w:sz w:val="18"/>
              </w:rPr>
              <w:t>2.</w:t>
            </w:r>
          </w:p>
        </w:tc>
        <w:tc>
          <w:tcPr>
            <w:tcW w:w="4206" w:type="dxa"/>
          </w:tcPr>
          <w:p>
            <w:pPr>
              <w:pStyle w:val="TableParagraph"/>
              <w:spacing w:line="188" w:lineRule="exact"/>
              <w:ind w:left="102"/>
              <w:rPr>
                <w:sz w:val="18"/>
              </w:rPr>
            </w:pPr>
            <w:r>
              <w:rPr>
                <w:sz w:val="18"/>
              </w:rPr>
              <w:t>Hardik</w:t>
            </w:r>
            <w:r>
              <w:rPr>
                <w:spacing w:val="-3"/>
                <w:sz w:val="18"/>
              </w:rPr>
              <w:t> </w:t>
            </w:r>
            <w:r>
              <w:rPr>
                <w:sz w:val="18"/>
              </w:rPr>
              <w:t>Harshadkumar</w:t>
            </w:r>
            <w:r>
              <w:rPr>
                <w:spacing w:val="-2"/>
                <w:sz w:val="18"/>
              </w:rPr>
              <w:t> Sanghvi</w:t>
            </w:r>
          </w:p>
        </w:tc>
        <w:tc>
          <w:tcPr>
            <w:tcW w:w="3592" w:type="dxa"/>
            <w:tcBorders>
              <w:right w:val="nil"/>
            </w:tcBorders>
          </w:tcPr>
          <w:p>
            <w:pPr>
              <w:pStyle w:val="TableParagraph"/>
              <w:spacing w:line="188" w:lineRule="exact"/>
              <w:ind w:left="102"/>
              <w:rPr>
                <w:sz w:val="18"/>
              </w:rPr>
            </w:pPr>
            <w:r>
              <w:rPr>
                <w:sz w:val="18"/>
              </w:rPr>
              <w:t>Company</w:t>
            </w:r>
            <w:r>
              <w:rPr>
                <w:spacing w:val="-3"/>
                <w:sz w:val="18"/>
              </w:rPr>
              <w:t> </w:t>
            </w:r>
            <w:r>
              <w:rPr>
                <w:sz w:val="18"/>
              </w:rPr>
              <w:t>Secretary</w:t>
            </w:r>
            <w:r>
              <w:rPr>
                <w:spacing w:val="1"/>
                <w:sz w:val="18"/>
              </w:rPr>
              <w:t> </w:t>
            </w:r>
            <w:r>
              <w:rPr>
                <w:sz w:val="18"/>
              </w:rPr>
              <w:t>and</w:t>
            </w:r>
            <w:r>
              <w:rPr>
                <w:spacing w:val="-2"/>
                <w:sz w:val="18"/>
              </w:rPr>
              <w:t> </w:t>
            </w:r>
            <w:r>
              <w:rPr>
                <w:sz w:val="18"/>
              </w:rPr>
              <w:t>Compliance</w:t>
            </w:r>
            <w:r>
              <w:rPr>
                <w:spacing w:val="-2"/>
                <w:sz w:val="18"/>
              </w:rPr>
              <w:t> Officer</w:t>
            </w:r>
          </w:p>
        </w:tc>
      </w:tr>
    </w:tbl>
    <w:p>
      <w:pPr>
        <w:spacing w:before="5"/>
        <w:ind w:left="734" w:right="0" w:firstLine="0"/>
        <w:jc w:val="both"/>
        <w:rPr>
          <w:i/>
          <w:sz w:val="16"/>
        </w:rPr>
      </w:pPr>
      <w:r>
        <w:rPr>
          <w:i/>
          <w:sz w:val="16"/>
          <w:vertAlign w:val="superscript"/>
        </w:rPr>
        <w:t>^</w:t>
      </w:r>
      <w:r>
        <w:rPr>
          <w:i/>
          <w:sz w:val="16"/>
          <w:vertAlign w:val="baseline"/>
        </w:rPr>
        <w:t>Also</w:t>
      </w:r>
      <w:r>
        <w:rPr>
          <w:i/>
          <w:spacing w:val="-5"/>
          <w:sz w:val="16"/>
          <w:vertAlign w:val="baseline"/>
        </w:rPr>
        <w:t> </w:t>
      </w:r>
      <w:r>
        <w:rPr>
          <w:i/>
          <w:sz w:val="16"/>
          <w:vertAlign w:val="baseline"/>
        </w:rPr>
        <w:t>a</w:t>
      </w:r>
      <w:r>
        <w:rPr>
          <w:i/>
          <w:spacing w:val="-5"/>
          <w:sz w:val="16"/>
          <w:vertAlign w:val="baseline"/>
        </w:rPr>
        <w:t> </w:t>
      </w:r>
      <w:r>
        <w:rPr>
          <w:i/>
          <w:sz w:val="16"/>
          <w:vertAlign w:val="baseline"/>
        </w:rPr>
        <w:t>Key</w:t>
      </w:r>
      <w:r>
        <w:rPr>
          <w:i/>
          <w:spacing w:val="-2"/>
          <w:sz w:val="16"/>
          <w:vertAlign w:val="baseline"/>
        </w:rPr>
        <w:t> </w:t>
      </w:r>
      <w:r>
        <w:rPr>
          <w:i/>
          <w:sz w:val="16"/>
          <w:vertAlign w:val="baseline"/>
        </w:rPr>
        <w:t>Managerial</w:t>
      </w:r>
      <w:r>
        <w:rPr>
          <w:i/>
          <w:spacing w:val="-5"/>
          <w:sz w:val="16"/>
          <w:vertAlign w:val="baseline"/>
        </w:rPr>
        <w:t> </w:t>
      </w:r>
      <w:r>
        <w:rPr>
          <w:i/>
          <w:spacing w:val="-2"/>
          <w:sz w:val="16"/>
          <w:vertAlign w:val="baseline"/>
        </w:rPr>
        <w:t>Personnel.</w:t>
      </w:r>
    </w:p>
    <w:p>
      <w:pPr>
        <w:pStyle w:val="BodyText"/>
        <w:spacing w:before="45"/>
        <w:rPr>
          <w:i/>
          <w:sz w:val="16"/>
        </w:rPr>
      </w:pPr>
    </w:p>
    <w:p>
      <w:pPr>
        <w:pStyle w:val="BodyText"/>
        <w:ind w:left="667" w:right="161"/>
        <w:jc w:val="both"/>
      </w:pPr>
      <w:r>
        <w:rPr/>
        <w:t>For further details, see “</w:t>
      </w:r>
      <w:r>
        <w:rPr>
          <w:i/>
        </w:rPr>
        <w:t>Our Management</w:t>
      </w:r>
      <w:r>
        <w:rPr/>
        <w:t>” beginning on page 302 of the Updated Draft Red Herring Prospectus – I.</w:t>
      </w:r>
    </w:p>
    <w:p>
      <w:pPr>
        <w:pStyle w:val="Heading1"/>
        <w:numPr>
          <w:ilvl w:val="0"/>
          <w:numId w:val="1"/>
        </w:numPr>
        <w:tabs>
          <w:tab w:pos="590" w:val="left" w:leader="none"/>
        </w:tabs>
        <w:spacing w:line="240" w:lineRule="auto" w:before="229" w:after="0"/>
        <w:ind w:left="590" w:right="0" w:hanging="566"/>
        <w:jc w:val="left"/>
      </w:pPr>
      <w:r>
        <w:rPr/>
        <w:t>Auditor</w:t>
      </w:r>
      <w:r>
        <w:rPr>
          <w:spacing w:val="-7"/>
        </w:rPr>
        <w:t> </w:t>
      </w:r>
      <w:r>
        <w:rPr>
          <w:spacing w:val="-2"/>
        </w:rPr>
        <w:t>Qualifications</w:t>
      </w:r>
    </w:p>
    <w:p>
      <w:pPr>
        <w:pStyle w:val="BodyText"/>
        <w:spacing w:before="1"/>
        <w:rPr>
          <w:b/>
        </w:rPr>
      </w:pPr>
    </w:p>
    <w:p>
      <w:pPr>
        <w:pStyle w:val="BodyText"/>
        <w:ind w:left="667" w:right="179"/>
        <w:jc w:val="both"/>
      </w:pPr>
      <w:r>
        <w:rPr/>
        <w:t>There are no qualifications by the Statutory Auditors which have not been given effect to in the Restated Consolidated Financial Information.</w:t>
      </w:r>
    </w:p>
    <w:p>
      <w:pPr>
        <w:pStyle w:val="BodyText"/>
        <w:spacing w:before="1"/>
      </w:pPr>
    </w:p>
    <w:p>
      <w:pPr>
        <w:pStyle w:val="Heading1"/>
        <w:numPr>
          <w:ilvl w:val="0"/>
          <w:numId w:val="1"/>
        </w:numPr>
        <w:tabs>
          <w:tab w:pos="590" w:val="left" w:leader="none"/>
        </w:tabs>
        <w:spacing w:line="240" w:lineRule="auto" w:before="0" w:after="0"/>
        <w:ind w:left="590" w:right="0" w:hanging="566"/>
        <w:jc w:val="left"/>
      </w:pPr>
      <w:r>
        <w:rPr/>
        <w:t>Summary</w:t>
      </w:r>
      <w:r>
        <w:rPr>
          <w:spacing w:val="-7"/>
        </w:rPr>
        <w:t> </w:t>
      </w:r>
      <w:r>
        <w:rPr/>
        <w:t>table</w:t>
      </w:r>
      <w:r>
        <w:rPr>
          <w:spacing w:val="-6"/>
        </w:rPr>
        <w:t> </w:t>
      </w:r>
      <w:r>
        <w:rPr/>
        <w:t>of</w:t>
      </w:r>
      <w:r>
        <w:rPr>
          <w:spacing w:val="-7"/>
        </w:rPr>
        <w:t> </w:t>
      </w:r>
      <w:r>
        <w:rPr/>
        <w:t>outstanding</w:t>
      </w:r>
      <w:r>
        <w:rPr>
          <w:spacing w:val="-6"/>
        </w:rPr>
        <w:t> </w:t>
      </w:r>
      <w:r>
        <w:rPr>
          <w:spacing w:val="-2"/>
        </w:rPr>
        <w:t>litigations</w:t>
      </w:r>
    </w:p>
    <w:p>
      <w:pPr>
        <w:pStyle w:val="BodyText"/>
        <w:spacing w:before="229"/>
        <w:ind w:left="667" w:right="158"/>
        <w:jc w:val="both"/>
      </w:pPr>
      <w:r>
        <w:rPr/>
        <w:t>A</w:t>
      </w:r>
      <w:r>
        <w:rPr>
          <w:spacing w:val="-13"/>
        </w:rPr>
        <w:t> </w:t>
      </w:r>
      <w:r>
        <w:rPr/>
        <w:t>summary</w:t>
      </w:r>
      <w:r>
        <w:rPr>
          <w:spacing w:val="-12"/>
        </w:rPr>
        <w:t> </w:t>
      </w:r>
      <w:r>
        <w:rPr/>
        <w:t>of</w:t>
      </w:r>
      <w:r>
        <w:rPr>
          <w:spacing w:val="-13"/>
        </w:rPr>
        <w:t> </w:t>
      </w:r>
      <w:r>
        <w:rPr/>
        <w:t>outstanding</w:t>
      </w:r>
      <w:r>
        <w:rPr>
          <w:spacing w:val="-12"/>
        </w:rPr>
        <w:t> </w:t>
      </w:r>
      <w:r>
        <w:rPr/>
        <w:t>litigation</w:t>
      </w:r>
      <w:r>
        <w:rPr>
          <w:spacing w:val="-13"/>
        </w:rPr>
        <w:t> </w:t>
      </w:r>
      <w:r>
        <w:rPr/>
        <w:t>proceedings</w:t>
      </w:r>
      <w:r>
        <w:rPr>
          <w:spacing w:val="-12"/>
        </w:rPr>
        <w:t> </w:t>
      </w:r>
      <w:r>
        <w:rPr/>
        <w:t>involving</w:t>
      </w:r>
      <w:r>
        <w:rPr>
          <w:spacing w:val="-13"/>
        </w:rPr>
        <w:t> </w:t>
      </w:r>
      <w:r>
        <w:rPr/>
        <w:t>our</w:t>
      </w:r>
      <w:r>
        <w:rPr>
          <w:spacing w:val="-12"/>
        </w:rPr>
        <w:t> </w:t>
      </w:r>
      <w:r>
        <w:rPr/>
        <w:t>Company,</w:t>
      </w:r>
      <w:r>
        <w:rPr>
          <w:spacing w:val="-13"/>
        </w:rPr>
        <w:t> </w:t>
      </w:r>
      <w:r>
        <w:rPr/>
        <w:t>Subsidiaries,</w:t>
      </w:r>
      <w:r>
        <w:rPr>
          <w:spacing w:val="-12"/>
        </w:rPr>
        <w:t> </w:t>
      </w:r>
      <w:r>
        <w:rPr/>
        <w:t>Directors,</w:t>
      </w:r>
      <w:r>
        <w:rPr>
          <w:spacing w:val="-13"/>
        </w:rPr>
        <w:t> </w:t>
      </w:r>
      <w:r>
        <w:rPr/>
        <w:t>Promoters, Key Managerial Personnel, Senior Management and Group Companies, as on the date of the Updated Draft Red Herring Prospectus – I, as disclosed in “</w:t>
      </w:r>
      <w:r>
        <w:rPr>
          <w:i/>
        </w:rPr>
        <w:t>Outstanding Litigation and Other Material Developments</w:t>
      </w:r>
      <w:r>
        <w:rPr/>
        <w:t>” in terms of the SEBI ICDR Regulations is provided below:</w:t>
      </w:r>
    </w:p>
    <w:p>
      <w:pPr>
        <w:pStyle w:val="BodyText"/>
        <w:spacing w:before="2"/>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222"/>
        <w:gridCol w:w="1221"/>
        <w:gridCol w:w="1219"/>
        <w:gridCol w:w="1694"/>
        <w:gridCol w:w="1113"/>
        <w:gridCol w:w="1013"/>
      </w:tblGrid>
      <w:tr>
        <w:trPr>
          <w:trHeight w:val="1751" w:hRule="atLeast"/>
        </w:trPr>
        <w:tc>
          <w:tcPr>
            <w:tcW w:w="1176" w:type="dxa"/>
            <w:tcBorders>
              <w:left w:val="nil"/>
            </w:tcBorders>
            <w:shd w:val="clear" w:color="auto" w:fill="BEBEBE"/>
          </w:tcPr>
          <w:p>
            <w:pPr>
              <w:pStyle w:val="TableParagraph"/>
              <w:rPr>
                <w:sz w:val="18"/>
              </w:rPr>
            </w:pPr>
          </w:p>
          <w:p>
            <w:pPr>
              <w:pStyle w:val="TableParagraph"/>
              <w:spacing w:before="132"/>
              <w:rPr>
                <w:sz w:val="18"/>
              </w:rPr>
            </w:pPr>
          </w:p>
          <w:p>
            <w:pPr>
              <w:pStyle w:val="TableParagraph"/>
              <w:spacing w:line="254" w:lineRule="auto" w:before="1"/>
              <w:ind w:left="119" w:right="102" w:hanging="2"/>
              <w:jc w:val="center"/>
              <w:rPr>
                <w:b/>
                <w:sz w:val="18"/>
              </w:rPr>
            </w:pPr>
            <w:r>
              <w:rPr>
                <w:b/>
                <w:sz w:val="18"/>
              </w:rPr>
              <w:t>Category of individuals</w:t>
            </w:r>
            <w:r>
              <w:rPr>
                <w:b/>
                <w:spacing w:val="-12"/>
                <w:sz w:val="18"/>
              </w:rPr>
              <w:t> </w:t>
            </w:r>
            <w:r>
              <w:rPr>
                <w:b/>
                <w:sz w:val="18"/>
              </w:rPr>
              <w:t>/ </w:t>
            </w:r>
            <w:r>
              <w:rPr>
                <w:b/>
                <w:spacing w:val="-2"/>
                <w:sz w:val="18"/>
              </w:rPr>
              <w:t>entities</w:t>
            </w:r>
          </w:p>
        </w:tc>
        <w:tc>
          <w:tcPr>
            <w:tcW w:w="1222" w:type="dxa"/>
            <w:shd w:val="clear" w:color="auto" w:fill="BEBEBE"/>
          </w:tcPr>
          <w:p>
            <w:pPr>
              <w:pStyle w:val="TableParagraph"/>
              <w:rPr>
                <w:sz w:val="18"/>
              </w:rPr>
            </w:pPr>
          </w:p>
          <w:p>
            <w:pPr>
              <w:pStyle w:val="TableParagraph"/>
              <w:rPr>
                <w:sz w:val="18"/>
              </w:rPr>
            </w:pPr>
          </w:p>
          <w:p>
            <w:pPr>
              <w:pStyle w:val="TableParagraph"/>
              <w:spacing w:before="36"/>
              <w:rPr>
                <w:sz w:val="18"/>
              </w:rPr>
            </w:pPr>
          </w:p>
          <w:p>
            <w:pPr>
              <w:pStyle w:val="TableParagraph"/>
              <w:spacing w:line="254" w:lineRule="auto"/>
              <w:ind w:left="146" w:firstLine="108"/>
              <w:rPr>
                <w:b/>
                <w:sz w:val="18"/>
              </w:rPr>
            </w:pPr>
            <w:r>
              <w:rPr>
                <w:b/>
                <w:spacing w:val="-2"/>
                <w:sz w:val="18"/>
              </w:rPr>
              <w:t>Criminal proceedings</w:t>
            </w:r>
          </w:p>
        </w:tc>
        <w:tc>
          <w:tcPr>
            <w:tcW w:w="1221" w:type="dxa"/>
            <w:shd w:val="clear" w:color="auto" w:fill="BEBEBE"/>
          </w:tcPr>
          <w:p>
            <w:pPr>
              <w:pStyle w:val="TableParagraph"/>
              <w:rPr>
                <w:sz w:val="18"/>
              </w:rPr>
            </w:pPr>
          </w:p>
          <w:p>
            <w:pPr>
              <w:pStyle w:val="TableParagraph"/>
              <w:rPr>
                <w:sz w:val="18"/>
              </w:rPr>
            </w:pPr>
          </w:p>
          <w:p>
            <w:pPr>
              <w:pStyle w:val="TableParagraph"/>
              <w:spacing w:before="36"/>
              <w:rPr>
                <w:sz w:val="18"/>
              </w:rPr>
            </w:pPr>
          </w:p>
          <w:p>
            <w:pPr>
              <w:pStyle w:val="TableParagraph"/>
              <w:spacing w:line="254" w:lineRule="auto"/>
              <w:ind w:left="146" w:firstLine="307"/>
              <w:rPr>
                <w:b/>
                <w:sz w:val="18"/>
              </w:rPr>
            </w:pPr>
            <w:r>
              <w:rPr>
                <w:b/>
                <w:spacing w:val="-4"/>
                <w:sz w:val="18"/>
              </w:rPr>
              <w:t>Tax </w:t>
            </w:r>
            <w:r>
              <w:rPr>
                <w:b/>
                <w:spacing w:val="-2"/>
                <w:sz w:val="18"/>
              </w:rPr>
              <w:t>proceedings</w:t>
            </w:r>
          </w:p>
        </w:tc>
        <w:tc>
          <w:tcPr>
            <w:tcW w:w="1219" w:type="dxa"/>
            <w:shd w:val="clear" w:color="auto" w:fill="BEBEBE"/>
          </w:tcPr>
          <w:p>
            <w:pPr>
              <w:pStyle w:val="TableParagraph"/>
              <w:rPr>
                <w:sz w:val="18"/>
              </w:rPr>
            </w:pPr>
          </w:p>
          <w:p>
            <w:pPr>
              <w:pStyle w:val="TableParagraph"/>
              <w:spacing w:before="132"/>
              <w:rPr>
                <w:sz w:val="18"/>
              </w:rPr>
            </w:pPr>
          </w:p>
          <w:p>
            <w:pPr>
              <w:pStyle w:val="TableParagraph"/>
              <w:spacing w:line="254" w:lineRule="auto" w:before="1"/>
              <w:ind w:left="3"/>
              <w:jc w:val="center"/>
              <w:rPr>
                <w:b/>
                <w:sz w:val="18"/>
              </w:rPr>
            </w:pPr>
            <w:r>
              <w:rPr>
                <w:b/>
                <w:sz w:val="18"/>
              </w:rPr>
              <w:t>Statutory</w:t>
            </w:r>
            <w:r>
              <w:rPr>
                <w:b/>
                <w:spacing w:val="-12"/>
                <w:sz w:val="18"/>
              </w:rPr>
              <w:t> </w:t>
            </w:r>
            <w:r>
              <w:rPr>
                <w:b/>
                <w:sz w:val="18"/>
              </w:rPr>
              <w:t>or </w:t>
            </w:r>
            <w:r>
              <w:rPr>
                <w:b/>
                <w:spacing w:val="-2"/>
                <w:sz w:val="18"/>
              </w:rPr>
              <w:t>regulatory proceedings</w:t>
            </w:r>
          </w:p>
        </w:tc>
        <w:tc>
          <w:tcPr>
            <w:tcW w:w="1694" w:type="dxa"/>
            <w:shd w:val="clear" w:color="auto" w:fill="BEBEBE"/>
          </w:tcPr>
          <w:p>
            <w:pPr>
              <w:pStyle w:val="TableParagraph"/>
              <w:spacing w:line="254" w:lineRule="auto"/>
              <w:ind w:left="118" w:right="116" w:hanging="2"/>
              <w:jc w:val="center"/>
              <w:rPr>
                <w:b/>
                <w:sz w:val="18"/>
              </w:rPr>
            </w:pPr>
            <w:r>
              <w:rPr>
                <w:b/>
                <w:spacing w:val="-2"/>
                <w:sz w:val="18"/>
              </w:rPr>
              <w:t>Disciplinary </w:t>
            </w:r>
            <w:r>
              <w:rPr>
                <w:b/>
                <w:sz w:val="18"/>
              </w:rPr>
              <w:t>actions</w:t>
            </w:r>
            <w:r>
              <w:rPr>
                <w:b/>
                <w:spacing w:val="-12"/>
                <w:sz w:val="18"/>
              </w:rPr>
              <w:t> </w:t>
            </w:r>
            <w:r>
              <w:rPr>
                <w:b/>
                <w:sz w:val="18"/>
              </w:rPr>
              <w:t>by</w:t>
            </w:r>
            <w:r>
              <w:rPr>
                <w:b/>
                <w:spacing w:val="-11"/>
                <w:sz w:val="18"/>
              </w:rPr>
              <w:t> </w:t>
            </w:r>
            <w:r>
              <w:rPr>
                <w:b/>
                <w:sz w:val="18"/>
              </w:rPr>
              <w:t>SEBI</w:t>
            </w:r>
            <w:r>
              <w:rPr>
                <w:b/>
                <w:spacing w:val="-11"/>
                <w:sz w:val="18"/>
              </w:rPr>
              <w:t> </w:t>
            </w:r>
            <w:r>
              <w:rPr>
                <w:b/>
                <w:sz w:val="18"/>
              </w:rPr>
              <w:t>or Stock Exchanges against</w:t>
            </w:r>
            <w:r>
              <w:rPr>
                <w:b/>
                <w:spacing w:val="-2"/>
                <w:sz w:val="18"/>
              </w:rPr>
              <w:t> </w:t>
            </w:r>
            <w:r>
              <w:rPr>
                <w:b/>
                <w:sz w:val="18"/>
              </w:rPr>
              <w:t>our Promoters in the last five years, </w:t>
            </w:r>
            <w:r>
              <w:rPr>
                <w:b/>
                <w:spacing w:val="-2"/>
                <w:sz w:val="18"/>
              </w:rPr>
              <w:t>including</w:t>
            </w:r>
          </w:p>
          <w:p>
            <w:pPr>
              <w:pStyle w:val="TableParagraph"/>
              <w:spacing w:line="196" w:lineRule="exact"/>
              <w:ind w:right="1"/>
              <w:jc w:val="center"/>
              <w:rPr>
                <w:b/>
                <w:sz w:val="18"/>
              </w:rPr>
            </w:pPr>
            <w:r>
              <w:rPr>
                <w:b/>
                <w:sz w:val="18"/>
              </w:rPr>
              <w:t>outstanding</w:t>
            </w:r>
            <w:r>
              <w:rPr>
                <w:b/>
                <w:spacing w:val="-3"/>
                <w:sz w:val="18"/>
              </w:rPr>
              <w:t> </w:t>
            </w:r>
            <w:r>
              <w:rPr>
                <w:b/>
                <w:spacing w:val="-2"/>
                <w:sz w:val="18"/>
              </w:rPr>
              <w:t>action</w:t>
            </w:r>
          </w:p>
        </w:tc>
        <w:tc>
          <w:tcPr>
            <w:tcW w:w="1113" w:type="dxa"/>
            <w:shd w:val="clear" w:color="auto" w:fill="BEBEBE"/>
          </w:tcPr>
          <w:p>
            <w:pPr>
              <w:pStyle w:val="TableParagraph"/>
              <w:rPr>
                <w:sz w:val="18"/>
              </w:rPr>
            </w:pPr>
          </w:p>
          <w:p>
            <w:pPr>
              <w:pStyle w:val="TableParagraph"/>
              <w:spacing w:before="132"/>
              <w:rPr>
                <w:sz w:val="18"/>
              </w:rPr>
            </w:pPr>
          </w:p>
          <w:p>
            <w:pPr>
              <w:pStyle w:val="TableParagraph"/>
              <w:spacing w:line="254" w:lineRule="auto" w:before="1"/>
              <w:ind w:left="179" w:right="167" w:hanging="6"/>
              <w:jc w:val="center"/>
              <w:rPr>
                <w:b/>
                <w:sz w:val="18"/>
              </w:rPr>
            </w:pPr>
            <w:r>
              <w:rPr>
                <w:b/>
                <w:spacing w:val="-2"/>
                <w:sz w:val="18"/>
              </w:rPr>
              <w:t>Material civil litigation</w:t>
            </w:r>
            <w:r>
              <w:rPr>
                <w:b/>
                <w:spacing w:val="-2"/>
                <w:sz w:val="18"/>
                <w:vertAlign w:val="superscript"/>
              </w:rPr>
              <w:t>$</w:t>
            </w:r>
          </w:p>
        </w:tc>
        <w:tc>
          <w:tcPr>
            <w:tcW w:w="1013" w:type="dxa"/>
            <w:tcBorders>
              <w:right w:val="nil"/>
            </w:tcBorders>
            <w:shd w:val="clear" w:color="auto" w:fill="BEBEBE"/>
          </w:tcPr>
          <w:p>
            <w:pPr>
              <w:pStyle w:val="TableParagraph"/>
              <w:spacing w:before="121"/>
              <w:rPr>
                <w:sz w:val="18"/>
              </w:rPr>
            </w:pPr>
          </w:p>
          <w:p>
            <w:pPr>
              <w:pStyle w:val="TableParagraph"/>
              <w:spacing w:line="254" w:lineRule="auto"/>
              <w:ind w:left="101" w:right="103"/>
              <w:jc w:val="center"/>
              <w:rPr>
                <w:b/>
                <w:sz w:val="18"/>
              </w:rPr>
            </w:pPr>
            <w:r>
              <w:rPr>
                <w:b/>
                <w:spacing w:val="-2"/>
                <w:sz w:val="18"/>
              </w:rPr>
              <w:t>Aggregate amount involved</w:t>
            </w:r>
            <w:r>
              <w:rPr>
                <w:b/>
                <w:spacing w:val="-2"/>
                <w:sz w:val="18"/>
                <w:vertAlign w:val="superscript"/>
              </w:rPr>
              <w:t>*</w:t>
            </w:r>
            <w:r>
              <w:rPr>
                <w:b/>
                <w:spacing w:val="-2"/>
                <w:sz w:val="18"/>
                <w:vertAlign w:val="baseline"/>
              </w:rPr>
              <w:t> </w:t>
            </w:r>
            <w:r>
              <w:rPr>
                <w:b/>
                <w:sz w:val="18"/>
                <w:vertAlign w:val="baseline"/>
              </w:rPr>
              <w:t>(₹ in </w:t>
            </w:r>
            <w:r>
              <w:rPr>
                <w:b/>
                <w:spacing w:val="-2"/>
                <w:sz w:val="18"/>
                <w:vertAlign w:val="baseline"/>
              </w:rPr>
              <w:t>million)</w:t>
            </w:r>
          </w:p>
        </w:tc>
      </w:tr>
      <w:tr>
        <w:trPr>
          <w:trHeight w:val="288" w:hRule="atLeast"/>
        </w:trPr>
        <w:tc>
          <w:tcPr>
            <w:tcW w:w="8658" w:type="dxa"/>
            <w:gridSpan w:val="7"/>
            <w:tcBorders>
              <w:left w:val="nil"/>
              <w:right w:val="nil"/>
            </w:tcBorders>
            <w:shd w:val="clear" w:color="auto" w:fill="D9D9D9"/>
          </w:tcPr>
          <w:p>
            <w:pPr>
              <w:pStyle w:val="TableParagraph"/>
              <w:spacing w:before="33"/>
              <w:ind w:left="120"/>
              <w:rPr>
                <w:b/>
                <w:i/>
                <w:sz w:val="18"/>
              </w:rPr>
            </w:pPr>
            <w:r>
              <w:rPr>
                <w:b/>
                <w:i/>
                <w:spacing w:val="-2"/>
                <w:sz w:val="18"/>
              </w:rPr>
              <w:t>Company</w:t>
            </w:r>
          </w:p>
        </w:tc>
      </w:tr>
      <w:tr>
        <w:trPr>
          <w:trHeight w:val="438" w:hRule="atLeast"/>
        </w:trPr>
        <w:tc>
          <w:tcPr>
            <w:tcW w:w="1176" w:type="dxa"/>
            <w:tcBorders>
              <w:left w:val="nil"/>
            </w:tcBorders>
          </w:tcPr>
          <w:p>
            <w:pPr>
              <w:pStyle w:val="TableParagraph"/>
              <w:tabs>
                <w:tab w:pos="827" w:val="left" w:leader="none"/>
              </w:tabs>
              <w:spacing w:line="207" w:lineRule="exact"/>
              <w:ind w:left="120"/>
              <w:rPr>
                <w:sz w:val="18"/>
              </w:rPr>
            </w:pPr>
            <w:r>
              <w:rPr>
                <w:spacing w:val="-5"/>
                <w:sz w:val="18"/>
              </w:rPr>
              <w:t>By</w:t>
            </w:r>
            <w:r>
              <w:rPr>
                <w:sz w:val="18"/>
              </w:rPr>
              <w:tab/>
            </w:r>
            <w:r>
              <w:rPr>
                <w:spacing w:val="-5"/>
                <w:sz w:val="18"/>
              </w:rPr>
              <w:t>our</w:t>
            </w:r>
          </w:p>
          <w:p>
            <w:pPr>
              <w:pStyle w:val="TableParagraph"/>
              <w:spacing w:line="201" w:lineRule="exact" w:before="11"/>
              <w:ind w:left="120"/>
              <w:rPr>
                <w:sz w:val="18"/>
              </w:rPr>
            </w:pPr>
            <w:r>
              <w:rPr>
                <w:spacing w:val="-2"/>
                <w:sz w:val="18"/>
              </w:rPr>
              <w:t>Company</w:t>
            </w:r>
          </w:p>
        </w:tc>
        <w:tc>
          <w:tcPr>
            <w:tcW w:w="1222" w:type="dxa"/>
          </w:tcPr>
          <w:p>
            <w:pPr>
              <w:pStyle w:val="TableParagraph"/>
              <w:spacing w:line="207" w:lineRule="exact"/>
              <w:jc w:val="center"/>
              <w:rPr>
                <w:sz w:val="18"/>
              </w:rPr>
            </w:pPr>
            <w:r>
              <w:rPr>
                <w:spacing w:val="-10"/>
                <w:sz w:val="18"/>
              </w:rPr>
              <w:t>1</w:t>
            </w:r>
          </w:p>
        </w:tc>
        <w:tc>
          <w:tcPr>
            <w:tcW w:w="1221" w:type="dxa"/>
          </w:tcPr>
          <w:p>
            <w:pPr>
              <w:pStyle w:val="TableParagraph"/>
              <w:spacing w:line="207" w:lineRule="exact"/>
              <w:ind w:right="1"/>
              <w:jc w:val="center"/>
              <w:rPr>
                <w:sz w:val="18"/>
              </w:rPr>
            </w:pPr>
            <w:r>
              <w:rPr>
                <w:spacing w:val="-4"/>
                <w:sz w:val="18"/>
              </w:rPr>
              <w:t>N.A.</w:t>
            </w:r>
          </w:p>
        </w:tc>
        <w:tc>
          <w:tcPr>
            <w:tcW w:w="1219" w:type="dxa"/>
          </w:tcPr>
          <w:p>
            <w:pPr>
              <w:pStyle w:val="TableParagraph"/>
              <w:spacing w:line="207" w:lineRule="exact"/>
              <w:ind w:left="3" w:right="1"/>
              <w:jc w:val="center"/>
              <w:rPr>
                <w:sz w:val="18"/>
              </w:rPr>
            </w:pPr>
            <w:r>
              <w:rPr>
                <w:spacing w:val="-4"/>
                <w:sz w:val="18"/>
              </w:rPr>
              <w:t>N.A.</w:t>
            </w:r>
          </w:p>
        </w:tc>
        <w:tc>
          <w:tcPr>
            <w:tcW w:w="1694" w:type="dxa"/>
          </w:tcPr>
          <w:p>
            <w:pPr>
              <w:pStyle w:val="TableParagraph"/>
              <w:spacing w:line="207" w:lineRule="exact"/>
              <w:ind w:left="1" w:right="1"/>
              <w:jc w:val="center"/>
              <w:rPr>
                <w:sz w:val="18"/>
              </w:rPr>
            </w:pPr>
            <w:r>
              <w:rPr>
                <w:spacing w:val="-4"/>
                <w:sz w:val="18"/>
              </w:rPr>
              <w:t>N.A.</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left="583"/>
              <w:rPr>
                <w:sz w:val="18"/>
              </w:rPr>
            </w:pPr>
            <w:r>
              <w:rPr>
                <w:spacing w:val="-4"/>
                <w:sz w:val="18"/>
              </w:rPr>
              <w:t>1.55</w:t>
            </w:r>
          </w:p>
        </w:tc>
      </w:tr>
    </w:tbl>
    <w:p>
      <w:pPr>
        <w:pStyle w:val="TableParagraph"/>
        <w:spacing w:after="0" w:line="207" w:lineRule="exact"/>
        <w:rPr>
          <w:sz w:val="18"/>
        </w:rPr>
        <w:sectPr>
          <w:pgSz w:w="11910" w:h="16840"/>
          <w:pgMar w:header="0" w:footer="957" w:top="1360" w:bottom="1140" w:left="1133" w:right="1275"/>
        </w:sect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222"/>
        <w:gridCol w:w="1221"/>
        <w:gridCol w:w="1219"/>
        <w:gridCol w:w="1694"/>
        <w:gridCol w:w="1113"/>
        <w:gridCol w:w="1013"/>
      </w:tblGrid>
      <w:tr>
        <w:trPr>
          <w:trHeight w:val="1752" w:hRule="atLeast"/>
        </w:trPr>
        <w:tc>
          <w:tcPr>
            <w:tcW w:w="1176" w:type="dxa"/>
            <w:tcBorders>
              <w:left w:val="nil"/>
            </w:tcBorders>
            <w:shd w:val="clear" w:color="auto" w:fill="BEBEBE"/>
          </w:tcPr>
          <w:p>
            <w:pPr>
              <w:pStyle w:val="TableParagraph"/>
              <w:rPr>
                <w:sz w:val="18"/>
              </w:rPr>
            </w:pPr>
          </w:p>
          <w:p>
            <w:pPr>
              <w:pStyle w:val="TableParagraph"/>
              <w:spacing w:before="133"/>
              <w:rPr>
                <w:sz w:val="18"/>
              </w:rPr>
            </w:pPr>
          </w:p>
          <w:p>
            <w:pPr>
              <w:pStyle w:val="TableParagraph"/>
              <w:spacing w:line="254" w:lineRule="auto"/>
              <w:ind w:left="119" w:right="102" w:hanging="2"/>
              <w:jc w:val="center"/>
              <w:rPr>
                <w:b/>
                <w:sz w:val="18"/>
              </w:rPr>
            </w:pPr>
            <w:r>
              <w:rPr>
                <w:b/>
                <w:sz w:val="18"/>
              </w:rPr>
              <w:t>Category of individuals</w:t>
            </w:r>
            <w:r>
              <w:rPr>
                <w:b/>
                <w:spacing w:val="-12"/>
                <w:sz w:val="18"/>
              </w:rPr>
              <w:t> </w:t>
            </w:r>
            <w:r>
              <w:rPr>
                <w:b/>
                <w:sz w:val="18"/>
              </w:rPr>
              <w:t>/ </w:t>
            </w:r>
            <w:r>
              <w:rPr>
                <w:b/>
                <w:spacing w:val="-2"/>
                <w:sz w:val="18"/>
              </w:rPr>
              <w:t>entities</w:t>
            </w:r>
          </w:p>
        </w:tc>
        <w:tc>
          <w:tcPr>
            <w:tcW w:w="1222" w:type="dxa"/>
            <w:shd w:val="clear" w:color="auto" w:fill="BEBEBE"/>
          </w:tcPr>
          <w:p>
            <w:pPr>
              <w:pStyle w:val="TableParagraph"/>
              <w:rPr>
                <w:sz w:val="18"/>
              </w:rPr>
            </w:pPr>
          </w:p>
          <w:p>
            <w:pPr>
              <w:pStyle w:val="TableParagraph"/>
              <w:rPr>
                <w:sz w:val="18"/>
              </w:rPr>
            </w:pPr>
          </w:p>
          <w:p>
            <w:pPr>
              <w:pStyle w:val="TableParagraph"/>
              <w:spacing w:before="36"/>
              <w:rPr>
                <w:sz w:val="18"/>
              </w:rPr>
            </w:pPr>
          </w:p>
          <w:p>
            <w:pPr>
              <w:pStyle w:val="TableParagraph"/>
              <w:spacing w:line="254" w:lineRule="auto" w:before="1"/>
              <w:ind w:left="146" w:firstLine="108"/>
              <w:rPr>
                <w:b/>
                <w:sz w:val="18"/>
              </w:rPr>
            </w:pPr>
            <w:r>
              <w:rPr>
                <w:b/>
                <w:spacing w:val="-2"/>
                <w:sz w:val="18"/>
              </w:rPr>
              <w:t>Criminal proceedings</w:t>
            </w:r>
          </w:p>
        </w:tc>
        <w:tc>
          <w:tcPr>
            <w:tcW w:w="1221" w:type="dxa"/>
            <w:shd w:val="clear" w:color="auto" w:fill="BEBEBE"/>
          </w:tcPr>
          <w:p>
            <w:pPr>
              <w:pStyle w:val="TableParagraph"/>
              <w:rPr>
                <w:sz w:val="18"/>
              </w:rPr>
            </w:pPr>
          </w:p>
          <w:p>
            <w:pPr>
              <w:pStyle w:val="TableParagraph"/>
              <w:rPr>
                <w:sz w:val="18"/>
              </w:rPr>
            </w:pPr>
          </w:p>
          <w:p>
            <w:pPr>
              <w:pStyle w:val="TableParagraph"/>
              <w:spacing w:before="36"/>
              <w:rPr>
                <w:sz w:val="18"/>
              </w:rPr>
            </w:pPr>
          </w:p>
          <w:p>
            <w:pPr>
              <w:pStyle w:val="TableParagraph"/>
              <w:spacing w:line="254" w:lineRule="auto" w:before="1"/>
              <w:ind w:left="146" w:firstLine="307"/>
              <w:rPr>
                <w:b/>
                <w:sz w:val="18"/>
              </w:rPr>
            </w:pPr>
            <w:r>
              <w:rPr>
                <w:b/>
                <w:spacing w:val="-4"/>
                <w:sz w:val="18"/>
              </w:rPr>
              <w:t>Tax </w:t>
            </w:r>
            <w:r>
              <w:rPr>
                <w:b/>
                <w:spacing w:val="-2"/>
                <w:sz w:val="18"/>
              </w:rPr>
              <w:t>proceedings</w:t>
            </w:r>
          </w:p>
        </w:tc>
        <w:tc>
          <w:tcPr>
            <w:tcW w:w="1219" w:type="dxa"/>
            <w:shd w:val="clear" w:color="auto" w:fill="BEBEBE"/>
          </w:tcPr>
          <w:p>
            <w:pPr>
              <w:pStyle w:val="TableParagraph"/>
              <w:rPr>
                <w:sz w:val="18"/>
              </w:rPr>
            </w:pPr>
          </w:p>
          <w:p>
            <w:pPr>
              <w:pStyle w:val="TableParagraph"/>
              <w:spacing w:before="133"/>
              <w:rPr>
                <w:sz w:val="18"/>
              </w:rPr>
            </w:pPr>
          </w:p>
          <w:p>
            <w:pPr>
              <w:pStyle w:val="TableParagraph"/>
              <w:spacing w:line="254" w:lineRule="auto"/>
              <w:ind w:left="3"/>
              <w:jc w:val="center"/>
              <w:rPr>
                <w:b/>
                <w:sz w:val="18"/>
              </w:rPr>
            </w:pPr>
            <w:r>
              <w:rPr>
                <w:b/>
                <w:sz w:val="18"/>
              </w:rPr>
              <w:t>Statutory</w:t>
            </w:r>
            <w:r>
              <w:rPr>
                <w:b/>
                <w:spacing w:val="-12"/>
                <w:sz w:val="18"/>
              </w:rPr>
              <w:t> </w:t>
            </w:r>
            <w:r>
              <w:rPr>
                <w:b/>
                <w:sz w:val="18"/>
              </w:rPr>
              <w:t>or </w:t>
            </w:r>
            <w:r>
              <w:rPr>
                <w:b/>
                <w:spacing w:val="-2"/>
                <w:sz w:val="18"/>
              </w:rPr>
              <w:t>regulatory proceedings</w:t>
            </w:r>
          </w:p>
        </w:tc>
        <w:tc>
          <w:tcPr>
            <w:tcW w:w="1694" w:type="dxa"/>
            <w:shd w:val="clear" w:color="auto" w:fill="BEBEBE"/>
          </w:tcPr>
          <w:p>
            <w:pPr>
              <w:pStyle w:val="TableParagraph"/>
              <w:spacing w:line="254" w:lineRule="auto"/>
              <w:ind w:left="118" w:right="116" w:hanging="2"/>
              <w:jc w:val="center"/>
              <w:rPr>
                <w:b/>
                <w:sz w:val="18"/>
              </w:rPr>
            </w:pPr>
            <w:r>
              <w:rPr>
                <w:b/>
                <w:spacing w:val="-2"/>
                <w:sz w:val="18"/>
              </w:rPr>
              <w:t>Disciplinary </w:t>
            </w:r>
            <w:r>
              <w:rPr>
                <w:b/>
                <w:sz w:val="18"/>
              </w:rPr>
              <w:t>actions</w:t>
            </w:r>
            <w:r>
              <w:rPr>
                <w:b/>
                <w:spacing w:val="-12"/>
                <w:sz w:val="18"/>
              </w:rPr>
              <w:t> </w:t>
            </w:r>
            <w:r>
              <w:rPr>
                <w:b/>
                <w:sz w:val="18"/>
              </w:rPr>
              <w:t>by</w:t>
            </w:r>
            <w:r>
              <w:rPr>
                <w:b/>
                <w:spacing w:val="-11"/>
                <w:sz w:val="18"/>
              </w:rPr>
              <w:t> </w:t>
            </w:r>
            <w:r>
              <w:rPr>
                <w:b/>
                <w:sz w:val="18"/>
              </w:rPr>
              <w:t>SEBI</w:t>
            </w:r>
            <w:r>
              <w:rPr>
                <w:b/>
                <w:spacing w:val="-11"/>
                <w:sz w:val="18"/>
              </w:rPr>
              <w:t> </w:t>
            </w:r>
            <w:r>
              <w:rPr>
                <w:b/>
                <w:sz w:val="18"/>
              </w:rPr>
              <w:t>or Stock Exchanges against</w:t>
            </w:r>
            <w:r>
              <w:rPr>
                <w:b/>
                <w:spacing w:val="-2"/>
                <w:sz w:val="18"/>
              </w:rPr>
              <w:t> </w:t>
            </w:r>
            <w:r>
              <w:rPr>
                <w:b/>
                <w:sz w:val="18"/>
              </w:rPr>
              <w:t>our Promoters in the last five years, </w:t>
            </w:r>
            <w:r>
              <w:rPr>
                <w:b/>
                <w:spacing w:val="-2"/>
                <w:sz w:val="18"/>
              </w:rPr>
              <w:t>including</w:t>
            </w:r>
          </w:p>
          <w:p>
            <w:pPr>
              <w:pStyle w:val="TableParagraph"/>
              <w:spacing w:line="196" w:lineRule="exact"/>
              <w:ind w:right="1"/>
              <w:jc w:val="center"/>
              <w:rPr>
                <w:b/>
                <w:sz w:val="18"/>
              </w:rPr>
            </w:pPr>
            <w:r>
              <w:rPr>
                <w:b/>
                <w:sz w:val="18"/>
              </w:rPr>
              <w:t>outstanding</w:t>
            </w:r>
            <w:r>
              <w:rPr>
                <w:b/>
                <w:spacing w:val="-3"/>
                <w:sz w:val="18"/>
              </w:rPr>
              <w:t> </w:t>
            </w:r>
            <w:r>
              <w:rPr>
                <w:b/>
                <w:spacing w:val="-2"/>
                <w:sz w:val="18"/>
              </w:rPr>
              <w:t>action</w:t>
            </w:r>
          </w:p>
        </w:tc>
        <w:tc>
          <w:tcPr>
            <w:tcW w:w="1113" w:type="dxa"/>
            <w:shd w:val="clear" w:color="auto" w:fill="BEBEBE"/>
          </w:tcPr>
          <w:p>
            <w:pPr>
              <w:pStyle w:val="TableParagraph"/>
              <w:rPr>
                <w:sz w:val="18"/>
              </w:rPr>
            </w:pPr>
          </w:p>
          <w:p>
            <w:pPr>
              <w:pStyle w:val="TableParagraph"/>
              <w:spacing w:before="133"/>
              <w:rPr>
                <w:sz w:val="18"/>
              </w:rPr>
            </w:pPr>
          </w:p>
          <w:p>
            <w:pPr>
              <w:pStyle w:val="TableParagraph"/>
              <w:spacing w:line="254" w:lineRule="auto"/>
              <w:ind w:left="179" w:right="167" w:hanging="6"/>
              <w:jc w:val="center"/>
              <w:rPr>
                <w:b/>
                <w:sz w:val="18"/>
              </w:rPr>
            </w:pPr>
            <w:r>
              <w:rPr>
                <w:b/>
                <w:spacing w:val="-2"/>
                <w:sz w:val="18"/>
              </w:rPr>
              <w:t>Material civil litigation</w:t>
            </w:r>
            <w:r>
              <w:rPr>
                <w:b/>
                <w:spacing w:val="-2"/>
                <w:sz w:val="18"/>
                <w:vertAlign w:val="superscript"/>
              </w:rPr>
              <w:t>$</w:t>
            </w:r>
          </w:p>
        </w:tc>
        <w:tc>
          <w:tcPr>
            <w:tcW w:w="1013" w:type="dxa"/>
            <w:tcBorders>
              <w:right w:val="nil"/>
            </w:tcBorders>
            <w:shd w:val="clear" w:color="auto" w:fill="BEBEBE"/>
          </w:tcPr>
          <w:p>
            <w:pPr>
              <w:pStyle w:val="TableParagraph"/>
              <w:spacing w:before="121"/>
              <w:rPr>
                <w:sz w:val="18"/>
              </w:rPr>
            </w:pPr>
          </w:p>
          <w:p>
            <w:pPr>
              <w:pStyle w:val="TableParagraph"/>
              <w:spacing w:line="254" w:lineRule="auto" w:before="1"/>
              <w:ind w:left="101" w:right="103"/>
              <w:jc w:val="center"/>
              <w:rPr>
                <w:b/>
                <w:sz w:val="18"/>
              </w:rPr>
            </w:pPr>
            <w:r>
              <w:rPr>
                <w:b/>
                <w:spacing w:val="-2"/>
                <w:sz w:val="18"/>
              </w:rPr>
              <w:t>Aggregate amount involved</w:t>
            </w:r>
            <w:r>
              <w:rPr>
                <w:b/>
                <w:spacing w:val="-2"/>
                <w:sz w:val="18"/>
                <w:vertAlign w:val="superscript"/>
              </w:rPr>
              <w:t>*</w:t>
            </w:r>
            <w:r>
              <w:rPr>
                <w:b/>
                <w:spacing w:val="-2"/>
                <w:sz w:val="18"/>
                <w:vertAlign w:val="baseline"/>
              </w:rPr>
              <w:t> </w:t>
            </w:r>
            <w:r>
              <w:rPr>
                <w:b/>
                <w:sz w:val="18"/>
                <w:vertAlign w:val="baseline"/>
              </w:rPr>
              <w:t>(₹ in </w:t>
            </w:r>
            <w:r>
              <w:rPr>
                <w:b/>
                <w:spacing w:val="-2"/>
                <w:sz w:val="18"/>
                <w:vertAlign w:val="baseline"/>
              </w:rPr>
              <w:t>million)</w:t>
            </w:r>
          </w:p>
        </w:tc>
      </w:tr>
      <w:tr>
        <w:trPr>
          <w:trHeight w:val="438" w:hRule="atLeast"/>
        </w:trPr>
        <w:tc>
          <w:tcPr>
            <w:tcW w:w="1176" w:type="dxa"/>
            <w:tcBorders>
              <w:left w:val="nil"/>
            </w:tcBorders>
          </w:tcPr>
          <w:p>
            <w:pPr>
              <w:pStyle w:val="TableParagraph"/>
              <w:spacing w:before="2"/>
              <w:ind w:left="120"/>
              <w:rPr>
                <w:sz w:val="18"/>
              </w:rPr>
            </w:pPr>
            <w:r>
              <w:rPr>
                <w:sz w:val="18"/>
              </w:rPr>
              <w:t>Against</w:t>
            </w:r>
            <w:r>
              <w:rPr>
                <w:spacing w:val="78"/>
                <w:w w:val="150"/>
                <w:sz w:val="18"/>
              </w:rPr>
              <w:t> </w:t>
            </w:r>
            <w:r>
              <w:rPr>
                <w:spacing w:val="-5"/>
                <w:sz w:val="18"/>
              </w:rPr>
              <w:t>our</w:t>
            </w:r>
          </w:p>
          <w:p>
            <w:pPr>
              <w:pStyle w:val="TableParagraph"/>
              <w:spacing w:line="198" w:lineRule="exact" w:before="11"/>
              <w:ind w:left="120"/>
              <w:rPr>
                <w:sz w:val="18"/>
              </w:rPr>
            </w:pPr>
            <w:r>
              <w:rPr>
                <w:spacing w:val="-2"/>
                <w:sz w:val="18"/>
              </w:rPr>
              <w:t>Company</w:t>
            </w:r>
          </w:p>
        </w:tc>
        <w:tc>
          <w:tcPr>
            <w:tcW w:w="1222" w:type="dxa"/>
          </w:tcPr>
          <w:p>
            <w:pPr>
              <w:pStyle w:val="TableParagraph"/>
              <w:spacing w:before="2"/>
              <w:jc w:val="center"/>
              <w:rPr>
                <w:sz w:val="18"/>
              </w:rPr>
            </w:pPr>
            <w:r>
              <w:rPr>
                <w:spacing w:val="-10"/>
                <w:sz w:val="18"/>
              </w:rPr>
              <w:t>3</w:t>
            </w:r>
          </w:p>
        </w:tc>
        <w:tc>
          <w:tcPr>
            <w:tcW w:w="1221" w:type="dxa"/>
          </w:tcPr>
          <w:p>
            <w:pPr>
              <w:pStyle w:val="TableParagraph"/>
              <w:spacing w:before="2"/>
              <w:ind w:left="1" w:right="1"/>
              <w:jc w:val="center"/>
              <w:rPr>
                <w:sz w:val="18"/>
              </w:rPr>
            </w:pPr>
            <w:r>
              <w:rPr>
                <w:spacing w:val="-10"/>
                <w:sz w:val="18"/>
              </w:rPr>
              <w:t>3</w:t>
            </w:r>
          </w:p>
        </w:tc>
        <w:tc>
          <w:tcPr>
            <w:tcW w:w="1219" w:type="dxa"/>
          </w:tcPr>
          <w:p>
            <w:pPr>
              <w:pStyle w:val="TableParagraph"/>
              <w:spacing w:before="2"/>
              <w:ind w:left="3" w:right="2"/>
              <w:jc w:val="center"/>
              <w:rPr>
                <w:sz w:val="18"/>
              </w:rPr>
            </w:pPr>
            <w:r>
              <w:rPr>
                <w:spacing w:val="-10"/>
                <w:sz w:val="18"/>
              </w:rPr>
              <w:t>2</w:t>
            </w:r>
          </w:p>
        </w:tc>
        <w:tc>
          <w:tcPr>
            <w:tcW w:w="1694" w:type="dxa"/>
          </w:tcPr>
          <w:p>
            <w:pPr>
              <w:pStyle w:val="TableParagraph"/>
              <w:spacing w:before="2"/>
              <w:ind w:left="1" w:right="1"/>
              <w:jc w:val="center"/>
              <w:rPr>
                <w:sz w:val="18"/>
              </w:rPr>
            </w:pPr>
            <w:r>
              <w:rPr>
                <w:spacing w:val="-4"/>
                <w:sz w:val="18"/>
              </w:rPr>
              <w:t>N.A.</w:t>
            </w:r>
          </w:p>
        </w:tc>
        <w:tc>
          <w:tcPr>
            <w:tcW w:w="1113" w:type="dxa"/>
          </w:tcPr>
          <w:p>
            <w:pPr>
              <w:pStyle w:val="TableParagraph"/>
              <w:spacing w:before="2"/>
              <w:ind w:left="4"/>
              <w:jc w:val="center"/>
              <w:rPr>
                <w:sz w:val="18"/>
              </w:rPr>
            </w:pPr>
            <w:r>
              <w:rPr>
                <w:spacing w:val="-5"/>
                <w:sz w:val="18"/>
              </w:rPr>
              <w:t>Nil</w:t>
            </w:r>
          </w:p>
        </w:tc>
        <w:tc>
          <w:tcPr>
            <w:tcW w:w="1013" w:type="dxa"/>
            <w:tcBorders>
              <w:right w:val="nil"/>
            </w:tcBorders>
          </w:tcPr>
          <w:p>
            <w:pPr>
              <w:pStyle w:val="TableParagraph"/>
              <w:spacing w:before="2"/>
              <w:ind w:right="105"/>
              <w:jc w:val="right"/>
              <w:rPr>
                <w:sz w:val="18"/>
              </w:rPr>
            </w:pPr>
            <w:r>
              <w:rPr>
                <w:spacing w:val="-2"/>
                <w:sz w:val="18"/>
              </w:rPr>
              <w:t>202.45</w:t>
            </w:r>
          </w:p>
        </w:tc>
      </w:tr>
      <w:tr>
        <w:trPr>
          <w:trHeight w:val="246" w:hRule="atLeast"/>
        </w:trPr>
        <w:tc>
          <w:tcPr>
            <w:tcW w:w="8658" w:type="dxa"/>
            <w:gridSpan w:val="7"/>
            <w:tcBorders>
              <w:left w:val="nil"/>
              <w:right w:val="nil"/>
            </w:tcBorders>
            <w:shd w:val="clear" w:color="auto" w:fill="D9D9D9"/>
          </w:tcPr>
          <w:p>
            <w:pPr>
              <w:pStyle w:val="TableParagraph"/>
              <w:spacing w:before="14"/>
              <w:ind w:left="120"/>
              <w:rPr>
                <w:b/>
                <w:i/>
                <w:sz w:val="18"/>
              </w:rPr>
            </w:pPr>
            <w:r>
              <w:rPr>
                <w:b/>
                <w:i/>
                <w:spacing w:val="-2"/>
                <w:sz w:val="18"/>
              </w:rPr>
              <w:t>Subsidiaries</w:t>
            </w:r>
            <w:r>
              <w:rPr>
                <w:b/>
                <w:i/>
                <w:spacing w:val="-2"/>
                <w:sz w:val="18"/>
                <w:vertAlign w:val="superscript"/>
              </w:rPr>
              <w:t>^</w:t>
            </w:r>
          </w:p>
        </w:tc>
      </w:tr>
      <w:tr>
        <w:trPr>
          <w:trHeight w:val="436" w:hRule="atLeast"/>
        </w:trPr>
        <w:tc>
          <w:tcPr>
            <w:tcW w:w="1176" w:type="dxa"/>
            <w:tcBorders>
              <w:left w:val="nil"/>
            </w:tcBorders>
          </w:tcPr>
          <w:p>
            <w:pPr>
              <w:pStyle w:val="TableParagraph"/>
              <w:tabs>
                <w:tab w:pos="827" w:val="left" w:leader="none"/>
              </w:tabs>
              <w:spacing w:line="207" w:lineRule="exact"/>
              <w:ind w:left="120"/>
              <w:rPr>
                <w:sz w:val="18"/>
              </w:rPr>
            </w:pPr>
            <w:r>
              <w:rPr>
                <w:spacing w:val="-5"/>
                <w:sz w:val="18"/>
              </w:rPr>
              <w:t>By</w:t>
            </w:r>
            <w:r>
              <w:rPr>
                <w:sz w:val="18"/>
              </w:rPr>
              <w:tab/>
            </w:r>
            <w:r>
              <w:rPr>
                <w:spacing w:val="-5"/>
                <w:sz w:val="18"/>
              </w:rPr>
              <w:t>our</w:t>
            </w:r>
          </w:p>
          <w:p>
            <w:pPr>
              <w:pStyle w:val="TableParagraph"/>
              <w:spacing w:line="198" w:lineRule="exact" w:before="11"/>
              <w:ind w:left="120"/>
              <w:rPr>
                <w:sz w:val="18"/>
              </w:rPr>
            </w:pPr>
            <w:r>
              <w:rPr>
                <w:spacing w:val="-2"/>
                <w:sz w:val="18"/>
              </w:rPr>
              <w:t>Subsidiaries</w:t>
            </w:r>
          </w:p>
        </w:tc>
        <w:tc>
          <w:tcPr>
            <w:tcW w:w="1222" w:type="dxa"/>
          </w:tcPr>
          <w:p>
            <w:pPr>
              <w:pStyle w:val="TableParagraph"/>
              <w:spacing w:line="207" w:lineRule="exact"/>
              <w:jc w:val="center"/>
              <w:rPr>
                <w:sz w:val="18"/>
              </w:rPr>
            </w:pPr>
            <w:r>
              <w:rPr>
                <w:spacing w:val="-10"/>
                <w:sz w:val="18"/>
              </w:rPr>
              <w:t>1</w:t>
            </w:r>
          </w:p>
        </w:tc>
        <w:tc>
          <w:tcPr>
            <w:tcW w:w="1221" w:type="dxa"/>
          </w:tcPr>
          <w:p>
            <w:pPr>
              <w:pStyle w:val="TableParagraph"/>
              <w:spacing w:line="207" w:lineRule="exact"/>
              <w:ind w:right="1"/>
              <w:jc w:val="center"/>
              <w:rPr>
                <w:sz w:val="18"/>
              </w:rPr>
            </w:pPr>
            <w:r>
              <w:rPr>
                <w:spacing w:val="-4"/>
                <w:sz w:val="18"/>
              </w:rPr>
              <w:t>N.A.</w:t>
            </w:r>
          </w:p>
        </w:tc>
        <w:tc>
          <w:tcPr>
            <w:tcW w:w="1219" w:type="dxa"/>
          </w:tcPr>
          <w:p>
            <w:pPr>
              <w:pStyle w:val="TableParagraph"/>
              <w:spacing w:line="207" w:lineRule="exact"/>
              <w:ind w:left="3" w:right="1"/>
              <w:jc w:val="center"/>
              <w:rPr>
                <w:sz w:val="18"/>
              </w:rPr>
            </w:pPr>
            <w:r>
              <w:rPr>
                <w:spacing w:val="-4"/>
                <w:sz w:val="18"/>
              </w:rPr>
              <w:t>N.A.</w:t>
            </w:r>
          </w:p>
        </w:tc>
        <w:tc>
          <w:tcPr>
            <w:tcW w:w="1694" w:type="dxa"/>
          </w:tcPr>
          <w:p>
            <w:pPr>
              <w:pStyle w:val="TableParagraph"/>
              <w:spacing w:line="207" w:lineRule="exact"/>
              <w:ind w:left="1" w:right="1"/>
              <w:jc w:val="center"/>
              <w:rPr>
                <w:sz w:val="18"/>
              </w:rPr>
            </w:pPr>
            <w:r>
              <w:rPr>
                <w:spacing w:val="-4"/>
                <w:sz w:val="18"/>
              </w:rPr>
              <w:t>N.A.</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right="107"/>
              <w:jc w:val="right"/>
              <w:rPr>
                <w:sz w:val="18"/>
              </w:rPr>
            </w:pPr>
            <w:r>
              <w:rPr>
                <w:spacing w:val="-4"/>
                <w:sz w:val="18"/>
              </w:rPr>
              <w:t>0.40</w:t>
            </w:r>
          </w:p>
        </w:tc>
      </w:tr>
      <w:tr>
        <w:trPr>
          <w:trHeight w:val="438" w:hRule="atLeast"/>
        </w:trPr>
        <w:tc>
          <w:tcPr>
            <w:tcW w:w="1176" w:type="dxa"/>
            <w:tcBorders>
              <w:left w:val="nil"/>
            </w:tcBorders>
          </w:tcPr>
          <w:p>
            <w:pPr>
              <w:pStyle w:val="TableParagraph"/>
              <w:spacing w:before="2"/>
              <w:ind w:left="120"/>
              <w:rPr>
                <w:sz w:val="18"/>
              </w:rPr>
            </w:pPr>
            <w:r>
              <w:rPr>
                <w:sz w:val="18"/>
              </w:rPr>
              <w:t>Against</w:t>
            </w:r>
            <w:r>
              <w:rPr>
                <w:spacing w:val="78"/>
                <w:w w:val="150"/>
                <w:sz w:val="18"/>
              </w:rPr>
              <w:t> </w:t>
            </w:r>
            <w:r>
              <w:rPr>
                <w:spacing w:val="-5"/>
                <w:sz w:val="18"/>
              </w:rPr>
              <w:t>our</w:t>
            </w:r>
          </w:p>
          <w:p>
            <w:pPr>
              <w:pStyle w:val="TableParagraph"/>
              <w:spacing w:line="198" w:lineRule="exact" w:before="11"/>
              <w:ind w:left="120"/>
              <w:rPr>
                <w:sz w:val="18"/>
              </w:rPr>
            </w:pPr>
            <w:r>
              <w:rPr>
                <w:spacing w:val="-2"/>
                <w:sz w:val="18"/>
              </w:rPr>
              <w:t>Subsidiaries</w:t>
            </w:r>
          </w:p>
        </w:tc>
        <w:tc>
          <w:tcPr>
            <w:tcW w:w="1222" w:type="dxa"/>
          </w:tcPr>
          <w:p>
            <w:pPr>
              <w:pStyle w:val="TableParagraph"/>
              <w:spacing w:before="2"/>
              <w:jc w:val="center"/>
              <w:rPr>
                <w:sz w:val="18"/>
              </w:rPr>
            </w:pPr>
            <w:r>
              <w:rPr>
                <w:spacing w:val="-5"/>
                <w:sz w:val="18"/>
              </w:rPr>
              <w:t>Nil</w:t>
            </w:r>
          </w:p>
        </w:tc>
        <w:tc>
          <w:tcPr>
            <w:tcW w:w="1221" w:type="dxa"/>
          </w:tcPr>
          <w:p>
            <w:pPr>
              <w:pStyle w:val="TableParagraph"/>
              <w:spacing w:before="2"/>
              <w:ind w:left="1" w:right="1"/>
              <w:jc w:val="center"/>
              <w:rPr>
                <w:sz w:val="18"/>
              </w:rPr>
            </w:pPr>
            <w:r>
              <w:rPr>
                <w:spacing w:val="-10"/>
                <w:sz w:val="18"/>
              </w:rPr>
              <w:t>2</w:t>
            </w:r>
          </w:p>
        </w:tc>
        <w:tc>
          <w:tcPr>
            <w:tcW w:w="1219" w:type="dxa"/>
          </w:tcPr>
          <w:p>
            <w:pPr>
              <w:pStyle w:val="TableParagraph"/>
              <w:spacing w:before="2"/>
              <w:ind w:left="3" w:right="2"/>
              <w:jc w:val="center"/>
              <w:rPr>
                <w:sz w:val="18"/>
              </w:rPr>
            </w:pPr>
            <w:r>
              <w:rPr>
                <w:spacing w:val="-10"/>
                <w:sz w:val="18"/>
              </w:rPr>
              <w:t>2</w:t>
            </w:r>
          </w:p>
        </w:tc>
        <w:tc>
          <w:tcPr>
            <w:tcW w:w="1694" w:type="dxa"/>
          </w:tcPr>
          <w:p>
            <w:pPr>
              <w:pStyle w:val="TableParagraph"/>
              <w:spacing w:before="2"/>
              <w:ind w:left="1" w:right="1"/>
              <w:jc w:val="center"/>
              <w:rPr>
                <w:sz w:val="18"/>
              </w:rPr>
            </w:pPr>
            <w:r>
              <w:rPr>
                <w:spacing w:val="-4"/>
                <w:sz w:val="18"/>
              </w:rPr>
              <w:t>N.A.</w:t>
            </w:r>
          </w:p>
        </w:tc>
        <w:tc>
          <w:tcPr>
            <w:tcW w:w="1113" w:type="dxa"/>
          </w:tcPr>
          <w:p>
            <w:pPr>
              <w:pStyle w:val="TableParagraph"/>
              <w:spacing w:before="2"/>
              <w:ind w:left="4"/>
              <w:jc w:val="center"/>
              <w:rPr>
                <w:sz w:val="18"/>
              </w:rPr>
            </w:pPr>
            <w:r>
              <w:rPr>
                <w:spacing w:val="-5"/>
                <w:sz w:val="18"/>
              </w:rPr>
              <w:t>Nil</w:t>
            </w:r>
          </w:p>
        </w:tc>
        <w:tc>
          <w:tcPr>
            <w:tcW w:w="1013" w:type="dxa"/>
            <w:tcBorders>
              <w:right w:val="nil"/>
            </w:tcBorders>
          </w:tcPr>
          <w:p>
            <w:pPr>
              <w:pStyle w:val="TableParagraph"/>
              <w:spacing w:before="2"/>
              <w:ind w:right="105"/>
              <w:jc w:val="right"/>
              <w:rPr>
                <w:sz w:val="18"/>
              </w:rPr>
            </w:pPr>
            <w:r>
              <w:rPr>
                <w:spacing w:val="-2"/>
                <w:sz w:val="18"/>
              </w:rPr>
              <w:t>663.11</w:t>
            </w:r>
          </w:p>
        </w:tc>
      </w:tr>
      <w:tr>
        <w:trPr>
          <w:trHeight w:val="288" w:hRule="atLeast"/>
        </w:trPr>
        <w:tc>
          <w:tcPr>
            <w:tcW w:w="8658" w:type="dxa"/>
            <w:gridSpan w:val="7"/>
            <w:tcBorders>
              <w:left w:val="nil"/>
              <w:right w:val="nil"/>
            </w:tcBorders>
            <w:shd w:val="clear" w:color="auto" w:fill="D9D9D9"/>
          </w:tcPr>
          <w:p>
            <w:pPr>
              <w:pStyle w:val="TableParagraph"/>
              <w:spacing w:before="36"/>
              <w:ind w:left="120"/>
              <w:rPr>
                <w:b/>
                <w:i/>
                <w:sz w:val="18"/>
              </w:rPr>
            </w:pPr>
            <w:r>
              <w:rPr>
                <w:b/>
                <w:i/>
                <w:spacing w:val="-2"/>
                <w:sz w:val="18"/>
              </w:rPr>
              <w:t>Directors</w:t>
            </w:r>
          </w:p>
        </w:tc>
      </w:tr>
      <w:tr>
        <w:trPr>
          <w:trHeight w:val="438" w:hRule="atLeast"/>
        </w:trPr>
        <w:tc>
          <w:tcPr>
            <w:tcW w:w="1176" w:type="dxa"/>
            <w:tcBorders>
              <w:left w:val="nil"/>
            </w:tcBorders>
          </w:tcPr>
          <w:p>
            <w:pPr>
              <w:pStyle w:val="TableParagraph"/>
              <w:tabs>
                <w:tab w:pos="849" w:val="left" w:leader="none"/>
              </w:tabs>
              <w:spacing w:before="2"/>
              <w:ind w:left="120"/>
              <w:rPr>
                <w:sz w:val="18"/>
              </w:rPr>
            </w:pPr>
            <w:r>
              <w:rPr>
                <w:spacing w:val="-5"/>
                <w:sz w:val="18"/>
              </w:rPr>
              <w:t>By</w:t>
            </w:r>
            <w:r>
              <w:rPr>
                <w:sz w:val="18"/>
              </w:rPr>
              <w:tab/>
            </w:r>
            <w:r>
              <w:rPr>
                <w:spacing w:val="-5"/>
                <w:sz w:val="18"/>
              </w:rPr>
              <w:t>the</w:t>
            </w:r>
          </w:p>
          <w:p>
            <w:pPr>
              <w:pStyle w:val="TableParagraph"/>
              <w:spacing w:line="198" w:lineRule="exact" w:before="11"/>
              <w:ind w:left="120"/>
              <w:rPr>
                <w:sz w:val="18"/>
              </w:rPr>
            </w:pPr>
            <w:r>
              <w:rPr>
                <w:spacing w:val="-2"/>
                <w:sz w:val="18"/>
              </w:rPr>
              <w:t>Directors</w:t>
            </w:r>
          </w:p>
        </w:tc>
        <w:tc>
          <w:tcPr>
            <w:tcW w:w="1222" w:type="dxa"/>
          </w:tcPr>
          <w:p>
            <w:pPr>
              <w:pStyle w:val="TableParagraph"/>
              <w:spacing w:before="2"/>
              <w:jc w:val="center"/>
              <w:rPr>
                <w:sz w:val="18"/>
              </w:rPr>
            </w:pPr>
            <w:r>
              <w:rPr>
                <w:spacing w:val="-5"/>
                <w:sz w:val="18"/>
              </w:rPr>
              <w:t>Nil</w:t>
            </w:r>
          </w:p>
        </w:tc>
        <w:tc>
          <w:tcPr>
            <w:tcW w:w="1221" w:type="dxa"/>
          </w:tcPr>
          <w:p>
            <w:pPr>
              <w:pStyle w:val="TableParagraph"/>
              <w:spacing w:before="2"/>
              <w:ind w:right="1"/>
              <w:jc w:val="center"/>
              <w:rPr>
                <w:sz w:val="18"/>
              </w:rPr>
            </w:pPr>
            <w:r>
              <w:rPr>
                <w:spacing w:val="-4"/>
                <w:sz w:val="18"/>
              </w:rPr>
              <w:t>N.A.</w:t>
            </w:r>
          </w:p>
        </w:tc>
        <w:tc>
          <w:tcPr>
            <w:tcW w:w="1219" w:type="dxa"/>
          </w:tcPr>
          <w:p>
            <w:pPr>
              <w:pStyle w:val="TableParagraph"/>
              <w:spacing w:before="2"/>
              <w:ind w:left="3" w:right="1"/>
              <w:jc w:val="center"/>
              <w:rPr>
                <w:sz w:val="18"/>
              </w:rPr>
            </w:pPr>
            <w:r>
              <w:rPr>
                <w:spacing w:val="-4"/>
                <w:sz w:val="18"/>
              </w:rPr>
              <w:t>N.A.</w:t>
            </w:r>
          </w:p>
        </w:tc>
        <w:tc>
          <w:tcPr>
            <w:tcW w:w="1694" w:type="dxa"/>
          </w:tcPr>
          <w:p>
            <w:pPr>
              <w:pStyle w:val="TableParagraph"/>
              <w:spacing w:before="2"/>
              <w:ind w:left="1" w:right="1"/>
              <w:jc w:val="center"/>
              <w:rPr>
                <w:sz w:val="18"/>
              </w:rPr>
            </w:pPr>
            <w:r>
              <w:rPr>
                <w:spacing w:val="-4"/>
                <w:sz w:val="18"/>
              </w:rPr>
              <w:t>N.A.</w:t>
            </w:r>
          </w:p>
        </w:tc>
        <w:tc>
          <w:tcPr>
            <w:tcW w:w="1113" w:type="dxa"/>
          </w:tcPr>
          <w:p>
            <w:pPr>
              <w:pStyle w:val="TableParagraph"/>
              <w:spacing w:before="2"/>
              <w:ind w:left="4"/>
              <w:jc w:val="center"/>
              <w:rPr>
                <w:sz w:val="18"/>
              </w:rPr>
            </w:pPr>
            <w:r>
              <w:rPr>
                <w:spacing w:val="-5"/>
                <w:sz w:val="18"/>
              </w:rPr>
              <w:t>Nil</w:t>
            </w:r>
          </w:p>
        </w:tc>
        <w:tc>
          <w:tcPr>
            <w:tcW w:w="1013" w:type="dxa"/>
            <w:tcBorders>
              <w:right w:val="nil"/>
            </w:tcBorders>
          </w:tcPr>
          <w:p>
            <w:pPr>
              <w:pStyle w:val="TableParagraph"/>
              <w:spacing w:before="110"/>
              <w:ind w:right="105"/>
              <w:jc w:val="right"/>
              <w:rPr>
                <w:sz w:val="18"/>
              </w:rPr>
            </w:pPr>
            <w:r>
              <w:rPr>
                <w:spacing w:val="-5"/>
                <w:sz w:val="18"/>
              </w:rPr>
              <w:t>Nil</w:t>
            </w:r>
          </w:p>
        </w:tc>
      </w:tr>
      <w:tr>
        <w:trPr>
          <w:trHeight w:val="438" w:hRule="atLeast"/>
        </w:trPr>
        <w:tc>
          <w:tcPr>
            <w:tcW w:w="1176" w:type="dxa"/>
            <w:tcBorders>
              <w:left w:val="nil"/>
            </w:tcBorders>
          </w:tcPr>
          <w:p>
            <w:pPr>
              <w:pStyle w:val="TableParagraph"/>
              <w:spacing w:line="207" w:lineRule="exact"/>
              <w:ind w:left="120"/>
              <w:rPr>
                <w:sz w:val="18"/>
              </w:rPr>
            </w:pPr>
            <w:r>
              <w:rPr>
                <w:sz w:val="18"/>
              </w:rPr>
              <w:t>Against</w:t>
            </w:r>
            <w:r>
              <w:rPr>
                <w:spacing w:val="38"/>
                <w:sz w:val="18"/>
              </w:rPr>
              <w:t>  </w:t>
            </w:r>
            <w:r>
              <w:rPr>
                <w:spacing w:val="-5"/>
                <w:sz w:val="18"/>
              </w:rPr>
              <w:t>the</w:t>
            </w:r>
          </w:p>
          <w:p>
            <w:pPr>
              <w:pStyle w:val="TableParagraph"/>
              <w:spacing w:line="201" w:lineRule="exact" w:before="11"/>
              <w:ind w:left="120"/>
              <w:rPr>
                <w:sz w:val="18"/>
              </w:rPr>
            </w:pPr>
            <w:r>
              <w:rPr>
                <w:spacing w:val="-2"/>
                <w:sz w:val="18"/>
              </w:rPr>
              <w:t>Directors</w:t>
            </w:r>
          </w:p>
        </w:tc>
        <w:tc>
          <w:tcPr>
            <w:tcW w:w="1222" w:type="dxa"/>
          </w:tcPr>
          <w:p>
            <w:pPr>
              <w:pStyle w:val="TableParagraph"/>
              <w:spacing w:line="207" w:lineRule="exact"/>
              <w:jc w:val="center"/>
              <w:rPr>
                <w:sz w:val="18"/>
              </w:rPr>
            </w:pPr>
            <w:r>
              <w:rPr>
                <w:spacing w:val="-5"/>
                <w:sz w:val="18"/>
              </w:rPr>
              <w:t>Nil</w:t>
            </w:r>
          </w:p>
        </w:tc>
        <w:tc>
          <w:tcPr>
            <w:tcW w:w="1221" w:type="dxa"/>
          </w:tcPr>
          <w:p>
            <w:pPr>
              <w:pStyle w:val="TableParagraph"/>
              <w:spacing w:line="207" w:lineRule="exact"/>
              <w:ind w:right="1"/>
              <w:jc w:val="center"/>
              <w:rPr>
                <w:sz w:val="18"/>
              </w:rPr>
            </w:pPr>
            <w:r>
              <w:rPr>
                <w:spacing w:val="-4"/>
                <w:sz w:val="18"/>
              </w:rPr>
              <w:t>N.A.</w:t>
            </w:r>
          </w:p>
        </w:tc>
        <w:tc>
          <w:tcPr>
            <w:tcW w:w="1219" w:type="dxa"/>
          </w:tcPr>
          <w:p>
            <w:pPr>
              <w:pStyle w:val="TableParagraph"/>
              <w:spacing w:line="207" w:lineRule="exact"/>
              <w:ind w:left="3" w:right="1"/>
              <w:jc w:val="center"/>
              <w:rPr>
                <w:sz w:val="18"/>
              </w:rPr>
            </w:pPr>
            <w:r>
              <w:rPr>
                <w:spacing w:val="-4"/>
                <w:sz w:val="18"/>
              </w:rPr>
              <w:t>N.A.</w:t>
            </w:r>
          </w:p>
        </w:tc>
        <w:tc>
          <w:tcPr>
            <w:tcW w:w="1694" w:type="dxa"/>
          </w:tcPr>
          <w:p>
            <w:pPr>
              <w:pStyle w:val="TableParagraph"/>
              <w:spacing w:line="207" w:lineRule="exact"/>
              <w:ind w:left="1" w:right="1"/>
              <w:jc w:val="center"/>
              <w:rPr>
                <w:sz w:val="18"/>
              </w:rPr>
            </w:pPr>
            <w:r>
              <w:rPr>
                <w:spacing w:val="-4"/>
                <w:sz w:val="18"/>
              </w:rPr>
              <w:t>N.A.</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right="105"/>
              <w:jc w:val="right"/>
              <w:rPr>
                <w:sz w:val="18"/>
              </w:rPr>
            </w:pPr>
            <w:r>
              <w:rPr>
                <w:spacing w:val="-5"/>
                <w:sz w:val="18"/>
              </w:rPr>
              <w:t>Nil</w:t>
            </w:r>
          </w:p>
        </w:tc>
      </w:tr>
      <w:tr>
        <w:trPr>
          <w:trHeight w:val="232" w:hRule="atLeast"/>
        </w:trPr>
        <w:tc>
          <w:tcPr>
            <w:tcW w:w="8658" w:type="dxa"/>
            <w:gridSpan w:val="7"/>
            <w:tcBorders>
              <w:left w:val="nil"/>
              <w:right w:val="nil"/>
            </w:tcBorders>
            <w:shd w:val="clear" w:color="auto" w:fill="D9D9D9"/>
          </w:tcPr>
          <w:p>
            <w:pPr>
              <w:pStyle w:val="TableParagraph"/>
              <w:spacing w:line="205" w:lineRule="exact" w:before="7"/>
              <w:ind w:left="120"/>
              <w:rPr>
                <w:b/>
                <w:i/>
                <w:sz w:val="18"/>
              </w:rPr>
            </w:pPr>
            <w:r>
              <w:rPr>
                <w:b/>
                <w:i/>
                <w:spacing w:val="-2"/>
                <w:sz w:val="18"/>
              </w:rPr>
              <w:t>Promoters</w:t>
            </w:r>
          </w:p>
        </w:tc>
      </w:tr>
      <w:tr>
        <w:trPr>
          <w:trHeight w:val="438" w:hRule="atLeast"/>
        </w:trPr>
        <w:tc>
          <w:tcPr>
            <w:tcW w:w="1176" w:type="dxa"/>
            <w:tcBorders>
              <w:left w:val="nil"/>
            </w:tcBorders>
          </w:tcPr>
          <w:p>
            <w:pPr>
              <w:pStyle w:val="TableParagraph"/>
              <w:tabs>
                <w:tab w:pos="849" w:val="left" w:leader="none"/>
              </w:tabs>
              <w:spacing w:line="207" w:lineRule="exact"/>
              <w:ind w:left="120"/>
              <w:rPr>
                <w:sz w:val="18"/>
              </w:rPr>
            </w:pPr>
            <w:r>
              <w:rPr>
                <w:spacing w:val="-5"/>
                <w:sz w:val="18"/>
              </w:rPr>
              <w:t>By</w:t>
            </w:r>
            <w:r>
              <w:rPr>
                <w:sz w:val="18"/>
              </w:rPr>
              <w:tab/>
            </w:r>
            <w:r>
              <w:rPr>
                <w:spacing w:val="-5"/>
                <w:sz w:val="18"/>
              </w:rPr>
              <w:t>the</w:t>
            </w:r>
          </w:p>
          <w:p>
            <w:pPr>
              <w:pStyle w:val="TableParagraph"/>
              <w:spacing w:line="201" w:lineRule="exact" w:before="11"/>
              <w:ind w:left="120"/>
              <w:rPr>
                <w:sz w:val="18"/>
              </w:rPr>
            </w:pPr>
            <w:r>
              <w:rPr>
                <w:spacing w:val="-2"/>
                <w:sz w:val="18"/>
              </w:rPr>
              <w:t>Promoters</w:t>
            </w:r>
          </w:p>
        </w:tc>
        <w:tc>
          <w:tcPr>
            <w:tcW w:w="1222" w:type="dxa"/>
          </w:tcPr>
          <w:p>
            <w:pPr>
              <w:pStyle w:val="TableParagraph"/>
              <w:spacing w:line="207" w:lineRule="exact"/>
              <w:jc w:val="center"/>
              <w:rPr>
                <w:sz w:val="18"/>
              </w:rPr>
            </w:pPr>
            <w:r>
              <w:rPr>
                <w:spacing w:val="-5"/>
                <w:sz w:val="18"/>
              </w:rPr>
              <w:t>Nil</w:t>
            </w:r>
          </w:p>
        </w:tc>
        <w:tc>
          <w:tcPr>
            <w:tcW w:w="1221" w:type="dxa"/>
          </w:tcPr>
          <w:p>
            <w:pPr>
              <w:pStyle w:val="TableParagraph"/>
              <w:spacing w:line="207" w:lineRule="exact"/>
              <w:ind w:right="1"/>
              <w:jc w:val="center"/>
              <w:rPr>
                <w:sz w:val="18"/>
              </w:rPr>
            </w:pPr>
            <w:r>
              <w:rPr>
                <w:spacing w:val="-4"/>
                <w:sz w:val="18"/>
              </w:rPr>
              <w:t>N.A.</w:t>
            </w:r>
          </w:p>
        </w:tc>
        <w:tc>
          <w:tcPr>
            <w:tcW w:w="1219" w:type="dxa"/>
          </w:tcPr>
          <w:p>
            <w:pPr>
              <w:pStyle w:val="TableParagraph"/>
              <w:spacing w:line="207" w:lineRule="exact"/>
              <w:ind w:left="3" w:right="1"/>
              <w:jc w:val="center"/>
              <w:rPr>
                <w:sz w:val="18"/>
              </w:rPr>
            </w:pPr>
            <w:r>
              <w:rPr>
                <w:spacing w:val="-4"/>
                <w:sz w:val="18"/>
              </w:rPr>
              <w:t>N.A.</w:t>
            </w:r>
          </w:p>
        </w:tc>
        <w:tc>
          <w:tcPr>
            <w:tcW w:w="1694" w:type="dxa"/>
          </w:tcPr>
          <w:p>
            <w:pPr>
              <w:pStyle w:val="TableParagraph"/>
              <w:spacing w:line="207" w:lineRule="exact"/>
              <w:ind w:left="1" w:right="1"/>
              <w:jc w:val="center"/>
              <w:rPr>
                <w:sz w:val="18"/>
              </w:rPr>
            </w:pPr>
            <w:r>
              <w:rPr>
                <w:spacing w:val="-4"/>
                <w:sz w:val="18"/>
              </w:rPr>
              <w:t>N.A.</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right="105"/>
              <w:jc w:val="right"/>
              <w:rPr>
                <w:sz w:val="18"/>
              </w:rPr>
            </w:pPr>
            <w:r>
              <w:rPr>
                <w:spacing w:val="-5"/>
                <w:sz w:val="18"/>
              </w:rPr>
              <w:t>Nil</w:t>
            </w:r>
          </w:p>
        </w:tc>
      </w:tr>
      <w:tr>
        <w:trPr>
          <w:trHeight w:val="436" w:hRule="atLeast"/>
        </w:trPr>
        <w:tc>
          <w:tcPr>
            <w:tcW w:w="1176" w:type="dxa"/>
            <w:tcBorders>
              <w:left w:val="nil"/>
            </w:tcBorders>
          </w:tcPr>
          <w:p>
            <w:pPr>
              <w:pStyle w:val="TableParagraph"/>
              <w:spacing w:line="207" w:lineRule="exact"/>
              <w:ind w:left="120"/>
              <w:rPr>
                <w:sz w:val="18"/>
              </w:rPr>
            </w:pPr>
            <w:r>
              <w:rPr>
                <w:sz w:val="18"/>
              </w:rPr>
              <w:t>Against</w:t>
            </w:r>
            <w:r>
              <w:rPr>
                <w:spacing w:val="38"/>
                <w:sz w:val="18"/>
              </w:rPr>
              <w:t>  </w:t>
            </w:r>
            <w:r>
              <w:rPr>
                <w:spacing w:val="-5"/>
                <w:sz w:val="18"/>
              </w:rPr>
              <w:t>the</w:t>
            </w:r>
          </w:p>
          <w:p>
            <w:pPr>
              <w:pStyle w:val="TableParagraph"/>
              <w:spacing w:line="198" w:lineRule="exact" w:before="11"/>
              <w:ind w:left="120"/>
              <w:rPr>
                <w:sz w:val="18"/>
              </w:rPr>
            </w:pPr>
            <w:r>
              <w:rPr>
                <w:spacing w:val="-2"/>
                <w:sz w:val="18"/>
              </w:rPr>
              <w:t>Promoters</w:t>
            </w:r>
          </w:p>
        </w:tc>
        <w:tc>
          <w:tcPr>
            <w:tcW w:w="1222" w:type="dxa"/>
          </w:tcPr>
          <w:p>
            <w:pPr>
              <w:pStyle w:val="TableParagraph"/>
              <w:spacing w:line="207" w:lineRule="exact"/>
              <w:jc w:val="center"/>
              <w:rPr>
                <w:sz w:val="18"/>
              </w:rPr>
            </w:pPr>
            <w:r>
              <w:rPr>
                <w:spacing w:val="-10"/>
                <w:sz w:val="18"/>
              </w:rPr>
              <w:t>1</w:t>
            </w:r>
          </w:p>
        </w:tc>
        <w:tc>
          <w:tcPr>
            <w:tcW w:w="1221" w:type="dxa"/>
          </w:tcPr>
          <w:p>
            <w:pPr>
              <w:pStyle w:val="TableParagraph"/>
              <w:spacing w:line="207" w:lineRule="exact"/>
              <w:ind w:left="1" w:right="1"/>
              <w:jc w:val="center"/>
              <w:rPr>
                <w:sz w:val="18"/>
              </w:rPr>
            </w:pPr>
            <w:r>
              <w:rPr>
                <w:spacing w:val="-10"/>
                <w:sz w:val="18"/>
              </w:rPr>
              <w:t>6</w:t>
            </w:r>
          </w:p>
        </w:tc>
        <w:tc>
          <w:tcPr>
            <w:tcW w:w="1219" w:type="dxa"/>
          </w:tcPr>
          <w:p>
            <w:pPr>
              <w:pStyle w:val="TableParagraph"/>
              <w:spacing w:line="207" w:lineRule="exact"/>
              <w:ind w:left="3" w:right="1"/>
              <w:jc w:val="center"/>
              <w:rPr>
                <w:sz w:val="18"/>
              </w:rPr>
            </w:pPr>
            <w:r>
              <w:rPr>
                <w:spacing w:val="-5"/>
                <w:sz w:val="18"/>
              </w:rPr>
              <w:t>Nil</w:t>
            </w:r>
          </w:p>
        </w:tc>
        <w:tc>
          <w:tcPr>
            <w:tcW w:w="1694" w:type="dxa"/>
          </w:tcPr>
          <w:p>
            <w:pPr>
              <w:pStyle w:val="TableParagraph"/>
              <w:spacing w:line="207" w:lineRule="exact"/>
              <w:ind w:left="1" w:right="1"/>
              <w:jc w:val="center"/>
              <w:rPr>
                <w:sz w:val="18"/>
              </w:rPr>
            </w:pPr>
            <w:r>
              <w:rPr>
                <w:spacing w:val="-5"/>
                <w:sz w:val="18"/>
              </w:rPr>
              <w:t>Nil</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right="104"/>
              <w:jc w:val="right"/>
              <w:rPr>
                <w:sz w:val="18"/>
              </w:rPr>
            </w:pPr>
            <w:r>
              <w:rPr>
                <w:spacing w:val="-2"/>
                <w:sz w:val="18"/>
              </w:rPr>
              <w:t>139.21</w:t>
            </w:r>
          </w:p>
        </w:tc>
      </w:tr>
      <w:tr>
        <w:trPr>
          <w:trHeight w:val="290" w:hRule="atLeast"/>
        </w:trPr>
        <w:tc>
          <w:tcPr>
            <w:tcW w:w="8658" w:type="dxa"/>
            <w:gridSpan w:val="7"/>
            <w:tcBorders>
              <w:left w:val="nil"/>
              <w:right w:val="nil"/>
            </w:tcBorders>
            <w:shd w:val="clear" w:color="auto" w:fill="D9D9D9"/>
          </w:tcPr>
          <w:p>
            <w:pPr>
              <w:pStyle w:val="TableParagraph"/>
              <w:spacing w:before="35"/>
              <w:ind w:left="120"/>
              <w:rPr>
                <w:b/>
                <w:i/>
                <w:sz w:val="18"/>
              </w:rPr>
            </w:pPr>
            <w:r>
              <w:rPr>
                <w:b/>
                <w:i/>
                <w:sz w:val="18"/>
              </w:rPr>
              <w:t>Key</w:t>
            </w:r>
            <w:r>
              <w:rPr>
                <w:b/>
                <w:i/>
                <w:spacing w:val="-2"/>
                <w:sz w:val="18"/>
              </w:rPr>
              <w:t> </w:t>
            </w:r>
            <w:r>
              <w:rPr>
                <w:b/>
                <w:i/>
                <w:sz w:val="18"/>
              </w:rPr>
              <w:t>Managerial</w:t>
            </w:r>
            <w:r>
              <w:rPr>
                <w:b/>
                <w:i/>
                <w:spacing w:val="-1"/>
                <w:sz w:val="18"/>
              </w:rPr>
              <w:t> </w:t>
            </w:r>
            <w:r>
              <w:rPr>
                <w:b/>
                <w:i/>
                <w:spacing w:val="-2"/>
                <w:sz w:val="18"/>
              </w:rPr>
              <w:t>Personnel</w:t>
            </w:r>
            <w:r>
              <w:rPr>
                <w:b/>
                <w:i/>
                <w:spacing w:val="-2"/>
                <w:sz w:val="18"/>
                <w:vertAlign w:val="superscript"/>
              </w:rPr>
              <w:t>&amp;#</w:t>
            </w:r>
          </w:p>
        </w:tc>
      </w:tr>
      <w:tr>
        <w:trPr>
          <w:trHeight w:val="657" w:hRule="atLeast"/>
        </w:trPr>
        <w:tc>
          <w:tcPr>
            <w:tcW w:w="1176" w:type="dxa"/>
            <w:tcBorders>
              <w:left w:val="nil"/>
            </w:tcBorders>
          </w:tcPr>
          <w:p>
            <w:pPr>
              <w:pStyle w:val="TableParagraph"/>
              <w:spacing w:line="207" w:lineRule="exact"/>
              <w:ind w:left="120"/>
              <w:rPr>
                <w:sz w:val="18"/>
              </w:rPr>
            </w:pPr>
            <w:r>
              <w:rPr>
                <w:sz w:val="18"/>
              </w:rPr>
              <w:t>By</w:t>
            </w:r>
            <w:r>
              <w:rPr>
                <w:spacing w:val="63"/>
                <w:sz w:val="18"/>
              </w:rPr>
              <w:t> </w:t>
            </w:r>
            <w:r>
              <w:rPr>
                <w:sz w:val="18"/>
              </w:rPr>
              <w:t>the</w:t>
            </w:r>
            <w:r>
              <w:rPr>
                <w:spacing w:val="63"/>
                <w:sz w:val="18"/>
              </w:rPr>
              <w:t> </w:t>
            </w:r>
            <w:r>
              <w:rPr>
                <w:spacing w:val="-5"/>
                <w:sz w:val="18"/>
              </w:rPr>
              <w:t>Key</w:t>
            </w:r>
          </w:p>
          <w:p>
            <w:pPr>
              <w:pStyle w:val="TableParagraph"/>
              <w:spacing w:line="220" w:lineRule="atLeast"/>
              <w:ind w:left="120"/>
              <w:rPr>
                <w:sz w:val="18"/>
              </w:rPr>
            </w:pPr>
            <w:r>
              <w:rPr>
                <w:spacing w:val="-2"/>
                <w:sz w:val="18"/>
              </w:rPr>
              <w:t>Managerial Personnel</w:t>
            </w:r>
          </w:p>
        </w:tc>
        <w:tc>
          <w:tcPr>
            <w:tcW w:w="1222" w:type="dxa"/>
          </w:tcPr>
          <w:p>
            <w:pPr>
              <w:pStyle w:val="TableParagraph"/>
              <w:spacing w:line="207" w:lineRule="exact"/>
              <w:jc w:val="center"/>
              <w:rPr>
                <w:sz w:val="18"/>
              </w:rPr>
            </w:pPr>
            <w:r>
              <w:rPr>
                <w:spacing w:val="-5"/>
                <w:sz w:val="18"/>
              </w:rPr>
              <w:t>Nil</w:t>
            </w:r>
          </w:p>
        </w:tc>
        <w:tc>
          <w:tcPr>
            <w:tcW w:w="1221" w:type="dxa"/>
          </w:tcPr>
          <w:p>
            <w:pPr>
              <w:pStyle w:val="TableParagraph"/>
              <w:spacing w:line="207" w:lineRule="exact"/>
              <w:ind w:right="1"/>
              <w:jc w:val="center"/>
              <w:rPr>
                <w:sz w:val="18"/>
              </w:rPr>
            </w:pPr>
            <w:r>
              <w:rPr>
                <w:spacing w:val="-4"/>
                <w:sz w:val="18"/>
              </w:rPr>
              <w:t>N.A.</w:t>
            </w:r>
          </w:p>
        </w:tc>
        <w:tc>
          <w:tcPr>
            <w:tcW w:w="1219" w:type="dxa"/>
          </w:tcPr>
          <w:p>
            <w:pPr>
              <w:pStyle w:val="TableParagraph"/>
              <w:spacing w:line="207" w:lineRule="exact"/>
              <w:ind w:left="3" w:right="1"/>
              <w:jc w:val="center"/>
              <w:rPr>
                <w:sz w:val="18"/>
              </w:rPr>
            </w:pPr>
            <w:r>
              <w:rPr>
                <w:spacing w:val="-4"/>
                <w:sz w:val="18"/>
              </w:rPr>
              <w:t>N.A.</w:t>
            </w:r>
          </w:p>
        </w:tc>
        <w:tc>
          <w:tcPr>
            <w:tcW w:w="1694" w:type="dxa"/>
          </w:tcPr>
          <w:p>
            <w:pPr>
              <w:pStyle w:val="TableParagraph"/>
              <w:spacing w:line="207" w:lineRule="exact"/>
              <w:ind w:left="1" w:right="1"/>
              <w:jc w:val="center"/>
              <w:rPr>
                <w:sz w:val="18"/>
              </w:rPr>
            </w:pPr>
            <w:r>
              <w:rPr>
                <w:spacing w:val="-4"/>
                <w:sz w:val="18"/>
              </w:rPr>
              <w:t>N.A.</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right="105"/>
              <w:jc w:val="right"/>
              <w:rPr>
                <w:sz w:val="18"/>
              </w:rPr>
            </w:pPr>
            <w:r>
              <w:rPr>
                <w:spacing w:val="-5"/>
                <w:sz w:val="18"/>
              </w:rPr>
              <w:t>Nil</w:t>
            </w:r>
          </w:p>
        </w:tc>
      </w:tr>
      <w:tr>
        <w:trPr>
          <w:trHeight w:val="876" w:hRule="atLeast"/>
        </w:trPr>
        <w:tc>
          <w:tcPr>
            <w:tcW w:w="1176" w:type="dxa"/>
            <w:tcBorders>
              <w:left w:val="nil"/>
            </w:tcBorders>
          </w:tcPr>
          <w:p>
            <w:pPr>
              <w:pStyle w:val="TableParagraph"/>
              <w:spacing w:line="254" w:lineRule="auto"/>
              <w:ind w:left="120"/>
              <w:rPr>
                <w:sz w:val="18"/>
              </w:rPr>
            </w:pPr>
            <w:r>
              <w:rPr>
                <w:sz w:val="18"/>
              </w:rPr>
              <w:t>Against</w:t>
            </w:r>
            <w:r>
              <w:rPr>
                <w:spacing w:val="80"/>
                <w:sz w:val="18"/>
              </w:rPr>
              <w:t> </w:t>
            </w:r>
            <w:r>
              <w:rPr>
                <w:sz w:val="18"/>
              </w:rPr>
              <w:t>the </w:t>
            </w:r>
            <w:r>
              <w:rPr>
                <w:spacing w:val="-4"/>
                <w:sz w:val="18"/>
              </w:rPr>
              <w:t>Key </w:t>
            </w:r>
            <w:r>
              <w:rPr>
                <w:spacing w:val="-2"/>
                <w:sz w:val="18"/>
              </w:rPr>
              <w:t>Managerial</w:t>
            </w:r>
          </w:p>
          <w:p>
            <w:pPr>
              <w:pStyle w:val="TableParagraph"/>
              <w:spacing w:line="198" w:lineRule="exact"/>
              <w:ind w:left="120"/>
              <w:rPr>
                <w:sz w:val="18"/>
              </w:rPr>
            </w:pPr>
            <w:r>
              <w:rPr>
                <w:spacing w:val="-2"/>
                <w:sz w:val="18"/>
              </w:rPr>
              <w:t>Personnel</w:t>
            </w:r>
          </w:p>
        </w:tc>
        <w:tc>
          <w:tcPr>
            <w:tcW w:w="1222" w:type="dxa"/>
          </w:tcPr>
          <w:p>
            <w:pPr>
              <w:pStyle w:val="TableParagraph"/>
              <w:jc w:val="center"/>
              <w:rPr>
                <w:sz w:val="18"/>
              </w:rPr>
            </w:pPr>
            <w:r>
              <w:rPr>
                <w:spacing w:val="-5"/>
                <w:sz w:val="18"/>
              </w:rPr>
              <w:t>Nil</w:t>
            </w:r>
          </w:p>
        </w:tc>
        <w:tc>
          <w:tcPr>
            <w:tcW w:w="1221" w:type="dxa"/>
          </w:tcPr>
          <w:p>
            <w:pPr>
              <w:pStyle w:val="TableParagraph"/>
              <w:ind w:right="1"/>
              <w:jc w:val="center"/>
              <w:rPr>
                <w:sz w:val="18"/>
              </w:rPr>
            </w:pPr>
            <w:r>
              <w:rPr>
                <w:spacing w:val="-4"/>
                <w:sz w:val="18"/>
              </w:rPr>
              <w:t>N.A.</w:t>
            </w:r>
          </w:p>
        </w:tc>
        <w:tc>
          <w:tcPr>
            <w:tcW w:w="1219" w:type="dxa"/>
          </w:tcPr>
          <w:p>
            <w:pPr>
              <w:pStyle w:val="TableParagraph"/>
              <w:ind w:left="3" w:right="1"/>
              <w:jc w:val="center"/>
              <w:rPr>
                <w:sz w:val="18"/>
              </w:rPr>
            </w:pPr>
            <w:r>
              <w:rPr>
                <w:spacing w:val="-4"/>
                <w:sz w:val="18"/>
              </w:rPr>
              <w:t>N.A.</w:t>
            </w:r>
          </w:p>
        </w:tc>
        <w:tc>
          <w:tcPr>
            <w:tcW w:w="1694" w:type="dxa"/>
          </w:tcPr>
          <w:p>
            <w:pPr>
              <w:pStyle w:val="TableParagraph"/>
              <w:ind w:left="1" w:right="1"/>
              <w:jc w:val="center"/>
              <w:rPr>
                <w:sz w:val="18"/>
              </w:rPr>
            </w:pPr>
            <w:r>
              <w:rPr>
                <w:spacing w:val="-4"/>
                <w:sz w:val="18"/>
              </w:rPr>
              <w:t>N.A.</w:t>
            </w:r>
          </w:p>
        </w:tc>
        <w:tc>
          <w:tcPr>
            <w:tcW w:w="1113" w:type="dxa"/>
          </w:tcPr>
          <w:p>
            <w:pPr>
              <w:pStyle w:val="TableParagraph"/>
              <w:ind w:left="4"/>
              <w:jc w:val="center"/>
              <w:rPr>
                <w:sz w:val="18"/>
              </w:rPr>
            </w:pPr>
            <w:r>
              <w:rPr>
                <w:spacing w:val="-5"/>
                <w:sz w:val="18"/>
              </w:rPr>
              <w:t>Nil</w:t>
            </w:r>
          </w:p>
        </w:tc>
        <w:tc>
          <w:tcPr>
            <w:tcW w:w="1013" w:type="dxa"/>
            <w:tcBorders>
              <w:right w:val="nil"/>
            </w:tcBorders>
          </w:tcPr>
          <w:p>
            <w:pPr>
              <w:pStyle w:val="TableParagraph"/>
              <w:ind w:right="105"/>
              <w:jc w:val="right"/>
              <w:rPr>
                <w:sz w:val="18"/>
              </w:rPr>
            </w:pPr>
            <w:r>
              <w:rPr>
                <w:spacing w:val="-5"/>
                <w:sz w:val="18"/>
              </w:rPr>
              <w:t>Nil</w:t>
            </w:r>
          </w:p>
        </w:tc>
      </w:tr>
      <w:tr>
        <w:trPr>
          <w:trHeight w:val="287" w:hRule="atLeast"/>
        </w:trPr>
        <w:tc>
          <w:tcPr>
            <w:tcW w:w="8658" w:type="dxa"/>
            <w:gridSpan w:val="7"/>
            <w:tcBorders>
              <w:left w:val="nil"/>
              <w:right w:val="nil"/>
            </w:tcBorders>
            <w:shd w:val="clear" w:color="auto" w:fill="D9D9D9"/>
          </w:tcPr>
          <w:p>
            <w:pPr>
              <w:pStyle w:val="TableParagraph"/>
              <w:spacing w:before="33"/>
              <w:ind w:left="120"/>
              <w:rPr>
                <w:b/>
                <w:i/>
                <w:sz w:val="18"/>
              </w:rPr>
            </w:pPr>
            <w:r>
              <w:rPr>
                <w:b/>
                <w:i/>
                <w:sz w:val="18"/>
              </w:rPr>
              <w:t>Senior</w:t>
            </w:r>
            <w:r>
              <w:rPr>
                <w:b/>
                <w:i/>
                <w:spacing w:val="-1"/>
                <w:sz w:val="18"/>
              </w:rPr>
              <w:t> </w:t>
            </w:r>
            <w:r>
              <w:rPr>
                <w:b/>
                <w:i/>
                <w:spacing w:val="-2"/>
                <w:sz w:val="18"/>
              </w:rPr>
              <w:t>Management</w:t>
            </w:r>
            <w:r>
              <w:rPr>
                <w:b/>
                <w:i/>
                <w:spacing w:val="-2"/>
                <w:sz w:val="18"/>
                <w:vertAlign w:val="superscript"/>
              </w:rPr>
              <w:t>#</w:t>
            </w:r>
          </w:p>
        </w:tc>
      </w:tr>
      <w:tr>
        <w:trPr>
          <w:trHeight w:val="657" w:hRule="atLeast"/>
        </w:trPr>
        <w:tc>
          <w:tcPr>
            <w:tcW w:w="1176" w:type="dxa"/>
            <w:tcBorders>
              <w:left w:val="nil"/>
            </w:tcBorders>
          </w:tcPr>
          <w:p>
            <w:pPr>
              <w:pStyle w:val="TableParagraph"/>
              <w:tabs>
                <w:tab w:pos="849" w:val="left" w:leader="none"/>
              </w:tabs>
              <w:spacing w:line="207" w:lineRule="exact"/>
              <w:ind w:left="120"/>
              <w:rPr>
                <w:sz w:val="18"/>
              </w:rPr>
            </w:pPr>
            <w:r>
              <w:rPr>
                <w:spacing w:val="-5"/>
                <w:sz w:val="18"/>
              </w:rPr>
              <w:t>By</w:t>
            </w:r>
            <w:r>
              <w:rPr>
                <w:sz w:val="18"/>
              </w:rPr>
              <w:tab/>
            </w:r>
            <w:r>
              <w:rPr>
                <w:spacing w:val="-5"/>
                <w:sz w:val="18"/>
              </w:rPr>
              <w:t>the</w:t>
            </w:r>
          </w:p>
          <w:p>
            <w:pPr>
              <w:pStyle w:val="TableParagraph"/>
              <w:spacing w:line="220" w:lineRule="exact"/>
              <w:ind w:left="120"/>
              <w:rPr>
                <w:sz w:val="18"/>
              </w:rPr>
            </w:pPr>
            <w:r>
              <w:rPr>
                <w:spacing w:val="-2"/>
                <w:sz w:val="18"/>
              </w:rPr>
              <w:t>Senior Management</w:t>
            </w:r>
          </w:p>
        </w:tc>
        <w:tc>
          <w:tcPr>
            <w:tcW w:w="1222" w:type="dxa"/>
          </w:tcPr>
          <w:p>
            <w:pPr>
              <w:pStyle w:val="TableParagraph"/>
              <w:spacing w:line="207" w:lineRule="exact"/>
              <w:jc w:val="center"/>
              <w:rPr>
                <w:sz w:val="18"/>
              </w:rPr>
            </w:pPr>
            <w:r>
              <w:rPr>
                <w:spacing w:val="-5"/>
                <w:sz w:val="18"/>
              </w:rPr>
              <w:t>Nil</w:t>
            </w:r>
          </w:p>
        </w:tc>
        <w:tc>
          <w:tcPr>
            <w:tcW w:w="1221" w:type="dxa"/>
          </w:tcPr>
          <w:p>
            <w:pPr>
              <w:pStyle w:val="TableParagraph"/>
              <w:spacing w:line="207" w:lineRule="exact"/>
              <w:ind w:right="1"/>
              <w:jc w:val="center"/>
              <w:rPr>
                <w:sz w:val="18"/>
              </w:rPr>
            </w:pPr>
            <w:r>
              <w:rPr>
                <w:spacing w:val="-4"/>
                <w:sz w:val="18"/>
              </w:rPr>
              <w:t>N.A.</w:t>
            </w:r>
          </w:p>
        </w:tc>
        <w:tc>
          <w:tcPr>
            <w:tcW w:w="1219" w:type="dxa"/>
          </w:tcPr>
          <w:p>
            <w:pPr>
              <w:pStyle w:val="TableParagraph"/>
              <w:spacing w:line="207" w:lineRule="exact"/>
              <w:ind w:left="3" w:right="1"/>
              <w:jc w:val="center"/>
              <w:rPr>
                <w:sz w:val="18"/>
              </w:rPr>
            </w:pPr>
            <w:r>
              <w:rPr>
                <w:spacing w:val="-4"/>
                <w:sz w:val="18"/>
              </w:rPr>
              <w:t>N.A.</w:t>
            </w:r>
          </w:p>
        </w:tc>
        <w:tc>
          <w:tcPr>
            <w:tcW w:w="1694" w:type="dxa"/>
          </w:tcPr>
          <w:p>
            <w:pPr>
              <w:pStyle w:val="TableParagraph"/>
              <w:spacing w:line="207" w:lineRule="exact"/>
              <w:ind w:left="1" w:right="1"/>
              <w:jc w:val="center"/>
              <w:rPr>
                <w:sz w:val="18"/>
              </w:rPr>
            </w:pPr>
            <w:r>
              <w:rPr>
                <w:spacing w:val="-4"/>
                <w:sz w:val="18"/>
              </w:rPr>
              <w:t>N.A.</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right="105"/>
              <w:jc w:val="right"/>
              <w:rPr>
                <w:sz w:val="18"/>
              </w:rPr>
            </w:pPr>
            <w:r>
              <w:rPr>
                <w:spacing w:val="-5"/>
                <w:sz w:val="18"/>
              </w:rPr>
              <w:t>Nil</w:t>
            </w:r>
          </w:p>
        </w:tc>
      </w:tr>
      <w:tr>
        <w:trPr>
          <w:trHeight w:val="657" w:hRule="atLeast"/>
        </w:trPr>
        <w:tc>
          <w:tcPr>
            <w:tcW w:w="1176" w:type="dxa"/>
            <w:tcBorders>
              <w:left w:val="nil"/>
            </w:tcBorders>
          </w:tcPr>
          <w:p>
            <w:pPr>
              <w:pStyle w:val="TableParagraph"/>
              <w:spacing w:line="254" w:lineRule="auto"/>
              <w:ind w:left="120"/>
              <w:rPr>
                <w:sz w:val="18"/>
              </w:rPr>
            </w:pPr>
            <w:r>
              <w:rPr>
                <w:sz w:val="18"/>
              </w:rPr>
              <w:t>Against</w:t>
            </w:r>
            <w:r>
              <w:rPr>
                <w:spacing w:val="80"/>
                <w:sz w:val="18"/>
              </w:rPr>
              <w:t> </w:t>
            </w:r>
            <w:r>
              <w:rPr>
                <w:sz w:val="18"/>
              </w:rPr>
              <w:t>the </w:t>
            </w:r>
            <w:r>
              <w:rPr>
                <w:spacing w:val="-2"/>
                <w:sz w:val="18"/>
              </w:rPr>
              <w:t>Senior</w:t>
            </w:r>
          </w:p>
          <w:p>
            <w:pPr>
              <w:pStyle w:val="TableParagraph"/>
              <w:spacing w:line="198" w:lineRule="exact"/>
              <w:ind w:left="120"/>
              <w:rPr>
                <w:sz w:val="18"/>
              </w:rPr>
            </w:pPr>
            <w:r>
              <w:rPr>
                <w:spacing w:val="-2"/>
                <w:sz w:val="18"/>
              </w:rPr>
              <w:t>Management</w:t>
            </w:r>
          </w:p>
        </w:tc>
        <w:tc>
          <w:tcPr>
            <w:tcW w:w="1222" w:type="dxa"/>
          </w:tcPr>
          <w:p>
            <w:pPr>
              <w:pStyle w:val="TableParagraph"/>
              <w:spacing w:line="207" w:lineRule="exact"/>
              <w:jc w:val="center"/>
              <w:rPr>
                <w:sz w:val="18"/>
              </w:rPr>
            </w:pPr>
            <w:r>
              <w:rPr>
                <w:spacing w:val="-5"/>
                <w:sz w:val="18"/>
              </w:rPr>
              <w:t>Nil</w:t>
            </w:r>
          </w:p>
        </w:tc>
        <w:tc>
          <w:tcPr>
            <w:tcW w:w="1221" w:type="dxa"/>
          </w:tcPr>
          <w:p>
            <w:pPr>
              <w:pStyle w:val="TableParagraph"/>
              <w:spacing w:line="207" w:lineRule="exact"/>
              <w:ind w:right="1"/>
              <w:jc w:val="center"/>
              <w:rPr>
                <w:sz w:val="18"/>
              </w:rPr>
            </w:pPr>
            <w:r>
              <w:rPr>
                <w:spacing w:val="-4"/>
                <w:sz w:val="18"/>
              </w:rPr>
              <w:t>N.A.</w:t>
            </w:r>
          </w:p>
        </w:tc>
        <w:tc>
          <w:tcPr>
            <w:tcW w:w="1219" w:type="dxa"/>
          </w:tcPr>
          <w:p>
            <w:pPr>
              <w:pStyle w:val="TableParagraph"/>
              <w:spacing w:line="207" w:lineRule="exact"/>
              <w:ind w:left="3" w:right="1"/>
              <w:jc w:val="center"/>
              <w:rPr>
                <w:sz w:val="18"/>
              </w:rPr>
            </w:pPr>
            <w:r>
              <w:rPr>
                <w:spacing w:val="-4"/>
                <w:sz w:val="18"/>
              </w:rPr>
              <w:t>N.A.</w:t>
            </w:r>
          </w:p>
        </w:tc>
        <w:tc>
          <w:tcPr>
            <w:tcW w:w="1694" w:type="dxa"/>
          </w:tcPr>
          <w:p>
            <w:pPr>
              <w:pStyle w:val="TableParagraph"/>
              <w:spacing w:line="207" w:lineRule="exact"/>
              <w:ind w:left="1" w:right="1"/>
              <w:jc w:val="center"/>
              <w:rPr>
                <w:sz w:val="18"/>
              </w:rPr>
            </w:pPr>
            <w:r>
              <w:rPr>
                <w:spacing w:val="-4"/>
                <w:sz w:val="18"/>
              </w:rPr>
              <w:t>N.A.</w:t>
            </w:r>
          </w:p>
        </w:tc>
        <w:tc>
          <w:tcPr>
            <w:tcW w:w="1113" w:type="dxa"/>
          </w:tcPr>
          <w:p>
            <w:pPr>
              <w:pStyle w:val="TableParagraph"/>
              <w:spacing w:line="207" w:lineRule="exact"/>
              <w:ind w:left="4"/>
              <w:jc w:val="center"/>
              <w:rPr>
                <w:sz w:val="18"/>
              </w:rPr>
            </w:pPr>
            <w:r>
              <w:rPr>
                <w:spacing w:val="-5"/>
                <w:sz w:val="18"/>
              </w:rPr>
              <w:t>Nil</w:t>
            </w:r>
          </w:p>
        </w:tc>
        <w:tc>
          <w:tcPr>
            <w:tcW w:w="1013" w:type="dxa"/>
            <w:tcBorders>
              <w:right w:val="nil"/>
            </w:tcBorders>
          </w:tcPr>
          <w:p>
            <w:pPr>
              <w:pStyle w:val="TableParagraph"/>
              <w:spacing w:line="207" w:lineRule="exact"/>
              <w:ind w:right="105"/>
              <w:jc w:val="right"/>
              <w:rPr>
                <w:sz w:val="18"/>
              </w:rPr>
            </w:pPr>
            <w:r>
              <w:rPr>
                <w:spacing w:val="-5"/>
                <w:sz w:val="18"/>
              </w:rPr>
              <w:t>Nil</w:t>
            </w:r>
          </w:p>
        </w:tc>
      </w:tr>
      <w:tr>
        <w:trPr>
          <w:trHeight w:val="287" w:hRule="atLeast"/>
        </w:trPr>
        <w:tc>
          <w:tcPr>
            <w:tcW w:w="8658" w:type="dxa"/>
            <w:gridSpan w:val="7"/>
            <w:tcBorders>
              <w:left w:val="nil"/>
              <w:right w:val="nil"/>
            </w:tcBorders>
            <w:shd w:val="clear" w:color="auto" w:fill="D9D9D9"/>
          </w:tcPr>
          <w:p>
            <w:pPr>
              <w:pStyle w:val="TableParagraph"/>
              <w:spacing w:before="35"/>
              <w:ind w:left="120"/>
              <w:rPr>
                <w:b/>
                <w:i/>
                <w:sz w:val="18"/>
              </w:rPr>
            </w:pPr>
            <w:r>
              <w:rPr>
                <w:b/>
                <w:i/>
                <w:sz w:val="18"/>
              </w:rPr>
              <w:t>Group </w:t>
            </w:r>
            <w:r>
              <w:rPr>
                <w:b/>
                <w:i/>
                <w:spacing w:val="-2"/>
                <w:sz w:val="18"/>
              </w:rPr>
              <w:t>Companies</w:t>
            </w:r>
          </w:p>
        </w:tc>
      </w:tr>
    </w:tbl>
    <w:p>
      <w:pPr>
        <w:spacing w:line="256" w:lineRule="auto" w:before="29"/>
        <w:ind w:left="840" w:right="227" w:firstLine="0"/>
        <w:jc w:val="both"/>
        <w:rPr>
          <w:sz w:val="18"/>
        </w:rPr>
      </w:pPr>
      <w:r>
        <w:rPr>
          <w:sz w:val="18"/>
        </w:rPr>
        <w:t>As on the date of the Updated Draft Red Herring Prospectus - I, there are no outstanding litigation proceedings involving any of our Group Companies which will have a material impact on our Company.</w:t>
      </w:r>
    </w:p>
    <w:p>
      <w:pPr>
        <w:spacing w:line="20" w:lineRule="exact"/>
        <w:ind w:left="720" w:right="0" w:firstLine="0"/>
        <w:rPr>
          <w:sz w:val="2"/>
        </w:rPr>
      </w:pPr>
      <w:r>
        <w:rPr>
          <w:sz w:val="2"/>
        </w:rPr>
        <mc:AlternateContent>
          <mc:Choice Requires="wps">
            <w:drawing>
              <wp:inline distT="0" distB="0" distL="0" distR="0">
                <wp:extent cx="550037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5500370" cy="6350"/>
                          <a:chExt cx="5500370" cy="6350"/>
                        </a:xfrm>
                      </wpg:grpSpPr>
                      <wps:wsp>
                        <wps:cNvPr id="8" name="Graphic 8"/>
                        <wps:cNvSpPr/>
                        <wps:spPr>
                          <a:xfrm>
                            <a:off x="0" y="0"/>
                            <a:ext cx="5500370" cy="6350"/>
                          </a:xfrm>
                          <a:custGeom>
                            <a:avLst/>
                            <a:gdLst/>
                            <a:ahLst/>
                            <a:cxnLst/>
                            <a:rect l="l" t="t" r="r" b="b"/>
                            <a:pathLst>
                              <a:path w="5500370" h="6350">
                                <a:moveTo>
                                  <a:pt x="5499862" y="0"/>
                                </a:moveTo>
                                <a:lnTo>
                                  <a:pt x="0" y="0"/>
                                </a:lnTo>
                                <a:lnTo>
                                  <a:pt x="0" y="6095"/>
                                </a:lnTo>
                                <a:lnTo>
                                  <a:pt x="5499862" y="6095"/>
                                </a:lnTo>
                                <a:lnTo>
                                  <a:pt x="54998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3.1pt;height:.5pt;mso-position-horizontal-relative:char;mso-position-vertical-relative:line" id="docshapegroup2" coordorigin="0,0" coordsize="8662,10">
                <v:rect style="position:absolute;left:0;top:0;width:8662;height:10" id="docshape3" filled="true" fillcolor="#000000" stroked="false">
                  <v:fill type="solid"/>
                </v:rect>
              </v:group>
            </w:pict>
          </mc:Fallback>
        </mc:AlternateContent>
      </w:r>
      <w:r>
        <w:rPr>
          <w:sz w:val="2"/>
        </w:rPr>
      </w:r>
    </w:p>
    <w:p>
      <w:pPr>
        <w:spacing w:line="171" w:lineRule="exact" w:before="0"/>
        <w:ind w:left="734" w:right="0" w:firstLine="0"/>
        <w:jc w:val="both"/>
        <w:rPr>
          <w:i/>
          <w:sz w:val="16"/>
        </w:rPr>
      </w:pPr>
      <w:r>
        <w:rPr>
          <w:i/>
          <w:sz w:val="16"/>
          <w:vertAlign w:val="superscript"/>
        </w:rPr>
        <w:t>$</w:t>
      </w:r>
      <w:r>
        <w:rPr>
          <w:i/>
          <w:sz w:val="16"/>
          <w:vertAlign w:val="baseline"/>
        </w:rPr>
        <w:t>Determined</w:t>
      </w:r>
      <w:r>
        <w:rPr>
          <w:i/>
          <w:spacing w:val="-7"/>
          <w:sz w:val="16"/>
          <w:vertAlign w:val="baseline"/>
        </w:rPr>
        <w:t> </w:t>
      </w:r>
      <w:r>
        <w:rPr>
          <w:i/>
          <w:sz w:val="16"/>
          <w:vertAlign w:val="baseline"/>
        </w:rPr>
        <w:t>in</w:t>
      </w:r>
      <w:r>
        <w:rPr>
          <w:i/>
          <w:spacing w:val="-6"/>
          <w:sz w:val="16"/>
          <w:vertAlign w:val="baseline"/>
        </w:rPr>
        <w:t> </w:t>
      </w:r>
      <w:r>
        <w:rPr>
          <w:i/>
          <w:sz w:val="16"/>
          <w:vertAlign w:val="baseline"/>
        </w:rPr>
        <w:t>accordance</w:t>
      </w:r>
      <w:r>
        <w:rPr>
          <w:i/>
          <w:spacing w:val="-8"/>
          <w:sz w:val="16"/>
          <w:vertAlign w:val="baseline"/>
        </w:rPr>
        <w:t> </w:t>
      </w:r>
      <w:r>
        <w:rPr>
          <w:i/>
          <w:sz w:val="16"/>
          <w:vertAlign w:val="baseline"/>
        </w:rPr>
        <w:t>with</w:t>
      </w:r>
      <w:r>
        <w:rPr>
          <w:i/>
          <w:spacing w:val="-6"/>
          <w:sz w:val="16"/>
          <w:vertAlign w:val="baseline"/>
        </w:rPr>
        <w:t> </w:t>
      </w:r>
      <w:r>
        <w:rPr>
          <w:i/>
          <w:sz w:val="16"/>
          <w:vertAlign w:val="baseline"/>
        </w:rPr>
        <w:t>the</w:t>
      </w:r>
      <w:r>
        <w:rPr>
          <w:i/>
          <w:spacing w:val="-8"/>
          <w:sz w:val="16"/>
          <w:vertAlign w:val="baseline"/>
        </w:rPr>
        <w:t> </w:t>
      </w:r>
      <w:r>
        <w:rPr>
          <w:i/>
          <w:sz w:val="16"/>
          <w:vertAlign w:val="baseline"/>
        </w:rPr>
        <w:t>Materiality</w:t>
      </w:r>
      <w:r>
        <w:rPr>
          <w:i/>
          <w:spacing w:val="-7"/>
          <w:sz w:val="16"/>
          <w:vertAlign w:val="baseline"/>
        </w:rPr>
        <w:t> </w:t>
      </w:r>
      <w:r>
        <w:rPr>
          <w:i/>
          <w:spacing w:val="-2"/>
          <w:sz w:val="16"/>
          <w:vertAlign w:val="baseline"/>
        </w:rPr>
        <w:t>Policy.</w:t>
      </w:r>
    </w:p>
    <w:p>
      <w:pPr>
        <w:spacing w:line="183" w:lineRule="exact" w:before="0"/>
        <w:ind w:left="734" w:right="0" w:firstLine="0"/>
        <w:jc w:val="both"/>
        <w:rPr>
          <w:i/>
          <w:sz w:val="16"/>
        </w:rPr>
      </w:pPr>
      <w:r>
        <w:rPr>
          <w:sz w:val="16"/>
          <w:vertAlign w:val="superscript"/>
        </w:rPr>
        <w:t>*</w:t>
      </w:r>
      <w:r>
        <w:rPr>
          <w:i/>
          <w:sz w:val="16"/>
          <w:vertAlign w:val="baseline"/>
        </w:rPr>
        <w:t>To</w:t>
      </w:r>
      <w:r>
        <w:rPr>
          <w:i/>
          <w:spacing w:val="-4"/>
          <w:sz w:val="16"/>
          <w:vertAlign w:val="baseline"/>
        </w:rPr>
        <w:t> </w:t>
      </w:r>
      <w:r>
        <w:rPr>
          <w:i/>
          <w:sz w:val="16"/>
          <w:vertAlign w:val="baseline"/>
        </w:rPr>
        <w:t>the</w:t>
      </w:r>
      <w:r>
        <w:rPr>
          <w:i/>
          <w:spacing w:val="-2"/>
          <w:sz w:val="16"/>
          <w:vertAlign w:val="baseline"/>
        </w:rPr>
        <w:t> </w:t>
      </w:r>
      <w:r>
        <w:rPr>
          <w:i/>
          <w:sz w:val="16"/>
          <w:vertAlign w:val="baseline"/>
        </w:rPr>
        <w:t>extent</w:t>
      </w:r>
      <w:r>
        <w:rPr>
          <w:i/>
          <w:spacing w:val="-4"/>
          <w:sz w:val="16"/>
          <w:vertAlign w:val="baseline"/>
        </w:rPr>
        <w:t> </w:t>
      </w:r>
      <w:r>
        <w:rPr>
          <w:i/>
          <w:spacing w:val="-2"/>
          <w:sz w:val="16"/>
          <w:vertAlign w:val="baseline"/>
        </w:rPr>
        <w:t>quantifiable.</w:t>
      </w:r>
    </w:p>
    <w:p>
      <w:pPr>
        <w:spacing w:before="1"/>
        <w:ind w:left="734" w:right="260" w:firstLine="0"/>
        <w:jc w:val="both"/>
        <w:rPr>
          <w:i/>
          <w:sz w:val="16"/>
        </w:rPr>
      </w:pPr>
      <w:r>
        <w:rPr>
          <w:i/>
          <w:sz w:val="16"/>
          <w:vertAlign w:val="superscript"/>
        </w:rPr>
        <w:t>^</w:t>
      </w:r>
      <w:r>
        <w:rPr>
          <w:i/>
          <w:sz w:val="16"/>
          <w:vertAlign w:val="baseline"/>
        </w:rPr>
        <w:t>Includes the PNGRB letter</w:t>
      </w:r>
      <w:r>
        <w:rPr>
          <w:i/>
          <w:spacing w:val="-1"/>
          <w:sz w:val="16"/>
          <w:vertAlign w:val="baseline"/>
        </w:rPr>
        <w:t> </w:t>
      </w:r>
      <w:r>
        <w:rPr>
          <w:i/>
          <w:sz w:val="16"/>
          <w:vertAlign w:val="baseline"/>
        </w:rPr>
        <w:t>issued to</w:t>
      </w:r>
      <w:r>
        <w:rPr>
          <w:i/>
          <w:spacing w:val="-2"/>
          <w:sz w:val="16"/>
          <w:vertAlign w:val="baseline"/>
        </w:rPr>
        <w:t> </w:t>
      </w:r>
      <w:r>
        <w:rPr>
          <w:i/>
          <w:sz w:val="16"/>
          <w:vertAlign w:val="baseline"/>
        </w:rPr>
        <w:t>our</w:t>
      </w:r>
      <w:r>
        <w:rPr>
          <w:i/>
          <w:spacing w:val="-1"/>
          <w:sz w:val="16"/>
          <w:vertAlign w:val="baseline"/>
        </w:rPr>
        <w:t> </w:t>
      </w:r>
      <w:r>
        <w:rPr>
          <w:i/>
          <w:sz w:val="16"/>
          <w:vertAlign w:val="baseline"/>
        </w:rPr>
        <w:t>Company and Dholpur</w:t>
      </w:r>
      <w:r>
        <w:rPr>
          <w:i/>
          <w:spacing w:val="-1"/>
          <w:sz w:val="16"/>
          <w:vertAlign w:val="baseline"/>
        </w:rPr>
        <w:t> </w:t>
      </w:r>
      <w:r>
        <w:rPr>
          <w:i/>
          <w:sz w:val="16"/>
          <w:vertAlign w:val="baseline"/>
        </w:rPr>
        <w:t>CGD</w:t>
      </w:r>
      <w:r>
        <w:rPr>
          <w:i/>
          <w:spacing w:val="-2"/>
          <w:sz w:val="16"/>
          <w:vertAlign w:val="baseline"/>
        </w:rPr>
        <w:t> </w:t>
      </w:r>
      <w:r>
        <w:rPr>
          <w:i/>
          <w:sz w:val="16"/>
          <w:vertAlign w:val="baseline"/>
        </w:rPr>
        <w:t>Private Limited in connection with the</w:t>
      </w:r>
      <w:r>
        <w:rPr>
          <w:i/>
          <w:spacing w:val="-3"/>
          <w:sz w:val="16"/>
          <w:vertAlign w:val="baseline"/>
        </w:rPr>
        <w:t> </w:t>
      </w:r>
      <w:r>
        <w:rPr>
          <w:i/>
          <w:sz w:val="16"/>
          <w:vertAlign w:val="baseline"/>
        </w:rPr>
        <w:t>acquisition of 51.00%</w:t>
      </w:r>
      <w:r>
        <w:rPr>
          <w:i/>
          <w:spacing w:val="40"/>
          <w:sz w:val="16"/>
          <w:vertAlign w:val="baseline"/>
        </w:rPr>
        <w:t> </w:t>
      </w:r>
      <w:r>
        <w:rPr>
          <w:i/>
          <w:sz w:val="16"/>
          <w:vertAlign w:val="baseline"/>
        </w:rPr>
        <w:t>equity</w:t>
      </w:r>
      <w:r>
        <w:rPr>
          <w:i/>
          <w:spacing w:val="-10"/>
          <w:sz w:val="16"/>
          <w:vertAlign w:val="baseline"/>
        </w:rPr>
        <w:t> </w:t>
      </w:r>
      <w:r>
        <w:rPr>
          <w:i/>
          <w:sz w:val="16"/>
          <w:vertAlign w:val="baseline"/>
        </w:rPr>
        <w:t>shareholding</w:t>
      </w:r>
      <w:r>
        <w:rPr>
          <w:i/>
          <w:spacing w:val="-10"/>
          <w:sz w:val="16"/>
          <w:vertAlign w:val="baseline"/>
        </w:rPr>
        <w:t> </w:t>
      </w:r>
      <w:r>
        <w:rPr>
          <w:i/>
          <w:sz w:val="16"/>
          <w:vertAlign w:val="baseline"/>
        </w:rPr>
        <w:t>of</w:t>
      </w:r>
      <w:r>
        <w:rPr>
          <w:i/>
          <w:spacing w:val="-10"/>
          <w:sz w:val="16"/>
          <w:vertAlign w:val="baseline"/>
        </w:rPr>
        <w:t> </w:t>
      </w:r>
      <w:r>
        <w:rPr>
          <w:i/>
          <w:sz w:val="16"/>
          <w:vertAlign w:val="baseline"/>
        </w:rPr>
        <w:t>Dholpur</w:t>
      </w:r>
      <w:r>
        <w:rPr>
          <w:i/>
          <w:spacing w:val="-10"/>
          <w:sz w:val="16"/>
          <w:vertAlign w:val="baseline"/>
        </w:rPr>
        <w:t> </w:t>
      </w:r>
      <w:r>
        <w:rPr>
          <w:i/>
          <w:sz w:val="16"/>
          <w:vertAlign w:val="baseline"/>
        </w:rPr>
        <w:t>CGD</w:t>
      </w:r>
      <w:r>
        <w:rPr>
          <w:i/>
          <w:spacing w:val="-10"/>
          <w:sz w:val="16"/>
          <w:vertAlign w:val="baseline"/>
        </w:rPr>
        <w:t> </w:t>
      </w:r>
      <w:r>
        <w:rPr>
          <w:i/>
          <w:sz w:val="16"/>
          <w:vertAlign w:val="baseline"/>
        </w:rPr>
        <w:t>from</w:t>
      </w:r>
      <w:r>
        <w:rPr>
          <w:i/>
          <w:spacing w:val="-10"/>
          <w:sz w:val="16"/>
          <w:vertAlign w:val="baseline"/>
        </w:rPr>
        <w:t> </w:t>
      </w:r>
      <w:r>
        <w:rPr>
          <w:i/>
          <w:sz w:val="16"/>
          <w:vertAlign w:val="baseline"/>
        </w:rPr>
        <w:t>a</w:t>
      </w:r>
      <w:r>
        <w:rPr>
          <w:i/>
          <w:spacing w:val="-10"/>
          <w:sz w:val="16"/>
          <w:vertAlign w:val="baseline"/>
        </w:rPr>
        <w:t> </w:t>
      </w:r>
      <w:r>
        <w:rPr>
          <w:i/>
          <w:sz w:val="16"/>
          <w:vertAlign w:val="baseline"/>
        </w:rPr>
        <w:t>company</w:t>
      </w:r>
      <w:r>
        <w:rPr>
          <w:i/>
          <w:spacing w:val="-10"/>
          <w:sz w:val="16"/>
          <w:vertAlign w:val="baseline"/>
        </w:rPr>
        <w:t> </w:t>
      </w:r>
      <w:r>
        <w:rPr>
          <w:i/>
          <w:sz w:val="16"/>
          <w:vertAlign w:val="baseline"/>
        </w:rPr>
        <w:t>operating</w:t>
      </w:r>
      <w:r>
        <w:rPr>
          <w:i/>
          <w:spacing w:val="-10"/>
          <w:sz w:val="16"/>
          <w:vertAlign w:val="baseline"/>
        </w:rPr>
        <w:t> </w:t>
      </w:r>
      <w:r>
        <w:rPr>
          <w:i/>
          <w:sz w:val="16"/>
          <w:vertAlign w:val="baseline"/>
        </w:rPr>
        <w:t>in</w:t>
      </w:r>
      <w:r>
        <w:rPr>
          <w:i/>
          <w:spacing w:val="-10"/>
          <w:sz w:val="16"/>
          <w:vertAlign w:val="baseline"/>
        </w:rPr>
        <w:t> </w:t>
      </w:r>
      <w:r>
        <w:rPr>
          <w:i/>
          <w:sz w:val="16"/>
          <w:vertAlign w:val="baseline"/>
        </w:rPr>
        <w:t>the</w:t>
      </w:r>
      <w:r>
        <w:rPr>
          <w:i/>
          <w:spacing w:val="-10"/>
          <w:sz w:val="16"/>
          <w:vertAlign w:val="baseline"/>
        </w:rPr>
        <w:t> </w:t>
      </w:r>
      <w:r>
        <w:rPr>
          <w:i/>
          <w:sz w:val="16"/>
          <w:vertAlign w:val="baseline"/>
        </w:rPr>
        <w:t>city</w:t>
      </w:r>
      <w:r>
        <w:rPr>
          <w:i/>
          <w:spacing w:val="-10"/>
          <w:sz w:val="16"/>
          <w:vertAlign w:val="baseline"/>
        </w:rPr>
        <w:t> </w:t>
      </w:r>
      <w:r>
        <w:rPr>
          <w:i/>
          <w:sz w:val="16"/>
          <w:vertAlign w:val="baseline"/>
        </w:rPr>
        <w:t>gas</w:t>
      </w:r>
      <w:r>
        <w:rPr>
          <w:i/>
          <w:spacing w:val="-10"/>
          <w:sz w:val="16"/>
          <w:vertAlign w:val="baseline"/>
        </w:rPr>
        <w:t> </w:t>
      </w:r>
      <w:r>
        <w:rPr>
          <w:i/>
          <w:sz w:val="16"/>
          <w:vertAlign w:val="baseline"/>
        </w:rPr>
        <w:t>distribution</w:t>
      </w:r>
      <w:r>
        <w:rPr>
          <w:i/>
          <w:spacing w:val="-10"/>
          <w:sz w:val="16"/>
          <w:vertAlign w:val="baseline"/>
        </w:rPr>
        <w:t> </w:t>
      </w:r>
      <w:r>
        <w:rPr>
          <w:i/>
          <w:sz w:val="16"/>
          <w:vertAlign w:val="baseline"/>
        </w:rPr>
        <w:t>segment;</w:t>
      </w:r>
      <w:r>
        <w:rPr>
          <w:i/>
          <w:spacing w:val="-10"/>
          <w:sz w:val="16"/>
          <w:vertAlign w:val="baseline"/>
        </w:rPr>
        <w:t> </w:t>
      </w:r>
      <w:r>
        <w:rPr>
          <w:i/>
          <w:sz w:val="16"/>
          <w:vertAlign w:val="baseline"/>
        </w:rPr>
        <w:t>however,</w:t>
      </w:r>
      <w:r>
        <w:rPr>
          <w:i/>
          <w:spacing w:val="-10"/>
          <w:sz w:val="16"/>
          <w:vertAlign w:val="baseline"/>
        </w:rPr>
        <w:t> </w:t>
      </w:r>
      <w:r>
        <w:rPr>
          <w:i/>
          <w:sz w:val="16"/>
          <w:vertAlign w:val="baseline"/>
        </w:rPr>
        <w:t>the</w:t>
      </w:r>
      <w:r>
        <w:rPr>
          <w:i/>
          <w:spacing w:val="-10"/>
          <w:sz w:val="16"/>
          <w:vertAlign w:val="baseline"/>
        </w:rPr>
        <w:t> </w:t>
      </w:r>
      <w:r>
        <w:rPr>
          <w:i/>
          <w:sz w:val="16"/>
          <w:vertAlign w:val="baseline"/>
        </w:rPr>
        <w:t>penalty</w:t>
      </w:r>
      <w:r>
        <w:rPr>
          <w:i/>
          <w:spacing w:val="-10"/>
          <w:sz w:val="16"/>
          <w:vertAlign w:val="baseline"/>
        </w:rPr>
        <w:t> </w:t>
      </w:r>
      <w:r>
        <w:rPr>
          <w:i/>
          <w:sz w:val="16"/>
          <w:vertAlign w:val="baseline"/>
        </w:rPr>
        <w:t>aggregating</w:t>
      </w:r>
      <w:r>
        <w:rPr>
          <w:i/>
          <w:spacing w:val="40"/>
          <w:sz w:val="16"/>
          <w:vertAlign w:val="baseline"/>
        </w:rPr>
        <w:t> </w:t>
      </w:r>
      <w:r>
        <w:rPr>
          <w:i/>
          <w:sz w:val="16"/>
          <w:vertAlign w:val="baseline"/>
        </w:rPr>
        <w:t>to ₹32.92 million has been levied on Dholpur CGD Private Limited.</w:t>
      </w:r>
    </w:p>
    <w:p>
      <w:pPr>
        <w:spacing w:before="0"/>
        <w:ind w:left="734" w:right="0" w:firstLine="0"/>
        <w:jc w:val="both"/>
        <w:rPr>
          <w:i/>
          <w:sz w:val="16"/>
        </w:rPr>
      </w:pPr>
      <w:r>
        <w:rPr>
          <w:i/>
          <w:sz w:val="16"/>
          <w:vertAlign w:val="superscript"/>
        </w:rPr>
        <w:t>&amp;</w:t>
      </w:r>
      <w:r>
        <w:rPr>
          <w:i/>
          <w:sz w:val="16"/>
          <w:vertAlign w:val="baseline"/>
        </w:rPr>
        <w:t>Includes</w:t>
      </w:r>
      <w:r>
        <w:rPr>
          <w:i/>
          <w:spacing w:val="-7"/>
          <w:sz w:val="16"/>
          <w:vertAlign w:val="baseline"/>
        </w:rPr>
        <w:t> </w:t>
      </w:r>
      <w:r>
        <w:rPr>
          <w:i/>
          <w:sz w:val="16"/>
          <w:vertAlign w:val="baseline"/>
        </w:rPr>
        <w:t>details</w:t>
      </w:r>
      <w:r>
        <w:rPr>
          <w:i/>
          <w:spacing w:val="-6"/>
          <w:sz w:val="16"/>
          <w:vertAlign w:val="baseline"/>
        </w:rPr>
        <w:t> </w:t>
      </w:r>
      <w:r>
        <w:rPr>
          <w:i/>
          <w:sz w:val="16"/>
          <w:vertAlign w:val="baseline"/>
        </w:rPr>
        <w:t>of</w:t>
      </w:r>
      <w:r>
        <w:rPr>
          <w:i/>
          <w:spacing w:val="-6"/>
          <w:sz w:val="16"/>
          <w:vertAlign w:val="baseline"/>
        </w:rPr>
        <w:t> </w:t>
      </w:r>
      <w:r>
        <w:rPr>
          <w:i/>
          <w:sz w:val="16"/>
          <w:vertAlign w:val="baseline"/>
        </w:rPr>
        <w:t>proceedings</w:t>
      </w:r>
      <w:r>
        <w:rPr>
          <w:i/>
          <w:spacing w:val="-6"/>
          <w:sz w:val="16"/>
          <w:vertAlign w:val="baseline"/>
        </w:rPr>
        <w:t> </w:t>
      </w:r>
      <w:r>
        <w:rPr>
          <w:i/>
          <w:sz w:val="16"/>
          <w:vertAlign w:val="baseline"/>
        </w:rPr>
        <w:t>involving</w:t>
      </w:r>
      <w:r>
        <w:rPr>
          <w:i/>
          <w:spacing w:val="-6"/>
          <w:sz w:val="16"/>
          <w:vertAlign w:val="baseline"/>
        </w:rPr>
        <w:t> </w:t>
      </w:r>
      <w:r>
        <w:rPr>
          <w:i/>
          <w:sz w:val="16"/>
          <w:vertAlign w:val="baseline"/>
        </w:rPr>
        <w:t>the</w:t>
      </w:r>
      <w:r>
        <w:rPr>
          <w:i/>
          <w:spacing w:val="-6"/>
          <w:sz w:val="16"/>
          <w:vertAlign w:val="baseline"/>
        </w:rPr>
        <w:t> </w:t>
      </w:r>
      <w:r>
        <w:rPr>
          <w:i/>
          <w:sz w:val="16"/>
          <w:vertAlign w:val="baseline"/>
        </w:rPr>
        <w:t>Executive</w:t>
      </w:r>
      <w:r>
        <w:rPr>
          <w:i/>
          <w:spacing w:val="-6"/>
          <w:sz w:val="16"/>
          <w:vertAlign w:val="baseline"/>
        </w:rPr>
        <w:t> </w:t>
      </w:r>
      <w:r>
        <w:rPr>
          <w:i/>
          <w:sz w:val="16"/>
          <w:vertAlign w:val="baseline"/>
        </w:rPr>
        <w:t>Director</w:t>
      </w:r>
      <w:r>
        <w:rPr>
          <w:i/>
          <w:spacing w:val="-7"/>
          <w:sz w:val="16"/>
          <w:vertAlign w:val="baseline"/>
        </w:rPr>
        <w:t> </w:t>
      </w:r>
      <w:r>
        <w:rPr>
          <w:i/>
          <w:sz w:val="16"/>
          <w:vertAlign w:val="baseline"/>
        </w:rPr>
        <w:t>who</w:t>
      </w:r>
      <w:r>
        <w:rPr>
          <w:i/>
          <w:spacing w:val="-5"/>
          <w:sz w:val="16"/>
          <w:vertAlign w:val="baseline"/>
        </w:rPr>
        <w:t> </w:t>
      </w:r>
      <w:r>
        <w:rPr>
          <w:i/>
          <w:sz w:val="16"/>
          <w:vertAlign w:val="baseline"/>
        </w:rPr>
        <w:t>are</w:t>
      </w:r>
      <w:r>
        <w:rPr>
          <w:i/>
          <w:spacing w:val="-6"/>
          <w:sz w:val="16"/>
          <w:vertAlign w:val="baseline"/>
        </w:rPr>
        <w:t> </w:t>
      </w:r>
      <w:r>
        <w:rPr>
          <w:i/>
          <w:sz w:val="16"/>
          <w:vertAlign w:val="baseline"/>
        </w:rPr>
        <w:t>also</w:t>
      </w:r>
      <w:r>
        <w:rPr>
          <w:i/>
          <w:spacing w:val="-6"/>
          <w:sz w:val="16"/>
          <w:vertAlign w:val="baseline"/>
        </w:rPr>
        <w:t> </w:t>
      </w:r>
      <w:r>
        <w:rPr>
          <w:i/>
          <w:sz w:val="16"/>
          <w:vertAlign w:val="baseline"/>
        </w:rPr>
        <w:t>Key</w:t>
      </w:r>
      <w:r>
        <w:rPr>
          <w:i/>
          <w:spacing w:val="-6"/>
          <w:sz w:val="16"/>
          <w:vertAlign w:val="baseline"/>
        </w:rPr>
        <w:t> </w:t>
      </w:r>
      <w:r>
        <w:rPr>
          <w:i/>
          <w:sz w:val="16"/>
          <w:vertAlign w:val="baseline"/>
        </w:rPr>
        <w:t>Managerial</w:t>
      </w:r>
      <w:r>
        <w:rPr>
          <w:i/>
          <w:spacing w:val="-6"/>
          <w:sz w:val="16"/>
          <w:vertAlign w:val="baseline"/>
        </w:rPr>
        <w:t> </w:t>
      </w:r>
      <w:r>
        <w:rPr>
          <w:i/>
          <w:spacing w:val="-2"/>
          <w:sz w:val="16"/>
          <w:vertAlign w:val="baseline"/>
        </w:rPr>
        <w:t>Personnel.</w:t>
      </w:r>
    </w:p>
    <w:p>
      <w:pPr>
        <w:spacing w:before="0"/>
        <w:ind w:left="734" w:right="0" w:firstLine="0"/>
        <w:jc w:val="both"/>
        <w:rPr>
          <w:i/>
          <w:sz w:val="16"/>
        </w:rPr>
      </w:pPr>
      <w:r>
        <w:rPr>
          <w:i/>
          <w:sz w:val="16"/>
          <w:vertAlign w:val="superscript"/>
        </w:rPr>
        <w:t>#</w:t>
      </w:r>
      <w:r>
        <w:rPr>
          <w:i/>
          <w:sz w:val="16"/>
          <w:vertAlign w:val="baseline"/>
        </w:rPr>
        <w:t>Includes</w:t>
      </w:r>
      <w:r>
        <w:rPr>
          <w:i/>
          <w:spacing w:val="-7"/>
          <w:sz w:val="16"/>
          <w:vertAlign w:val="baseline"/>
        </w:rPr>
        <w:t> </w:t>
      </w:r>
      <w:r>
        <w:rPr>
          <w:i/>
          <w:sz w:val="16"/>
          <w:vertAlign w:val="baseline"/>
        </w:rPr>
        <w:t>details</w:t>
      </w:r>
      <w:r>
        <w:rPr>
          <w:i/>
          <w:spacing w:val="-6"/>
          <w:sz w:val="16"/>
          <w:vertAlign w:val="baseline"/>
        </w:rPr>
        <w:t> </w:t>
      </w:r>
      <w:r>
        <w:rPr>
          <w:i/>
          <w:sz w:val="16"/>
          <w:vertAlign w:val="baseline"/>
        </w:rPr>
        <w:t>of</w:t>
      </w:r>
      <w:r>
        <w:rPr>
          <w:i/>
          <w:spacing w:val="-5"/>
          <w:sz w:val="16"/>
          <w:vertAlign w:val="baseline"/>
        </w:rPr>
        <w:t> </w:t>
      </w:r>
      <w:r>
        <w:rPr>
          <w:i/>
          <w:sz w:val="16"/>
          <w:vertAlign w:val="baseline"/>
        </w:rPr>
        <w:t>proceedings</w:t>
      </w:r>
      <w:r>
        <w:rPr>
          <w:i/>
          <w:spacing w:val="-7"/>
          <w:sz w:val="16"/>
          <w:vertAlign w:val="baseline"/>
        </w:rPr>
        <w:t> </w:t>
      </w:r>
      <w:r>
        <w:rPr>
          <w:i/>
          <w:sz w:val="16"/>
          <w:vertAlign w:val="baseline"/>
        </w:rPr>
        <w:t>involving</w:t>
      </w:r>
      <w:r>
        <w:rPr>
          <w:i/>
          <w:spacing w:val="-5"/>
          <w:sz w:val="16"/>
          <w:vertAlign w:val="baseline"/>
        </w:rPr>
        <w:t> </w:t>
      </w:r>
      <w:r>
        <w:rPr>
          <w:i/>
          <w:sz w:val="16"/>
          <w:vertAlign w:val="baseline"/>
        </w:rPr>
        <w:t>Key</w:t>
      </w:r>
      <w:r>
        <w:rPr>
          <w:i/>
          <w:spacing w:val="-6"/>
          <w:sz w:val="16"/>
          <w:vertAlign w:val="baseline"/>
        </w:rPr>
        <w:t> </w:t>
      </w:r>
      <w:r>
        <w:rPr>
          <w:i/>
          <w:sz w:val="16"/>
          <w:vertAlign w:val="baseline"/>
        </w:rPr>
        <w:t>Managerial</w:t>
      </w:r>
      <w:r>
        <w:rPr>
          <w:i/>
          <w:spacing w:val="-5"/>
          <w:sz w:val="16"/>
          <w:vertAlign w:val="baseline"/>
        </w:rPr>
        <w:t> </w:t>
      </w:r>
      <w:r>
        <w:rPr>
          <w:i/>
          <w:sz w:val="16"/>
          <w:vertAlign w:val="baseline"/>
        </w:rPr>
        <w:t>Personnel</w:t>
      </w:r>
      <w:r>
        <w:rPr>
          <w:i/>
          <w:spacing w:val="-6"/>
          <w:sz w:val="16"/>
          <w:vertAlign w:val="baseline"/>
        </w:rPr>
        <w:t> </w:t>
      </w:r>
      <w:r>
        <w:rPr>
          <w:i/>
          <w:sz w:val="16"/>
          <w:vertAlign w:val="baseline"/>
        </w:rPr>
        <w:t>who</w:t>
      </w:r>
      <w:r>
        <w:rPr>
          <w:i/>
          <w:spacing w:val="-5"/>
          <w:sz w:val="16"/>
          <w:vertAlign w:val="baseline"/>
        </w:rPr>
        <w:t> </w:t>
      </w:r>
      <w:r>
        <w:rPr>
          <w:i/>
          <w:sz w:val="16"/>
          <w:vertAlign w:val="baseline"/>
        </w:rPr>
        <w:t>are</w:t>
      </w:r>
      <w:r>
        <w:rPr>
          <w:i/>
          <w:spacing w:val="-6"/>
          <w:sz w:val="16"/>
          <w:vertAlign w:val="baseline"/>
        </w:rPr>
        <w:t> </w:t>
      </w:r>
      <w:r>
        <w:rPr>
          <w:i/>
          <w:sz w:val="16"/>
          <w:vertAlign w:val="baseline"/>
        </w:rPr>
        <w:t>also</w:t>
      </w:r>
      <w:r>
        <w:rPr>
          <w:i/>
          <w:spacing w:val="-6"/>
          <w:sz w:val="16"/>
          <w:vertAlign w:val="baseline"/>
        </w:rPr>
        <w:t> </w:t>
      </w:r>
      <w:r>
        <w:rPr>
          <w:i/>
          <w:sz w:val="16"/>
          <w:vertAlign w:val="baseline"/>
        </w:rPr>
        <w:t>members</w:t>
      </w:r>
      <w:r>
        <w:rPr>
          <w:i/>
          <w:spacing w:val="-6"/>
          <w:sz w:val="16"/>
          <w:vertAlign w:val="baseline"/>
        </w:rPr>
        <w:t> </w:t>
      </w:r>
      <w:r>
        <w:rPr>
          <w:i/>
          <w:sz w:val="16"/>
          <w:vertAlign w:val="baseline"/>
        </w:rPr>
        <w:t>of</w:t>
      </w:r>
      <w:r>
        <w:rPr>
          <w:i/>
          <w:spacing w:val="-5"/>
          <w:sz w:val="16"/>
          <w:vertAlign w:val="baseline"/>
        </w:rPr>
        <w:t> </w:t>
      </w:r>
      <w:r>
        <w:rPr>
          <w:i/>
          <w:sz w:val="16"/>
          <w:vertAlign w:val="baseline"/>
        </w:rPr>
        <w:t>the</w:t>
      </w:r>
      <w:r>
        <w:rPr>
          <w:i/>
          <w:spacing w:val="-7"/>
          <w:sz w:val="16"/>
          <w:vertAlign w:val="baseline"/>
        </w:rPr>
        <w:t> </w:t>
      </w:r>
      <w:r>
        <w:rPr>
          <w:i/>
          <w:sz w:val="16"/>
          <w:vertAlign w:val="baseline"/>
        </w:rPr>
        <w:t>Senior</w:t>
      </w:r>
      <w:r>
        <w:rPr>
          <w:i/>
          <w:spacing w:val="-4"/>
          <w:sz w:val="16"/>
          <w:vertAlign w:val="baseline"/>
        </w:rPr>
        <w:t> </w:t>
      </w:r>
      <w:r>
        <w:rPr>
          <w:i/>
          <w:spacing w:val="-2"/>
          <w:sz w:val="16"/>
          <w:vertAlign w:val="baseline"/>
        </w:rPr>
        <w:t>Management.</w:t>
      </w:r>
    </w:p>
    <w:p>
      <w:pPr>
        <w:pStyle w:val="BodyText"/>
        <w:spacing w:before="44"/>
        <w:rPr>
          <w:i/>
          <w:sz w:val="16"/>
        </w:rPr>
      </w:pPr>
    </w:p>
    <w:p>
      <w:pPr>
        <w:spacing w:before="0"/>
        <w:ind w:left="667" w:right="161" w:firstLine="0"/>
        <w:jc w:val="both"/>
        <w:rPr>
          <w:sz w:val="20"/>
        </w:rPr>
      </w:pPr>
      <w:r>
        <w:rPr>
          <w:sz w:val="20"/>
        </w:rPr>
        <w:t>For further details of such outstanding legal proceedings, see “</w:t>
      </w:r>
      <w:r>
        <w:rPr>
          <w:i/>
          <w:sz w:val="20"/>
        </w:rPr>
        <w:t>Outstanding Litigation and Other Material</w:t>
      </w:r>
      <w:r>
        <w:rPr>
          <w:i/>
          <w:sz w:val="20"/>
        </w:rPr>
        <w:t> Developments</w:t>
      </w:r>
      <w:r>
        <w:rPr>
          <w:sz w:val="20"/>
        </w:rPr>
        <w:t>” on page 477 of the Updated Draft Red Herring Prospectus – I.</w:t>
      </w:r>
    </w:p>
    <w:p>
      <w:pPr>
        <w:pStyle w:val="BodyText"/>
        <w:spacing w:before="1"/>
      </w:pPr>
    </w:p>
    <w:p>
      <w:pPr>
        <w:spacing w:before="0"/>
        <w:ind w:left="667" w:right="160" w:firstLine="0"/>
        <w:jc w:val="both"/>
        <w:rPr>
          <w:b/>
          <w:sz w:val="20"/>
        </w:rPr>
      </w:pPr>
      <w:r>
        <w:rPr>
          <w:b/>
          <w:sz w:val="20"/>
        </w:rPr>
        <w:t>The</w:t>
      </w:r>
      <w:r>
        <w:rPr>
          <w:b/>
          <w:spacing w:val="-2"/>
          <w:sz w:val="20"/>
        </w:rPr>
        <w:t> </w:t>
      </w:r>
      <w:r>
        <w:rPr>
          <w:b/>
          <w:sz w:val="20"/>
        </w:rPr>
        <w:t>Equity</w:t>
      </w:r>
      <w:r>
        <w:rPr>
          <w:b/>
          <w:spacing w:val="-3"/>
          <w:sz w:val="20"/>
        </w:rPr>
        <w:t> </w:t>
      </w:r>
      <w:r>
        <w:rPr>
          <w:b/>
          <w:sz w:val="20"/>
        </w:rPr>
        <w:t>Shares</w:t>
      </w:r>
      <w:r>
        <w:rPr>
          <w:b/>
          <w:spacing w:val="-5"/>
          <w:sz w:val="20"/>
        </w:rPr>
        <w:t> </w:t>
      </w:r>
      <w:r>
        <w:rPr>
          <w:b/>
          <w:sz w:val="20"/>
        </w:rPr>
        <w:t>have</w:t>
      </w:r>
      <w:r>
        <w:rPr>
          <w:b/>
          <w:spacing w:val="-4"/>
          <w:sz w:val="20"/>
        </w:rPr>
        <w:t> </w:t>
      </w:r>
      <w:r>
        <w:rPr>
          <w:b/>
          <w:sz w:val="20"/>
        </w:rPr>
        <w:t>not</w:t>
      </w:r>
      <w:r>
        <w:rPr>
          <w:b/>
          <w:spacing w:val="-4"/>
          <w:sz w:val="20"/>
        </w:rPr>
        <w:t> </w:t>
      </w:r>
      <w:r>
        <w:rPr>
          <w:b/>
          <w:sz w:val="20"/>
        </w:rPr>
        <w:t>been,</w:t>
      </w:r>
      <w:r>
        <w:rPr>
          <w:b/>
          <w:spacing w:val="-4"/>
          <w:sz w:val="20"/>
        </w:rPr>
        <w:t> </w:t>
      </w:r>
      <w:r>
        <w:rPr>
          <w:b/>
          <w:sz w:val="20"/>
        </w:rPr>
        <w:t>and</w:t>
      </w:r>
      <w:r>
        <w:rPr>
          <w:b/>
          <w:spacing w:val="-5"/>
          <w:sz w:val="20"/>
        </w:rPr>
        <w:t> </w:t>
      </w:r>
      <w:r>
        <w:rPr>
          <w:b/>
          <w:sz w:val="20"/>
        </w:rPr>
        <w:t>will</w:t>
      </w:r>
      <w:r>
        <w:rPr>
          <w:b/>
          <w:spacing w:val="-5"/>
          <w:sz w:val="20"/>
        </w:rPr>
        <w:t> </w:t>
      </w:r>
      <w:r>
        <w:rPr>
          <w:b/>
          <w:sz w:val="20"/>
        </w:rPr>
        <w:t>not</w:t>
      </w:r>
      <w:r>
        <w:rPr>
          <w:b/>
          <w:spacing w:val="-4"/>
          <w:sz w:val="20"/>
        </w:rPr>
        <w:t> </w:t>
      </w:r>
      <w:r>
        <w:rPr>
          <w:b/>
          <w:sz w:val="20"/>
        </w:rPr>
        <w:t>be,</w:t>
      </w:r>
      <w:r>
        <w:rPr>
          <w:b/>
          <w:spacing w:val="-4"/>
          <w:sz w:val="20"/>
        </w:rPr>
        <w:t> </w:t>
      </w:r>
      <w:r>
        <w:rPr>
          <w:b/>
          <w:sz w:val="20"/>
        </w:rPr>
        <w:t>registered</w:t>
      </w:r>
      <w:r>
        <w:rPr>
          <w:b/>
          <w:spacing w:val="-5"/>
          <w:sz w:val="20"/>
        </w:rPr>
        <w:t> </w:t>
      </w:r>
      <w:r>
        <w:rPr>
          <w:b/>
          <w:sz w:val="20"/>
        </w:rPr>
        <w:t>under</w:t>
      </w:r>
      <w:r>
        <w:rPr>
          <w:b/>
          <w:spacing w:val="-4"/>
          <w:sz w:val="20"/>
        </w:rPr>
        <w:t> </w:t>
      </w:r>
      <w:r>
        <w:rPr>
          <w:b/>
          <w:sz w:val="20"/>
        </w:rPr>
        <w:t>the</w:t>
      </w:r>
      <w:r>
        <w:rPr>
          <w:b/>
          <w:spacing w:val="-4"/>
          <w:sz w:val="20"/>
        </w:rPr>
        <w:t> </w:t>
      </w:r>
      <w:r>
        <w:rPr>
          <w:b/>
          <w:sz w:val="20"/>
        </w:rPr>
        <w:t>U.S.</w:t>
      </w:r>
      <w:r>
        <w:rPr>
          <w:b/>
          <w:spacing w:val="-4"/>
          <w:sz w:val="20"/>
        </w:rPr>
        <w:t> </w:t>
      </w:r>
      <w:r>
        <w:rPr>
          <w:b/>
          <w:sz w:val="20"/>
        </w:rPr>
        <w:t>Securities</w:t>
      </w:r>
      <w:r>
        <w:rPr>
          <w:b/>
          <w:spacing w:val="-3"/>
          <w:sz w:val="20"/>
        </w:rPr>
        <w:t> </w:t>
      </w:r>
      <w:r>
        <w:rPr>
          <w:b/>
          <w:sz w:val="20"/>
        </w:rPr>
        <w:t>Act</w:t>
      </w:r>
      <w:r>
        <w:rPr>
          <w:b/>
          <w:spacing w:val="-3"/>
          <w:sz w:val="20"/>
        </w:rPr>
        <w:t> </w:t>
      </w:r>
      <w:r>
        <w:rPr>
          <w:b/>
          <w:sz w:val="20"/>
        </w:rPr>
        <w:t>or</w:t>
      </w:r>
      <w:r>
        <w:rPr>
          <w:b/>
          <w:spacing w:val="-4"/>
          <w:sz w:val="20"/>
        </w:rPr>
        <w:t> </w:t>
      </w:r>
      <w:r>
        <w:rPr>
          <w:b/>
          <w:sz w:val="20"/>
        </w:rPr>
        <w:t>any</w:t>
      </w:r>
      <w:r>
        <w:rPr>
          <w:b/>
          <w:spacing w:val="-4"/>
          <w:sz w:val="20"/>
        </w:rPr>
        <w:t> </w:t>
      </w:r>
      <w:r>
        <w:rPr>
          <w:b/>
          <w:sz w:val="20"/>
        </w:rPr>
        <w:t>state securities laws in the United States and, unless so registered, may not be offered or sold within the United</w:t>
      </w:r>
      <w:r>
        <w:rPr>
          <w:b/>
          <w:spacing w:val="-11"/>
          <w:sz w:val="20"/>
        </w:rPr>
        <w:t> </w:t>
      </w:r>
      <w:r>
        <w:rPr>
          <w:b/>
          <w:sz w:val="20"/>
        </w:rPr>
        <w:t>States,</w:t>
      </w:r>
      <w:r>
        <w:rPr>
          <w:b/>
          <w:spacing w:val="-10"/>
          <w:sz w:val="20"/>
        </w:rPr>
        <w:t> </w:t>
      </w:r>
      <w:r>
        <w:rPr>
          <w:b/>
          <w:sz w:val="20"/>
        </w:rPr>
        <w:t>except</w:t>
      </w:r>
      <w:r>
        <w:rPr>
          <w:b/>
          <w:spacing w:val="-10"/>
          <w:sz w:val="20"/>
        </w:rPr>
        <w:t> </w:t>
      </w:r>
      <w:r>
        <w:rPr>
          <w:b/>
          <w:sz w:val="20"/>
        </w:rPr>
        <w:t>pursuant</w:t>
      </w:r>
      <w:r>
        <w:rPr>
          <w:b/>
          <w:spacing w:val="-10"/>
          <w:sz w:val="20"/>
        </w:rPr>
        <w:t> </w:t>
      </w:r>
      <w:r>
        <w:rPr>
          <w:b/>
          <w:sz w:val="20"/>
        </w:rPr>
        <w:t>to</w:t>
      </w:r>
      <w:r>
        <w:rPr>
          <w:b/>
          <w:spacing w:val="-12"/>
          <w:sz w:val="20"/>
        </w:rPr>
        <w:t> </w:t>
      </w:r>
      <w:r>
        <w:rPr>
          <w:b/>
          <w:sz w:val="20"/>
        </w:rPr>
        <w:t>an</w:t>
      </w:r>
      <w:r>
        <w:rPr>
          <w:b/>
          <w:spacing w:val="-11"/>
          <w:sz w:val="20"/>
        </w:rPr>
        <w:t> </w:t>
      </w:r>
      <w:r>
        <w:rPr>
          <w:b/>
          <w:sz w:val="20"/>
        </w:rPr>
        <w:t>exemption</w:t>
      </w:r>
      <w:r>
        <w:rPr>
          <w:b/>
          <w:spacing w:val="-11"/>
          <w:sz w:val="20"/>
        </w:rPr>
        <w:t> </w:t>
      </w:r>
      <w:r>
        <w:rPr>
          <w:b/>
          <w:sz w:val="20"/>
        </w:rPr>
        <w:t>from,</w:t>
      </w:r>
      <w:r>
        <w:rPr>
          <w:b/>
          <w:spacing w:val="-12"/>
          <w:sz w:val="20"/>
        </w:rPr>
        <w:t> </w:t>
      </w:r>
      <w:r>
        <w:rPr>
          <w:b/>
          <w:sz w:val="20"/>
        </w:rPr>
        <w:t>or</w:t>
      </w:r>
      <w:r>
        <w:rPr>
          <w:b/>
          <w:spacing w:val="-12"/>
          <w:sz w:val="20"/>
        </w:rPr>
        <w:t> </w:t>
      </w:r>
      <w:r>
        <w:rPr>
          <w:b/>
          <w:sz w:val="20"/>
        </w:rPr>
        <w:t>in</w:t>
      </w:r>
      <w:r>
        <w:rPr>
          <w:b/>
          <w:spacing w:val="-11"/>
          <w:sz w:val="20"/>
        </w:rPr>
        <w:t> </w:t>
      </w:r>
      <w:r>
        <w:rPr>
          <w:b/>
          <w:sz w:val="20"/>
        </w:rPr>
        <w:t>a</w:t>
      </w:r>
      <w:r>
        <w:rPr>
          <w:b/>
          <w:spacing w:val="-9"/>
          <w:sz w:val="20"/>
        </w:rPr>
        <w:t> </w:t>
      </w:r>
      <w:r>
        <w:rPr>
          <w:b/>
          <w:sz w:val="20"/>
        </w:rPr>
        <w:t>transaction</w:t>
      </w:r>
      <w:r>
        <w:rPr>
          <w:b/>
          <w:spacing w:val="-11"/>
          <w:sz w:val="20"/>
        </w:rPr>
        <w:t> </w:t>
      </w:r>
      <w:r>
        <w:rPr>
          <w:b/>
          <w:sz w:val="20"/>
        </w:rPr>
        <w:t>not</w:t>
      </w:r>
      <w:r>
        <w:rPr>
          <w:b/>
          <w:spacing w:val="-10"/>
          <w:sz w:val="20"/>
        </w:rPr>
        <w:t> </w:t>
      </w:r>
      <w:r>
        <w:rPr>
          <w:b/>
          <w:sz w:val="20"/>
        </w:rPr>
        <w:t>subject</w:t>
      </w:r>
      <w:r>
        <w:rPr>
          <w:b/>
          <w:spacing w:val="-12"/>
          <w:sz w:val="20"/>
        </w:rPr>
        <w:t> </w:t>
      </w:r>
      <w:r>
        <w:rPr>
          <w:b/>
          <w:sz w:val="20"/>
        </w:rPr>
        <w:t>to,</w:t>
      </w:r>
      <w:r>
        <w:rPr>
          <w:b/>
          <w:spacing w:val="-10"/>
          <w:sz w:val="20"/>
        </w:rPr>
        <w:t> </w:t>
      </w:r>
      <w:r>
        <w:rPr>
          <w:b/>
          <w:sz w:val="20"/>
        </w:rPr>
        <w:t>the</w:t>
      </w:r>
      <w:r>
        <w:rPr>
          <w:b/>
          <w:spacing w:val="-10"/>
          <w:sz w:val="20"/>
        </w:rPr>
        <w:t> </w:t>
      </w:r>
      <w:r>
        <w:rPr>
          <w:b/>
          <w:sz w:val="20"/>
        </w:rPr>
        <w:t>registration requirements of the U.S. Securities Act and applicable state securities laws in the United States. Accordingly, the Equity Shares</w:t>
      </w:r>
      <w:r>
        <w:rPr>
          <w:b/>
          <w:spacing w:val="-1"/>
          <w:sz w:val="20"/>
        </w:rPr>
        <w:t> </w:t>
      </w:r>
      <w:r>
        <w:rPr>
          <w:b/>
          <w:sz w:val="20"/>
        </w:rPr>
        <w:t>are only being offered and sold</w:t>
      </w:r>
      <w:r>
        <w:rPr>
          <w:b/>
          <w:spacing w:val="-1"/>
          <w:sz w:val="20"/>
        </w:rPr>
        <w:t> </w:t>
      </w:r>
      <w:r>
        <w:rPr>
          <w:b/>
          <w:sz w:val="20"/>
        </w:rPr>
        <w:t>(i) within</w:t>
      </w:r>
      <w:r>
        <w:rPr>
          <w:b/>
          <w:spacing w:val="-1"/>
          <w:sz w:val="20"/>
        </w:rPr>
        <w:t> </w:t>
      </w:r>
      <w:r>
        <w:rPr>
          <w:b/>
          <w:sz w:val="20"/>
        </w:rPr>
        <w:t>the United States to persons reasonably believed to be “qualified institutional buyers” (as defined in Rule 144A under the U.S. Securities</w:t>
      </w:r>
      <w:r>
        <w:rPr>
          <w:b/>
          <w:spacing w:val="-11"/>
          <w:sz w:val="20"/>
        </w:rPr>
        <w:t> </w:t>
      </w:r>
      <w:r>
        <w:rPr>
          <w:b/>
          <w:sz w:val="20"/>
        </w:rPr>
        <w:t>Act</w:t>
      </w:r>
      <w:r>
        <w:rPr>
          <w:b/>
          <w:spacing w:val="-8"/>
          <w:sz w:val="20"/>
        </w:rPr>
        <w:t> </w:t>
      </w:r>
      <w:r>
        <w:rPr>
          <w:b/>
          <w:sz w:val="20"/>
        </w:rPr>
        <w:t>and</w:t>
      </w:r>
      <w:r>
        <w:rPr>
          <w:b/>
          <w:spacing w:val="-11"/>
          <w:sz w:val="20"/>
        </w:rPr>
        <w:t> </w:t>
      </w:r>
      <w:r>
        <w:rPr>
          <w:b/>
          <w:sz w:val="20"/>
        </w:rPr>
        <w:t>referred</w:t>
      </w:r>
      <w:r>
        <w:rPr>
          <w:b/>
          <w:spacing w:val="-9"/>
          <w:sz w:val="20"/>
        </w:rPr>
        <w:t> </w:t>
      </w:r>
      <w:r>
        <w:rPr>
          <w:b/>
          <w:sz w:val="20"/>
        </w:rPr>
        <w:t>to</w:t>
      </w:r>
      <w:r>
        <w:rPr>
          <w:b/>
          <w:spacing w:val="-9"/>
          <w:sz w:val="20"/>
        </w:rPr>
        <w:t> </w:t>
      </w:r>
      <w:r>
        <w:rPr>
          <w:b/>
          <w:sz w:val="20"/>
        </w:rPr>
        <w:t>in</w:t>
      </w:r>
      <w:r>
        <w:rPr>
          <w:b/>
          <w:spacing w:val="-10"/>
          <w:sz w:val="20"/>
        </w:rPr>
        <w:t> </w:t>
      </w:r>
      <w:r>
        <w:rPr>
          <w:b/>
          <w:sz w:val="20"/>
        </w:rPr>
        <w:t>the</w:t>
      </w:r>
      <w:r>
        <w:rPr>
          <w:b/>
          <w:spacing w:val="-10"/>
          <w:sz w:val="20"/>
        </w:rPr>
        <w:t> </w:t>
      </w:r>
      <w:r>
        <w:rPr>
          <w:b/>
          <w:sz w:val="20"/>
        </w:rPr>
        <w:t>Updated</w:t>
      </w:r>
      <w:r>
        <w:rPr>
          <w:b/>
          <w:spacing w:val="-9"/>
          <w:sz w:val="20"/>
        </w:rPr>
        <w:t> </w:t>
      </w:r>
      <w:r>
        <w:rPr>
          <w:b/>
          <w:sz w:val="20"/>
        </w:rPr>
        <w:t>Draft</w:t>
      </w:r>
      <w:r>
        <w:rPr>
          <w:b/>
          <w:spacing w:val="-9"/>
          <w:sz w:val="20"/>
        </w:rPr>
        <w:t> </w:t>
      </w:r>
      <w:r>
        <w:rPr>
          <w:b/>
          <w:sz w:val="20"/>
        </w:rPr>
        <w:t>Red</w:t>
      </w:r>
      <w:r>
        <w:rPr>
          <w:b/>
          <w:spacing w:val="-11"/>
          <w:sz w:val="20"/>
        </w:rPr>
        <w:t> </w:t>
      </w:r>
      <w:r>
        <w:rPr>
          <w:b/>
          <w:sz w:val="20"/>
        </w:rPr>
        <w:t>Herring</w:t>
      </w:r>
      <w:r>
        <w:rPr>
          <w:b/>
          <w:spacing w:val="-9"/>
          <w:sz w:val="20"/>
        </w:rPr>
        <w:t> </w:t>
      </w:r>
      <w:r>
        <w:rPr>
          <w:b/>
          <w:sz w:val="20"/>
        </w:rPr>
        <w:t>Prospectus</w:t>
      </w:r>
      <w:r>
        <w:rPr>
          <w:b/>
          <w:spacing w:val="-7"/>
          <w:sz w:val="20"/>
        </w:rPr>
        <w:t> </w:t>
      </w:r>
      <w:r>
        <w:rPr>
          <w:b/>
          <w:sz w:val="20"/>
        </w:rPr>
        <w:t>–</w:t>
      </w:r>
      <w:r>
        <w:rPr>
          <w:b/>
          <w:spacing w:val="-9"/>
          <w:sz w:val="20"/>
        </w:rPr>
        <w:t> </w:t>
      </w:r>
      <w:r>
        <w:rPr>
          <w:b/>
          <w:sz w:val="20"/>
        </w:rPr>
        <w:t>I</w:t>
      </w:r>
      <w:r>
        <w:rPr>
          <w:b/>
          <w:spacing w:val="-10"/>
          <w:sz w:val="20"/>
        </w:rPr>
        <w:t> </w:t>
      </w:r>
      <w:r>
        <w:rPr>
          <w:b/>
          <w:sz w:val="20"/>
        </w:rPr>
        <w:t>as</w:t>
      </w:r>
      <w:r>
        <w:rPr>
          <w:b/>
          <w:spacing w:val="-11"/>
          <w:sz w:val="20"/>
        </w:rPr>
        <w:t> </w:t>
      </w:r>
      <w:r>
        <w:rPr>
          <w:b/>
          <w:sz w:val="20"/>
        </w:rPr>
        <w:t>“U.S.</w:t>
      </w:r>
      <w:r>
        <w:rPr>
          <w:b/>
          <w:spacing w:val="-9"/>
          <w:sz w:val="20"/>
        </w:rPr>
        <w:t> </w:t>
      </w:r>
      <w:r>
        <w:rPr>
          <w:b/>
          <w:sz w:val="20"/>
        </w:rPr>
        <w:t>QIBs”,</w:t>
      </w:r>
      <w:r>
        <w:rPr>
          <w:b/>
          <w:spacing w:val="-9"/>
          <w:sz w:val="20"/>
        </w:rPr>
        <w:t> </w:t>
      </w:r>
      <w:r>
        <w:rPr>
          <w:b/>
          <w:sz w:val="20"/>
        </w:rPr>
        <w:t>for</w:t>
      </w:r>
      <w:r>
        <w:rPr>
          <w:b/>
          <w:spacing w:val="-8"/>
          <w:sz w:val="20"/>
        </w:rPr>
        <w:t> </w:t>
      </w:r>
      <w:r>
        <w:rPr>
          <w:b/>
          <w:spacing w:val="-5"/>
          <w:sz w:val="20"/>
        </w:rPr>
        <w:t>the</w:t>
      </w:r>
    </w:p>
    <w:p>
      <w:pPr>
        <w:spacing w:after="0"/>
        <w:jc w:val="both"/>
        <w:rPr>
          <w:b/>
          <w:sz w:val="20"/>
        </w:rPr>
        <w:sectPr>
          <w:type w:val="continuous"/>
          <w:pgSz w:w="11910" w:h="16840"/>
          <w:pgMar w:header="0" w:footer="957" w:top="1400" w:bottom="1140" w:left="1133" w:right="1275"/>
        </w:sectPr>
      </w:pPr>
    </w:p>
    <w:p>
      <w:pPr>
        <w:spacing w:before="62"/>
        <w:ind w:left="667" w:right="157" w:firstLine="0"/>
        <w:jc w:val="both"/>
        <w:rPr>
          <w:b/>
          <w:sz w:val="20"/>
        </w:rPr>
      </w:pPr>
      <w:r>
        <w:rPr>
          <w:b/>
          <w:sz w:val="20"/>
        </w:rPr>
        <w:t>avoidance of doubt, the term U.S. QIBs does not refer to a category of institutional investor defined under applicable</w:t>
      </w:r>
      <w:r>
        <w:rPr>
          <w:b/>
          <w:spacing w:val="-1"/>
          <w:sz w:val="20"/>
        </w:rPr>
        <w:t> </w:t>
      </w:r>
      <w:r>
        <w:rPr>
          <w:b/>
          <w:sz w:val="20"/>
        </w:rPr>
        <w:t>Indian</w:t>
      </w:r>
      <w:r>
        <w:rPr>
          <w:b/>
          <w:spacing w:val="-1"/>
          <w:sz w:val="20"/>
        </w:rPr>
        <w:t> </w:t>
      </w:r>
      <w:r>
        <w:rPr>
          <w:b/>
          <w:sz w:val="20"/>
        </w:rPr>
        <w:t>regulations</w:t>
      </w:r>
      <w:r>
        <w:rPr>
          <w:b/>
          <w:spacing w:val="-2"/>
          <w:sz w:val="20"/>
        </w:rPr>
        <w:t> </w:t>
      </w:r>
      <w:r>
        <w:rPr>
          <w:b/>
          <w:sz w:val="20"/>
        </w:rPr>
        <w:t>and</w:t>
      </w:r>
      <w:r>
        <w:rPr>
          <w:b/>
          <w:spacing w:val="-2"/>
          <w:sz w:val="20"/>
        </w:rPr>
        <w:t> </w:t>
      </w:r>
      <w:r>
        <w:rPr>
          <w:b/>
          <w:sz w:val="20"/>
        </w:rPr>
        <w:t>referred</w:t>
      </w:r>
      <w:r>
        <w:rPr>
          <w:b/>
          <w:spacing w:val="-1"/>
          <w:sz w:val="20"/>
        </w:rPr>
        <w:t> </w:t>
      </w:r>
      <w:r>
        <w:rPr>
          <w:b/>
          <w:sz w:val="20"/>
        </w:rPr>
        <w:t>to in</w:t>
      </w:r>
      <w:r>
        <w:rPr>
          <w:b/>
          <w:spacing w:val="-2"/>
          <w:sz w:val="20"/>
        </w:rPr>
        <w:t> </w:t>
      </w:r>
      <w:r>
        <w:rPr>
          <w:b/>
          <w:sz w:val="20"/>
        </w:rPr>
        <w:t>the Updated</w:t>
      </w:r>
      <w:r>
        <w:rPr>
          <w:b/>
          <w:spacing w:val="-1"/>
          <w:sz w:val="20"/>
        </w:rPr>
        <w:t> </w:t>
      </w:r>
      <w:r>
        <w:rPr>
          <w:b/>
          <w:sz w:val="20"/>
        </w:rPr>
        <w:t>Draft Red</w:t>
      </w:r>
      <w:r>
        <w:rPr>
          <w:b/>
          <w:spacing w:val="-1"/>
          <w:sz w:val="20"/>
        </w:rPr>
        <w:t> </w:t>
      </w:r>
      <w:r>
        <w:rPr>
          <w:b/>
          <w:sz w:val="20"/>
        </w:rPr>
        <w:t>Herring Prospectus – I as “QIBs”) pursuant to Section 4(a) of the U.S. Securities Act, and (ii) outside the United States in “offshore transactions” as defined in, and in compliance with, Regulation S under the U.S. Securities Act</w:t>
      </w:r>
      <w:r>
        <w:rPr>
          <w:b/>
          <w:spacing w:val="-9"/>
          <w:sz w:val="20"/>
        </w:rPr>
        <w:t> </w:t>
      </w:r>
      <w:r>
        <w:rPr>
          <w:b/>
          <w:sz w:val="20"/>
        </w:rPr>
        <w:t>and,</w:t>
      </w:r>
      <w:r>
        <w:rPr>
          <w:b/>
          <w:spacing w:val="-9"/>
          <w:sz w:val="20"/>
        </w:rPr>
        <w:t> </w:t>
      </w:r>
      <w:r>
        <w:rPr>
          <w:b/>
          <w:sz w:val="20"/>
        </w:rPr>
        <w:t>in</w:t>
      </w:r>
      <w:r>
        <w:rPr>
          <w:b/>
          <w:spacing w:val="-10"/>
          <w:sz w:val="20"/>
        </w:rPr>
        <w:t> </w:t>
      </w:r>
      <w:r>
        <w:rPr>
          <w:b/>
          <w:sz w:val="20"/>
        </w:rPr>
        <w:t>each</w:t>
      </w:r>
      <w:r>
        <w:rPr>
          <w:b/>
          <w:spacing w:val="-9"/>
          <w:sz w:val="20"/>
        </w:rPr>
        <w:t> </w:t>
      </w:r>
      <w:r>
        <w:rPr>
          <w:b/>
          <w:sz w:val="20"/>
        </w:rPr>
        <w:t>case,</w:t>
      </w:r>
      <w:r>
        <w:rPr>
          <w:b/>
          <w:spacing w:val="-9"/>
          <w:sz w:val="20"/>
        </w:rPr>
        <w:t> </w:t>
      </w:r>
      <w:r>
        <w:rPr>
          <w:b/>
          <w:sz w:val="20"/>
        </w:rPr>
        <w:t>in</w:t>
      </w:r>
      <w:r>
        <w:rPr>
          <w:b/>
          <w:spacing w:val="-10"/>
          <w:sz w:val="20"/>
        </w:rPr>
        <w:t> </w:t>
      </w:r>
      <w:r>
        <w:rPr>
          <w:b/>
          <w:sz w:val="20"/>
        </w:rPr>
        <w:t>compliance</w:t>
      </w:r>
      <w:r>
        <w:rPr>
          <w:b/>
          <w:spacing w:val="-9"/>
          <w:sz w:val="20"/>
        </w:rPr>
        <w:t> </w:t>
      </w:r>
      <w:r>
        <w:rPr>
          <w:b/>
          <w:sz w:val="20"/>
        </w:rPr>
        <w:t>with</w:t>
      </w:r>
      <w:r>
        <w:rPr>
          <w:b/>
          <w:spacing w:val="-10"/>
          <w:sz w:val="20"/>
        </w:rPr>
        <w:t> </w:t>
      </w:r>
      <w:r>
        <w:rPr>
          <w:b/>
          <w:sz w:val="20"/>
        </w:rPr>
        <w:t>the</w:t>
      </w:r>
      <w:r>
        <w:rPr>
          <w:b/>
          <w:spacing w:val="-9"/>
          <w:sz w:val="20"/>
        </w:rPr>
        <w:t> </w:t>
      </w:r>
      <w:r>
        <w:rPr>
          <w:b/>
          <w:sz w:val="20"/>
        </w:rPr>
        <w:t>applicable</w:t>
      </w:r>
      <w:r>
        <w:rPr>
          <w:b/>
          <w:spacing w:val="-9"/>
          <w:sz w:val="20"/>
        </w:rPr>
        <w:t> </w:t>
      </w:r>
      <w:r>
        <w:rPr>
          <w:b/>
          <w:sz w:val="20"/>
        </w:rPr>
        <w:t>laws</w:t>
      </w:r>
      <w:r>
        <w:rPr>
          <w:b/>
          <w:spacing w:val="-10"/>
          <w:sz w:val="20"/>
        </w:rPr>
        <w:t> </w:t>
      </w:r>
      <w:r>
        <w:rPr>
          <w:b/>
          <w:sz w:val="20"/>
        </w:rPr>
        <w:t>of</w:t>
      </w:r>
      <w:r>
        <w:rPr>
          <w:b/>
          <w:spacing w:val="-9"/>
          <w:sz w:val="20"/>
        </w:rPr>
        <w:t> </w:t>
      </w:r>
      <w:r>
        <w:rPr>
          <w:b/>
          <w:sz w:val="20"/>
        </w:rPr>
        <w:t>the</w:t>
      </w:r>
      <w:r>
        <w:rPr>
          <w:b/>
          <w:spacing w:val="-9"/>
          <w:sz w:val="20"/>
        </w:rPr>
        <w:t> </w:t>
      </w:r>
      <w:r>
        <w:rPr>
          <w:b/>
          <w:sz w:val="20"/>
        </w:rPr>
        <w:t>jurisdictions</w:t>
      </w:r>
      <w:r>
        <w:rPr>
          <w:b/>
          <w:spacing w:val="-10"/>
          <w:sz w:val="20"/>
        </w:rPr>
        <w:t> </w:t>
      </w:r>
      <w:r>
        <w:rPr>
          <w:b/>
          <w:sz w:val="20"/>
        </w:rPr>
        <w:t>where</w:t>
      </w:r>
      <w:r>
        <w:rPr>
          <w:b/>
          <w:spacing w:val="-9"/>
          <w:sz w:val="20"/>
        </w:rPr>
        <w:t> </w:t>
      </w:r>
      <w:r>
        <w:rPr>
          <w:b/>
          <w:sz w:val="20"/>
        </w:rPr>
        <w:t>those</w:t>
      </w:r>
      <w:r>
        <w:rPr>
          <w:b/>
          <w:spacing w:val="-9"/>
          <w:sz w:val="20"/>
        </w:rPr>
        <w:t> </w:t>
      </w:r>
      <w:r>
        <w:rPr>
          <w:b/>
          <w:sz w:val="20"/>
        </w:rPr>
        <w:t>offers</w:t>
      </w:r>
      <w:r>
        <w:rPr>
          <w:b/>
          <w:spacing w:val="-10"/>
          <w:sz w:val="20"/>
        </w:rPr>
        <w:t> </w:t>
      </w:r>
      <w:r>
        <w:rPr>
          <w:b/>
          <w:sz w:val="20"/>
        </w:rPr>
        <w:t>and sales are made.</w:t>
      </w:r>
    </w:p>
    <w:p>
      <w:pPr>
        <w:pStyle w:val="BodyText"/>
        <w:spacing w:before="1"/>
        <w:rPr>
          <w:b/>
        </w:rPr>
      </w:pPr>
    </w:p>
    <w:p>
      <w:pPr>
        <w:spacing w:before="0"/>
        <w:ind w:left="667" w:right="169" w:firstLine="0"/>
        <w:jc w:val="both"/>
        <w:rPr>
          <w:b/>
          <w:sz w:val="20"/>
        </w:rPr>
      </w:pPr>
      <w:r>
        <w:rPr>
          <w:b/>
          <w:sz w:val="20"/>
        </w:rPr>
        <w:t>The Equity Shares have not been and will not be registered, listed or otherwise qualified in any other jurisdiction</w:t>
      </w:r>
      <w:r>
        <w:rPr>
          <w:b/>
          <w:spacing w:val="-6"/>
          <w:sz w:val="20"/>
        </w:rPr>
        <w:t> </w:t>
      </w:r>
      <w:r>
        <w:rPr>
          <w:b/>
          <w:sz w:val="20"/>
        </w:rPr>
        <w:t>outside</w:t>
      </w:r>
      <w:r>
        <w:rPr>
          <w:b/>
          <w:spacing w:val="-5"/>
          <w:sz w:val="20"/>
        </w:rPr>
        <w:t> </w:t>
      </w:r>
      <w:r>
        <w:rPr>
          <w:b/>
          <w:sz w:val="20"/>
        </w:rPr>
        <w:t>India</w:t>
      </w:r>
      <w:r>
        <w:rPr>
          <w:b/>
          <w:spacing w:val="-5"/>
          <w:sz w:val="20"/>
        </w:rPr>
        <w:t> </w:t>
      </w:r>
      <w:r>
        <w:rPr>
          <w:b/>
          <w:sz w:val="20"/>
        </w:rPr>
        <w:t>and</w:t>
      </w:r>
      <w:r>
        <w:rPr>
          <w:b/>
          <w:spacing w:val="-6"/>
          <w:sz w:val="20"/>
        </w:rPr>
        <w:t> </w:t>
      </w:r>
      <w:r>
        <w:rPr>
          <w:b/>
          <w:sz w:val="20"/>
        </w:rPr>
        <w:t>may</w:t>
      </w:r>
      <w:r>
        <w:rPr>
          <w:b/>
          <w:spacing w:val="-7"/>
          <w:sz w:val="20"/>
        </w:rPr>
        <w:t> </w:t>
      </w:r>
      <w:r>
        <w:rPr>
          <w:b/>
          <w:sz w:val="20"/>
        </w:rPr>
        <w:t>not</w:t>
      </w:r>
      <w:r>
        <w:rPr>
          <w:b/>
          <w:spacing w:val="-5"/>
          <w:sz w:val="20"/>
        </w:rPr>
        <w:t> </w:t>
      </w:r>
      <w:r>
        <w:rPr>
          <w:b/>
          <w:sz w:val="20"/>
        </w:rPr>
        <w:t>be</w:t>
      </w:r>
      <w:r>
        <w:rPr>
          <w:b/>
          <w:spacing w:val="-7"/>
          <w:sz w:val="20"/>
        </w:rPr>
        <w:t> </w:t>
      </w:r>
      <w:r>
        <w:rPr>
          <w:b/>
          <w:sz w:val="20"/>
        </w:rPr>
        <w:t>offered</w:t>
      </w:r>
      <w:r>
        <w:rPr>
          <w:b/>
          <w:spacing w:val="-7"/>
          <w:sz w:val="20"/>
        </w:rPr>
        <w:t> </w:t>
      </w:r>
      <w:r>
        <w:rPr>
          <w:b/>
          <w:sz w:val="20"/>
        </w:rPr>
        <w:t>or</w:t>
      </w:r>
      <w:r>
        <w:rPr>
          <w:b/>
          <w:spacing w:val="-5"/>
          <w:sz w:val="20"/>
        </w:rPr>
        <w:t> </w:t>
      </w:r>
      <w:r>
        <w:rPr>
          <w:b/>
          <w:sz w:val="20"/>
        </w:rPr>
        <w:t>sold,</w:t>
      </w:r>
      <w:r>
        <w:rPr>
          <w:b/>
          <w:spacing w:val="-7"/>
          <w:sz w:val="20"/>
        </w:rPr>
        <w:t> </w:t>
      </w:r>
      <w:r>
        <w:rPr>
          <w:b/>
          <w:sz w:val="20"/>
        </w:rPr>
        <w:t>and</w:t>
      </w:r>
      <w:r>
        <w:rPr>
          <w:b/>
          <w:spacing w:val="-6"/>
          <w:sz w:val="20"/>
        </w:rPr>
        <w:t> </w:t>
      </w:r>
      <w:r>
        <w:rPr>
          <w:b/>
          <w:sz w:val="20"/>
        </w:rPr>
        <w:t>Bids</w:t>
      </w:r>
      <w:r>
        <w:rPr>
          <w:b/>
          <w:spacing w:val="-7"/>
          <w:sz w:val="20"/>
        </w:rPr>
        <w:t> </w:t>
      </w:r>
      <w:r>
        <w:rPr>
          <w:b/>
          <w:sz w:val="20"/>
        </w:rPr>
        <w:t>may</w:t>
      </w:r>
      <w:r>
        <w:rPr>
          <w:b/>
          <w:spacing w:val="-4"/>
          <w:sz w:val="20"/>
        </w:rPr>
        <w:t> </w:t>
      </w:r>
      <w:r>
        <w:rPr>
          <w:b/>
          <w:sz w:val="20"/>
        </w:rPr>
        <w:t>not</w:t>
      </w:r>
      <w:r>
        <w:rPr>
          <w:b/>
          <w:spacing w:val="-7"/>
          <w:sz w:val="20"/>
        </w:rPr>
        <w:t> </w:t>
      </w:r>
      <w:r>
        <w:rPr>
          <w:b/>
          <w:sz w:val="20"/>
        </w:rPr>
        <w:t>be</w:t>
      </w:r>
      <w:r>
        <w:rPr>
          <w:b/>
          <w:spacing w:val="-5"/>
          <w:sz w:val="20"/>
        </w:rPr>
        <w:t> </w:t>
      </w:r>
      <w:r>
        <w:rPr>
          <w:b/>
          <w:sz w:val="20"/>
        </w:rPr>
        <w:t>made</w:t>
      </w:r>
      <w:r>
        <w:rPr>
          <w:b/>
          <w:spacing w:val="-5"/>
          <w:sz w:val="20"/>
        </w:rPr>
        <w:t> </w:t>
      </w:r>
      <w:r>
        <w:rPr>
          <w:b/>
          <w:sz w:val="20"/>
        </w:rPr>
        <w:t>by</w:t>
      </w:r>
      <w:r>
        <w:rPr>
          <w:b/>
          <w:spacing w:val="-5"/>
          <w:sz w:val="20"/>
        </w:rPr>
        <w:t> </w:t>
      </w:r>
      <w:r>
        <w:rPr>
          <w:b/>
          <w:sz w:val="20"/>
        </w:rPr>
        <w:t>persons</w:t>
      </w:r>
      <w:r>
        <w:rPr>
          <w:b/>
          <w:spacing w:val="-7"/>
          <w:sz w:val="20"/>
        </w:rPr>
        <w:t> </w:t>
      </w:r>
      <w:r>
        <w:rPr>
          <w:b/>
          <w:sz w:val="20"/>
        </w:rPr>
        <w:t>in</w:t>
      </w:r>
      <w:r>
        <w:rPr>
          <w:b/>
          <w:spacing w:val="-6"/>
          <w:sz w:val="20"/>
        </w:rPr>
        <w:t> </w:t>
      </w:r>
      <w:r>
        <w:rPr>
          <w:b/>
          <w:sz w:val="20"/>
        </w:rPr>
        <w:t>any such jurisdiction, except in compliance with the applicable laws of such jurisdiction.</w:t>
      </w:r>
    </w:p>
    <w:p>
      <w:pPr>
        <w:spacing w:before="229"/>
        <w:ind w:left="667" w:right="160" w:firstLine="0"/>
        <w:jc w:val="both"/>
        <w:rPr>
          <w:b/>
          <w:sz w:val="20"/>
        </w:rPr>
      </w:pPr>
      <w:r>
        <w:rPr>
          <w:b/>
          <w:sz w:val="20"/>
        </w:rPr>
        <w:t>The above information is given for the benefit of the Bidders. Our Company, the Promoter Selling Shareholder and the BRLMs are not liable for any amendments or modification or changes in applicable laws or regulations, which may occur after the date of the Draft Abridged Prospectus. Bidders are advised to make their independent investigations and ensure that the number of Equity Shares Bid for do not exceed the applicable limits under laws or regulations.</w:t>
      </w:r>
    </w:p>
    <w:sectPr>
      <w:pgSz w:w="11910" w:h="16840"/>
      <w:pgMar w:header="0" w:footer="957" w:top="1360" w:bottom="1140" w:left="1133"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61792">
              <wp:simplePos x="0" y="0"/>
              <wp:positionH relativeFrom="page">
                <wp:posOffset>3705225</wp:posOffset>
              </wp:positionH>
              <wp:positionV relativeFrom="page">
                <wp:posOffset>9945172</wp:posOffset>
              </wp:positionV>
              <wp:extent cx="15367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3670" cy="165735"/>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5pt;margin-top:783.084473pt;width:12.1pt;height:13.05pt;mso-position-horizontal-relative:page;mso-position-vertical-relative:page;z-index:-1675468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67" w:hanging="360"/>
      </w:pPr>
      <w:rPr>
        <w:rFonts w:hint="default"/>
        <w:lang w:val="en-US" w:eastAsia="en-US" w:bidi="ar-SA"/>
      </w:rPr>
    </w:lvl>
    <w:lvl w:ilvl="2">
      <w:start w:val="0"/>
      <w:numFmt w:val="bullet"/>
      <w:lvlText w:val="•"/>
      <w:lvlJc w:val="left"/>
      <w:pPr>
        <w:ind w:left="2715" w:hanging="360"/>
      </w:pPr>
      <w:rPr>
        <w:rFonts w:hint="default"/>
        <w:lang w:val="en-US" w:eastAsia="en-US" w:bidi="ar-SA"/>
      </w:rPr>
    </w:lvl>
    <w:lvl w:ilvl="3">
      <w:start w:val="0"/>
      <w:numFmt w:val="bullet"/>
      <w:lvlText w:val="•"/>
      <w:lvlJc w:val="left"/>
      <w:pPr>
        <w:ind w:left="3563" w:hanging="360"/>
      </w:pPr>
      <w:rPr>
        <w:rFonts w:hint="default"/>
        <w:lang w:val="en-US" w:eastAsia="en-US" w:bidi="ar-SA"/>
      </w:rPr>
    </w:lvl>
    <w:lvl w:ilvl="4">
      <w:start w:val="0"/>
      <w:numFmt w:val="bullet"/>
      <w:lvlText w:val="•"/>
      <w:lvlJc w:val="left"/>
      <w:pPr>
        <w:ind w:left="4411" w:hanging="360"/>
      </w:pPr>
      <w:rPr>
        <w:rFonts w:hint="default"/>
        <w:lang w:val="en-US" w:eastAsia="en-US" w:bidi="ar-SA"/>
      </w:rPr>
    </w:lvl>
    <w:lvl w:ilvl="5">
      <w:start w:val="0"/>
      <w:numFmt w:val="bullet"/>
      <w:lvlText w:val="•"/>
      <w:lvlJc w:val="left"/>
      <w:pPr>
        <w:ind w:left="5259" w:hanging="360"/>
      </w:pPr>
      <w:rPr>
        <w:rFonts w:hint="default"/>
        <w:lang w:val="en-US" w:eastAsia="en-US" w:bidi="ar-SA"/>
      </w:rPr>
    </w:lvl>
    <w:lvl w:ilvl="6">
      <w:start w:val="0"/>
      <w:numFmt w:val="bullet"/>
      <w:lvlText w:val="•"/>
      <w:lvlJc w:val="left"/>
      <w:pPr>
        <w:ind w:left="6107" w:hanging="360"/>
      </w:pPr>
      <w:rPr>
        <w:rFonts w:hint="default"/>
        <w:lang w:val="en-US" w:eastAsia="en-US" w:bidi="ar-SA"/>
      </w:rPr>
    </w:lvl>
    <w:lvl w:ilvl="7">
      <w:start w:val="0"/>
      <w:numFmt w:val="bullet"/>
      <w:lvlText w:val="•"/>
      <w:lvlJc w:val="left"/>
      <w:pPr>
        <w:ind w:left="6954" w:hanging="360"/>
      </w:pPr>
      <w:rPr>
        <w:rFonts w:hint="default"/>
        <w:lang w:val="en-US" w:eastAsia="en-US" w:bidi="ar-SA"/>
      </w:rPr>
    </w:lvl>
    <w:lvl w:ilvl="8">
      <w:start w:val="0"/>
      <w:numFmt w:val="bullet"/>
      <w:lvlText w:val="•"/>
      <w:lvlJc w:val="left"/>
      <w:pPr>
        <w:ind w:left="7802" w:hanging="360"/>
      </w:pPr>
      <w:rPr>
        <w:rFonts w:hint="default"/>
        <w:lang w:val="en-US" w:eastAsia="en-US" w:bidi="ar-SA"/>
      </w:rPr>
    </w:lvl>
  </w:abstractNum>
  <w:abstractNum w:abstractNumId="7">
    <w:multiLevelType w:val="hybridMultilevel"/>
    <w:lvl w:ilvl="0">
      <w:start w:val="1"/>
      <w:numFmt w:val="decimal"/>
      <w:lvlText w:val="%1."/>
      <w:lvlJc w:val="left"/>
      <w:pPr>
        <w:ind w:left="1015" w:hanging="281"/>
        <w:jc w:val="left"/>
      </w:pPr>
      <w:rPr>
        <w:rFonts w:hint="default" w:ascii="Times New Roman" w:hAnsi="Times New Roman" w:eastAsia="Times New Roman" w:cs="Times New Roman"/>
        <w:b w:val="0"/>
        <w:bCs w:val="0"/>
        <w:i/>
        <w:iCs/>
        <w:spacing w:val="0"/>
        <w:w w:val="100"/>
        <w:sz w:val="16"/>
        <w:szCs w:val="16"/>
        <w:lang w:val="en-US" w:eastAsia="en-US" w:bidi="ar-SA"/>
      </w:rPr>
    </w:lvl>
    <w:lvl w:ilvl="1">
      <w:start w:val="0"/>
      <w:numFmt w:val="bullet"/>
      <w:lvlText w:val="•"/>
      <w:lvlJc w:val="left"/>
      <w:pPr>
        <w:ind w:left="1867" w:hanging="281"/>
      </w:pPr>
      <w:rPr>
        <w:rFonts w:hint="default"/>
        <w:lang w:val="en-US" w:eastAsia="en-US" w:bidi="ar-SA"/>
      </w:rPr>
    </w:lvl>
    <w:lvl w:ilvl="2">
      <w:start w:val="0"/>
      <w:numFmt w:val="bullet"/>
      <w:lvlText w:val="•"/>
      <w:lvlJc w:val="left"/>
      <w:pPr>
        <w:ind w:left="2715" w:hanging="281"/>
      </w:pPr>
      <w:rPr>
        <w:rFonts w:hint="default"/>
        <w:lang w:val="en-US" w:eastAsia="en-US" w:bidi="ar-SA"/>
      </w:rPr>
    </w:lvl>
    <w:lvl w:ilvl="3">
      <w:start w:val="0"/>
      <w:numFmt w:val="bullet"/>
      <w:lvlText w:val="•"/>
      <w:lvlJc w:val="left"/>
      <w:pPr>
        <w:ind w:left="3563" w:hanging="281"/>
      </w:pPr>
      <w:rPr>
        <w:rFonts w:hint="default"/>
        <w:lang w:val="en-US" w:eastAsia="en-US" w:bidi="ar-SA"/>
      </w:rPr>
    </w:lvl>
    <w:lvl w:ilvl="4">
      <w:start w:val="0"/>
      <w:numFmt w:val="bullet"/>
      <w:lvlText w:val="•"/>
      <w:lvlJc w:val="left"/>
      <w:pPr>
        <w:ind w:left="4411" w:hanging="281"/>
      </w:pPr>
      <w:rPr>
        <w:rFonts w:hint="default"/>
        <w:lang w:val="en-US" w:eastAsia="en-US" w:bidi="ar-SA"/>
      </w:rPr>
    </w:lvl>
    <w:lvl w:ilvl="5">
      <w:start w:val="0"/>
      <w:numFmt w:val="bullet"/>
      <w:lvlText w:val="•"/>
      <w:lvlJc w:val="left"/>
      <w:pPr>
        <w:ind w:left="5259" w:hanging="281"/>
      </w:pPr>
      <w:rPr>
        <w:rFonts w:hint="default"/>
        <w:lang w:val="en-US" w:eastAsia="en-US" w:bidi="ar-SA"/>
      </w:rPr>
    </w:lvl>
    <w:lvl w:ilvl="6">
      <w:start w:val="0"/>
      <w:numFmt w:val="bullet"/>
      <w:lvlText w:val="•"/>
      <w:lvlJc w:val="left"/>
      <w:pPr>
        <w:ind w:left="6107" w:hanging="281"/>
      </w:pPr>
      <w:rPr>
        <w:rFonts w:hint="default"/>
        <w:lang w:val="en-US" w:eastAsia="en-US" w:bidi="ar-SA"/>
      </w:rPr>
    </w:lvl>
    <w:lvl w:ilvl="7">
      <w:start w:val="0"/>
      <w:numFmt w:val="bullet"/>
      <w:lvlText w:val="•"/>
      <w:lvlJc w:val="left"/>
      <w:pPr>
        <w:ind w:left="6954" w:hanging="281"/>
      </w:pPr>
      <w:rPr>
        <w:rFonts w:hint="default"/>
        <w:lang w:val="en-US" w:eastAsia="en-US" w:bidi="ar-SA"/>
      </w:rPr>
    </w:lvl>
    <w:lvl w:ilvl="8">
      <w:start w:val="0"/>
      <w:numFmt w:val="bullet"/>
      <w:lvlText w:val="•"/>
      <w:lvlJc w:val="left"/>
      <w:pPr>
        <w:ind w:left="7802" w:hanging="281"/>
      </w:pPr>
      <w:rPr>
        <w:rFonts w:hint="default"/>
        <w:lang w:val="en-US" w:eastAsia="en-US" w:bidi="ar-SA"/>
      </w:rPr>
    </w:lvl>
  </w:abstractNum>
  <w:abstractNum w:abstractNumId="6">
    <w:multiLevelType w:val="hybridMultilevel"/>
    <w:lvl w:ilvl="0">
      <w:start w:val="1"/>
      <w:numFmt w:val="decimal"/>
      <w:lvlText w:val="(%1)"/>
      <w:lvlJc w:val="left"/>
      <w:pPr>
        <w:ind w:left="1015" w:hanging="281"/>
        <w:jc w:val="left"/>
      </w:pPr>
      <w:rPr>
        <w:rFonts w:hint="default" w:ascii="Times New Roman" w:hAnsi="Times New Roman" w:eastAsia="Times New Roman" w:cs="Times New Roman"/>
        <w:b w:val="0"/>
        <w:bCs w:val="0"/>
        <w:i/>
        <w:iCs/>
        <w:spacing w:val="-1"/>
        <w:w w:val="100"/>
        <w:sz w:val="16"/>
        <w:szCs w:val="16"/>
        <w:lang w:val="en-US" w:eastAsia="en-US" w:bidi="ar-SA"/>
      </w:rPr>
    </w:lvl>
    <w:lvl w:ilvl="1">
      <w:start w:val="0"/>
      <w:numFmt w:val="bullet"/>
      <w:lvlText w:val="•"/>
      <w:lvlJc w:val="left"/>
      <w:pPr>
        <w:ind w:left="1867" w:hanging="281"/>
      </w:pPr>
      <w:rPr>
        <w:rFonts w:hint="default"/>
        <w:lang w:val="en-US" w:eastAsia="en-US" w:bidi="ar-SA"/>
      </w:rPr>
    </w:lvl>
    <w:lvl w:ilvl="2">
      <w:start w:val="0"/>
      <w:numFmt w:val="bullet"/>
      <w:lvlText w:val="•"/>
      <w:lvlJc w:val="left"/>
      <w:pPr>
        <w:ind w:left="2715" w:hanging="281"/>
      </w:pPr>
      <w:rPr>
        <w:rFonts w:hint="default"/>
        <w:lang w:val="en-US" w:eastAsia="en-US" w:bidi="ar-SA"/>
      </w:rPr>
    </w:lvl>
    <w:lvl w:ilvl="3">
      <w:start w:val="0"/>
      <w:numFmt w:val="bullet"/>
      <w:lvlText w:val="•"/>
      <w:lvlJc w:val="left"/>
      <w:pPr>
        <w:ind w:left="3563" w:hanging="281"/>
      </w:pPr>
      <w:rPr>
        <w:rFonts w:hint="default"/>
        <w:lang w:val="en-US" w:eastAsia="en-US" w:bidi="ar-SA"/>
      </w:rPr>
    </w:lvl>
    <w:lvl w:ilvl="4">
      <w:start w:val="0"/>
      <w:numFmt w:val="bullet"/>
      <w:lvlText w:val="•"/>
      <w:lvlJc w:val="left"/>
      <w:pPr>
        <w:ind w:left="4411" w:hanging="281"/>
      </w:pPr>
      <w:rPr>
        <w:rFonts w:hint="default"/>
        <w:lang w:val="en-US" w:eastAsia="en-US" w:bidi="ar-SA"/>
      </w:rPr>
    </w:lvl>
    <w:lvl w:ilvl="5">
      <w:start w:val="0"/>
      <w:numFmt w:val="bullet"/>
      <w:lvlText w:val="•"/>
      <w:lvlJc w:val="left"/>
      <w:pPr>
        <w:ind w:left="5259" w:hanging="281"/>
      </w:pPr>
      <w:rPr>
        <w:rFonts w:hint="default"/>
        <w:lang w:val="en-US" w:eastAsia="en-US" w:bidi="ar-SA"/>
      </w:rPr>
    </w:lvl>
    <w:lvl w:ilvl="6">
      <w:start w:val="0"/>
      <w:numFmt w:val="bullet"/>
      <w:lvlText w:val="•"/>
      <w:lvlJc w:val="left"/>
      <w:pPr>
        <w:ind w:left="6107" w:hanging="281"/>
      </w:pPr>
      <w:rPr>
        <w:rFonts w:hint="default"/>
        <w:lang w:val="en-US" w:eastAsia="en-US" w:bidi="ar-SA"/>
      </w:rPr>
    </w:lvl>
    <w:lvl w:ilvl="7">
      <w:start w:val="0"/>
      <w:numFmt w:val="bullet"/>
      <w:lvlText w:val="•"/>
      <w:lvlJc w:val="left"/>
      <w:pPr>
        <w:ind w:left="6954" w:hanging="281"/>
      </w:pPr>
      <w:rPr>
        <w:rFonts w:hint="default"/>
        <w:lang w:val="en-US" w:eastAsia="en-US" w:bidi="ar-SA"/>
      </w:rPr>
    </w:lvl>
    <w:lvl w:ilvl="8">
      <w:start w:val="0"/>
      <w:numFmt w:val="bullet"/>
      <w:lvlText w:val="•"/>
      <w:lvlJc w:val="left"/>
      <w:pPr>
        <w:ind w:left="7802" w:hanging="281"/>
      </w:pPr>
      <w:rPr>
        <w:rFonts w:hint="default"/>
        <w:lang w:val="en-US" w:eastAsia="en-US" w:bidi="ar-SA"/>
      </w:rPr>
    </w:lvl>
  </w:abstractNum>
  <w:abstractNum w:abstractNumId="5">
    <w:multiLevelType w:val="hybridMultilevel"/>
    <w:lvl w:ilvl="0">
      <w:start w:val="1"/>
      <w:numFmt w:val="lowerRoman"/>
      <w:lvlText w:val="(%1)"/>
      <w:lvlJc w:val="left"/>
      <w:pPr>
        <w:ind w:left="1159" w:hanging="425"/>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93" w:hanging="425"/>
      </w:pPr>
      <w:rPr>
        <w:rFonts w:hint="default"/>
        <w:lang w:val="en-US" w:eastAsia="en-US" w:bidi="ar-SA"/>
      </w:rPr>
    </w:lvl>
    <w:lvl w:ilvl="2">
      <w:start w:val="0"/>
      <w:numFmt w:val="bullet"/>
      <w:lvlText w:val="•"/>
      <w:lvlJc w:val="left"/>
      <w:pPr>
        <w:ind w:left="2827" w:hanging="425"/>
      </w:pPr>
      <w:rPr>
        <w:rFonts w:hint="default"/>
        <w:lang w:val="en-US" w:eastAsia="en-US" w:bidi="ar-SA"/>
      </w:rPr>
    </w:lvl>
    <w:lvl w:ilvl="3">
      <w:start w:val="0"/>
      <w:numFmt w:val="bullet"/>
      <w:lvlText w:val="•"/>
      <w:lvlJc w:val="left"/>
      <w:pPr>
        <w:ind w:left="3661" w:hanging="425"/>
      </w:pPr>
      <w:rPr>
        <w:rFonts w:hint="default"/>
        <w:lang w:val="en-US" w:eastAsia="en-US" w:bidi="ar-SA"/>
      </w:rPr>
    </w:lvl>
    <w:lvl w:ilvl="4">
      <w:start w:val="0"/>
      <w:numFmt w:val="bullet"/>
      <w:lvlText w:val="•"/>
      <w:lvlJc w:val="left"/>
      <w:pPr>
        <w:ind w:left="4495" w:hanging="425"/>
      </w:pPr>
      <w:rPr>
        <w:rFonts w:hint="default"/>
        <w:lang w:val="en-US" w:eastAsia="en-US" w:bidi="ar-SA"/>
      </w:rPr>
    </w:lvl>
    <w:lvl w:ilvl="5">
      <w:start w:val="0"/>
      <w:numFmt w:val="bullet"/>
      <w:lvlText w:val="•"/>
      <w:lvlJc w:val="left"/>
      <w:pPr>
        <w:ind w:left="5329" w:hanging="425"/>
      </w:pPr>
      <w:rPr>
        <w:rFonts w:hint="default"/>
        <w:lang w:val="en-US" w:eastAsia="en-US" w:bidi="ar-SA"/>
      </w:rPr>
    </w:lvl>
    <w:lvl w:ilvl="6">
      <w:start w:val="0"/>
      <w:numFmt w:val="bullet"/>
      <w:lvlText w:val="•"/>
      <w:lvlJc w:val="left"/>
      <w:pPr>
        <w:ind w:left="6163" w:hanging="425"/>
      </w:pPr>
      <w:rPr>
        <w:rFonts w:hint="default"/>
        <w:lang w:val="en-US" w:eastAsia="en-US" w:bidi="ar-SA"/>
      </w:rPr>
    </w:lvl>
    <w:lvl w:ilvl="7">
      <w:start w:val="0"/>
      <w:numFmt w:val="bullet"/>
      <w:lvlText w:val="•"/>
      <w:lvlJc w:val="left"/>
      <w:pPr>
        <w:ind w:left="6996" w:hanging="425"/>
      </w:pPr>
      <w:rPr>
        <w:rFonts w:hint="default"/>
        <w:lang w:val="en-US" w:eastAsia="en-US" w:bidi="ar-SA"/>
      </w:rPr>
    </w:lvl>
    <w:lvl w:ilvl="8">
      <w:start w:val="0"/>
      <w:numFmt w:val="bullet"/>
      <w:lvlText w:val="•"/>
      <w:lvlJc w:val="left"/>
      <w:pPr>
        <w:ind w:left="7830" w:hanging="425"/>
      </w:pPr>
      <w:rPr>
        <w:rFonts w:hint="default"/>
        <w:lang w:val="en-US" w:eastAsia="en-US" w:bidi="ar-SA"/>
      </w:rPr>
    </w:lvl>
  </w:abstractNum>
  <w:abstractNum w:abstractNumId="4">
    <w:multiLevelType w:val="hybridMultilevel"/>
    <w:lvl w:ilvl="0">
      <w:start w:val="1"/>
      <w:numFmt w:val="lowerRoman"/>
      <w:lvlText w:val="(%1)"/>
      <w:lvlJc w:val="left"/>
      <w:pPr>
        <w:ind w:left="1159" w:hanging="425"/>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93" w:hanging="425"/>
      </w:pPr>
      <w:rPr>
        <w:rFonts w:hint="default"/>
        <w:lang w:val="en-US" w:eastAsia="en-US" w:bidi="ar-SA"/>
      </w:rPr>
    </w:lvl>
    <w:lvl w:ilvl="2">
      <w:start w:val="0"/>
      <w:numFmt w:val="bullet"/>
      <w:lvlText w:val="•"/>
      <w:lvlJc w:val="left"/>
      <w:pPr>
        <w:ind w:left="2827" w:hanging="425"/>
      </w:pPr>
      <w:rPr>
        <w:rFonts w:hint="default"/>
        <w:lang w:val="en-US" w:eastAsia="en-US" w:bidi="ar-SA"/>
      </w:rPr>
    </w:lvl>
    <w:lvl w:ilvl="3">
      <w:start w:val="0"/>
      <w:numFmt w:val="bullet"/>
      <w:lvlText w:val="•"/>
      <w:lvlJc w:val="left"/>
      <w:pPr>
        <w:ind w:left="3661" w:hanging="425"/>
      </w:pPr>
      <w:rPr>
        <w:rFonts w:hint="default"/>
        <w:lang w:val="en-US" w:eastAsia="en-US" w:bidi="ar-SA"/>
      </w:rPr>
    </w:lvl>
    <w:lvl w:ilvl="4">
      <w:start w:val="0"/>
      <w:numFmt w:val="bullet"/>
      <w:lvlText w:val="•"/>
      <w:lvlJc w:val="left"/>
      <w:pPr>
        <w:ind w:left="4495" w:hanging="425"/>
      </w:pPr>
      <w:rPr>
        <w:rFonts w:hint="default"/>
        <w:lang w:val="en-US" w:eastAsia="en-US" w:bidi="ar-SA"/>
      </w:rPr>
    </w:lvl>
    <w:lvl w:ilvl="5">
      <w:start w:val="0"/>
      <w:numFmt w:val="bullet"/>
      <w:lvlText w:val="•"/>
      <w:lvlJc w:val="left"/>
      <w:pPr>
        <w:ind w:left="5329" w:hanging="425"/>
      </w:pPr>
      <w:rPr>
        <w:rFonts w:hint="default"/>
        <w:lang w:val="en-US" w:eastAsia="en-US" w:bidi="ar-SA"/>
      </w:rPr>
    </w:lvl>
    <w:lvl w:ilvl="6">
      <w:start w:val="0"/>
      <w:numFmt w:val="bullet"/>
      <w:lvlText w:val="•"/>
      <w:lvlJc w:val="left"/>
      <w:pPr>
        <w:ind w:left="6163" w:hanging="425"/>
      </w:pPr>
      <w:rPr>
        <w:rFonts w:hint="default"/>
        <w:lang w:val="en-US" w:eastAsia="en-US" w:bidi="ar-SA"/>
      </w:rPr>
    </w:lvl>
    <w:lvl w:ilvl="7">
      <w:start w:val="0"/>
      <w:numFmt w:val="bullet"/>
      <w:lvlText w:val="•"/>
      <w:lvlJc w:val="left"/>
      <w:pPr>
        <w:ind w:left="6996" w:hanging="425"/>
      </w:pPr>
      <w:rPr>
        <w:rFonts w:hint="default"/>
        <w:lang w:val="en-US" w:eastAsia="en-US" w:bidi="ar-SA"/>
      </w:rPr>
    </w:lvl>
    <w:lvl w:ilvl="8">
      <w:start w:val="0"/>
      <w:numFmt w:val="bullet"/>
      <w:lvlText w:val="•"/>
      <w:lvlJc w:val="left"/>
      <w:pPr>
        <w:ind w:left="7830" w:hanging="425"/>
      </w:pPr>
      <w:rPr>
        <w:rFonts w:hint="default"/>
        <w:lang w:val="en-US" w:eastAsia="en-US" w:bidi="ar-SA"/>
      </w:rPr>
    </w:lvl>
  </w:abstractNum>
  <w:abstractNum w:abstractNumId="3">
    <w:multiLevelType w:val="hybridMultilevel"/>
    <w:lvl w:ilvl="0">
      <w:start w:val="1"/>
      <w:numFmt w:val="lowerRoman"/>
      <w:lvlText w:val="(%1)"/>
      <w:lvlJc w:val="left"/>
      <w:pPr>
        <w:ind w:left="1159" w:hanging="425"/>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93" w:hanging="425"/>
      </w:pPr>
      <w:rPr>
        <w:rFonts w:hint="default"/>
        <w:lang w:val="en-US" w:eastAsia="en-US" w:bidi="ar-SA"/>
      </w:rPr>
    </w:lvl>
    <w:lvl w:ilvl="2">
      <w:start w:val="0"/>
      <w:numFmt w:val="bullet"/>
      <w:lvlText w:val="•"/>
      <w:lvlJc w:val="left"/>
      <w:pPr>
        <w:ind w:left="2827" w:hanging="425"/>
      </w:pPr>
      <w:rPr>
        <w:rFonts w:hint="default"/>
        <w:lang w:val="en-US" w:eastAsia="en-US" w:bidi="ar-SA"/>
      </w:rPr>
    </w:lvl>
    <w:lvl w:ilvl="3">
      <w:start w:val="0"/>
      <w:numFmt w:val="bullet"/>
      <w:lvlText w:val="•"/>
      <w:lvlJc w:val="left"/>
      <w:pPr>
        <w:ind w:left="3661" w:hanging="425"/>
      </w:pPr>
      <w:rPr>
        <w:rFonts w:hint="default"/>
        <w:lang w:val="en-US" w:eastAsia="en-US" w:bidi="ar-SA"/>
      </w:rPr>
    </w:lvl>
    <w:lvl w:ilvl="4">
      <w:start w:val="0"/>
      <w:numFmt w:val="bullet"/>
      <w:lvlText w:val="•"/>
      <w:lvlJc w:val="left"/>
      <w:pPr>
        <w:ind w:left="4495" w:hanging="425"/>
      </w:pPr>
      <w:rPr>
        <w:rFonts w:hint="default"/>
        <w:lang w:val="en-US" w:eastAsia="en-US" w:bidi="ar-SA"/>
      </w:rPr>
    </w:lvl>
    <w:lvl w:ilvl="5">
      <w:start w:val="0"/>
      <w:numFmt w:val="bullet"/>
      <w:lvlText w:val="•"/>
      <w:lvlJc w:val="left"/>
      <w:pPr>
        <w:ind w:left="5329" w:hanging="425"/>
      </w:pPr>
      <w:rPr>
        <w:rFonts w:hint="default"/>
        <w:lang w:val="en-US" w:eastAsia="en-US" w:bidi="ar-SA"/>
      </w:rPr>
    </w:lvl>
    <w:lvl w:ilvl="6">
      <w:start w:val="0"/>
      <w:numFmt w:val="bullet"/>
      <w:lvlText w:val="•"/>
      <w:lvlJc w:val="left"/>
      <w:pPr>
        <w:ind w:left="6163" w:hanging="425"/>
      </w:pPr>
      <w:rPr>
        <w:rFonts w:hint="default"/>
        <w:lang w:val="en-US" w:eastAsia="en-US" w:bidi="ar-SA"/>
      </w:rPr>
    </w:lvl>
    <w:lvl w:ilvl="7">
      <w:start w:val="0"/>
      <w:numFmt w:val="bullet"/>
      <w:lvlText w:val="•"/>
      <w:lvlJc w:val="left"/>
      <w:pPr>
        <w:ind w:left="6996" w:hanging="425"/>
      </w:pPr>
      <w:rPr>
        <w:rFonts w:hint="default"/>
        <w:lang w:val="en-US" w:eastAsia="en-US" w:bidi="ar-SA"/>
      </w:rPr>
    </w:lvl>
    <w:lvl w:ilvl="8">
      <w:start w:val="0"/>
      <w:numFmt w:val="bullet"/>
      <w:lvlText w:val="•"/>
      <w:lvlJc w:val="left"/>
      <w:pPr>
        <w:ind w:left="7830" w:hanging="425"/>
      </w:pPr>
      <w:rPr>
        <w:rFonts w:hint="default"/>
        <w:lang w:val="en-US" w:eastAsia="en-US" w:bidi="ar-SA"/>
      </w:rPr>
    </w:lvl>
  </w:abstractNum>
  <w:abstractNum w:abstractNumId="2">
    <w:multiLevelType w:val="hybridMultilevel"/>
    <w:lvl w:ilvl="0">
      <w:start w:val="1"/>
      <w:numFmt w:val="lowerRoman"/>
      <w:lvlText w:val="(%1)"/>
      <w:lvlJc w:val="left"/>
      <w:pPr>
        <w:ind w:left="1159" w:hanging="49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93" w:hanging="492"/>
      </w:pPr>
      <w:rPr>
        <w:rFonts w:hint="default"/>
        <w:lang w:val="en-US" w:eastAsia="en-US" w:bidi="ar-SA"/>
      </w:rPr>
    </w:lvl>
    <w:lvl w:ilvl="2">
      <w:start w:val="0"/>
      <w:numFmt w:val="bullet"/>
      <w:lvlText w:val="•"/>
      <w:lvlJc w:val="left"/>
      <w:pPr>
        <w:ind w:left="2827" w:hanging="492"/>
      </w:pPr>
      <w:rPr>
        <w:rFonts w:hint="default"/>
        <w:lang w:val="en-US" w:eastAsia="en-US" w:bidi="ar-SA"/>
      </w:rPr>
    </w:lvl>
    <w:lvl w:ilvl="3">
      <w:start w:val="0"/>
      <w:numFmt w:val="bullet"/>
      <w:lvlText w:val="•"/>
      <w:lvlJc w:val="left"/>
      <w:pPr>
        <w:ind w:left="3661" w:hanging="492"/>
      </w:pPr>
      <w:rPr>
        <w:rFonts w:hint="default"/>
        <w:lang w:val="en-US" w:eastAsia="en-US" w:bidi="ar-SA"/>
      </w:rPr>
    </w:lvl>
    <w:lvl w:ilvl="4">
      <w:start w:val="0"/>
      <w:numFmt w:val="bullet"/>
      <w:lvlText w:val="•"/>
      <w:lvlJc w:val="left"/>
      <w:pPr>
        <w:ind w:left="4495" w:hanging="492"/>
      </w:pPr>
      <w:rPr>
        <w:rFonts w:hint="default"/>
        <w:lang w:val="en-US" w:eastAsia="en-US" w:bidi="ar-SA"/>
      </w:rPr>
    </w:lvl>
    <w:lvl w:ilvl="5">
      <w:start w:val="0"/>
      <w:numFmt w:val="bullet"/>
      <w:lvlText w:val="•"/>
      <w:lvlJc w:val="left"/>
      <w:pPr>
        <w:ind w:left="5329" w:hanging="492"/>
      </w:pPr>
      <w:rPr>
        <w:rFonts w:hint="default"/>
        <w:lang w:val="en-US" w:eastAsia="en-US" w:bidi="ar-SA"/>
      </w:rPr>
    </w:lvl>
    <w:lvl w:ilvl="6">
      <w:start w:val="0"/>
      <w:numFmt w:val="bullet"/>
      <w:lvlText w:val="•"/>
      <w:lvlJc w:val="left"/>
      <w:pPr>
        <w:ind w:left="6163" w:hanging="492"/>
      </w:pPr>
      <w:rPr>
        <w:rFonts w:hint="default"/>
        <w:lang w:val="en-US" w:eastAsia="en-US" w:bidi="ar-SA"/>
      </w:rPr>
    </w:lvl>
    <w:lvl w:ilvl="7">
      <w:start w:val="0"/>
      <w:numFmt w:val="bullet"/>
      <w:lvlText w:val="•"/>
      <w:lvlJc w:val="left"/>
      <w:pPr>
        <w:ind w:left="6996" w:hanging="492"/>
      </w:pPr>
      <w:rPr>
        <w:rFonts w:hint="default"/>
        <w:lang w:val="en-US" w:eastAsia="en-US" w:bidi="ar-SA"/>
      </w:rPr>
    </w:lvl>
    <w:lvl w:ilvl="8">
      <w:start w:val="0"/>
      <w:numFmt w:val="bullet"/>
      <w:lvlText w:val="•"/>
      <w:lvlJc w:val="left"/>
      <w:pPr>
        <w:ind w:left="7830" w:hanging="492"/>
      </w:pPr>
      <w:rPr>
        <w:rFonts w:hint="default"/>
        <w:lang w:val="en-US" w:eastAsia="en-US" w:bidi="ar-SA"/>
      </w:rPr>
    </w:lvl>
  </w:abstractNum>
  <w:abstractNum w:abstractNumId="1">
    <w:multiLevelType w:val="hybridMultilevel"/>
    <w:lvl w:ilvl="0">
      <w:start w:val="1"/>
      <w:numFmt w:val="decimal"/>
      <w:lvlText w:val="%1."/>
      <w:lvlJc w:val="left"/>
      <w:pPr>
        <w:ind w:left="1159"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93" w:hanging="360"/>
      </w:pPr>
      <w:rPr>
        <w:rFonts w:hint="default"/>
        <w:lang w:val="en-US" w:eastAsia="en-US" w:bidi="ar-SA"/>
      </w:rPr>
    </w:lvl>
    <w:lvl w:ilvl="2">
      <w:start w:val="0"/>
      <w:numFmt w:val="bullet"/>
      <w:lvlText w:val="•"/>
      <w:lvlJc w:val="left"/>
      <w:pPr>
        <w:ind w:left="2827" w:hanging="360"/>
      </w:pPr>
      <w:rPr>
        <w:rFonts w:hint="default"/>
        <w:lang w:val="en-US" w:eastAsia="en-US" w:bidi="ar-SA"/>
      </w:rPr>
    </w:lvl>
    <w:lvl w:ilvl="3">
      <w:start w:val="0"/>
      <w:numFmt w:val="bullet"/>
      <w:lvlText w:val="•"/>
      <w:lvlJc w:val="left"/>
      <w:pPr>
        <w:ind w:left="3661" w:hanging="360"/>
      </w:pPr>
      <w:rPr>
        <w:rFonts w:hint="default"/>
        <w:lang w:val="en-US" w:eastAsia="en-US" w:bidi="ar-SA"/>
      </w:rPr>
    </w:lvl>
    <w:lvl w:ilvl="4">
      <w:start w:val="0"/>
      <w:numFmt w:val="bullet"/>
      <w:lvlText w:val="•"/>
      <w:lvlJc w:val="left"/>
      <w:pPr>
        <w:ind w:left="4495" w:hanging="360"/>
      </w:pPr>
      <w:rPr>
        <w:rFonts w:hint="default"/>
        <w:lang w:val="en-US" w:eastAsia="en-US" w:bidi="ar-SA"/>
      </w:rPr>
    </w:lvl>
    <w:lvl w:ilvl="5">
      <w:start w:val="0"/>
      <w:numFmt w:val="bullet"/>
      <w:lvlText w:val="•"/>
      <w:lvlJc w:val="left"/>
      <w:pPr>
        <w:ind w:left="5329" w:hanging="360"/>
      </w:pPr>
      <w:rPr>
        <w:rFonts w:hint="default"/>
        <w:lang w:val="en-US" w:eastAsia="en-US" w:bidi="ar-SA"/>
      </w:rPr>
    </w:lvl>
    <w:lvl w:ilvl="6">
      <w:start w:val="0"/>
      <w:numFmt w:val="bullet"/>
      <w:lvlText w:val="•"/>
      <w:lvlJc w:val="left"/>
      <w:pPr>
        <w:ind w:left="6163" w:hanging="360"/>
      </w:pPr>
      <w:rPr>
        <w:rFonts w:hint="default"/>
        <w:lang w:val="en-US" w:eastAsia="en-US" w:bidi="ar-SA"/>
      </w:rPr>
    </w:lvl>
    <w:lvl w:ilvl="7">
      <w:start w:val="0"/>
      <w:numFmt w:val="bullet"/>
      <w:lvlText w:val="•"/>
      <w:lvlJc w:val="left"/>
      <w:pPr>
        <w:ind w:left="6996"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0">
    <w:multiLevelType w:val="hybridMultilevel"/>
    <w:lvl w:ilvl="0">
      <w:start w:val="1"/>
      <w:numFmt w:val="upperRoman"/>
      <w:lvlText w:val="%1."/>
      <w:lvlJc w:val="left"/>
      <w:pPr>
        <w:ind w:left="590" w:hanging="567"/>
        <w:jc w:val="left"/>
      </w:pPr>
      <w:rPr>
        <w:rFonts w:hint="default" w:ascii="Times New Roman" w:hAnsi="Times New Roman" w:eastAsia="Times New Roman" w:cs="Times New Roman"/>
        <w:b/>
        <w:bCs/>
        <w:i w:val="0"/>
        <w:iCs w:val="0"/>
        <w:spacing w:val="-1"/>
        <w:w w:val="99"/>
        <w:sz w:val="20"/>
        <w:szCs w:val="20"/>
        <w:lang w:val="en-US" w:eastAsia="en-US" w:bidi="ar-SA"/>
      </w:rPr>
    </w:lvl>
    <w:lvl w:ilvl="1">
      <w:start w:val="1"/>
      <w:numFmt w:val="lowerLetter"/>
      <w:lvlText w:val="%2)"/>
      <w:lvlJc w:val="left"/>
      <w:pPr>
        <w:ind w:left="1015" w:hanging="360"/>
        <w:jc w:val="left"/>
      </w:pPr>
      <w:rPr>
        <w:rFonts w:hint="default" w:ascii="Times New Roman" w:hAnsi="Times New Roman" w:eastAsia="Times New Roman" w:cs="Times New Roman"/>
        <w:b/>
        <w:bCs/>
        <w:i/>
        <w:iCs/>
        <w:spacing w:val="0"/>
        <w:w w:val="99"/>
        <w:sz w:val="20"/>
        <w:szCs w:val="20"/>
        <w:lang w:val="en-US" w:eastAsia="en-US" w:bidi="ar-SA"/>
      </w:rPr>
    </w:lvl>
    <w:lvl w:ilvl="2">
      <w:start w:val="1"/>
      <w:numFmt w:val="decimal"/>
      <w:lvlText w:val="%3."/>
      <w:lvlJc w:val="left"/>
      <w:pPr>
        <w:ind w:left="1159"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202" w:hanging="360"/>
      </w:pPr>
      <w:rPr>
        <w:rFonts w:hint="default"/>
        <w:lang w:val="en-US" w:eastAsia="en-US" w:bidi="ar-SA"/>
      </w:rPr>
    </w:lvl>
    <w:lvl w:ilvl="4">
      <w:start w:val="0"/>
      <w:numFmt w:val="bullet"/>
      <w:lvlText w:val="•"/>
      <w:lvlJc w:val="left"/>
      <w:pPr>
        <w:ind w:left="3244" w:hanging="360"/>
      </w:pPr>
      <w:rPr>
        <w:rFonts w:hint="default"/>
        <w:lang w:val="en-US" w:eastAsia="en-US" w:bidi="ar-SA"/>
      </w:rPr>
    </w:lvl>
    <w:lvl w:ilvl="5">
      <w:start w:val="0"/>
      <w:numFmt w:val="bullet"/>
      <w:lvlText w:val="•"/>
      <w:lvlJc w:val="left"/>
      <w:pPr>
        <w:ind w:left="4286" w:hanging="360"/>
      </w:pPr>
      <w:rPr>
        <w:rFonts w:hint="default"/>
        <w:lang w:val="en-US" w:eastAsia="en-US" w:bidi="ar-SA"/>
      </w:rPr>
    </w:lvl>
    <w:lvl w:ilvl="6">
      <w:start w:val="0"/>
      <w:numFmt w:val="bullet"/>
      <w:lvlText w:val="•"/>
      <w:lvlJc w:val="left"/>
      <w:pPr>
        <w:ind w:left="5329" w:hanging="360"/>
      </w:pPr>
      <w:rPr>
        <w:rFonts w:hint="default"/>
        <w:lang w:val="en-US" w:eastAsia="en-US" w:bidi="ar-SA"/>
      </w:rPr>
    </w:lvl>
    <w:lvl w:ilvl="7">
      <w:start w:val="0"/>
      <w:numFmt w:val="bullet"/>
      <w:lvlText w:val="•"/>
      <w:lvlJc w:val="left"/>
      <w:pPr>
        <w:ind w:left="6371" w:hanging="360"/>
      </w:pPr>
      <w:rPr>
        <w:rFonts w:hint="default"/>
        <w:lang w:val="en-US" w:eastAsia="en-US" w:bidi="ar-SA"/>
      </w:rPr>
    </w:lvl>
    <w:lvl w:ilvl="8">
      <w:start w:val="0"/>
      <w:numFmt w:val="bullet"/>
      <w:lvlText w:val="•"/>
      <w:lvlJc w:val="left"/>
      <w:pPr>
        <w:ind w:left="7413"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90" w:hanging="566"/>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ind w:left="667"/>
      <w:jc w:val="both"/>
      <w:outlineLvl w:val="2"/>
    </w:pPr>
    <w:rPr>
      <w:rFonts w:ascii="Times New Roman" w:hAnsi="Times New Roman" w:eastAsia="Times New Roman" w:cs="Times New Roman"/>
      <w:b/>
      <w:bCs/>
      <w:i/>
      <w:iCs/>
      <w:sz w:val="20"/>
      <w:szCs w:val="20"/>
      <w:lang w:val="en-US" w:eastAsia="en-US" w:bidi="ar-SA"/>
    </w:rPr>
  </w:style>
  <w:style w:styleId="ListParagraph" w:type="paragraph">
    <w:name w:val="List Paragraph"/>
    <w:basedOn w:val="Normal"/>
    <w:uiPriority w:val="1"/>
    <w:qFormat/>
    <w:pPr>
      <w:ind w:left="115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cs@torrentgas.com" TargetMode="External"/><Relationship Id="rId7" Type="http://schemas.openxmlformats.org/officeDocument/2006/relationships/hyperlink" Target="http://www.torrentgas.com/" TargetMode="External"/><Relationship Id="rId8" Type="http://schemas.openxmlformats.org/officeDocument/2006/relationships/image" Target="media/image2.jpeg"/><Relationship Id="rId9" Type="http://schemas.openxmlformats.org/officeDocument/2006/relationships/hyperlink" Target="mailto:torrentgas.ipo@axiscap.in" TargetMode="External"/><Relationship Id="rId10" Type="http://schemas.openxmlformats.org/officeDocument/2006/relationships/image" Target="media/image3.png"/><Relationship Id="rId11" Type="http://schemas.openxmlformats.org/officeDocument/2006/relationships/hyperlink" Target="mailto:torrentgas.ipo@citi.com" TargetMode="External"/><Relationship Id="rId12" Type="http://schemas.openxmlformats.org/officeDocument/2006/relationships/image" Target="media/image4.png"/><Relationship Id="rId13" Type="http://schemas.openxmlformats.org/officeDocument/2006/relationships/hyperlink" Target="mailto:torrentgas.ipo@kotak.com" TargetMode="External"/><Relationship Id="rId14" Type="http://schemas.openxmlformats.org/officeDocument/2006/relationships/hyperlink" Target="mailto:torrentgas.ipo@in.mpms.mufg.com" TargetMode="External"/><Relationship Id="rId15" Type="http://schemas.openxmlformats.org/officeDocument/2006/relationships/image" Target="media/image5.png"/><Relationship Id="rId16" Type="http://schemas.openxmlformats.org/officeDocument/2006/relationships/hyperlink" Target="http://www.sebi.gov.in/" TargetMode="External"/><Relationship Id="rId17" Type="http://schemas.openxmlformats.org/officeDocument/2006/relationships/hyperlink" Target="http://www.nseindia.com/" TargetMode="External"/><Relationship Id="rId18" Type="http://schemas.openxmlformats.org/officeDocument/2006/relationships/hyperlink" Target="http://www.bseindia.com/" TargetMode="External"/><Relationship Id="rId19" Type="http://schemas.openxmlformats.org/officeDocument/2006/relationships/hyperlink" Target="https://www.torrentgas.com/User/Home/Index" TargetMode="External"/><Relationship Id="rId20" Type="http://schemas.openxmlformats.org/officeDocument/2006/relationships/hyperlink" Target="http://www.axiscapital.co.in/" TargetMode="External"/><Relationship Id="rId21" Type="http://schemas.openxmlformats.org/officeDocument/2006/relationships/hyperlink" Target="https://www.citigroup.com/global" TargetMode="External"/><Relationship Id="rId22" Type="http://schemas.openxmlformats.org/officeDocument/2006/relationships/hyperlink" Target="https://investmentbank.kotak.com/" TargetMode="External"/><Relationship Id="rId23" Type="http://schemas.openxmlformats.org/officeDocument/2006/relationships/footer" Target="footer1.xm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Khaitan &amp; Co</dc:creator>
  <dcterms:created xsi:type="dcterms:W3CDTF">2026-09-26T03:53:16Z</dcterms:created>
  <dcterms:modified xsi:type="dcterms:W3CDTF">2026-09-26T03:53:16Z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2026-09-08T00:00:00Z</vt:filetime>
  </property>
  <property fmtid="{D5CDD505-2E9C-101B-9397-08002B2CF9AE}" pid="3" name="Creator">
    <vt:lpwstr>Microsoft® Word for Microsoft 365</vt:lpwstr>
  </property>
  <property fmtid="{D5CDD505-2E9C-101B-9397-08002B2CF9AE}" pid="4" name="LastSaved">
    <vt:filetime>2026-09-26T00:00:00Z</vt:filetime>
  </property>
  <property fmtid="{D5CDD505-2E9C-101B-9397-08002B2CF9AE}" pid="5" name="Producer">
    <vt:lpwstr>Microsoft® Word for Microsoft 365</vt:lpwstr>
  </property>
</Properties>
</file>