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Comprehensive Project Report</w:t>
      </w:r>
    </w:p>
    <w:p>
      <w:pPr>
        <w:pStyle w:val="Heading1"/>
        <w:spacing w:after="200"/>
        <w:jc w:val="center"/>
      </w:pPr>
      <w:bookmarkStart w:name="md_anchor_2" w:id="2"/>
      <w:bookmarkEnd w:id="2"/>
      <w:r>
        <w:t xml:space="preserve">🛡️ HeaderShield — Website Security &amp; HTTP Header Auditor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 w:id="3"/>
      <w:bookmarkEnd w:id="3"/>
      <w:r>
        <w:t xml:space="preserve">1. Executive Summary / Abstract</w:t>
      </w:r>
    </w:p>
    <w:p>
      <w:pPr>
        <w:spacing w:after="120"/>
        <w:jc w:val="left"/>
      </w:pPr>
      <w:r>
        <w:t xml:space="preserve">Modern web applications interact across complex ecosystems of scripts, frames, content delivery networks, and third-party APIs. Without protective HTTP response headers, browsers default to permissive behaviors that expose users to Clickjacking, Cross-Site Scripting (XSS), MIME-sniffing exploits, and session hijacking. Furthermore, leaky response headers that advertise server software versions arm attackers with intelligence regarding known unpatched vulnerabilities (CVEs).</w:t>
      </w:r>
    </w:p>
    <w:p>
      <w:pPr>
        <w:spacing w:after="200"/>
      </w:pPr>
      <w:r>
        <w:t xml:space="preserve"> </w:t>
      </w:r>
    </w:p>
    <w:p>
      <w:pPr>
        <w:spacing w:after="120"/>
        <w:jc w:val="left"/>
      </w:pPr>
      <w:r>
        <w:rPr>
          <w:b/>
          <w:bCs/>
        </w:rPr>
        <w:t xml:space="preserve">HeaderShield</w:t>
      </w:r>
      <w:r>
        <w:t xml:space="preserve"> is an automated web application security auditor developed in Python with Streamlit. It inspects target domains, benchmarks HTTP security headers against OWASP standards, evaluates cookie safety attributes, identifies tech stack leaks, and assigns a standardized letter grade (A+ through F). HeaderShield bridges vulnerability discovery with automated remediation by outputting production-ready configuration snippets for major reverse proxies and web servers.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 w:id="4"/>
      <w:bookmarkEnd w:id="4"/>
      <w:r>
        <w:t xml:space="preserve">2. Problem Statement</w:t>
      </w:r>
    </w:p>
    <w:p>
      <w:pPr>
        <w:spacing w:after="100"/>
        <w:ind w:start="20"/>
        <w:jc w:val="left"/>
      </w:pPr>
      <w:r>
        <w:t xml:space="preserve">1. </w:t>
      </w:r>
      <w:r>
        <w:rPr>
          <w:b/>
          <w:bCs/>
        </w:rPr>
        <w:t xml:space="preserve">Pervasive Security Misconfigurations</w:t>
      </w:r>
      <w:r>
        <w:t xml:space="preserve">: OWASP consistently ranks Security Misconfiguration among the Top 10 web vulnerabilities. Omitting headers like </w:t>
      </w:r>
      <w:r>
        <w:rPr>
          <w:rFonts w:ascii="Courier New" w:cs="Courier New" w:eastAsia="Courier New" w:hAnsi="Courier New"/>
          <w:shd w:fill="F1F5F9" w:color="auto" w:val="clear"/>
        </w:rPr>
        <w:t xml:space="preserve">Content-Security-Policy</w:t>
      </w:r>
      <w:r>
        <w:t xml:space="preserve"> or </w:t>
      </w:r>
      <w:r>
        <w:rPr>
          <w:rFonts w:ascii="Courier New" w:cs="Courier New" w:eastAsia="Courier New" w:hAnsi="Courier New"/>
          <w:shd w:fill="F1F5F9" w:color="auto" w:val="clear"/>
        </w:rPr>
        <w:t xml:space="preserve">Strict-Transport-Security</w:t>
      </w:r>
      <w:r>
        <w:t xml:space="preserve"> is common across production environments.</w:t>
      </w:r>
    </w:p>
    <w:p>
      <w:pPr>
        <w:spacing w:after="100"/>
        <w:ind w:start="20"/>
        <w:jc w:val="left"/>
      </w:pPr>
      <w:r>
        <w:t xml:space="preserve">2. </w:t>
      </w:r>
      <w:r>
        <w:rPr>
          <w:b/>
          <w:bCs/>
        </w:rPr>
        <w:t xml:space="preserve">Clickjacking &amp; UI Redressing</w:t>
      </w:r>
      <w:r>
        <w:t xml:space="preserve">: Applications lacking </w:t>
      </w:r>
      <w:r>
        <w:rPr>
          <w:rFonts w:ascii="Courier New" w:cs="Courier New" w:eastAsia="Courier New" w:hAnsi="Courier New"/>
          <w:shd w:fill="F1F5F9" w:color="auto" w:val="clear"/>
        </w:rPr>
        <w:t xml:space="preserve">X-Frame-Options</w:t>
      </w:r>
      <w:r>
        <w:t xml:space="preserve"> or CSP </w:t>
      </w:r>
      <w:r>
        <w:rPr>
          <w:rFonts w:ascii="Courier New" w:cs="Courier New" w:eastAsia="Courier New" w:hAnsi="Courier New"/>
          <w:shd w:fill="F1F5F9" w:color="auto" w:val="clear"/>
        </w:rPr>
        <w:t xml:space="preserve">frame-ancestors</w:t>
      </w:r>
      <w:r>
        <w:t xml:space="preserve"> allow adversaries to render target sites within transparent iframes, hijacking user interactions.</w:t>
      </w:r>
    </w:p>
    <w:p>
      <w:pPr>
        <w:spacing w:after="100"/>
        <w:ind w:start="20"/>
        <w:jc w:val="left"/>
      </w:pPr>
      <w:r>
        <w:t xml:space="preserve">3. </w:t>
      </w:r>
      <w:r>
        <w:rPr>
          <w:b/>
          <w:bCs/>
        </w:rPr>
        <w:t xml:space="preserve">Session Hijacking via Loose Cookies</w:t>
      </w:r>
      <w:r>
        <w:t xml:space="preserve">: Cookies lacking </w:t>
      </w:r>
      <w:r>
        <w:rPr>
          <w:rFonts w:ascii="Courier New" w:cs="Courier New" w:eastAsia="Courier New" w:hAnsi="Courier New"/>
          <w:shd w:fill="F1F5F9" w:color="auto" w:val="clear"/>
        </w:rPr>
        <w:t xml:space="preserve">HttpOnly</w:t>
      </w:r>
      <w:r>
        <w:t xml:space="preserve"> are vulnerable to JavaScript exfiltration during XSS incidents, while missing </w:t>
      </w:r>
      <w:r>
        <w:rPr>
          <w:rFonts w:ascii="Courier New" w:cs="Courier New" w:eastAsia="Courier New" w:hAnsi="Courier New"/>
          <w:shd w:fill="F1F5F9" w:color="auto" w:val="clear"/>
        </w:rPr>
        <w:t xml:space="preserve">Secure</w:t>
      </w:r>
      <w:r>
        <w:t xml:space="preserve"> flags allow plaintext transmission over insecure networks.</w:t>
      </w:r>
    </w:p>
    <w:p>
      <w:pPr>
        <w:spacing w:after="100"/>
        <w:ind w:start="20"/>
        <w:jc w:val="left"/>
      </w:pPr>
      <w:r>
        <w:t xml:space="preserve">4. </w:t>
      </w:r>
      <w:r>
        <w:rPr>
          <w:b/>
          <w:bCs/>
        </w:rPr>
        <w:t xml:space="preserve">Information Disclosures</w:t>
      </w:r>
      <w:r>
        <w:t xml:space="preserve">: Default configurations for web servers (Apache, Nginx, Express, ASP.NET) advertise precise version numbers, streamlining vulnerability weaponization for automated threat scanners.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 w:id="5"/>
      <w:bookmarkEnd w:id="5"/>
      <w:r>
        <w:t xml:space="preserve">3. Objectives</w:t>
      </w:r>
    </w:p>
    <w:p>
      <w:pPr>
        <w:pStyle w:val="ListParagraph"/>
        <w:numPr>
          <w:ilvl w:val="0"/>
          <w:numId w:val="2"/>
        </w:numPr>
        <w:tabs>
          <w:tab w:val="num" w:pos="360"/>
        </w:tabs>
        <w:spacing w:after="100"/>
        <w:ind w:start="360" w:hanging="360"/>
        <w:jc w:val="left"/>
      </w:pPr>
      <w:r>
        <w:rPr>
          <w:b/>
          <w:bCs/>
        </w:rPr>
        <w:t xml:space="preserve">Standardized Header Auditing</w:t>
      </w:r>
      <w:r>
        <w:t xml:space="preserve">: Programmatically inspect headers including HSTS, CSP, X-Frame-Options, X-Content-Type-Options, Referrer-Policy, and Permissions-Policy.</w:t>
      </w:r>
    </w:p>
    <w:p>
      <w:pPr>
        <w:pStyle w:val="ListParagraph"/>
        <w:numPr>
          <w:ilvl w:val="0"/>
          <w:numId w:val="2"/>
        </w:numPr>
        <w:tabs>
          <w:tab w:val="num" w:pos="360"/>
        </w:tabs>
        <w:spacing w:after="100"/>
        <w:ind w:start="360" w:hanging="360"/>
        <w:jc w:val="left"/>
      </w:pPr>
      <w:r>
        <w:rPr>
          <w:b/>
          <w:bCs/>
        </w:rPr>
        <w:t xml:space="preserve">Identify Information Leakage</w:t>
      </w:r>
      <w:r>
        <w:t xml:space="preserve">: Flag and score penalties for disclosure headers (</w:t>
      </w:r>
      <w:r>
        <w:rPr>
          <w:rFonts w:ascii="Courier New" w:cs="Courier New" w:eastAsia="Courier New" w:hAnsi="Courier New"/>
          <w:shd w:fill="F1F5F9" w:color="auto" w:val="clear"/>
        </w:rPr>
        <w:t xml:space="preserve">Server</w:t>
      </w:r>
      <w:r>
        <w:t xml:space="preserve">, </w:t>
      </w:r>
      <w:r>
        <w:rPr>
          <w:rFonts w:ascii="Courier New" w:cs="Courier New" w:eastAsia="Courier New" w:hAnsi="Courier New"/>
          <w:shd w:fill="F1F5F9" w:color="auto" w:val="clear"/>
        </w:rPr>
        <w:t xml:space="preserve">X-Powered-By</w:t>
      </w:r>
      <w:r>
        <w:t xml:space="preserve">, </w:t>
      </w:r>
      <w:r>
        <w:rPr>
          <w:rFonts w:ascii="Courier New" w:cs="Courier New" w:eastAsia="Courier New" w:hAnsi="Courier New"/>
          <w:shd w:fill="F1F5F9" w:color="auto" w:val="clear"/>
        </w:rPr>
        <w:t xml:space="preserve">X-AspNet-Version</w:t>
      </w:r>
      <w:r>
        <w:t xml:space="preserve">).</w:t>
      </w:r>
    </w:p>
    <w:p>
      <w:pPr>
        <w:pStyle w:val="ListParagraph"/>
        <w:numPr>
          <w:ilvl w:val="0"/>
          <w:numId w:val="2"/>
        </w:numPr>
        <w:tabs>
          <w:tab w:val="num" w:pos="360"/>
        </w:tabs>
        <w:spacing w:after="100"/>
        <w:ind w:start="360" w:hanging="360"/>
        <w:jc w:val="left"/>
      </w:pPr>
      <w:r>
        <w:rPr>
          <w:b/>
          <w:bCs/>
        </w:rPr>
        <w:t xml:space="preserve">Cookie Attribute Inspection</w:t>
      </w:r>
      <w:r>
        <w:t xml:space="preserve">: Verify whether session cookies enforce </w:t>
      </w:r>
      <w:r>
        <w:rPr>
          <w:rFonts w:ascii="Courier New" w:cs="Courier New" w:eastAsia="Courier New" w:hAnsi="Courier New"/>
          <w:shd w:fill="F1F5F9" w:color="auto" w:val="clear"/>
        </w:rPr>
        <w:t xml:space="preserve">Secure</w:t>
      </w:r>
      <w:r>
        <w:t xml:space="preserve">, </w:t>
      </w:r>
      <w:r>
        <w:rPr>
          <w:rFonts w:ascii="Courier New" w:cs="Courier New" w:eastAsia="Courier New" w:hAnsi="Courier New"/>
          <w:shd w:fill="F1F5F9" w:color="auto" w:val="clear"/>
        </w:rPr>
        <w:t xml:space="preserve">HttpOnly</w:t>
      </w:r>
      <w:r>
        <w:t xml:space="preserve">, and </w:t>
      </w:r>
      <w:r>
        <w:rPr>
          <w:rFonts w:ascii="Courier New" w:cs="Courier New" w:eastAsia="Courier New" w:hAnsi="Courier New"/>
          <w:shd w:fill="F1F5F9" w:color="auto" w:val="clear"/>
        </w:rPr>
        <w:t xml:space="preserve">SameSite</w:t>
      </w:r>
      <w:r>
        <w:t xml:space="preserve"> isolation.</w:t>
      </w:r>
    </w:p>
    <w:p>
      <w:pPr>
        <w:pStyle w:val="ListParagraph"/>
        <w:numPr>
          <w:ilvl w:val="0"/>
          <w:numId w:val="2"/>
        </w:numPr>
        <w:tabs>
          <w:tab w:val="num" w:pos="360"/>
        </w:tabs>
        <w:spacing w:after="100"/>
        <w:ind w:start="360" w:hanging="360"/>
        <w:jc w:val="left"/>
      </w:pPr>
      <w:r>
        <w:rPr>
          <w:b/>
          <w:bCs/>
        </w:rPr>
        <w:t xml:space="preserve">Weighted Letter Grading System</w:t>
      </w:r>
      <w:r>
        <w:t xml:space="preserve">: Provide immediate clarity to engineers via an algorithmic A+ to F grade.</w:t>
      </w:r>
    </w:p>
    <w:p>
      <w:pPr>
        <w:pStyle w:val="ListParagraph"/>
        <w:numPr>
          <w:ilvl w:val="0"/>
          <w:numId w:val="2"/>
        </w:numPr>
        <w:tabs>
          <w:tab w:val="num" w:pos="360"/>
        </w:tabs>
        <w:spacing w:after="100"/>
        <w:ind w:start="360" w:hanging="360"/>
        <w:jc w:val="left"/>
      </w:pPr>
      <w:r>
        <w:rPr>
          <w:b/>
          <w:bCs/>
        </w:rPr>
        <w:t xml:space="preserve">Actionable Server Remediation</w:t>
      </w:r>
      <w:r>
        <w:t xml:space="preserve">: Generate pre-built configuration directives for Nginx and Apache.</w:t>
      </w:r>
    </w:p>
    <w:p>
      <w:pPr>
        <w:pStyle w:val="ListParagraph"/>
        <w:numPr>
          <w:ilvl w:val="0"/>
          <w:numId w:val="2"/>
        </w:numPr>
        <w:tabs>
          <w:tab w:val="num" w:pos="360"/>
        </w:tabs>
        <w:spacing w:after="100"/>
        <w:ind w:start="360" w:hanging="360"/>
        <w:jc w:val="left"/>
      </w:pPr>
      <w:r>
        <w:rPr>
          <w:b/>
          <w:bCs/>
        </w:rPr>
        <w:t xml:space="preserve">Audit Documentation</w:t>
      </w:r>
      <w:r>
        <w:t xml:space="preserve">: Provide download capability for JSON and Markdown audit reports.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 w:id="6"/>
      <w:bookmarkEnd w:id="6"/>
      <w:r>
        <w:t xml:space="preserve">4. System Architecture &amp; Methodology</w:t>
      </w:r>
    </w:p>
    <w:p>
      <w:pPr>
        <w:spacing w:after="200"/>
      </w:pPr>
      <w:r>
        <w:t xml:space="preserve"> </w:t>
      </w:r>
    </w:p>
    <w:p>
      <w:pPr>
        <w:pStyle w:val="Heading3"/>
        <w:spacing w:after="200"/>
        <w:jc w:val="left"/>
      </w:pPr>
      <w:bookmarkStart w:name="md_anchor_7" w:id="7"/>
      <w:bookmarkEnd w:id="7"/>
      <w:r>
        <w:t xml:space="preserve">4.1 Architecture Diagram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Target Input Layer                     |    </w:t>
      </w:r>
      <w:r>
        <w:br/>
      </w:r>
      <w:r>
        <w:rPr>
          <w:rFonts w:ascii="Courier New" w:cs="Courier New" w:eastAsia="Courier New" w:hAnsi="Courier New"/>
          <w:color w:val="FFFFFF"/>
          <w:sz w:val="20"/>
          <w:szCs w:val="20"/>
        </w:rPr>
        <w:t xml:space="preserve">    |           (URL Ingestion / Scheme Normalization)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HTTP Dispatch &amp; Traversal                  |    </w:t>
      </w:r>
      <w:r>
        <w:br/>
      </w:r>
      <w:r>
        <w:rPr>
          <w:rFonts w:ascii="Courier New" w:cs="Courier New" w:eastAsia="Courier New" w:hAnsi="Courier New"/>
          <w:color w:val="FFFFFF"/>
          <w:sz w:val="20"/>
          <w:szCs w:val="20"/>
        </w:rPr>
        <w:t xml:space="preserve">    |          (User-Agent Emulation / Redirection Tracing)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v                       v                       v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OWASP Header  |     | Leakage Radar |     | Cookie Flag   |    </w:t>
      </w:r>
      <w:r>
        <w:br/>
      </w:r>
      <w:r>
        <w:rPr>
          <w:rFonts w:ascii="Courier New" w:cs="Courier New" w:eastAsia="Courier New" w:hAnsi="Courier New"/>
          <w:color w:val="FFFFFF"/>
          <w:sz w:val="20"/>
          <w:szCs w:val="20"/>
        </w:rPr>
        <w:t xml:space="preserve">    | Assessment    |     | (Server/      |     | Analyzer      |    </w:t>
      </w:r>
      <w:r>
        <w:br/>
      </w:r>
      <w:r>
        <w:rPr>
          <w:rFonts w:ascii="Courier New" w:cs="Courier New" w:eastAsia="Courier New" w:hAnsi="Courier New"/>
          <w:color w:val="FFFFFF"/>
          <w:sz w:val="20"/>
          <w:szCs w:val="20"/>
        </w:rPr>
        <w:t xml:space="preserve">    | (CSP/HSTS/etc)|     | X-Powered-By) |     | (Secure/HTTP)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Grading &amp; Remediation Synthesis Engine           |    </w:t>
      </w:r>
      <w:r>
        <w:br/>
      </w:r>
      <w:r>
        <w:rPr>
          <w:rFonts w:ascii="Courier New" w:cs="Courier New" w:eastAsia="Courier New" w:hAnsi="Courier New"/>
          <w:color w:val="FFFFFF"/>
          <w:sz w:val="20"/>
          <w:szCs w:val="20"/>
        </w:rPr>
        <w:t xml:space="preserve">    |      - Score Summation &amp; Negative Penalty Deduction         |    </w:t>
      </w:r>
      <w:r>
        <w:br/>
      </w:r>
      <w:r>
        <w:rPr>
          <w:rFonts w:ascii="Courier New" w:cs="Courier New" w:eastAsia="Courier New" w:hAnsi="Courier New"/>
          <w:color w:val="FFFFFF"/>
          <w:sz w:val="20"/>
          <w:szCs w:val="20"/>
        </w:rPr>
        <w:t xml:space="preserve">    |      - Letter Grade Assignment (A+ to F)                    |    </w:t>
      </w:r>
      <w:r>
        <w:br/>
      </w:r>
      <w:r>
        <w:rPr>
          <w:rFonts w:ascii="Courier New" w:cs="Courier New" w:eastAsia="Courier New" w:hAnsi="Courier New"/>
          <w:color w:val="FFFFFF"/>
          <w:sz w:val="20"/>
          <w:szCs w:val="20"/>
        </w:rPr>
        <w:t xml:space="preserve">    |      - Nginx / Apache Code Snippet Synthesis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Presentation Layer                      |    </w:t>
      </w:r>
      <w:r>
        <w:br/>
      </w:r>
      <w:r>
        <w:rPr>
          <w:rFonts w:ascii="Courier New" w:cs="Courier New" w:eastAsia="Courier New" w:hAnsi="Courier New"/>
          <w:color w:val="FFFFFF"/>
          <w:sz w:val="20"/>
          <w:szCs w:val="20"/>
        </w:rPr>
        <w:t xml:space="preserve">    |       - Grade Box &amp; Detailed Audit Accordions               |    </w:t>
      </w:r>
      <w:r>
        <w:br/>
      </w:r>
      <w:r>
        <w:rPr>
          <w:rFonts w:ascii="Courier New" w:cs="Courier New" w:eastAsia="Courier New" w:hAnsi="Courier New"/>
          <w:color w:val="FFFFFF"/>
          <w:sz w:val="20"/>
          <w:szCs w:val="20"/>
        </w:rPr>
        <w:t xml:space="preserve">    |       - JSON &amp; Markdown Export Artifacts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bookmarkStart w:name="md_anchor_8" w:id="8"/>
      <w:bookmarkEnd w:id="8"/>
      <w:r>
        <w:t xml:space="preserve">4.2 Scoring &amp; Grading Algorithm</w:t>
      </w:r>
    </w:p>
    <w:p>
      <w:pPr>
        <w:spacing w:after="120"/>
        <w:jc w:val="left"/>
      </w:pPr>
      <w:r>
        <w:t xml:space="preserve">Each header is assigned a weight </w:t>
      </w:r>
      <m:oMath>
        <m:sSub>
          <m:sSubPr>
            <m:ctrlPr/>
          </m:sSubPr>
          <m:e>
            <m:r>
              <m:t xml:space="preserve">W</m:t>
            </m:r>
          </m:e>
          <m:sub>
            <m:r>
              <m:t xml:space="preserve">i</m:t>
            </m:r>
          </m:sub>
        </m:sSub>
      </m:oMath>
      <w:r>
        <w:t xml:space="preserve"> corresponding to defensive criticality:</w:t>
      </w:r>
    </w:p>
    <w:p>
      <w:pPr>
        <w:pStyle w:val="ListParagraph"/>
        <w:numPr>
          <w:ilvl w:val="0"/>
          <w:numId w:val="2"/>
        </w:numPr>
        <w:tabs>
          <w:tab w:val="num" w:pos="360"/>
        </w:tabs>
        <w:spacing w:after="100"/>
        <w:ind w:start="360" w:hanging="360"/>
        <w:jc w:val="left"/>
      </w:pPr>
      <w:r>
        <w:rPr>
          <w:rFonts w:ascii="Courier New" w:cs="Courier New" w:eastAsia="Courier New" w:hAnsi="Courier New"/>
          <w:shd w:fill="F1F5F9" w:color="auto" w:val="clear"/>
        </w:rPr>
        <w:t xml:space="preserve">Content-Security-Policy</w:t>
      </w:r>
      <w:r>
        <w:t xml:space="preserve">: 25 pts</w:t>
      </w:r>
    </w:p>
    <w:p>
      <w:pPr>
        <w:pStyle w:val="ListParagraph"/>
        <w:numPr>
          <w:ilvl w:val="0"/>
          <w:numId w:val="2"/>
        </w:numPr>
        <w:tabs>
          <w:tab w:val="num" w:pos="360"/>
        </w:tabs>
        <w:spacing w:after="100"/>
        <w:ind w:start="360" w:hanging="360"/>
        <w:jc w:val="left"/>
      </w:pPr>
      <w:r>
        <w:rPr>
          <w:rFonts w:ascii="Courier New" w:cs="Courier New" w:eastAsia="Courier New" w:hAnsi="Courier New"/>
          <w:shd w:fill="F1F5F9" w:color="auto" w:val="clear"/>
        </w:rPr>
        <w:t xml:space="preserve">Strict-Transport-Security</w:t>
      </w:r>
      <w:r>
        <w:t xml:space="preserve">: 20 pts</w:t>
      </w:r>
    </w:p>
    <w:p>
      <w:pPr>
        <w:pStyle w:val="ListParagraph"/>
        <w:numPr>
          <w:ilvl w:val="0"/>
          <w:numId w:val="2"/>
        </w:numPr>
        <w:tabs>
          <w:tab w:val="num" w:pos="360"/>
        </w:tabs>
        <w:spacing w:after="100"/>
        <w:ind w:start="360" w:hanging="360"/>
        <w:jc w:val="left"/>
      </w:pPr>
      <w:r>
        <w:rPr>
          <w:rFonts w:ascii="Courier New" w:cs="Courier New" w:eastAsia="Courier New" w:hAnsi="Courier New"/>
          <w:shd w:fill="F1F5F9" w:color="auto" w:val="clear"/>
        </w:rPr>
        <w:t xml:space="preserve">X-Frame-Options</w:t>
      </w:r>
      <w:r>
        <w:t xml:space="preserve">: 15 pts</w:t>
      </w:r>
    </w:p>
    <w:p>
      <w:pPr>
        <w:pStyle w:val="ListParagraph"/>
        <w:numPr>
          <w:ilvl w:val="0"/>
          <w:numId w:val="2"/>
        </w:numPr>
        <w:tabs>
          <w:tab w:val="num" w:pos="360"/>
        </w:tabs>
        <w:spacing w:after="100"/>
        <w:ind w:start="360" w:hanging="360"/>
        <w:jc w:val="left"/>
      </w:pPr>
      <w:r>
        <w:rPr>
          <w:rFonts w:ascii="Courier New" w:cs="Courier New" w:eastAsia="Courier New" w:hAnsi="Courier New"/>
          <w:shd w:fill="F1F5F9" w:color="auto" w:val="clear"/>
        </w:rPr>
        <w:t xml:space="preserve">X-Content-Type-Options</w:t>
      </w:r>
      <w:r>
        <w:t xml:space="preserve">: 15 pts</w:t>
      </w:r>
    </w:p>
    <w:p>
      <w:pPr>
        <w:pStyle w:val="ListParagraph"/>
        <w:numPr>
          <w:ilvl w:val="0"/>
          <w:numId w:val="2"/>
        </w:numPr>
        <w:tabs>
          <w:tab w:val="num" w:pos="360"/>
        </w:tabs>
        <w:spacing w:after="100"/>
        <w:ind w:start="360" w:hanging="360"/>
        <w:jc w:val="left"/>
      </w:pPr>
      <w:r>
        <w:rPr>
          <w:rFonts w:ascii="Courier New" w:cs="Courier New" w:eastAsia="Courier New" w:hAnsi="Courier New"/>
          <w:shd w:fill="F1F5F9" w:color="auto" w:val="clear"/>
        </w:rPr>
        <w:t xml:space="preserve">Referrer-Policy</w:t>
      </w:r>
      <w:r>
        <w:t xml:space="preserve">: 10 pts</w:t>
      </w:r>
    </w:p>
    <w:p>
      <w:pPr>
        <w:pStyle w:val="ListParagraph"/>
        <w:numPr>
          <w:ilvl w:val="0"/>
          <w:numId w:val="2"/>
        </w:numPr>
        <w:tabs>
          <w:tab w:val="num" w:pos="360"/>
        </w:tabs>
        <w:spacing w:after="100"/>
        <w:ind w:start="360" w:hanging="360"/>
        <w:jc w:val="left"/>
      </w:pPr>
      <w:r>
        <w:rPr>
          <w:rFonts w:ascii="Courier New" w:cs="Courier New" w:eastAsia="Courier New" w:hAnsi="Courier New"/>
          <w:shd w:fill="F1F5F9" w:color="auto" w:val="clear"/>
        </w:rPr>
        <w:t xml:space="preserve">Permissions-Policy</w:t>
      </w:r>
      <w:r>
        <w:t xml:space="preserve">: 10 pts</w:t>
      </w:r>
    </w:p>
    <w:p>
      <w:pPr>
        <w:pStyle w:val="ListParagraph"/>
        <w:numPr>
          <w:ilvl w:val="0"/>
          <w:numId w:val="2"/>
        </w:numPr>
        <w:tabs>
          <w:tab w:val="num" w:pos="360"/>
        </w:tabs>
        <w:spacing w:after="100"/>
        <w:ind w:start="360" w:hanging="360"/>
        <w:jc w:val="left"/>
      </w:pPr>
      <w:r>
        <w:rPr>
          <w:rFonts w:ascii="Courier New" w:cs="Courier New" w:eastAsia="Courier New" w:hAnsi="Courier New"/>
          <w:shd w:fill="F1F5F9" w:color="auto" w:val="clear"/>
        </w:rPr>
        <w:t xml:space="preserve">Cross-Origin-Opener-Policy</w:t>
      </w:r>
      <w:r>
        <w:t xml:space="preserve">: 5 pts</w:t>
      </w:r>
    </w:p>
    <w:p>
      <w:pPr>
        <w:spacing w:after="200"/>
      </w:pPr>
      <w:r>
        <w:t xml:space="preserve"> </w:t>
      </w:r>
    </w:p>
    <w:p>
      <w:pPr>
        <w:spacing w:after="120"/>
        <w:jc w:val="left"/>
      </w:pPr>
      <w:r>
        <w:t xml:space="preserve">Total Base Weight: </w:t>
      </w:r>
      <m:oMath>
        <m:sSub>
          <m:sSubPr>
            <m:ctrlPr/>
          </m:sSubPr>
          <m:e>
            <m:r>
              <m:t xml:space="preserve">W</m:t>
            </m:r>
          </m:e>
          <m:sub>
            <m:r>
              <m:rPr>
                <m:nor/>
              </m:rPr>
              <m:t xml:space="preserve">total</m:t>
            </m:r>
          </m:sub>
        </m:sSub>
        <m:r>
          <m:t xml:space="preserve">=100</m:t>
        </m:r>
      </m:oMath>
      <w:r>
        <w:t xml:space="preserve">.</w:t>
      </w:r>
      <w:r>
        <w:br/>
      </w:r>
      <w:r>
        <w:t xml:space="preserve">Penalties </w:t>
      </w:r>
      <m:oMath>
        <m:r>
          <m:t xml:space="preserve">P</m:t>
        </m:r>
      </m:oMath>
      <w:r>
        <w:t xml:space="preserve"> of 5 points are deducted per discovered information leakage header.</w:t>
      </w:r>
    </w:p>
    <w:p>
      <w:pPr>
        <w:spacing w:after="200"/>
      </w:pPr>
      <w:r>
        <w:t xml:space="preserve"> </w:t>
      </w:r>
    </w:p>
    <w:p>
      <w:pPr>
        <w:spacing w:before="240" w:after="160"/>
        <w:jc w:val="center"/>
      </w:pPr>
      <w:r>
        <w:drawing>
          <wp:inline distT="0" distB="0" distL="0" distR="0">
            <wp:extent cx="4752975" cy="561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561975"/>
                    </a:xfrm>
                    <a:prstGeom prst="rect">
                      <a:avLst/>
                    </a:prstGeom>
                  </pic:spPr>
                </pic:pic>
              </a:graphicData>
            </a:graphic>
          </wp:inline>
        </w:drawing>
      </w:r>
    </w:p>
    <w:p>
      <w:pPr>
        <w:spacing w:after="200"/>
      </w:pPr>
      <w:r>
        <w:t xml:space="preserve"> </w:t>
      </w:r>
    </w:p>
    <w:p>
      <w:pPr>
        <w:pStyle w:val="ListParagraph"/>
        <w:numPr>
          <w:ilvl w:val="0"/>
          <w:numId w:val="2"/>
        </w:numPr>
        <w:tabs>
          <w:tab w:val="num" w:pos="360"/>
        </w:tabs>
        <w:spacing w:after="100"/>
        <w:ind w:start="360" w:hanging="360"/>
        <w:jc w:val="left"/>
      </w:pPr>
      <w:r>
        <w:rPr>
          <w:b/>
          <w:bCs/>
        </w:rPr>
        <w:t xml:space="preserve">Grade Mapping</w:t>
      </w:r>
      <w:r>
        <w:t xml:space="preserve">:</w:t>
      </w:r>
    </w:p>
    <w:p>
      <w:pPr>
        <w:pStyle w:val="ListParagraph"/>
        <w:numPr>
          <w:ilvl w:val="1"/>
          <w:numId w:val="2"/>
        </w:numPr>
        <w:tabs>
          <w:tab w:val="num" w:pos="780"/>
        </w:tabs>
        <w:spacing w:after="100"/>
        <w:ind w:start="780" w:hanging="360"/>
        <w:jc w:val="left"/>
      </w:pPr>
      <m:oMath>
        <m:r>
          <m:t xml:space="preserve">≥90</m:t>
        </m:r>
      </m:oMath>
      <w:r>
        <w:t xml:space="preserve">: </w:t>
      </w:r>
      <w:r>
        <w:rPr>
          <w:b/>
          <w:bCs/>
        </w:rPr>
        <w:t xml:space="preserve">A+</w:t>
      </w:r>
    </w:p>
    <w:p>
      <w:pPr>
        <w:pStyle w:val="ListParagraph"/>
        <w:numPr>
          <w:ilvl w:val="1"/>
          <w:numId w:val="2"/>
        </w:numPr>
        <w:tabs>
          <w:tab w:val="num" w:pos="780"/>
        </w:tabs>
        <w:spacing w:after="100"/>
        <w:ind w:start="780" w:hanging="360"/>
        <w:jc w:val="left"/>
      </w:pPr>
      <m:oMath>
        <m:r>
          <m:t xml:space="preserve">80−89</m:t>
        </m:r>
      </m:oMath>
      <w:r>
        <w:t xml:space="preserve">: </w:t>
      </w:r>
      <w:r>
        <w:rPr>
          <w:b/>
          <w:bCs/>
        </w:rPr>
        <w:t xml:space="preserve">A</w:t>
      </w:r>
    </w:p>
    <w:p>
      <w:pPr>
        <w:pStyle w:val="ListParagraph"/>
        <w:numPr>
          <w:ilvl w:val="1"/>
          <w:numId w:val="2"/>
        </w:numPr>
        <w:tabs>
          <w:tab w:val="num" w:pos="780"/>
        </w:tabs>
        <w:spacing w:after="100"/>
        <w:ind w:start="780" w:hanging="360"/>
        <w:jc w:val="left"/>
      </w:pPr>
      <m:oMath>
        <m:r>
          <m:t xml:space="preserve">65−79</m:t>
        </m:r>
      </m:oMath>
      <w:r>
        <w:t xml:space="preserve">: </w:t>
      </w:r>
      <w:r>
        <w:rPr>
          <w:b/>
          <w:bCs/>
        </w:rPr>
        <w:t xml:space="preserve">B</w:t>
      </w:r>
    </w:p>
    <w:p>
      <w:pPr>
        <w:pStyle w:val="ListParagraph"/>
        <w:numPr>
          <w:ilvl w:val="1"/>
          <w:numId w:val="2"/>
        </w:numPr>
        <w:tabs>
          <w:tab w:val="num" w:pos="780"/>
        </w:tabs>
        <w:spacing w:after="100"/>
        <w:ind w:start="780" w:hanging="360"/>
        <w:jc w:val="left"/>
      </w:pPr>
      <m:oMath>
        <m:r>
          <m:t xml:space="preserve">50−64</m:t>
        </m:r>
      </m:oMath>
      <w:r>
        <w:t xml:space="preserve">: </w:t>
      </w:r>
      <w:r>
        <w:rPr>
          <w:b/>
          <w:bCs/>
        </w:rPr>
        <w:t xml:space="preserve">C</w:t>
      </w:r>
    </w:p>
    <w:p>
      <w:pPr>
        <w:pStyle w:val="ListParagraph"/>
        <w:numPr>
          <w:ilvl w:val="1"/>
          <w:numId w:val="2"/>
        </w:numPr>
        <w:tabs>
          <w:tab w:val="num" w:pos="780"/>
        </w:tabs>
        <w:spacing w:after="100"/>
        <w:ind w:start="780" w:hanging="360"/>
        <w:jc w:val="left"/>
      </w:pPr>
      <m:oMath>
        <m:r>
          <m:t xml:space="preserve">35−49</m:t>
        </m:r>
      </m:oMath>
      <w:r>
        <w:t xml:space="preserve">: </w:t>
      </w:r>
      <w:r>
        <w:rPr>
          <w:b/>
          <w:bCs/>
        </w:rPr>
        <w:t xml:space="preserve">D</w:t>
      </w:r>
    </w:p>
    <w:p>
      <w:pPr>
        <w:pStyle w:val="ListParagraph"/>
        <w:numPr>
          <w:ilvl w:val="1"/>
          <w:numId w:val="2"/>
        </w:numPr>
        <w:tabs>
          <w:tab w:val="num" w:pos="780"/>
        </w:tabs>
        <w:spacing w:before="240" w:after="100"/>
        <w:ind w:start="780" w:hanging="360"/>
        <w:jc w:val="left"/>
      </w:pPr>
      <w:r>
        <w:drawing>
          <wp:inline distT="0" distB="0" distL="0" distR="0">
            <wp:extent cx="390525"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0525" cy="133350"/>
                    </a:xfrm>
                    <a:prstGeom prst="rect">
                      <a:avLst/>
                    </a:prstGeom>
                  </pic:spPr>
                </pic:pic>
              </a:graphicData>
            </a:graphic>
          </wp:inline>
        </w:drawing>
      </w:r>
      <w:r>
        <w:t xml:space="preserve">: </w:t>
      </w:r>
      <w:r>
        <w:rPr>
          <w:b/>
          <w:bCs/>
        </w:rPr>
        <w:t xml:space="preserve">F</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 w:id="9"/>
      <w:bookmarkEnd w:id="9"/>
      <w:r>
        <w:t xml:space="preserve">5. Technology Stack</w:t>
      </w:r>
    </w:p>
    <w:p>
      <w:pPr>
        <w:pStyle w:val="ListParagraph"/>
        <w:numPr>
          <w:ilvl w:val="0"/>
          <w:numId w:val="2"/>
        </w:numPr>
        <w:tabs>
          <w:tab w:val="num" w:pos="360"/>
        </w:tabs>
        <w:spacing w:after="100"/>
        <w:ind w:start="360" w:hanging="360"/>
        <w:jc w:val="left"/>
      </w:pPr>
      <w:r>
        <w:rPr>
          <w:b/>
          <w:bCs/>
        </w:rPr>
        <w:t xml:space="preserve">Language</w:t>
      </w:r>
      <w:r>
        <w:t xml:space="preserve">: Python 3.9+</w:t>
      </w:r>
    </w:p>
    <w:p>
      <w:pPr>
        <w:pStyle w:val="ListParagraph"/>
        <w:numPr>
          <w:ilvl w:val="0"/>
          <w:numId w:val="2"/>
        </w:numPr>
        <w:tabs>
          <w:tab w:val="num" w:pos="360"/>
        </w:tabs>
        <w:spacing w:after="100"/>
        <w:ind w:start="360" w:hanging="360"/>
        <w:jc w:val="left"/>
      </w:pPr>
      <w:r>
        <w:rPr>
          <w:b/>
          <w:bCs/>
        </w:rPr>
        <w:t xml:space="preserve">HTTP Client</w:t>
      </w:r>
      <w:r>
        <w:t xml:space="preserve">: Python Requests (</w:t>
      </w:r>
      <w:r>
        <w:rPr>
          <w:rFonts w:ascii="Courier New" w:cs="Courier New" w:eastAsia="Courier New" w:hAnsi="Courier New"/>
          <w:shd w:fill="F1F5F9" w:color="auto" w:val="clear"/>
        </w:rPr>
        <w:t xml:space="preserve">requests</w:t>
      </w:r>
      <w:r>
        <w:t xml:space="preserve">)</w:t>
      </w:r>
    </w:p>
    <w:p>
      <w:pPr>
        <w:pStyle w:val="ListParagraph"/>
        <w:numPr>
          <w:ilvl w:val="0"/>
          <w:numId w:val="2"/>
        </w:numPr>
        <w:tabs>
          <w:tab w:val="num" w:pos="360"/>
        </w:tabs>
        <w:spacing w:after="100"/>
        <w:ind w:start="360" w:hanging="360"/>
        <w:jc w:val="left"/>
      </w:pPr>
      <w:r>
        <w:rPr>
          <w:b/>
          <w:bCs/>
        </w:rPr>
        <w:t xml:space="preserve">Dashboard Framework</w:t>
      </w:r>
      <w:r>
        <w:t xml:space="preserve">: Streamlit</w:t>
      </w:r>
    </w:p>
    <w:p>
      <w:pPr>
        <w:pStyle w:val="ListParagraph"/>
        <w:numPr>
          <w:ilvl w:val="0"/>
          <w:numId w:val="2"/>
        </w:numPr>
        <w:tabs>
          <w:tab w:val="num" w:pos="360"/>
        </w:tabs>
        <w:spacing w:after="100"/>
        <w:ind w:start="360" w:hanging="360"/>
        <w:jc w:val="left"/>
      </w:pPr>
      <w:r>
        <w:rPr>
          <w:b/>
          <w:bCs/>
        </w:rPr>
        <w:t xml:space="preserve">Data Manipulation</w:t>
      </w:r>
      <w:r>
        <w:t xml:space="preserve">: Pandas</w:t>
      </w:r>
    </w:p>
    <w:p>
      <w:pPr>
        <w:pStyle w:val="ListParagraph"/>
        <w:numPr>
          <w:ilvl w:val="0"/>
          <w:numId w:val="2"/>
        </w:numPr>
        <w:tabs>
          <w:tab w:val="num" w:pos="360"/>
        </w:tabs>
        <w:spacing w:after="100"/>
        <w:ind w:start="360" w:hanging="360"/>
        <w:jc w:val="left"/>
      </w:pPr>
      <w:r>
        <w:rPr>
          <w:b/>
          <w:bCs/>
        </w:rPr>
        <w:t xml:space="preserve">Export Specifications</w:t>
      </w:r>
      <w:r>
        <w:t xml:space="preserve">: JSON &amp; Markdown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 w:id="10"/>
      <w:bookmarkEnd w:id="10"/>
      <w:r>
        <w:t xml:space="preserve">6. Functional Modules</w:t>
      </w:r>
    </w:p>
    <w:p>
      <w:pPr>
        <w:spacing w:after="100"/>
        <w:ind w:start="20"/>
        <w:jc w:val="left"/>
      </w:pPr>
      <w:r>
        <w:t xml:space="preserve">1. </w:t>
      </w:r>
      <w:r>
        <w:rPr>
          <w:b/>
          <w:bCs/>
        </w:rPr>
        <w:t xml:space="preserve">URL Normalizer &amp; HTTP Handler</w:t>
      </w:r>
      <w:r>
        <w:t xml:space="preserve">: Formats incoming domain strings, verifies TLS handshakes, and traces final destination URLs.</w:t>
      </w:r>
    </w:p>
    <w:p>
      <w:pPr>
        <w:spacing w:after="100"/>
        <w:ind w:start="20"/>
        <w:jc w:val="left"/>
      </w:pPr>
      <w:r>
        <w:t xml:space="preserve">2. </w:t>
      </w:r>
      <w:r>
        <w:rPr>
          <w:b/>
          <w:bCs/>
        </w:rPr>
        <w:t xml:space="preserve">Defensive Header Evaluator</w:t>
      </w:r>
      <w:r>
        <w:t xml:space="preserve">: Iterates over security rules, validating presence and value syntax against OWASP guidance.</w:t>
      </w:r>
    </w:p>
    <w:p>
      <w:pPr>
        <w:spacing w:after="100"/>
        <w:ind w:start="20"/>
        <w:jc w:val="left"/>
      </w:pPr>
      <w:r>
        <w:t xml:space="preserve">3. </w:t>
      </w:r>
      <w:r>
        <w:rPr>
          <w:b/>
          <w:bCs/>
        </w:rPr>
        <w:t xml:space="preserve">Information Disclosure Scanner</w:t>
      </w:r>
      <w:r>
        <w:t xml:space="preserve">: Analyzes server metadata headers for excessive software version disclosure.</w:t>
      </w:r>
    </w:p>
    <w:p>
      <w:pPr>
        <w:spacing w:after="100"/>
        <w:ind w:start="20"/>
        <w:jc w:val="left"/>
      </w:pPr>
      <w:r>
        <w:t xml:space="preserve">4. </w:t>
      </w:r>
      <w:r>
        <w:rPr>
          <w:b/>
          <w:bCs/>
        </w:rPr>
        <w:t xml:space="preserve">Cookie Security Module</w:t>
      </w:r>
      <w:r>
        <w:t xml:space="preserve">: Parses cookie attributes to ensure resistance against XSS session theft.</w:t>
      </w:r>
    </w:p>
    <w:p>
      <w:pPr>
        <w:spacing w:after="100"/>
        <w:ind w:start="20"/>
        <w:jc w:val="left"/>
      </w:pPr>
      <w:r>
        <w:t xml:space="preserve">5. </w:t>
      </w:r>
      <w:r>
        <w:rPr>
          <w:b/>
          <w:bCs/>
        </w:rPr>
        <w:t xml:space="preserve">Configuration Generator</w:t>
      </w:r>
      <w:r>
        <w:t xml:space="preserve">: Outputs ready-to-deploy configuration blocks for Nginx and Apache.</w:t>
      </w:r>
    </w:p>
    <w:p>
      <w:pPr>
        <w:spacing w:after="100"/>
        <w:ind w:start="20"/>
        <w:jc w:val="left"/>
      </w:pPr>
      <w:r>
        <w:t xml:space="preserve">6. </w:t>
      </w:r>
      <w:r>
        <w:rPr>
          <w:b/>
          <w:bCs/>
        </w:rPr>
        <w:t xml:space="preserve">Audit Export Module</w:t>
      </w:r>
      <w:r>
        <w:t xml:space="preserve">: Packages results into JSON and Markdown artifacts.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 w:id="11"/>
      <w:bookmarkEnd w:id="11"/>
      <w:r>
        <w:t xml:space="preserve">7. Testing &amp; Verification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07"/>
        <w:gridCol w:w="2114"/>
        <w:gridCol w:w="2315"/>
        <w:gridCol w:w="2818"/>
        <w:gridCol w:w="1006"/>
      </w:tblGrid>
      <w:tr>
        <w:trPr>
          <w:tblHeader/>
        </w:trPr>
        <w:tc>
          <w:p>
            <w:pPr>
              <w:jc w:val="left"/>
            </w:pPr>
            <w:r>
              <w:rPr>
                <w:b/>
                <w:bCs/>
              </w:rPr>
              <w:t xml:space="preserve">Test ID</w:t>
            </w:r>
          </w:p>
        </w:tc>
        <w:tc>
          <w:p>
            <w:pPr>
              <w:jc w:val="left"/>
            </w:pPr>
            <w:r>
              <w:rPr>
                <w:b/>
                <w:bCs/>
              </w:rPr>
              <w:t xml:space="preserve">Test Scenario</w:t>
            </w:r>
          </w:p>
        </w:tc>
        <w:tc>
          <w:p>
            <w:pPr>
              <w:jc w:val="left"/>
            </w:pPr>
            <w:r>
              <w:rPr>
                <w:b/>
                <w:bCs/>
              </w:rPr>
              <w:t xml:space="preserve">Target Input</w:t>
            </w:r>
          </w:p>
        </w:tc>
        <w:tc>
          <w:p>
            <w:pPr>
              <w:jc w:val="left"/>
            </w:pPr>
            <w:r>
              <w:rPr>
                <w:b/>
                <w:bCs/>
              </w:rPr>
              <w:t xml:space="preserve">Expected Result</w:t>
            </w:r>
          </w:p>
        </w:tc>
        <w:tc>
          <w:p>
            <w:pPr>
              <w:jc w:val="left"/>
            </w:pPr>
            <w:r>
              <w:rPr>
                <w:b/>
                <w:bCs/>
              </w:rPr>
              <w:t xml:space="preserve">Status</w:t>
            </w:r>
          </w:p>
        </w:tc>
      </w:tr>
      <w:tr>
        <w:tc>
          <w:p>
            <w:pPr>
              <w:jc w:val="left"/>
            </w:pPr>
            <w:r>
              <w:rPr>
                <w:b/>
                <w:bCs/>
              </w:rPr>
              <w:t xml:space="preserve">HS-01</w:t>
            </w:r>
          </w:p>
        </w:tc>
        <w:tc>
          <w:p>
            <w:pPr>
              <w:jc w:val="left"/>
            </w:pPr>
            <w:r>
              <w:t xml:space="preserve">High-Security Domain</w:t>
            </w:r>
          </w:p>
        </w:tc>
        <w:tc>
          <w:p>
            <w:pPr>
              <w:jc w:val="left"/>
            </w:pPr>
            <w:r>
              <w:t xml:space="preserve">Hardened banking/tech site</w:t>
            </w:r>
          </w:p>
        </w:tc>
        <w:tc>
          <w:p>
            <w:pPr>
              <w:jc w:val="left"/>
            </w:pPr>
            <w:r>
              <w:t xml:space="preserve">Implements HSTS, CSP, X-Frame; Grade: A or A+</w:t>
            </w:r>
          </w:p>
        </w:tc>
        <w:tc>
          <w:p>
            <w:pPr>
              <w:jc w:val="left"/>
            </w:pPr>
            <w:r>
              <w:t xml:space="preserve">PASSED</w:t>
            </w:r>
          </w:p>
        </w:tc>
      </w:tr>
      <w:tr>
        <w:tc>
          <w:p>
            <w:pPr>
              <w:jc w:val="left"/>
            </w:pPr>
            <w:r>
              <w:rPr>
                <w:b/>
                <w:bCs/>
              </w:rPr>
              <w:t xml:space="preserve">HS-02</w:t>
            </w:r>
          </w:p>
        </w:tc>
        <w:tc>
          <w:p>
            <w:pPr>
              <w:jc w:val="left"/>
            </w:pPr>
            <w:r>
              <w:t xml:space="preserve">Default Unhardened Server</w:t>
            </w:r>
          </w:p>
        </w:tc>
        <w:tc>
          <w:p>
            <w:pPr>
              <w:jc w:val="left"/>
            </w:pPr>
            <w:r>
              <w:t xml:space="preserve">Default test HTTP endpoint</w:t>
            </w:r>
          </w:p>
        </w:tc>
        <w:tc>
          <w:p>
            <w:pPr>
              <w:jc w:val="left"/>
            </w:pPr>
            <w:r>
              <w:t xml:space="preserve">Flags missing CSP, HSTS, X-Frame; Grade: D or F</w:t>
            </w:r>
          </w:p>
        </w:tc>
        <w:tc>
          <w:p>
            <w:pPr>
              <w:jc w:val="left"/>
            </w:pPr>
            <w:r>
              <w:t xml:space="preserve">PASSED</w:t>
            </w:r>
          </w:p>
        </w:tc>
      </w:tr>
      <w:tr>
        <w:tc>
          <w:p>
            <w:pPr>
              <w:jc w:val="left"/>
            </w:pPr>
            <w:r>
              <w:rPr>
                <w:b/>
                <w:bCs/>
              </w:rPr>
              <w:t xml:space="preserve">HS-03</w:t>
            </w:r>
          </w:p>
        </w:tc>
        <w:tc>
          <w:p>
            <w:pPr>
              <w:jc w:val="left"/>
            </w:pPr>
            <w:r>
              <w:t xml:space="preserve">Information Leak Detection</w:t>
            </w:r>
          </w:p>
        </w:tc>
        <w:tc>
          <w:p>
            <w:pPr>
              <w:jc w:val="left"/>
            </w:pPr>
            <w:r>
              <w:t xml:space="preserve">Response with </w:t>
            </w:r>
            <w:r>
              <w:rPr>
                <w:rFonts w:ascii="Courier New" w:cs="Courier New" w:eastAsia="Courier New" w:hAnsi="Courier New"/>
                <w:shd w:fill="F1F5F9" w:color="auto" w:val="clear"/>
              </w:rPr>
              <w:t xml:space="preserve">X-Powered-By: PHP</w:t>
            </w:r>
          </w:p>
        </w:tc>
        <w:tc>
          <w:p>
            <w:pPr>
              <w:jc w:val="left"/>
            </w:pPr>
            <w:r>
              <w:t xml:space="preserve">Leaking header identified, penalty applied</w:t>
            </w:r>
          </w:p>
        </w:tc>
        <w:tc>
          <w:p>
            <w:pPr>
              <w:jc w:val="left"/>
            </w:pPr>
            <w:r>
              <w:t xml:space="preserve">PASSED</w:t>
            </w:r>
          </w:p>
        </w:tc>
      </w:tr>
      <w:tr>
        <w:tc>
          <w:p>
            <w:pPr>
              <w:jc w:val="left"/>
            </w:pPr>
            <w:r>
              <w:rPr>
                <w:b/>
                <w:bCs/>
              </w:rPr>
              <w:t xml:space="preserve">HS-04</w:t>
            </w:r>
          </w:p>
        </w:tc>
        <w:tc>
          <w:p>
            <w:pPr>
              <w:jc w:val="left"/>
            </w:pPr>
            <w:r>
              <w:t xml:space="preserve">HTTPS Redirection Check</w:t>
            </w:r>
          </w:p>
        </w:tc>
        <w:tc>
          <w:p>
            <w:pPr>
              <w:jc w:val="left"/>
            </w:pPr>
            <w:r>
              <w:rPr>
                <w:rFonts w:ascii="Courier New" w:cs="Courier New" w:eastAsia="Courier New" w:hAnsi="Courier New"/>
                <w:shd w:fill="F1F5F9" w:color="auto" w:val="clear"/>
              </w:rPr>
              <w:t xml:space="preserve">http://example.com</w:t>
            </w:r>
          </w:p>
        </w:tc>
        <w:tc>
          <w:p>
            <w:pPr>
              <w:jc w:val="left"/>
            </w:pPr>
            <w:r>
              <w:t xml:space="preserve">Confirms redirection to HTTPS scheme</w:t>
            </w:r>
          </w:p>
        </w:tc>
        <w:tc>
          <w:p>
            <w:pPr>
              <w:jc w:val="left"/>
            </w:pPr>
            <w:r>
              <w:t xml:space="preserve">PASSED</w:t>
            </w:r>
          </w:p>
        </w:tc>
      </w:tr>
      <w:tr>
        <w:tc>
          <w:p>
            <w:pPr>
              <w:jc w:val="left"/>
            </w:pPr>
            <w:r>
              <w:rPr>
                <w:b/>
                <w:bCs/>
              </w:rPr>
              <w:t xml:space="preserve">HS-05</w:t>
            </w:r>
          </w:p>
        </w:tc>
        <w:tc>
          <w:p>
            <w:pPr>
              <w:jc w:val="left"/>
            </w:pPr>
            <w:r>
              <w:t xml:space="preserve">Cookie Flag Verification</w:t>
            </w:r>
          </w:p>
        </w:tc>
        <w:tc>
          <w:p>
            <w:pPr>
              <w:jc w:val="left"/>
            </w:pPr>
            <w:r>
              <w:t xml:space="preserve">Cookie without </w:t>
            </w:r>
            <w:r>
              <w:rPr>
                <w:rFonts w:ascii="Courier New" w:cs="Courier New" w:eastAsia="Courier New" w:hAnsi="Courier New"/>
                <w:shd w:fill="F1F5F9" w:color="auto" w:val="clear"/>
              </w:rPr>
              <w:t xml:space="preserve">HttpOnly</w:t>
            </w:r>
          </w:p>
        </w:tc>
        <w:tc>
          <w:p>
            <w:pPr>
              <w:jc w:val="left"/>
            </w:pPr>
            <w:r>
              <w:t xml:space="preserve">Correctly flags absence of </w:t>
            </w:r>
            <w:r>
              <w:rPr>
                <w:rFonts w:ascii="Courier New" w:cs="Courier New" w:eastAsia="Courier New" w:hAnsi="Courier New"/>
                <w:shd w:fill="F1F5F9" w:color="auto" w:val="clear"/>
              </w:rPr>
              <w:t xml:space="preserve">HttpOnly</w:t>
            </w:r>
          </w:p>
        </w:tc>
        <w:tc>
          <w:p>
            <w:pPr>
              <w:jc w:val="left"/>
            </w:pPr>
            <w:r>
              <w:t xml:space="preserve">PASSED</w:t>
            </w:r>
          </w:p>
        </w:tc>
      </w:tr>
      <w:tr>
        <w:tc>
          <w:p>
            <w:pPr>
              <w:jc w:val="left"/>
            </w:pPr>
            <w:r>
              <w:rPr>
                <w:b/>
                <w:bCs/>
              </w:rPr>
              <w:t xml:space="preserve">HS-06</w:t>
            </w:r>
          </w:p>
        </w:tc>
        <w:tc>
          <w:p>
            <w:pPr>
              <w:jc w:val="left"/>
            </w:pPr>
            <w:r>
              <w:t xml:space="preserve">Configuration Generation</w:t>
            </w:r>
          </w:p>
        </w:tc>
        <w:tc>
          <w:p>
            <w:pPr>
              <w:jc w:val="left"/>
            </w:pPr>
            <w:r>
              <w:t xml:space="preserve">Target with missing headers</w:t>
            </w:r>
          </w:p>
        </w:tc>
        <w:tc>
          <w:p>
            <w:pPr>
              <w:jc w:val="left"/>
            </w:pPr>
            <w:r>
              <w:t xml:space="preserve">Generates accurate Nginx / Apache code block</w:t>
            </w:r>
          </w:p>
        </w:tc>
        <w:tc>
          <w:p>
            <w:pPr>
              <w:jc w:val="left"/>
            </w:pPr>
            <w:r>
              <w:t xml:space="preserve">PASSED</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 w:id="12"/>
      <w:bookmarkEnd w:id="12"/>
      <w:r>
        <w:t xml:space="preserve">8. Security &amp; Ethical Considerations</w:t>
      </w:r>
    </w:p>
    <w:p>
      <w:pPr>
        <w:pStyle w:val="ListParagraph"/>
        <w:numPr>
          <w:ilvl w:val="0"/>
          <w:numId w:val="2"/>
        </w:numPr>
        <w:tabs>
          <w:tab w:val="num" w:pos="360"/>
        </w:tabs>
        <w:spacing w:after="100"/>
        <w:ind w:start="360" w:hanging="360"/>
        <w:jc w:val="left"/>
      </w:pPr>
      <w:r>
        <w:rPr>
          <w:b/>
          <w:bCs/>
        </w:rPr>
        <w:t xml:space="preserve">Non-Destructive Inquiries</w:t>
      </w:r>
      <w:r>
        <w:t xml:space="preserve">: Performs standard HTTP </w:t>
      </w:r>
      <w:r>
        <w:rPr>
          <w:rFonts w:ascii="Courier New" w:cs="Courier New" w:eastAsia="Courier New" w:hAnsi="Courier New"/>
          <w:shd w:fill="F1F5F9" w:color="auto" w:val="clear"/>
        </w:rPr>
        <w:t xml:space="preserve">GET</w:t>
      </w:r>
      <w:r>
        <w:t xml:space="preserve"> requests; introduces zero strain on target servers.</w:t>
      </w:r>
    </w:p>
    <w:p>
      <w:pPr>
        <w:pStyle w:val="ListParagraph"/>
        <w:numPr>
          <w:ilvl w:val="0"/>
          <w:numId w:val="2"/>
        </w:numPr>
        <w:tabs>
          <w:tab w:val="num" w:pos="360"/>
        </w:tabs>
        <w:spacing w:after="100"/>
        <w:ind w:start="360" w:hanging="360"/>
        <w:jc w:val="left"/>
      </w:pPr>
      <w:r>
        <w:rPr>
          <w:b/>
          <w:bCs/>
        </w:rPr>
        <w:t xml:space="preserve">Browser-Identical Request Headers</w:t>
      </w:r>
      <w:r>
        <w:t xml:space="preserve">: Avoids triggering false WAF blocks while respecting remote robots and rate policies.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 w:id="13"/>
      <w:bookmarkEnd w:id="13"/>
      <w:r>
        <w:t xml:space="preserve">9. Future Enhancements</w:t>
      </w:r>
    </w:p>
    <w:p>
      <w:pPr>
        <w:pStyle w:val="ListParagraph"/>
        <w:numPr>
          <w:ilvl w:val="0"/>
          <w:numId w:val="2"/>
        </w:numPr>
        <w:tabs>
          <w:tab w:val="num" w:pos="360"/>
        </w:tabs>
        <w:spacing w:after="100"/>
        <w:ind w:start="360" w:hanging="360"/>
        <w:jc w:val="left"/>
      </w:pPr>
      <w:r>
        <w:t xml:space="preserve">Automated cross-origin resource sharing (CORS) misconfiguration auditing (</w:t>
      </w:r>
      <w:r>
        <w:rPr>
          <w:rFonts w:ascii="Courier New" w:cs="Courier New" w:eastAsia="Courier New" w:hAnsi="Courier New"/>
          <w:shd w:fill="F1F5F9" w:color="auto" w:val="clear"/>
        </w:rPr>
        <w:t xml:space="preserve">Access-Control-Allow-Origin: *</w:t>
      </w:r>
      <w:r>
        <w:t xml:space="preserve"> with credentials).</w:t>
      </w:r>
    </w:p>
    <w:p>
      <w:pPr>
        <w:pStyle w:val="ListParagraph"/>
        <w:numPr>
          <w:ilvl w:val="0"/>
          <w:numId w:val="2"/>
        </w:numPr>
        <w:tabs>
          <w:tab w:val="num" w:pos="360"/>
        </w:tabs>
        <w:spacing w:after="100"/>
        <w:ind w:start="360" w:hanging="360"/>
        <w:jc w:val="left"/>
      </w:pPr>
      <w:r>
        <w:t xml:space="preserve">Subresource Integrity (SRI) checking for external scripts loaded in HTML bodies.</w:t>
      </w:r>
    </w:p>
    <w:p>
      <w:pPr>
        <w:pStyle w:val="ListParagraph"/>
        <w:numPr>
          <w:ilvl w:val="0"/>
          <w:numId w:val="2"/>
        </w:numPr>
        <w:tabs>
          <w:tab w:val="num" w:pos="360"/>
        </w:tabs>
        <w:spacing w:after="100"/>
        <w:ind w:start="360" w:hanging="360"/>
        <w:jc w:val="left"/>
      </w:pPr>
      <w:r>
        <w:t xml:space="preserve">Historical trend tracking to visualize website security grade improvements over time.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 w:id="14"/>
      <w:bookmarkEnd w:id="14"/>
      <w:r>
        <w:t xml:space="preserve">10. Conclusion</w:t>
      </w:r>
    </w:p>
    <w:p>
      <w:pPr>
        <w:spacing w:after="120"/>
        <w:jc w:val="left"/>
      </w:pPr>
      <w:r>
        <w:t xml:space="preserve">HeaderShield provides a user-friendly and rigorous method for assessing web application header defenses. By contextualizing raw headers into actionable security grades and providing copy-paste configuration directives, it empowers engineers to close common attack vectors with minimal friction.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3"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4"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12e9374e5b9efc88cf2a814b6b9c3ffe2a65941.png"/><Relationship Id="rId7" Type="http://schemas.openxmlformats.org/officeDocument/2006/relationships/image" Target="media/c21cefbd4a790e7df1d215b54bd420d721a6fa12.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2026-10-23T09:34:20.489Z</dcterms:created>
  <dcterms:modified xsi:type="dcterms:W3CDTF">2026-10-23T09:34:20.489Z</dcterms:modified>
</cp:coreProperties>
</file>

<file path=docProps/custom.xml><?xml version="1.0" encoding="utf-8"?>
<Properties xmlns="http://schemas.openxmlformats.org/officeDocument/2006/custom-properties" xmlns:vt="http://schemas.openxmlformats.org/officeDocument/2006/docPropsVTypes"/>
</file>