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720"/>
      </w:pPr>
      <w:r>
        <w:t xml:space="preserve"/>
      </w:r>
    </w:p>
    <w:p>
      <w:pPr>
        <w:spacing w:after="120" w:before="0"/>
        <w:jc w:val="center"/>
      </w:pPr>
      <w:r>
        <w:rPr>
          <w:rFonts w:ascii="Arial" w:cs="Arial" w:eastAsia="Arial" w:hAnsi="Arial"/>
          <w:b/>
          <w:bCs/>
          <w:color w:val="1F3864"/>
          <w:sz w:val="40"/>
          <w:szCs w:val="40"/>
        </w:rPr>
        <w:t xml:space="preserve">Consumer Decision Signals in Digital Environments:</w:t>
      </w:r>
    </w:p>
    <w:p>
      <w:pPr>
        <w:spacing w:after="480" w:before="0"/>
        <w:jc w:val="center"/>
      </w:pPr>
      <w:r>
        <w:rPr>
          <w:rFonts w:ascii="Arial" w:cs="Arial" w:eastAsia="Arial" w:hAnsi="Arial"/>
          <w:b/>
          <w:bCs/>
          <w:color w:val="2E5FA3"/>
          <w:sz w:val="36"/>
          <w:szCs w:val="36"/>
        </w:rPr>
        <w:t xml:space="preserve">An Exploratory Data Analysis</w:t>
      </w:r>
    </w:p>
    <w:p>
      <w:pPr>
        <w:spacing w:after="120" w:before="0"/>
        <w:jc w:val="center"/>
      </w:pPr>
      <w:r>
        <w:rPr>
          <w:rFonts w:ascii="Arial" w:cs="Arial" w:eastAsia="Arial" w:hAnsi="Arial"/>
          <w:i/>
          <w:iCs/>
          <w:color w:val="595959"/>
          <w:sz w:val="22"/>
          <w:szCs w:val="22"/>
        </w:rPr>
        <w:t xml:space="preserve">Submitted as an Independent Exploratory Research Project</w:t>
      </w:r>
    </w:p>
    <w:p>
      <w:pPr>
        <w:spacing w:after="60" w:before="0"/>
        <w:jc w:val="center"/>
      </w:pPr>
      <w:r>
        <w:rPr>
          <w:rFonts w:ascii="Arial" w:cs="Arial" w:eastAsia="Arial" w:hAnsi="Arial"/>
          <w:color w:val="595959"/>
          <w:sz w:val="22"/>
          <w:szCs w:val="22"/>
        </w:rPr>
        <w:t xml:space="preserve">Undergraduate Data Analysis Portfolio</w:t>
      </w:r>
    </w:p>
    <w:p>
      <w:pPr>
        <w:spacing w:after="720" w:before="0"/>
        <w:jc w:val="center"/>
      </w:pPr>
      <w:r>
        <w:rPr>
          <w:rFonts w:ascii="Arial" w:cs="Arial" w:eastAsia="Arial" w:hAnsi="Arial"/>
          <w:color w:val="595959"/>
          <w:sz w:val="22"/>
          <w:szCs w:val="22"/>
        </w:rPr>
        <w:t xml:space="preserve">June 2026</w:t>
      </w:r>
    </w:p>
    <w:p>
      <w:pPr>
        <w:spacing w:after="0" w:before="0"/>
      </w:pPr>
      <w:r>
        <w:br/>
      </w:r>
    </w:p>
    <w:p>
      <w:pPr>
        <w:pStyle w:val="Heading1"/>
        <w:pBdr>
          <w:bottom w:val="single" w:color="2E5FA3" w:sz="6" w:space="4"/>
        </w:pBdr>
        <w:spacing w:after="180" w:before="360"/>
      </w:pPr>
      <w:r>
        <w:rPr>
          <w:rFonts w:ascii="Arial" w:cs="Arial" w:eastAsia="Arial" w:hAnsi="Arial"/>
          <w:b/>
          <w:bCs/>
          <w:color w:val="1F3864"/>
          <w:sz w:val="28"/>
          <w:szCs w:val="28"/>
        </w:rPr>
        <w:t xml:space="preserve">Abstract</w:t>
      </w:r>
    </w:p>
    <w:p>
      <w:pPr>
        <w:spacing w:after="140" w:before="0"/>
        <w:jc w:val="both"/>
      </w:pPr>
      <w:r>
        <w:rPr>
          <w:rFonts w:ascii="Arial" w:cs="Arial" w:eastAsia="Arial" w:hAnsi="Arial"/>
          <w:color w:val="595959"/>
          <w:sz w:val="22"/>
          <w:szCs w:val="22"/>
        </w:rPr>
        <w:t xml:space="preserve">This paper presents an exploratory data analysis of consumer behavioral signals observed across three publicly available digital datasets: the Amazon Product Reviews Dataset, the Online Retail II Dataset (UCI Machine Learning Repository), and a simulated Google Analytics-style session dataset. The central objective is to examine how measurable digital signals — including product ratings, review helpfulness votes, purchase frequency, session duration, and page-view depth — reflect the cognitive shortcuts and decision-making patterns described by established consumer behavior theory.</w:t>
      </w:r>
    </w:p>
    <w:p>
      <w:pPr>
        <w:spacing w:after="140" w:before="0"/>
        <w:jc w:val="both"/>
      </w:pPr>
      <w:r>
        <w:rPr>
          <w:rFonts w:ascii="Arial" w:cs="Arial" w:eastAsia="Arial" w:hAnsi="Arial"/>
          <w:color w:val="595959"/>
          <w:sz w:val="22"/>
          <w:szCs w:val="22"/>
        </w:rPr>
        <w:t xml:space="preserve">Analysis was conducted using Python, with Pandas and NumPy for data wrangling, and Matplotlib and Seaborn for visualization. Methods include descriptive statistics, correlation analysis, time-series decomposition of purchase trends, and outlier detection through interquartile range (IQR) filtering. Key findings suggest a pronounced right-skew in star rating distributions, consistent with social proof dynamics; strong seasonal purchase clustering attributable to anchoring on sale events; and a moderate positive correlation (r = 0.41) between session engagement depth and conversion likelihood. These results are interpreted through the lenses of Prospect Theory, bounded rationality, and cognitive heuristics. The paper concludes with practical implications for digital platform design and honest reflections on methodological limitations.</w:t>
      </w:r>
    </w:p>
    <w:p>
      <w:pPr>
        <w:spacing w:after="60" w:before="0"/>
      </w:pPr>
      <w:r>
        <w:t xml:space="preserve"/>
      </w:r>
    </w:p>
    <w:p>
      <w:pPr>
        <w:spacing w:after="140" w:before="0"/>
        <w:jc w:val="both"/>
      </w:pPr>
      <w:r>
        <w:rPr>
          <w:rFonts w:ascii="Arial" w:cs="Arial" w:eastAsia="Arial" w:hAnsi="Arial"/>
          <w:i/>
          <w:iCs/>
          <w:color w:val="595959"/>
          <w:sz w:val="22"/>
          <w:szCs w:val="22"/>
        </w:rPr>
        <w:t xml:space="preserve">Keywords: consumer behavior, digital analytics, exploratory data analysis, Prospect Theory, social proof, heuristics, e-commerce</w:t>
      </w:r>
    </w:p>
    <w:p>
      <w:pPr>
        <w:spacing w:after="0" w:before="0"/>
      </w:pPr>
      <w:r>
        <w:br/>
      </w:r>
    </w:p>
    <w:p>
      <w:pPr>
        <w:pStyle w:val="Heading1"/>
        <w:pBdr>
          <w:bottom w:val="single" w:color="2E5FA3" w:sz="6" w:space="4"/>
        </w:pBdr>
        <w:spacing w:after="180" w:before="360"/>
      </w:pPr>
      <w:r>
        <w:rPr>
          <w:rFonts w:ascii="Arial" w:cs="Arial" w:eastAsia="Arial" w:hAnsi="Arial"/>
          <w:b/>
          <w:bCs/>
          <w:color w:val="1F3864"/>
          <w:sz w:val="28"/>
          <w:szCs w:val="28"/>
        </w:rPr>
        <w:t xml:space="preserve">1. Introduction</w:t>
      </w:r>
    </w:p>
    <w:p>
      <w:pPr>
        <w:spacing w:after="140" w:before="0"/>
        <w:jc w:val="both"/>
      </w:pPr>
      <w:r>
        <w:rPr>
          <w:rFonts w:ascii="Arial" w:cs="Arial" w:eastAsia="Arial" w:hAnsi="Arial"/>
          <w:color w:val="595959"/>
          <w:sz w:val="22"/>
          <w:szCs w:val="22"/>
        </w:rPr>
        <w:t xml:space="preserve">Every time a user lingers on a product page, leaves a three-star review, or abandons a shopping cart at the payment screen, they generate a small but meaningful data point. In aggregate, these micro-signals compose a behavioral fingerprint that reflects not just preference, but the underlying cognitive architecture through which consumers navigate choice. Understanding that architecture — and learning to read it from data — sits at the intersection of behavioral economics, information systems, and applied analytics.</w:t>
      </w:r>
    </w:p>
    <w:p>
      <w:pPr>
        <w:spacing w:after="140" w:before="0"/>
        <w:jc w:val="both"/>
      </w:pPr>
      <w:r>
        <w:rPr>
          <w:rFonts w:ascii="Arial" w:cs="Arial" w:eastAsia="Arial" w:hAnsi="Arial"/>
          <w:color w:val="595959"/>
          <w:sz w:val="22"/>
          <w:szCs w:val="22"/>
        </w:rPr>
        <w:t xml:space="preserve">The study of consumer decision-making in physical retail environments has a long research history, anchored in classical utility theory and later challenged by the work of Kahneman and Tversky (1979) on Prospect Theory. However, the migration of commerce to digital platforms over the past two decades has introduced a qualitatively different kind of decision environment: one characterized by information abundance, algorithmic curation, social visibility of peer behavior, and frictionless comparison shopping. These conditions amplify certain cognitive biases while suppressing others, creating patterns in behavioral data that are both analytically tractable and practically significant.</w:t>
      </w:r>
    </w:p>
    <w:p>
      <w:pPr>
        <w:spacing w:after="140" w:before="0"/>
        <w:jc w:val="both"/>
      </w:pPr>
      <w:r>
        <w:rPr>
          <w:rFonts w:ascii="Arial" w:cs="Arial" w:eastAsia="Arial" w:hAnsi="Arial"/>
          <w:color w:val="595959"/>
          <w:sz w:val="22"/>
          <w:szCs w:val="22"/>
        </w:rPr>
        <w:t xml:space="preserve">Behavioral signals in digital environments — clicks, dwell time, ratings, review engagement, session depth — serve as observable proxies for internal cognitive states. A user who reads seventeen reviews before purchasing is exhibiting uncertainty management behavior. A product with a rating of 4.1 stars from 2,300 reviewers triggers different mental heuristics than one rated 4.1 stars by 14 reviewers, even when the numerical score is identical. These distinctions matter for both theory and practice.</w:t>
      </w:r>
    </w:p>
    <w:p>
      <w:pPr>
        <w:spacing w:after="140" w:before="0"/>
        <w:jc w:val="both"/>
      </w:pPr>
      <w:r>
        <w:rPr>
          <w:rFonts w:ascii="Arial" w:cs="Arial" w:eastAsia="Arial" w:hAnsi="Arial"/>
          <w:color w:val="595959"/>
          <w:sz w:val="22"/>
          <w:szCs w:val="22"/>
        </w:rPr>
        <w:t xml:space="preserve">This paper has three motivating goals. First, it aims to apply standard exploratory data analysis techniques to real and simulated behavioral datasets in order to surface patterns that have genuine explanatory value. Second, it seeks to interpret those patterns using established theoretical frameworks from behavioral economics and cognitive psychology, rather than treating the data as an end in itself. Third, it is intended as a demonstration of foundational data analysis competency — the kind of work an aspiring analyst might undertake independently to build and communicate technical skills.</w:t>
      </w:r>
    </w:p>
    <w:p>
      <w:pPr>
        <w:spacing w:after="140" w:before="0"/>
        <w:jc w:val="both"/>
      </w:pPr>
      <w:r>
        <w:rPr>
          <w:rFonts w:ascii="Arial" w:cs="Arial" w:eastAsia="Arial" w:hAnsi="Arial"/>
          <w:color w:val="595959"/>
          <w:sz w:val="22"/>
          <w:szCs w:val="22"/>
        </w:rPr>
        <w:t xml:space="preserve">The scope of this paper is deliberately bounded. It does not construct predictive models or make causal claims. It is exploratory in nature: descriptive, observational, and hypothesis-generating. Where data has been simulated (specifically the Google Analytics-style session dataset), this is stated explicitly and the simulation logic is described.</w:t>
      </w:r>
    </w:p>
    <w:p>
      <w:pPr>
        <w:spacing w:after="0" w:before="0"/>
      </w:pPr>
      <w:r>
        <w:br/>
      </w:r>
    </w:p>
    <w:p>
      <w:pPr>
        <w:pStyle w:val="Heading1"/>
        <w:pBdr>
          <w:bottom w:val="single" w:color="2E5FA3" w:sz="6" w:space="4"/>
        </w:pBdr>
        <w:spacing w:after="180" w:before="360"/>
      </w:pPr>
      <w:r>
        <w:rPr>
          <w:rFonts w:ascii="Arial" w:cs="Arial" w:eastAsia="Arial" w:hAnsi="Arial"/>
          <w:b/>
          <w:bCs/>
          <w:color w:val="1F3864"/>
          <w:sz w:val="28"/>
          <w:szCs w:val="28"/>
        </w:rPr>
        <w:t xml:space="preserve">2. Theoretical Framework</w:t>
      </w:r>
    </w:p>
    <w:p>
      <w:pPr>
        <w:spacing w:after="140" w:before="0"/>
        <w:jc w:val="both"/>
      </w:pPr>
      <w:r>
        <w:rPr>
          <w:rFonts w:ascii="Arial" w:cs="Arial" w:eastAsia="Arial" w:hAnsi="Arial"/>
          <w:color w:val="595959"/>
          <w:sz w:val="22"/>
          <w:szCs w:val="22"/>
        </w:rPr>
        <w:t xml:space="preserve">Before turning to the data, it is worth establishing the theoretical scaffolding that gives the analysis interpretive structure. The frameworks below are not applied mechanically; rather, they provide a vocabulary for explaining why certain patterns emerge in behavioral data and what they might imply for how digital environments are designed and experienced.</w:t>
      </w:r>
    </w:p>
    <w:p>
      <w:pPr>
        <w:pStyle w:val="Heading2"/>
        <w:spacing w:after="120" w:before="240"/>
      </w:pPr>
      <w:r>
        <w:rPr>
          <w:rFonts w:ascii="Arial" w:cs="Arial" w:eastAsia="Arial" w:hAnsi="Arial"/>
          <w:b/>
          <w:bCs/>
          <w:color w:val="2E5FA3"/>
          <w:sz w:val="24"/>
          <w:szCs w:val="24"/>
        </w:rPr>
        <w:t xml:space="preserve">2.1 The Consumer Decision-Making Process</w:t>
      </w:r>
    </w:p>
    <w:p>
      <w:pPr>
        <w:spacing w:after="140" w:before="0"/>
        <w:jc w:val="both"/>
      </w:pPr>
      <w:r>
        <w:rPr>
          <w:rFonts w:ascii="Arial" w:cs="Arial" w:eastAsia="Arial" w:hAnsi="Arial"/>
          <w:color w:val="595959"/>
          <w:sz w:val="22"/>
          <w:szCs w:val="22"/>
        </w:rPr>
        <w:t xml:space="preserve">The classical five-stage model of consumer decision-making — problem recognition, information search, evaluation of alternatives, purchase decision, and post-purchase evaluation — was formalized by Engel, Blackwell, and Miniard (1986) and remains a useful structural heuristic. In digital contexts, however, these stages are no longer discrete or sequential. A consumer might recognize a need, conduct an information search, and evaluate alternatives within a single thirty-second mobile browsing session. The digital environment compresses and entangles the decision process.</w:t>
      </w:r>
    </w:p>
    <w:p>
      <w:pPr>
        <w:spacing w:after="140" w:before="0"/>
        <w:jc w:val="both"/>
      </w:pPr>
      <w:r>
        <w:rPr>
          <w:rFonts w:ascii="Arial" w:cs="Arial" w:eastAsia="Arial" w:hAnsi="Arial"/>
          <w:color w:val="595959"/>
          <w:sz w:val="22"/>
          <w:szCs w:val="22"/>
        </w:rPr>
        <w:t xml:space="preserve">What makes this compression analytically interesting is that it leaves traces. Session duration data reflects the information search phase. Ratings and reviews serve as surrogate post-purchase evaluations that feed future consumers' information searches. Abandoned carts represent interrupted purchase decisions. Each behavioral signal maps — imperfectly but meaningfully — onto a stage in the decision process.</w:t>
      </w:r>
    </w:p>
    <w:p>
      <w:pPr>
        <w:pStyle w:val="Heading2"/>
        <w:spacing w:after="120" w:before="240"/>
      </w:pPr>
      <w:r>
        <w:rPr>
          <w:rFonts w:ascii="Arial" w:cs="Arial" w:eastAsia="Arial" w:hAnsi="Arial"/>
          <w:b/>
          <w:bCs/>
          <w:color w:val="2E5FA3"/>
          <w:sz w:val="24"/>
          <w:szCs w:val="24"/>
        </w:rPr>
        <w:t xml:space="preserve">2.2 Bounded Rationality</w:t>
      </w:r>
    </w:p>
    <w:p>
      <w:pPr>
        <w:spacing w:after="140" w:before="0"/>
        <w:jc w:val="both"/>
      </w:pPr>
      <w:r>
        <w:rPr>
          <w:rFonts w:ascii="Arial" w:cs="Arial" w:eastAsia="Arial" w:hAnsi="Arial"/>
          <w:color w:val="595959"/>
          <w:sz w:val="22"/>
          <w:szCs w:val="22"/>
        </w:rPr>
        <w:t xml:space="preserve">Herbert Simon's concept of bounded rationality (1955) is perhaps the single most important theoretical lens for digital consumer analytics. Simon argued that consumers do not optimize utility functions — they satisfice. Faced with complex choices and limited cognitive resources, people adopt simplified decision rules that produce outcomes that are "good enough" rather than theoretically optimal.</w:t>
      </w:r>
    </w:p>
    <w:p>
      <w:pPr>
        <w:spacing w:after="140" w:before="0"/>
        <w:jc w:val="both"/>
      </w:pPr>
      <w:r>
        <w:rPr>
          <w:rFonts w:ascii="Arial" w:cs="Arial" w:eastAsia="Arial" w:hAnsi="Arial"/>
          <w:color w:val="595959"/>
          <w:sz w:val="22"/>
          <w:szCs w:val="22"/>
        </w:rPr>
        <w:t xml:space="preserve">In digital environments, bounded rationality manifests in observable ways. Consumers rely disproportionately on aggregate signals (star ratings, review counts) rather than reading individual reviews. They tend to choose products from the first page of search results rather than paginating further. They respond to price anchors — a crossed-out "original price" — without necessarily knowing whether the original price was itself genuine. Each of these behaviors produces data footprints: skewed rating distributions, non-uniform click-through rates, and sensitivity to price framing that persists even when unit economics are transparent.</w:t>
      </w:r>
    </w:p>
    <w:p>
      <w:pPr>
        <w:pStyle w:val="Heading2"/>
        <w:spacing w:after="120" w:before="240"/>
      </w:pPr>
      <w:r>
        <w:rPr>
          <w:rFonts w:ascii="Arial" w:cs="Arial" w:eastAsia="Arial" w:hAnsi="Arial"/>
          <w:b/>
          <w:bCs/>
          <w:color w:val="2E5FA3"/>
          <w:sz w:val="24"/>
          <w:szCs w:val="24"/>
        </w:rPr>
        <w:t xml:space="preserve">2.3 Prospect Theory</w:t>
      </w:r>
    </w:p>
    <w:p>
      <w:pPr>
        <w:spacing w:after="140" w:before="0"/>
        <w:jc w:val="both"/>
      </w:pPr>
      <w:r>
        <w:rPr>
          <w:rFonts w:ascii="Arial" w:cs="Arial" w:eastAsia="Arial" w:hAnsi="Arial"/>
          <w:color w:val="595959"/>
          <w:sz w:val="22"/>
          <w:szCs w:val="22"/>
        </w:rPr>
        <w:t xml:space="preserve">Kahneman and Tversky's Prospect Theory (1979) challenged the foundational assumption of rational choice theory by demonstrating that people evaluate outcomes relative to a reference point, rather than in absolute terms, and that losses loom larger than equivalent gains. The value function in Prospect Theory is concave in the domain of gains and convex in the domain of losses, with a steeper slope on the loss side — a phenomenon termed loss aversion.</w:t>
      </w:r>
    </w:p>
    <w:p>
      <w:pPr>
        <w:spacing w:after="140" w:before="0"/>
        <w:jc w:val="both"/>
      </w:pPr>
      <w:r>
        <w:rPr>
          <w:rFonts w:ascii="Arial" w:cs="Arial" w:eastAsia="Arial" w:hAnsi="Arial"/>
          <w:color w:val="595959"/>
          <w:sz w:val="22"/>
          <w:szCs w:val="22"/>
        </w:rPr>
        <w:t xml:space="preserve">In digital commerce, Prospect Theory predicts several observable patterns. Consumers should respond more strongly to "you have only 3 left in stock" notifications (loss framing) than to equivalent positive framings. Products with prices reduced from a visible higher anchor should be perceived as more attractive than identically-priced products without that anchor. Negative reviews should exert disproportionate influence on purchase decisions relative to positive reviews of equal magnitude — a prediction that can be partially tested by examining the relationship between low ratings and review helpfulness votes.</w:t>
      </w:r>
    </w:p>
    <w:p>
      <w:pPr>
        <w:spacing w:after="140" w:before="0"/>
        <w:jc w:val="both"/>
      </w:pPr>
      <w:r>
        <w:rPr>
          <w:rFonts w:ascii="Arial" w:cs="Arial" w:eastAsia="Arial" w:hAnsi="Arial"/>
          <w:color w:val="595959"/>
          <w:sz w:val="22"/>
          <w:szCs w:val="22"/>
        </w:rPr>
        <w:t xml:space="preserve">Prospect Theory also offers an explanation for rating inflation (the tendency for average ratings to cluster above the midpoint of the scale), which will be discussed in the results section. If consumers experience loss aversion relative to their pre-purchase expectations, they may tend to rate products as meeting expectations rather than admit the loss of value, producing systematic upward bias.</w:t>
      </w:r>
    </w:p>
    <w:p>
      <w:pPr>
        <w:pStyle w:val="Heading2"/>
        <w:spacing w:after="120" w:before="240"/>
      </w:pPr>
      <w:r>
        <w:rPr>
          <w:rFonts w:ascii="Arial" w:cs="Arial" w:eastAsia="Arial" w:hAnsi="Arial"/>
          <w:b/>
          <w:bCs/>
          <w:color w:val="2E5FA3"/>
          <w:sz w:val="24"/>
          <w:szCs w:val="24"/>
        </w:rPr>
        <w:t xml:space="preserve">2.4 Heuristics and Cognitive Biases</w:t>
      </w:r>
    </w:p>
    <w:p>
      <w:pPr>
        <w:spacing w:after="140" w:before="0"/>
        <w:jc w:val="both"/>
      </w:pPr>
      <w:r>
        <w:rPr>
          <w:rFonts w:ascii="Arial" w:cs="Arial" w:eastAsia="Arial" w:hAnsi="Arial"/>
          <w:color w:val="595959"/>
          <w:sz w:val="22"/>
          <w:szCs w:val="22"/>
        </w:rPr>
        <w:t xml:space="preserve">Beyond the general framework of Prospect Theory, several specific heuristics and biases are particularly relevant to digital consumer behavior:</w:t>
      </w:r>
    </w:p>
    <w:p>
      <w:pPr>
        <w:spacing w:after="140" w:before="0"/>
        <w:jc w:val="both"/>
      </w:pPr>
      <w:r>
        <w:rPr>
          <w:rFonts w:ascii="Arial" w:cs="Arial" w:eastAsia="Arial" w:hAnsi="Arial"/>
          <w:color w:val="595959"/>
          <w:sz w:val="22"/>
          <w:szCs w:val="22"/>
        </w:rPr>
        <w:t xml:space="preserve">Social Proof. Cialdini's (1984) concept of social proof holds that people use the behavior of others as a guide for their own behavior under uncertainty. In digital environments, social proof is quantified — visible in review counts, purchase frequency indicators ("1,247 bought in the last month"), and aggregate ratings. The analytical implication is that review volume and rating distribution should exhibit self-reinforcing dynamics: products with more reviews attract more reviews, and high ratings generate purchase velocity that generates further high ratings.</w:t>
      </w:r>
    </w:p>
    <w:p>
      <w:pPr>
        <w:spacing w:after="140" w:before="0"/>
        <w:jc w:val="both"/>
      </w:pPr>
      <w:r>
        <w:rPr>
          <w:rFonts w:ascii="Arial" w:cs="Arial" w:eastAsia="Arial" w:hAnsi="Arial"/>
          <w:color w:val="595959"/>
          <w:sz w:val="22"/>
          <w:szCs w:val="22"/>
        </w:rPr>
        <w:t xml:space="preserve">Anchoring. Tversky and Kahneman (1974) demonstrated that people rely heavily on an initial piece of information (the anchor) when making subsequent judgments. Price anchoring is the most visible application in e-commerce: a product displayed at £29.99 next to a crossed-out £59.99 creates a reference point that shapes perceived value independently of the product's actual utility. Temporal anchoring — where consumers compare current prices to prices observed during a recent sale — is another mechanism that produces seasonal clustering in purchase data.</w:t>
      </w:r>
    </w:p>
    <w:p>
      <w:pPr>
        <w:spacing w:after="140" w:before="0"/>
        <w:jc w:val="both"/>
      </w:pPr>
      <w:r>
        <w:rPr>
          <w:rFonts w:ascii="Arial" w:cs="Arial" w:eastAsia="Arial" w:hAnsi="Arial"/>
          <w:color w:val="595959"/>
          <w:sz w:val="22"/>
          <w:szCs w:val="22"/>
        </w:rPr>
        <w:t xml:space="preserve">Loss Aversion in Cart Abandonment. Cart abandonment rates (typically cited at 70–80% across e-commerce platforms; Baymard Institute, 2023) can be partly explained through Prospect Theory. The moment a consumer adds an item to their cart, that item is partially "owned" in a psychological sense. The decision to abandon the cart then becomes a loss, but so does the outlay of money. The resulting tension — loss aversion pulling in two directions — produces indecision and, frequently, abandonment.</w:t>
      </w:r>
    </w:p>
    <w:p>
      <w:pPr>
        <w:spacing w:after="140" w:before="0"/>
        <w:jc w:val="both"/>
      </w:pPr>
      <w:r>
        <w:rPr>
          <w:rFonts w:ascii="Arial" w:cs="Arial" w:eastAsia="Arial" w:hAnsi="Arial"/>
          <w:color w:val="595959"/>
          <w:sz w:val="22"/>
          <w:szCs w:val="22"/>
        </w:rPr>
        <w:t xml:space="preserve">Availability Heuristic. Consumers tend to weight recent, vivid, or emotionally resonant information more heavily than statistically representative information. A single memorable negative review may outweigh twenty routine positive ones, especially if the negative review describes a salient failure mode (e.g., product broke on arrival). This asymmetry is expected to be visible in the relationship between review sentiment extremity and helpfulness votes.</w:t>
      </w:r>
    </w:p>
    <w:p>
      <w:pPr>
        <w:pStyle w:val="Heading2"/>
        <w:spacing w:after="120" w:before="240"/>
      </w:pPr>
      <w:r>
        <w:rPr>
          <w:rFonts w:ascii="Arial" w:cs="Arial" w:eastAsia="Arial" w:hAnsi="Arial"/>
          <w:b/>
          <w:bCs/>
          <w:color w:val="2E5FA3"/>
          <w:sz w:val="24"/>
          <w:szCs w:val="24"/>
        </w:rPr>
        <w:t xml:space="preserve">2.5 Connecting Theory to Digital Behavioral Data</w:t>
      </w:r>
    </w:p>
    <w:p>
      <w:pPr>
        <w:spacing w:after="140" w:before="0"/>
        <w:jc w:val="both"/>
      </w:pPr>
      <w:r>
        <w:rPr>
          <w:rFonts w:ascii="Arial" w:cs="Arial" w:eastAsia="Arial" w:hAnsi="Arial"/>
          <w:color w:val="595959"/>
          <w:sz w:val="22"/>
          <w:szCs w:val="22"/>
        </w:rPr>
        <w:t xml:space="preserve">The core argument of this theoretical section is that digital behavioral data does not emerge randomly — it is structured by the cognitive architecture of the consumers generating it. Rating distributions should not be uniform; session engagement should not be independent of conversion; purchase timing should not be evenly distributed across weeks and months. Where the data departs from a naive uniform-random baseline, theory often provides an explanation. The goal of the analysis that follows is to identify these departures, describe them numerically and visually, and offer theoretically grounded interpretations.</w:t>
      </w:r>
    </w:p>
    <w:p>
      <w:pPr>
        <w:spacing w:after="0" w:before="0"/>
      </w:pPr>
      <w:r>
        <w:br/>
      </w:r>
    </w:p>
    <w:p>
      <w:pPr>
        <w:pStyle w:val="Heading1"/>
        <w:pBdr>
          <w:bottom w:val="single" w:color="2E5FA3" w:sz="6" w:space="4"/>
        </w:pBdr>
        <w:spacing w:after="180" w:before="360"/>
      </w:pPr>
      <w:r>
        <w:rPr>
          <w:rFonts w:ascii="Arial" w:cs="Arial" w:eastAsia="Arial" w:hAnsi="Arial"/>
          <w:b/>
          <w:bCs/>
          <w:color w:val="1F3864"/>
          <w:sz w:val="28"/>
          <w:szCs w:val="28"/>
        </w:rPr>
        <w:t xml:space="preserve">3. Datasets Description</w:t>
      </w:r>
    </w:p>
    <w:p>
      <w:pPr>
        <w:spacing w:after="140" w:before="0"/>
        <w:jc w:val="both"/>
      </w:pPr>
      <w:r>
        <w:rPr>
          <w:rFonts w:ascii="Arial" w:cs="Arial" w:eastAsia="Arial" w:hAnsi="Arial"/>
          <w:color w:val="595959"/>
          <w:sz w:val="22"/>
          <w:szCs w:val="22"/>
        </w:rPr>
        <w:t xml:space="preserve">Three datasets were used in this analysis. Below, each dataset is described in terms of its source, structure, key variables, and relevance to the research questions. A summary table is also provided for reference.</w:t>
      </w:r>
    </w:p>
    <w:p>
      <w:pPr>
        <w:pStyle w:val="Heading2"/>
        <w:spacing w:after="120" w:before="240"/>
      </w:pPr>
      <w:r>
        <w:rPr>
          <w:rFonts w:ascii="Arial" w:cs="Arial" w:eastAsia="Arial" w:hAnsi="Arial"/>
          <w:b/>
          <w:bCs/>
          <w:color w:val="2E5FA3"/>
          <w:sz w:val="24"/>
          <w:szCs w:val="24"/>
        </w:rPr>
        <w:t xml:space="preserve">3.1 Amazon Product Reviews Dataset</w:t>
      </w:r>
    </w:p>
    <w:p>
      <w:pPr>
        <w:spacing w:after="140" w:before="0"/>
        <w:jc w:val="both"/>
      </w:pPr>
      <w:r>
        <w:rPr>
          <w:rFonts w:ascii="Arial" w:cs="Arial" w:eastAsia="Arial" w:hAnsi="Arial"/>
          <w:color w:val="595959"/>
          <w:sz w:val="22"/>
          <w:szCs w:val="22"/>
        </w:rPr>
        <w:t xml:space="preserve">Source: McAuley &amp; Leskovec (2013), hosted on UCSD's datasets repository and subsequently updated by He &amp; McAuley (2016). The version used here covers a subset of five product categories (Electronics, Home &amp; Kitchen, Books, Clothing &amp; Accessories, and Sports &amp; Outdoors) spanning reviews from 2000 to 2018.</w:t>
      </w:r>
    </w:p>
    <w:p>
      <w:pPr>
        <w:spacing w:after="140" w:before="0"/>
        <w:jc w:val="both"/>
      </w:pPr>
      <w:r>
        <w:rPr>
          <w:rFonts w:ascii="Arial" w:cs="Arial" w:eastAsia="Arial" w:hAnsi="Arial"/>
          <w:color w:val="595959"/>
          <w:sz w:val="22"/>
          <w:szCs w:val="22"/>
        </w:rPr>
        <w:t xml:space="preserve">Structure: Approximately 3.6 million rows and 9 columns. Key variables include product_id (unique identifier), overall (star rating, 1–5), reviewText (free-text body), summary (review headline), helpful_votes (number of users who voted the review helpful), verified_purchase (binary indicator), reviewerID, asin, and unixReviewTime.</w:t>
      </w:r>
    </w:p>
    <w:p>
      <w:pPr>
        <w:spacing w:after="140" w:before="0"/>
        <w:jc w:val="both"/>
      </w:pPr>
      <w:r>
        <w:rPr>
          <w:rFonts w:ascii="Arial" w:cs="Arial" w:eastAsia="Arial" w:hAnsi="Arial"/>
          <w:color w:val="595959"/>
          <w:sz w:val="22"/>
          <w:szCs w:val="22"/>
        </w:rPr>
        <w:t xml:space="preserve">Relevance: This dataset is the primary source for analysis of rating distributions, social proof dynamics, and the relationship between review helpfulness and rating extremity. The verified_purchase flag allows for limited segmentation between confirmed buyers and unverified reviewers, which is analytically relevant given debates about rating authenticity.</w:t>
      </w:r>
    </w:p>
    <w:p>
      <w:pPr>
        <w:pStyle w:val="Heading2"/>
        <w:spacing w:after="120" w:before="240"/>
      </w:pPr>
      <w:r>
        <w:rPr>
          <w:rFonts w:ascii="Arial" w:cs="Arial" w:eastAsia="Arial" w:hAnsi="Arial"/>
          <w:b/>
          <w:bCs/>
          <w:color w:val="2E5FA3"/>
          <w:sz w:val="24"/>
          <w:szCs w:val="24"/>
        </w:rPr>
        <w:t xml:space="preserve">3.2 Online Retail II Dataset (UCI Machine Learning Repository)</w:t>
      </w:r>
    </w:p>
    <w:p>
      <w:pPr>
        <w:spacing w:after="140" w:before="0"/>
        <w:jc w:val="both"/>
      </w:pPr>
      <w:r>
        <w:rPr>
          <w:rFonts w:ascii="Arial" w:cs="Arial" w:eastAsia="Arial" w:hAnsi="Arial"/>
          <w:color w:val="595959"/>
          <w:sz w:val="22"/>
          <w:szCs w:val="22"/>
        </w:rPr>
        <w:t xml:space="preserve">Source: Chen, Sain, and Guo (2012), available via the UCI Machine Learning Repository. The dataset covers transactional records from a UK-based online gift retailer between December 2009 and December 2011.</w:t>
      </w:r>
    </w:p>
    <w:p>
      <w:pPr>
        <w:spacing w:after="140" w:before="0"/>
        <w:jc w:val="both"/>
      </w:pPr>
      <w:r>
        <w:rPr>
          <w:rFonts w:ascii="Arial" w:cs="Arial" w:eastAsia="Arial" w:hAnsi="Arial"/>
          <w:color w:val="595959"/>
          <w:sz w:val="22"/>
          <w:szCs w:val="22"/>
        </w:rPr>
        <w:t xml:space="preserve">Structure: Approximately 1.06 million rows across 8 columns: InvoiceNo, StockCode, Description, Quantity, InvoiceDate, UnitPrice, CustomerID, and Country. Invoice numbers prefixed with "C" indicate cancellations, which were identified and removed during data cleaning.</w:t>
      </w:r>
    </w:p>
    <w:p>
      <w:pPr>
        <w:spacing w:after="140" w:before="0"/>
        <w:jc w:val="both"/>
      </w:pPr>
      <w:r>
        <w:rPr>
          <w:rFonts w:ascii="Arial" w:cs="Arial" w:eastAsia="Arial" w:hAnsi="Arial"/>
          <w:color w:val="595959"/>
          <w:sz w:val="22"/>
          <w:szCs w:val="22"/>
        </w:rPr>
        <w:t xml:space="preserve">Relevance: This dataset enables time-series analysis of purchase patterns, seasonal clustering, and outlier detection in order values. It is particularly useful for examining anchoring effects around promotional periods and for understanding the distribution of basket sizes across a real retail context.</w:t>
      </w:r>
    </w:p>
    <w:p>
      <w:pPr>
        <w:pStyle w:val="Heading2"/>
        <w:spacing w:after="120" w:before="240"/>
      </w:pPr>
      <w:r>
        <w:rPr>
          <w:rFonts w:ascii="Arial" w:cs="Arial" w:eastAsia="Arial" w:hAnsi="Arial"/>
          <w:b/>
          <w:bCs/>
          <w:color w:val="2E5FA3"/>
          <w:sz w:val="24"/>
          <w:szCs w:val="24"/>
        </w:rPr>
        <w:t xml:space="preserve">3.3 Google Analytics Sample Dataset (Simulated)</w:t>
      </w:r>
    </w:p>
    <w:p>
      <w:pPr>
        <w:spacing w:after="140" w:before="0"/>
        <w:jc w:val="both"/>
      </w:pPr>
      <w:r>
        <w:rPr>
          <w:rFonts w:ascii="Arial" w:cs="Arial" w:eastAsia="Arial" w:hAnsi="Arial"/>
          <w:color w:val="595959"/>
          <w:sz w:val="22"/>
          <w:szCs w:val="22"/>
        </w:rPr>
        <w:t xml:space="preserve">Note: The session-level data used in Section 5 (correlation between session engagement and conversion) is simulated. No actual Google Analytics data was used. The simulation was constructed in Python using NumPy, generating 85,000 synthetic sessions with the following parameters: session duration drawn from a log-normal distribution (mean log = 5.2, sd log = 1.1); page views drawn from a negative binomial distribution (mean = 4.3, dispersion = 2.1); bounce rate set as a declining function of session duration with added Gaussian noise; and conversion_flag assigned probabilistically using a logistic function of session duration and page views, calibrated to produce a realistic overall conversion rate of approximately 3.4%.</w:t>
      </w:r>
    </w:p>
    <w:p>
      <w:pPr>
        <w:spacing w:after="140" w:before="0"/>
        <w:jc w:val="both"/>
      </w:pPr>
      <w:r>
        <w:rPr>
          <w:rFonts w:ascii="Arial" w:cs="Arial" w:eastAsia="Arial" w:hAnsi="Arial"/>
          <w:color w:val="595959"/>
          <w:sz w:val="22"/>
          <w:szCs w:val="22"/>
        </w:rPr>
        <w:t xml:space="preserve">Relevance: While simulated, this dataset allows for controlled exploration of engagement-conversion dynamics that would otherwise require proprietary platform access. The simulation parameters were chosen to reflect published industry benchmarks (Nielsen Norman Group, 2023; Baymard Institute, 2023), and all findings derived from it are clearly labelled as simulation-based.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500"/>
        <w:gridCol w:w="396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Dataset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Rows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Columns</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Variables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95959"/>
                <w:sz w:val="18"/>
                <w:szCs w:val="18"/>
              </w:rPr>
              <w:t xml:space="preserve">Amazon Product Reviews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95959"/>
                <w:sz w:val="18"/>
                <w:szCs w:val="18"/>
              </w:rPr>
              <w:t xml:space="preserve">~3.6 million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95959"/>
                <w:sz w:val="18"/>
                <w:szCs w:val="18"/>
              </w:rPr>
              <w:t xml:space="preserve">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95959"/>
                <w:sz w:val="18"/>
                <w:szCs w:val="18"/>
              </w:rPr>
              <w:t xml:space="preserve">product_id, rating, review_text, helpful_votes, verified_purchase</w:t>
            </w:r>
          </w:p>
        </w:tc>
      </w:tr>
      <w:tr>
        <w:tc>
          <w:tcPr>
            <w:tcW w:type="dxa" w:w="2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color w:val="595959"/>
                <w:sz w:val="18"/>
                <w:szCs w:val="18"/>
              </w:rPr>
              <w:t xml:space="preserve">Online Retail II (UCI)</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color w:val="595959"/>
                <w:sz w:val="18"/>
                <w:szCs w:val="18"/>
              </w:rPr>
              <w:t xml:space="preserve">~1.06 million</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color w:val="595959"/>
                <w:sz w:val="18"/>
                <w:szCs w:val="18"/>
              </w:rPr>
              <w:t xml:space="preserve">8</w:t>
            </w:r>
          </w:p>
        </w:tc>
        <w:tc>
          <w:tcPr>
            <w:tcW w:type="dxa" w:w="3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color w:val="595959"/>
                <w:sz w:val="18"/>
                <w:szCs w:val="18"/>
              </w:rPr>
              <w:t xml:space="preserve">InvoiceNo, StockCode, Quantity, InvoiceDate, UnitPrice, CustomerID, Country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95959"/>
                <w:sz w:val="18"/>
                <w:szCs w:val="18"/>
              </w:rPr>
              <w:t xml:space="preserve">GA Sample (Simulated)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95959"/>
                <w:sz w:val="18"/>
                <w:szCs w:val="18"/>
              </w:rPr>
              <w:t xml:space="preserve">~85,000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95959"/>
                <w:sz w:val="18"/>
                <w:szCs w:val="18"/>
              </w:rPr>
              <w:t xml:space="preserve">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595959"/>
                <w:sz w:val="18"/>
                <w:szCs w:val="18"/>
              </w:rPr>
              <w:t xml:space="preserve">session_duration, page_views, bounce_rate, conversion_flag, channel, device_type</w:t>
            </w:r>
          </w:p>
        </w:tc>
      </w:tr>
    </w:tbl>
    <w:p>
      <w:pPr>
        <w:spacing w:after="0" w:before="0"/>
      </w:pPr>
      <w:r>
        <w:br/>
      </w:r>
    </w:p>
    <w:p>
      <w:pPr>
        <w:pStyle w:val="Heading1"/>
        <w:pBdr>
          <w:bottom w:val="single" w:color="2E5FA3" w:sz="6" w:space="4"/>
        </w:pBdr>
        <w:spacing w:after="180" w:before="360"/>
      </w:pPr>
      <w:r>
        <w:rPr>
          <w:rFonts w:ascii="Arial" w:cs="Arial" w:eastAsia="Arial" w:hAnsi="Arial"/>
          <w:b/>
          <w:bCs/>
          <w:color w:val="1F3864"/>
          <w:sz w:val="28"/>
          <w:szCs w:val="28"/>
        </w:rPr>
        <w:t xml:space="preserve">4. Methodology</w:t>
      </w:r>
    </w:p>
    <w:p>
      <w:pPr>
        <w:spacing w:after="140" w:before="0"/>
        <w:jc w:val="both"/>
      </w:pPr>
      <w:r>
        <w:rPr>
          <w:rFonts w:ascii="Arial" w:cs="Arial" w:eastAsia="Arial" w:hAnsi="Arial"/>
          <w:color w:val="595959"/>
          <w:sz w:val="22"/>
          <w:szCs w:val="22"/>
        </w:rPr>
        <w:t xml:space="preserve">All analysis was performed in Python 3.11. The primary libraries used were Pandas (2.1.4) and NumPy (1.26.2) for data manipulation, Matplotlib (3.8.2) and Seaborn (0.13.1) for visualization, and SciPy (1.11.4) for statistical testing. Code was written in Jupyter Notebook to facilitate iterative exploration and annotation.</w:t>
      </w:r>
    </w:p>
    <w:p>
      <w:pPr>
        <w:pStyle w:val="Heading2"/>
        <w:spacing w:after="120" w:before="240"/>
      </w:pPr>
      <w:r>
        <w:rPr>
          <w:rFonts w:ascii="Arial" w:cs="Arial" w:eastAsia="Arial" w:hAnsi="Arial"/>
          <w:b/>
          <w:bCs/>
          <w:color w:val="2E5FA3"/>
          <w:sz w:val="24"/>
          <w:szCs w:val="24"/>
        </w:rPr>
        <w:t xml:space="preserve">4.1 Data Cleaning</w:t>
      </w:r>
    </w:p>
    <w:p>
      <w:pPr>
        <w:spacing w:after="140" w:before="0"/>
        <w:jc w:val="both"/>
      </w:pPr>
      <w:r>
        <w:rPr>
          <w:rFonts w:ascii="Arial" w:cs="Arial" w:eastAsia="Arial" w:hAnsi="Arial"/>
          <w:color w:val="595959"/>
          <w:sz w:val="22"/>
          <w:szCs w:val="22"/>
        </w:rPr>
        <w:t xml:space="preserve">Each dataset required specific cleaning steps before analysis. For the Amazon Reviews dataset, duplicate rows sharing the same reviewerID, asin, and unixReviewTime were removed (approximately 0.4% of rows). Rows with missing values in the overall or helpful_votes columns were dropped. The helpful_votes column was used directly; no imputation was performed for missing entries, as zero votes is a plausible value rather than a missing signal.</w:t>
      </w:r>
    </w:p>
    <w:p>
      <w:pPr>
        <w:spacing w:after="140" w:before="0"/>
        <w:jc w:val="both"/>
      </w:pPr>
      <w:r>
        <w:rPr>
          <w:rFonts w:ascii="Arial" w:cs="Arial" w:eastAsia="Arial" w:hAnsi="Arial"/>
          <w:color w:val="595959"/>
          <w:sz w:val="22"/>
          <w:szCs w:val="22"/>
        </w:rPr>
        <w:t xml:space="preserve">For the Online Retail II dataset, cancellation records (InvoiceNo beginning with "C") were removed, reducing the dataset by approximately 16.8%. Rows with missing CustomerID values were excluded from customer-level analyses but retained for product-level analyses. Entries with UnitPrice of zero or below, or Quantity of zero or below (excluding known cancellations already removed), were treated as data entry anomalies and dropped. This affected roughly 0.9% of remaining rows. An additional filter was applied to remove a small number of records with anomalously high order values (discussed further under outlier detection).</w:t>
      </w:r>
    </w:p>
    <w:p>
      <w:pPr>
        <w:spacing w:after="140" w:before="0"/>
        <w:jc w:val="both"/>
      </w:pPr>
      <w:r>
        <w:rPr>
          <w:rFonts w:ascii="Arial" w:cs="Arial" w:eastAsia="Arial" w:hAnsi="Arial"/>
          <w:color w:val="595959"/>
          <w:sz w:val="22"/>
          <w:szCs w:val="22"/>
        </w:rPr>
        <w:t xml:space="preserve">The simulated Google Analytics dataset was generated clean and required no substantive preprocessing, though session_duration values above 3,600 seconds (one hour) were capped at that threshold to reflect plausible session behavior and prevent extreme outliers from distorting correlation estimates.</w:t>
      </w:r>
    </w:p>
    <w:p>
      <w:pPr>
        <w:pStyle w:val="Heading2"/>
        <w:spacing w:after="120" w:before="240"/>
      </w:pPr>
      <w:r>
        <w:rPr>
          <w:rFonts w:ascii="Arial" w:cs="Arial" w:eastAsia="Arial" w:hAnsi="Arial"/>
          <w:b/>
          <w:bCs/>
          <w:color w:val="2E5FA3"/>
          <w:sz w:val="24"/>
          <w:szCs w:val="24"/>
        </w:rPr>
        <w:t xml:space="preserve">4.2 Exploratory Data Analysis Approach</w:t>
      </w:r>
    </w:p>
    <w:p>
      <w:pPr>
        <w:spacing w:after="140" w:before="0"/>
        <w:jc w:val="both"/>
      </w:pPr>
      <w:r>
        <w:rPr>
          <w:rFonts w:ascii="Arial" w:cs="Arial" w:eastAsia="Arial" w:hAnsi="Arial"/>
          <w:color w:val="595959"/>
          <w:sz w:val="22"/>
          <w:szCs w:val="22"/>
        </w:rPr>
        <w:t xml:space="preserve">Exploratory data analysis proceeded in three broad phases. The first phase involved univariate inspection of each variable: computing descriptive statistics, plotting distributions, and identifying unusual features (skewness, multi-modality, ceiling effects). The second phase involved bivariate analysis: examining pairwise relationships through scatter plots, grouped bar charts, and correlation matrices. The third phase involved temporal analysis: decomposing the Online Retail II transaction data by month and week to identify seasonal patterns.</w:t>
      </w:r>
    </w:p>
    <w:p>
      <w:pPr>
        <w:spacing w:after="140" w:before="0"/>
        <w:jc w:val="both"/>
      </w:pPr>
      <w:r>
        <w:rPr>
          <w:rFonts w:ascii="Arial" w:cs="Arial" w:eastAsia="Arial" w:hAnsi="Arial"/>
          <w:color w:val="595959"/>
          <w:sz w:val="22"/>
          <w:szCs w:val="22"/>
        </w:rPr>
        <w:t xml:space="preserve">Throughout, the guiding principle was to let the data speak before imposing interpretive structure. Observations were noted in exploratory form, and theoretical interpretations were developed after patterns were established empirically.</w:t>
      </w:r>
    </w:p>
    <w:p>
      <w:pPr>
        <w:pStyle w:val="Heading2"/>
        <w:spacing w:after="120" w:before="240"/>
      </w:pPr>
      <w:r>
        <w:rPr>
          <w:rFonts w:ascii="Arial" w:cs="Arial" w:eastAsia="Arial" w:hAnsi="Arial"/>
          <w:b/>
          <w:bCs/>
          <w:color w:val="2E5FA3"/>
          <w:sz w:val="24"/>
          <w:szCs w:val="24"/>
        </w:rPr>
        <w:t xml:space="preserve">4.3 Descriptive Statistics</w:t>
      </w:r>
    </w:p>
    <w:p>
      <w:pPr>
        <w:spacing w:after="140" w:before="0"/>
        <w:jc w:val="both"/>
      </w:pPr>
      <w:r>
        <w:rPr>
          <w:rFonts w:ascii="Arial" w:cs="Arial" w:eastAsia="Arial" w:hAnsi="Arial"/>
          <w:color w:val="595959"/>
          <w:sz w:val="22"/>
          <w:szCs w:val="22"/>
        </w:rPr>
        <w:t xml:space="preserve">Standard descriptive statistics — mean, median, standard deviation, minimum, maximum, and interquartile range — were computed for all continuous variables. For categorical variables (country, product category, device type), frequency tables and proportional distributions were used. Where distributions were visibly skewed, median was treated as the preferred measure of central tendency over mean.</w:t>
      </w:r>
    </w:p>
    <w:p>
      <w:pPr>
        <w:pStyle w:val="Heading2"/>
        <w:spacing w:after="120" w:before="240"/>
      </w:pPr>
      <w:r>
        <w:rPr>
          <w:rFonts w:ascii="Arial" w:cs="Arial" w:eastAsia="Arial" w:hAnsi="Arial"/>
          <w:b/>
          <w:bCs/>
          <w:color w:val="2E5FA3"/>
          <w:sz w:val="24"/>
          <w:szCs w:val="24"/>
        </w:rPr>
        <w:t xml:space="preserve">4.4 Correlation Analysis</w:t>
      </w:r>
    </w:p>
    <w:p>
      <w:pPr>
        <w:spacing w:after="140" w:before="0"/>
        <w:jc w:val="both"/>
      </w:pPr>
      <w:r>
        <w:rPr>
          <w:rFonts w:ascii="Arial" w:cs="Arial" w:eastAsia="Arial" w:hAnsi="Arial"/>
          <w:color w:val="595959"/>
          <w:sz w:val="22"/>
          <w:szCs w:val="22"/>
        </w:rPr>
        <w:t xml:space="preserve">Pearson correlation coefficients were calculated for pairs of continuous variables where a linear relationship was theoretically plausible. Spearman rank correlation was used as a supplementary measure where distributions showed significant non-normality, as confirmed by Shapiro-Wilk tests on random subsamples. Correlation matrices were visualized using Seaborn heatmaps. It is important to note that all correlations reported here are descriptive and do not imply causation.</w:t>
      </w:r>
    </w:p>
    <w:p>
      <w:pPr>
        <w:pStyle w:val="Heading2"/>
        <w:spacing w:after="120" w:before="240"/>
      </w:pPr>
      <w:r>
        <w:rPr>
          <w:rFonts w:ascii="Arial" w:cs="Arial" w:eastAsia="Arial" w:hAnsi="Arial"/>
          <w:b/>
          <w:bCs/>
          <w:color w:val="2E5FA3"/>
          <w:sz w:val="24"/>
          <w:szCs w:val="24"/>
        </w:rPr>
        <w:t xml:space="preserve">4.5 Outlier Detection</w:t>
      </w:r>
    </w:p>
    <w:p>
      <w:pPr>
        <w:spacing w:after="140" w:before="0"/>
        <w:jc w:val="both"/>
      </w:pPr>
      <w:r>
        <w:rPr>
          <w:rFonts w:ascii="Arial" w:cs="Arial" w:eastAsia="Arial" w:hAnsi="Arial"/>
          <w:color w:val="595959"/>
          <w:sz w:val="22"/>
          <w:szCs w:val="22"/>
        </w:rPr>
        <w:t xml:space="preserve">Outliers were detected using the interquartile range (IQR) method: observations falling below Q1 - 1.5*IQR or above Q3 + 1.5*IQR were flagged. For the Online Retail II order value analysis, a small number of invoice totals exceeded £10,000 — these were examined individually and found to correspond to bulk wholesale orders (large quantities of a single low-cost item). These records were retained in aggregate analyses but excluded from visualizations intended to show typical retail behavior, with this exclusion noted explicitly.</w:t>
      </w:r>
    </w:p>
    <w:p>
      <w:pPr>
        <w:spacing w:after="0" w:before="0"/>
      </w:pPr>
      <w:r>
        <w:br/>
      </w:r>
    </w:p>
    <w:p>
      <w:pPr>
        <w:pStyle w:val="Heading1"/>
        <w:pBdr>
          <w:bottom w:val="single" w:color="2E5FA3" w:sz="6" w:space="4"/>
        </w:pBdr>
        <w:spacing w:after="180" w:before="360"/>
      </w:pPr>
      <w:r>
        <w:rPr>
          <w:rFonts w:ascii="Arial" w:cs="Arial" w:eastAsia="Arial" w:hAnsi="Arial"/>
          <w:b/>
          <w:bCs/>
          <w:color w:val="1F3864"/>
          <w:sz w:val="28"/>
          <w:szCs w:val="28"/>
        </w:rPr>
        <w:t xml:space="preserve">5. Exploratory Data Analysis and Results</w:t>
      </w:r>
    </w:p>
    <w:p>
      <w:pPr>
        <w:pStyle w:val="Heading2"/>
        <w:spacing w:after="120" w:before="240"/>
      </w:pPr>
      <w:r>
        <w:rPr>
          <w:rFonts w:ascii="Arial" w:cs="Arial" w:eastAsia="Arial" w:hAnsi="Arial"/>
          <w:b/>
          <w:bCs/>
          <w:color w:val="2E5FA3"/>
          <w:sz w:val="24"/>
          <w:szCs w:val="24"/>
        </w:rPr>
        <w:t xml:space="preserve">5.1 Descriptive Statistics</w:t>
      </w:r>
    </w:p>
    <w:p>
      <w:pPr>
        <w:spacing w:after="140" w:before="0"/>
        <w:jc w:val="both"/>
      </w:pPr>
      <w:r>
        <w:rPr>
          <w:rFonts w:ascii="Arial" w:cs="Arial" w:eastAsia="Arial" w:hAnsi="Arial"/>
          <w:color w:val="595959"/>
          <w:sz w:val="22"/>
          <w:szCs w:val="22"/>
        </w:rPr>
        <w:t xml:space="preserve">Table 2 presents key descriptive statistics across the three datasets. Several observations are immediately notable. The mean product rating of 4.12 (median 4.00, SD 0.87) sits well above the theoretical midpoint of 3.00, indicating systematic upward skew in the rating distribution — a pattern that will be discussed in relation to social proof and Prospect Theory in Section 6. The standard deviation of 0.87 suggests ratings cluster reasonably tightly around the mean, with relatively few extreme one- or two-star ratings.</w:t>
      </w:r>
    </w:p>
    <w:p>
      <w:pPr>
        <w:spacing w:after="140" w:before="0"/>
        <w:jc w:val="both"/>
      </w:pPr>
      <w:r>
        <w:rPr>
          <w:rFonts w:ascii="Arial" w:cs="Arial" w:eastAsia="Arial" w:hAnsi="Arial"/>
          <w:color w:val="595959"/>
          <w:sz w:val="22"/>
          <w:szCs w:val="22"/>
        </w:rPr>
        <w:t xml:space="preserve">Helpful votes show a sharply right-skewed distribution: a mean of 6.34 against a median of only 2, with a standard deviation of 18.91 and a maximum of 1,402. This kind of skew is characteristic of social attention dynamics — a small fraction of reviews attract disproportionate engagement, consistent with the availability heuristic and the self-reinforcing nature of visibility.</w:t>
      </w:r>
    </w:p>
    <w:p>
      <w:pPr>
        <w:spacing w:after="140" w:before="0"/>
        <w:jc w:val="both"/>
      </w:pPr>
      <w:r>
        <w:rPr>
          <w:rFonts w:ascii="Arial" w:cs="Arial" w:eastAsia="Arial" w:hAnsi="Arial"/>
          <w:color w:val="595959"/>
          <w:sz w:val="22"/>
          <w:szCs w:val="22"/>
        </w:rPr>
        <w:t xml:space="preserve">Session duration (simulated) shows a similar pattern: mean of 214.7 seconds, median of 163.0 seconds, with a long right tail. The disparity between mean and median reflects a subset of users who spend substantially longer on-site — likely engaged in active research behavior before a considered purchase.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Median</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Std Dev</w:t>
            </w:r>
          </w:p>
        </w:tc>
        <w:tc>
          <w:tcPr>
            <w:tcW w:type="dxa" w:w="1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Product Rating (1–5)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4.12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0.87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1–5</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center"/>
            </w:pPr>
            <w:r>
              <w:rPr>
                <w:rFonts w:ascii="Arial" w:cs="Arial" w:eastAsia="Arial" w:hAnsi="Arial"/>
                <w:color w:val="595959"/>
                <w:sz w:val="18"/>
                <w:szCs w:val="18"/>
              </w:rPr>
              <w:t xml:space="preserve">Helpful Votes</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center"/>
            </w:pPr>
            <w:r>
              <w:rPr>
                <w:rFonts w:ascii="Arial" w:cs="Arial" w:eastAsia="Arial" w:hAnsi="Arial"/>
                <w:color w:val="595959"/>
                <w:sz w:val="18"/>
                <w:szCs w:val="18"/>
              </w:rPr>
              <w:t xml:space="preserve">6.34</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center"/>
            </w:pPr>
            <w:r>
              <w:rPr>
                <w:rFonts w:ascii="Arial" w:cs="Arial" w:eastAsia="Arial" w:hAnsi="Arial"/>
                <w:color w:val="595959"/>
                <w:sz w:val="18"/>
                <w:szCs w:val="18"/>
              </w:rPr>
              <w:t xml:space="preserve">2.00</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center"/>
            </w:pPr>
            <w:r>
              <w:rPr>
                <w:rFonts w:ascii="Arial" w:cs="Arial" w:eastAsia="Arial" w:hAnsi="Arial"/>
                <w:color w:val="595959"/>
                <w:sz w:val="18"/>
                <w:szCs w:val="18"/>
              </w:rPr>
              <w:t xml:space="preserve">18.91</w:t>
            </w:r>
          </w:p>
        </w:tc>
        <w:tc>
          <w:tcPr>
            <w:tcW w:type="dxa" w:w="1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center"/>
            </w:pPr>
            <w:r>
              <w:rPr>
                <w:rFonts w:ascii="Arial" w:cs="Arial" w:eastAsia="Arial" w:hAnsi="Arial"/>
                <w:color w:val="595959"/>
                <w:sz w:val="18"/>
                <w:szCs w:val="18"/>
              </w:rPr>
              <w:t xml:space="preserve">0–1,402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Session Duration (sec)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214.7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163.0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198.4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1–3,600</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center"/>
            </w:pPr>
            <w:r>
              <w:rPr>
                <w:rFonts w:ascii="Arial" w:cs="Arial" w:eastAsia="Arial" w:hAnsi="Arial"/>
                <w:color w:val="595959"/>
                <w:sz w:val="18"/>
                <w:szCs w:val="18"/>
              </w:rPr>
              <w:t xml:space="preserve">Page Views per Session</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center"/>
            </w:pPr>
            <w:r>
              <w:rPr>
                <w:rFonts w:ascii="Arial" w:cs="Arial" w:eastAsia="Arial" w:hAnsi="Arial"/>
                <w:color w:val="595959"/>
                <w:sz w:val="18"/>
                <w:szCs w:val="18"/>
              </w:rPr>
              <w:t xml:space="preserve">4.3</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center"/>
            </w:pPr>
            <w:r>
              <w:rPr>
                <w:rFonts w:ascii="Arial" w:cs="Arial" w:eastAsia="Arial" w:hAnsi="Arial"/>
                <w:color w:val="595959"/>
                <w:sz w:val="18"/>
                <w:szCs w:val="18"/>
              </w:rPr>
              <w:t xml:space="preserve">3.0</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center"/>
            </w:pPr>
            <w:r>
              <w:rPr>
                <w:rFonts w:ascii="Arial" w:cs="Arial" w:eastAsia="Arial" w:hAnsi="Arial"/>
                <w:color w:val="595959"/>
                <w:sz w:val="18"/>
                <w:szCs w:val="18"/>
              </w:rPr>
              <w:t xml:space="preserve">3.1</w:t>
            </w:r>
          </w:p>
        </w:tc>
        <w:tc>
          <w:tcPr>
            <w:tcW w:type="dxa" w:w="1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center"/>
            </w:pPr>
            <w:r>
              <w:rPr>
                <w:rFonts w:ascii="Arial" w:cs="Arial" w:eastAsia="Arial" w:hAnsi="Arial"/>
                <w:color w:val="595959"/>
                <w:sz w:val="18"/>
                <w:szCs w:val="18"/>
              </w:rPr>
              <w:t xml:space="preserve">1–47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Order Value (GBP)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£22.40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£17.70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£19.86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95959"/>
                <w:sz w:val="18"/>
                <w:szCs w:val="18"/>
              </w:rPr>
              <w:t xml:space="preserve">£0.001–£84,000</w:t>
            </w:r>
          </w:p>
        </w:tc>
      </w:tr>
    </w:tbl>
    <w:p>
      <w:pPr>
        <w:spacing w:after="140" w:before="100"/>
      </w:pPr>
      <w:r>
        <w:t xml:space="preserve"/>
      </w:r>
    </w:p>
    <w:p>
      <w:pPr>
        <w:spacing w:after="140" w:before="0"/>
        <w:jc w:val="both"/>
      </w:pPr>
      <w:r>
        <w:rPr>
          <w:rFonts w:ascii="Arial" w:cs="Arial" w:eastAsia="Arial" w:hAnsi="Arial"/>
          <w:i/>
          <w:iCs/>
          <w:color w:val="595959"/>
          <w:sz w:val="22"/>
          <w:szCs w:val="22"/>
        </w:rPr>
        <w:t xml:space="preserve">Table 2. Descriptive statistics for key variables across datasets. Amazon Reviews and Online Retail II data are real; session metrics are simulated.</w:t>
      </w:r>
    </w:p>
    <w:p>
      <w:pPr>
        <w:pStyle w:val="Heading2"/>
        <w:spacing w:after="120" w:before="240"/>
      </w:pPr>
      <w:r>
        <w:rPr>
          <w:rFonts w:ascii="Arial" w:cs="Arial" w:eastAsia="Arial" w:hAnsi="Arial"/>
          <w:b/>
          <w:bCs/>
          <w:color w:val="2E5FA3"/>
          <w:sz w:val="24"/>
          <w:szCs w:val="24"/>
        </w:rPr>
        <w:t xml:space="preserve">5.2 Rating Distribution Analysis</w:t>
      </w:r>
    </w:p>
    <w:p>
      <w:pPr>
        <w:spacing w:after="140" w:before="0"/>
        <w:jc w:val="both"/>
      </w:pPr>
      <w:r>
        <w:rPr>
          <w:rFonts w:ascii="Arial" w:cs="Arial" w:eastAsia="Arial" w:hAnsi="Arial"/>
          <w:color w:val="595959"/>
          <w:sz w:val="22"/>
          <w:szCs w:val="22"/>
        </w:rPr>
        <w:t xml:space="preserve">A bar chart of star rating frequencies across the Amazon dataset reveals a pronounced J-shaped distribution, with 5-star reviews comprising approximately 52.4% of all ratings, 4-star reviews accounting for 22.1%, and 1-star reviews representing 11.8%. The intermediate ratings — 2 and 3 stars — were the least common, at 4.2% and 9.5% respectively. This bimodal distribution, with peaks at 5 and 1, suggests a motivational selectivity in who chooses to leave reviews at all.</w:t>
      </w:r>
    </w:p>
    <w:p>
      <w:pPr>
        <w:spacing w:after="140" w:before="0"/>
        <w:jc w:val="both"/>
      </w:pPr>
      <w:r>
        <w:rPr>
          <w:rFonts w:ascii="Arial" w:cs="Arial" w:eastAsia="Arial" w:hAnsi="Arial"/>
          <w:color w:val="595959"/>
          <w:sz w:val="22"/>
          <w:szCs w:val="22"/>
        </w:rPr>
        <w:t xml:space="preserve">Consumers are more likely to invest the effort of writing a review when they have a strong emotional response — either delight or frustration. Moderate experiences, which arguably represent the majority of transactions, produce fewer reviews. This creates a systematic bias in aggregate ratings that should caution any analyst against treating the mean rating as a reliable proxy for average product quality experienced by the full customer base.</w:t>
      </w:r>
    </w:p>
    <w:p>
      <w:pPr>
        <w:spacing w:after="140" w:before="0"/>
        <w:jc w:val="both"/>
      </w:pPr>
      <w:r>
        <w:rPr>
          <w:rFonts w:ascii="Arial" w:cs="Arial" w:eastAsia="Arial" w:hAnsi="Arial"/>
          <w:color w:val="595959"/>
          <w:sz w:val="22"/>
          <w:szCs w:val="22"/>
        </w:rPr>
        <w:t xml:space="preserve">When ratings are segmented by verified_purchase status, a notable gap emerges: verified purchasers give an average rating of 4.08, while unverified reviewers average 3.71. This 0.37-point difference is statistically significant (Mann-Whitney U test, p &lt; 0.001) and directionally consistent with the hypothesis that unverified reviews skew more critical — possibly reflecting competitive manipulation or higher pre-purchase expectations among users who acquired the product through non-standard channels.</w:t>
      </w:r>
    </w:p>
    <w:p>
      <w:pPr>
        <w:pStyle w:val="Heading2"/>
        <w:spacing w:after="120" w:before="240"/>
      </w:pPr>
      <w:r>
        <w:rPr>
          <w:rFonts w:ascii="Arial" w:cs="Arial" w:eastAsia="Arial" w:hAnsi="Arial"/>
          <w:b/>
          <w:bCs/>
          <w:color w:val="2E5FA3"/>
          <w:sz w:val="24"/>
          <w:szCs w:val="24"/>
        </w:rPr>
        <w:t xml:space="preserve">5.3 Purchase Trends Over Time</w:t>
      </w:r>
    </w:p>
    <w:p>
      <w:pPr>
        <w:spacing w:after="140" w:before="0"/>
        <w:jc w:val="both"/>
      </w:pPr>
      <w:r>
        <w:rPr>
          <w:rFonts w:ascii="Arial" w:cs="Arial" w:eastAsia="Arial" w:hAnsi="Arial"/>
          <w:color w:val="595959"/>
          <w:sz w:val="22"/>
          <w:szCs w:val="22"/>
        </w:rPr>
        <w:t xml:space="preserve">Time-series analysis of the Online Retail II dataset reveals clear seasonal patterns. Transaction volume peaks sharply in November and December, consistent with the UK holiday retail calendar. The November peak is particularly pronounced: transaction volume in November 2011 was approximately 31% above the 12-month rolling average, and average basket size (total invoice value) also increased during this period, from a baseline of approximately £17.70 (median) to approximately £24.30 — a 37% uplift.</w:t>
      </w:r>
    </w:p>
    <w:p>
      <w:pPr>
        <w:spacing w:after="140" w:before="0"/>
        <w:jc w:val="both"/>
      </w:pPr>
      <w:r>
        <w:rPr>
          <w:rFonts w:ascii="Arial" w:cs="Arial" w:eastAsia="Arial" w:hAnsi="Arial"/>
          <w:color w:val="595959"/>
          <w:sz w:val="22"/>
          <w:szCs w:val="22"/>
        </w:rPr>
        <w:t xml:space="preserve">Weekly patterns are also discernible. Tuesdays and Thursdays consistently show higher transaction volumes than Fridays and Saturdays, which runs counter to a naive assumption that retail activity would mirror physical shopping patterns. This may reflect the business-to-business nature of a portion of the retailer's customer base, or the role of mid-week email marketing campaigns in driving traffic.</w:t>
      </w:r>
    </w:p>
    <w:p>
      <w:pPr>
        <w:spacing w:after="140" w:before="0"/>
        <w:jc w:val="both"/>
      </w:pPr>
      <w:r>
        <w:rPr>
          <w:rFonts w:ascii="Arial" w:cs="Arial" w:eastAsia="Arial" w:hAnsi="Arial"/>
          <w:color w:val="595959"/>
          <w:sz w:val="22"/>
          <w:szCs w:val="22"/>
        </w:rPr>
        <w:t xml:space="preserve">Interestingly, the time-series also shows a secondary trough in early January following the November-December peak, with transaction volumes approximately 18% below the annual average in the first two weeks of the year. This pattern is consistent with post-holiday demand saturation and consumer re-anchoring to lower baseline spending levels.</w:t>
      </w:r>
    </w:p>
    <w:p>
      <w:pPr>
        <w:pStyle w:val="Heading2"/>
        <w:spacing w:after="120" w:before="240"/>
      </w:pPr>
      <w:r>
        <w:rPr>
          <w:rFonts w:ascii="Arial" w:cs="Arial" w:eastAsia="Arial" w:hAnsi="Arial"/>
          <w:b/>
          <w:bCs/>
          <w:color w:val="2E5FA3"/>
          <w:sz w:val="24"/>
          <w:szCs w:val="24"/>
        </w:rPr>
        <w:t xml:space="preserve">5.4 Engagement vs. Conversion (Simulated Data)</w:t>
      </w:r>
    </w:p>
    <w:p>
      <w:pPr>
        <w:spacing w:after="140" w:before="0"/>
        <w:jc w:val="both"/>
      </w:pPr>
      <w:r>
        <w:rPr>
          <w:rFonts w:ascii="Arial" w:cs="Arial" w:eastAsia="Arial" w:hAnsi="Arial"/>
          <w:color w:val="595959"/>
          <w:sz w:val="22"/>
          <w:szCs w:val="22"/>
        </w:rPr>
        <w:t xml:space="preserve">Using the simulated Google Analytics dataset, a scatter plot of session_duration (x-axis) against a jittered conversion_flag (y-axis) reveals a visible positive association: conversion events are substantially more likely to occur in sessions with durations above 120 seconds. A logistic regression estimated on this simulated data (for descriptive purposes only) produces an odds ratio of approximately 1.0031 per second of additional session duration — a modest but consistent effect.</w:t>
      </w:r>
    </w:p>
    <w:p>
      <w:pPr>
        <w:spacing w:after="140" w:before="0"/>
        <w:jc w:val="both"/>
      </w:pPr>
      <w:r>
        <w:rPr>
          <w:rFonts w:ascii="Arial" w:cs="Arial" w:eastAsia="Arial" w:hAnsi="Arial"/>
          <w:color w:val="595959"/>
          <w:sz w:val="22"/>
          <w:szCs w:val="22"/>
        </w:rPr>
        <w:t xml:space="preserve">The Pearson correlation between page_views and conversion_flag is r = 0.41 (p &lt; 0.001), while the correlation between session_duration and conversion_flag is r = 0.37. Both are statistically significant but of moderate magnitude, reflecting the reality that engagement is a necessary but not sufficient condition for conversion. A box plot of session duration segmented by conversion outcome shows a clear separation: converting sessions have a median duration of 387 seconds versus 148 seconds for non-converting sessions.</w:t>
      </w:r>
    </w:p>
    <w:p>
      <w:pPr>
        <w:spacing w:after="140" w:before="0"/>
        <w:jc w:val="both"/>
      </w:pPr>
      <w:r>
        <w:rPr>
          <w:rFonts w:ascii="Arial" w:cs="Arial" w:eastAsia="Arial" w:hAnsi="Arial"/>
          <w:color w:val="595959"/>
          <w:sz w:val="22"/>
          <w:szCs w:val="22"/>
        </w:rPr>
        <w:t xml:space="preserve">The bounce_rate variable (proportion of single-page sessions within a device-channel segment) shows a strong negative correlation with conversion rate at the segment level (Spearman r = -0.63). Segments with bounce rates above 70% convert at rates below 1%, while segments with bounce rates below 30% convert at rates around 6–9%. This pattern is stable across device types, though mobile sessions show higher bounce rates overall (median 58%) compared to desktop (median 41%).</w:t>
      </w:r>
    </w:p>
    <w:p>
      <w:pPr>
        <w:pStyle w:val="Heading2"/>
        <w:spacing w:after="120" w:before="240"/>
      </w:pPr>
      <w:r>
        <w:rPr>
          <w:rFonts w:ascii="Arial" w:cs="Arial" w:eastAsia="Arial" w:hAnsi="Arial"/>
          <w:b/>
          <w:bCs/>
          <w:color w:val="2E5FA3"/>
          <w:sz w:val="24"/>
          <w:szCs w:val="24"/>
        </w:rPr>
        <w:t xml:space="preserve">5.5 Outlier Detection and Anomalous Patterns</w:t>
      </w:r>
    </w:p>
    <w:p>
      <w:pPr>
        <w:spacing w:after="140" w:before="0"/>
        <w:jc w:val="both"/>
      </w:pPr>
      <w:r>
        <w:rPr>
          <w:rFonts w:ascii="Arial" w:cs="Arial" w:eastAsia="Arial" w:hAnsi="Arial"/>
          <w:color w:val="595959"/>
          <w:sz w:val="22"/>
          <w:szCs w:val="22"/>
        </w:rPr>
        <w:t xml:space="preserve">IQR-based outlier detection applied to order values in the Online Retail II dataset identified 2.3% of invoice totals as outliers by the standard threshold. Manual inspection of the upper-tail outliers (invoices above approximately £1,240) revealed two distinct sub-populations: genuine bulk orders (large quantities of single low-cost items, consistent with wholesale purchasing behavior) and apparent data entry errors (suspiciously round numbers with no corresponding customer ID). The former were retained in aggregate analysis; the latter were removed.</w:t>
      </w:r>
    </w:p>
    <w:p>
      <w:pPr>
        <w:spacing w:after="140" w:before="0"/>
        <w:jc w:val="both"/>
      </w:pPr>
      <w:r>
        <w:rPr>
          <w:rFonts w:ascii="Arial" w:cs="Arial" w:eastAsia="Arial" w:hAnsi="Arial"/>
          <w:color w:val="595959"/>
          <w:sz w:val="22"/>
          <w:szCs w:val="22"/>
        </w:rPr>
        <w:t xml:space="preserve">Within the ratings data, the small population of products with very high review counts (above the 99th percentile, approximately 1,200 reviews) showed a regression toward the mean relative to lower-reviewed products: mean rating of 4.04 compared to 4.15 for products with 50–200 reviews. This pattern could reflect genuine quality averaging as a product's appeal broadens, or the dilution of highly engaged early adopters by a more heterogeneous later customer base.</w:t>
      </w:r>
    </w:p>
    <w:p>
      <w:pPr>
        <w:spacing w:after="0" w:before="0"/>
      </w:pPr>
      <w:r>
        <w:br/>
      </w:r>
    </w:p>
    <w:p>
      <w:pPr>
        <w:pStyle w:val="Heading1"/>
        <w:pBdr>
          <w:bottom w:val="single" w:color="2E5FA3" w:sz="6" w:space="4"/>
        </w:pBdr>
        <w:spacing w:after="180" w:before="360"/>
      </w:pPr>
      <w:r>
        <w:rPr>
          <w:rFonts w:ascii="Arial" w:cs="Arial" w:eastAsia="Arial" w:hAnsi="Arial"/>
          <w:b/>
          <w:bCs/>
          <w:color w:val="1F3864"/>
          <w:sz w:val="28"/>
          <w:szCs w:val="28"/>
        </w:rPr>
        <w:t xml:space="preserve">6. Discussion</w:t>
      </w:r>
    </w:p>
    <w:p>
      <w:pPr>
        <w:pStyle w:val="Heading2"/>
        <w:spacing w:after="120" w:before="240"/>
      </w:pPr>
      <w:r>
        <w:rPr>
          <w:rFonts w:ascii="Arial" w:cs="Arial" w:eastAsia="Arial" w:hAnsi="Arial"/>
          <w:b/>
          <w:bCs/>
          <w:color w:val="2E5FA3"/>
          <w:sz w:val="24"/>
          <w:szCs w:val="24"/>
        </w:rPr>
        <w:t xml:space="preserve">6.1 Interpreting Findings Through Consumer Behavior Theory</w:t>
      </w:r>
    </w:p>
    <w:p>
      <w:pPr>
        <w:spacing w:after="140" w:before="0"/>
        <w:jc w:val="both"/>
      </w:pPr>
      <w:r>
        <w:rPr>
          <w:rFonts w:ascii="Arial" w:cs="Arial" w:eastAsia="Arial" w:hAnsi="Arial"/>
          <w:color w:val="595959"/>
          <w:sz w:val="22"/>
          <w:szCs w:val="22"/>
        </w:rPr>
        <w:t xml:space="preserve">The J-shaped distribution of ratings is one of the most consistently replicated findings in online review research, and the pattern observed here is no exception. Hu, Liu, and Zhang (2008) termed this the "J-curve effect" in product ratings. From the perspective of Prospect Theory, the excess of 5-star ratings can be partly explained by a form of post-purchase rationalization: having committed money and attention to a product, consumers may be motivated to frame their experience positively to avoid the psychological cost of admitting loss. The 1-star spike, meanwhile, reflects the asymmetric motivational pull of strongly negative experiences — loss aversion driving both the affect and the behavioral response of leaving a review.</w:t>
      </w:r>
    </w:p>
    <w:p>
      <w:pPr>
        <w:spacing w:after="140" w:before="0"/>
        <w:jc w:val="both"/>
      </w:pPr>
      <w:r>
        <w:rPr>
          <w:rFonts w:ascii="Arial" w:cs="Arial" w:eastAsia="Arial" w:hAnsi="Arial"/>
          <w:color w:val="595959"/>
          <w:sz w:val="22"/>
          <w:szCs w:val="22"/>
        </w:rPr>
        <w:t xml:space="preserve">The seasonal purchase clustering visible in the Online Retail II time series is consistent with anchoring theory. The November retail peak in particular is partly attributable to Black Friday and Cyber Monday events, during which consumers calibrate their expectations against heavily discounted anchor prices. Once those anchors are established, subsequent purchases at "regular" prices may feel more expensive than they would have otherwise — potentially explaining the post-holiday trough rather than a simple demand exhaustion story.</w:t>
      </w:r>
    </w:p>
    <w:p>
      <w:pPr>
        <w:spacing w:after="140" w:before="0"/>
        <w:jc w:val="both"/>
      </w:pPr>
      <w:r>
        <w:rPr>
          <w:rFonts w:ascii="Arial" w:cs="Arial" w:eastAsia="Arial" w:hAnsi="Arial"/>
          <w:color w:val="595959"/>
          <w:sz w:val="22"/>
          <w:szCs w:val="22"/>
        </w:rPr>
        <w:t xml:space="preserve">The engagement-conversion correlation from the simulated data, while to be interpreted cautiously given its synthetic nature, aligns with the prediction that bounded rationality manifests in search depth. Consumers who are uncertain — or who are making higher-stakes decisions — invest more session time before converting. The pattern is also consistent with a segmentation of user intent: short sessions may disproportionately represent window shoppers or comparison browsers, while longer sessions represent consumers who have reached the evaluation stage of the decision process.</w:t>
      </w:r>
    </w:p>
    <w:p>
      <w:pPr>
        <w:pStyle w:val="Heading2"/>
        <w:spacing w:after="120" w:before="240"/>
      </w:pPr>
      <w:r>
        <w:rPr>
          <w:rFonts w:ascii="Arial" w:cs="Arial" w:eastAsia="Arial" w:hAnsi="Arial"/>
          <w:b/>
          <w:bCs/>
          <w:color w:val="2E5FA3"/>
          <w:sz w:val="24"/>
          <w:szCs w:val="24"/>
        </w:rPr>
        <w:t xml:space="preserve">6.2 Social Proof and Self-Reinforcing Dynamics</w:t>
      </w:r>
    </w:p>
    <w:p>
      <w:pPr>
        <w:spacing w:after="140" w:before="0"/>
        <w:jc w:val="both"/>
      </w:pPr>
      <w:r>
        <w:rPr>
          <w:rFonts w:ascii="Arial" w:cs="Arial" w:eastAsia="Arial" w:hAnsi="Arial"/>
          <w:color w:val="595959"/>
          <w:sz w:val="22"/>
          <w:szCs w:val="22"/>
        </w:rPr>
        <w:t xml:space="preserve">The right-skewed distribution of helpful votes deserves particular attention. If the helpfulness signal were an accurate measure of informational quality, one might expect a distribution that correlates modestly with review length, verification status, and rating accuracy. Instead, the distribution shows strong concentration effects: the top 1% of reviews by helpful votes account for approximately 23% of total helpful vote mass. This is more consistent with a Matthew effect ("rich get richer") than with a quality signal — early helpful votes increase a review's visibility, which drives further helpful votes regardless of the review's actual informational value.</w:t>
      </w:r>
    </w:p>
    <w:p>
      <w:pPr>
        <w:spacing w:after="140" w:before="0"/>
        <w:jc w:val="both"/>
      </w:pPr>
      <w:r>
        <w:rPr>
          <w:rFonts w:ascii="Arial" w:cs="Arial" w:eastAsia="Arial" w:hAnsi="Arial"/>
          <w:color w:val="595959"/>
          <w:sz w:val="22"/>
          <w:szCs w:val="22"/>
        </w:rPr>
        <w:t xml:space="preserve">This has implications for how social proof operates in digital environments. The review that consumers see first — and therefore weight most heavily — may not be the most accurate or representative review, but rather the one that happened to receive early engagement. Platform design choices about review ordering and visibility therefore have substantial influence on which cognitive biases are activated during the decision process.</w:t>
      </w:r>
    </w:p>
    <w:p>
      <w:pPr>
        <w:pStyle w:val="Heading2"/>
        <w:spacing w:after="120" w:before="240"/>
      </w:pPr>
      <w:r>
        <w:rPr>
          <w:rFonts w:ascii="Arial" w:cs="Arial" w:eastAsia="Arial" w:hAnsi="Arial"/>
          <w:b/>
          <w:bCs/>
          <w:color w:val="2E5FA3"/>
          <w:sz w:val="24"/>
          <w:szCs w:val="24"/>
        </w:rPr>
        <w:t xml:space="preserve">6.3 Limitations and Assumptions</w:t>
      </w:r>
    </w:p>
    <w:p>
      <w:pPr>
        <w:spacing w:after="140" w:before="0"/>
        <w:jc w:val="both"/>
      </w:pPr>
      <w:r>
        <w:rPr>
          <w:rFonts w:ascii="Arial" w:cs="Arial" w:eastAsia="Arial" w:hAnsi="Arial"/>
          <w:color w:val="595959"/>
          <w:sz w:val="22"/>
          <w:szCs w:val="22"/>
        </w:rPr>
        <w:t xml:space="preserve">Several limitations are worth stating clearly. First, the Amazon reviews dataset, while large, is not a random sample of all online reviews. It reflects the specific customer demographics, product categories, and time period covered by the source. Findings about rating distributions may not generalize to platforms with different review mechanics or incentive structures.</w:t>
      </w:r>
    </w:p>
    <w:p>
      <w:pPr>
        <w:spacing w:after="140" w:before="0"/>
        <w:jc w:val="both"/>
      </w:pPr>
      <w:r>
        <w:rPr>
          <w:rFonts w:ascii="Arial" w:cs="Arial" w:eastAsia="Arial" w:hAnsi="Arial"/>
          <w:color w:val="595959"/>
          <w:sz w:val="22"/>
          <w:szCs w:val="22"/>
        </w:rPr>
        <w:t xml:space="preserve">Second, correlation analysis cannot establish causation. The observed relationship between session engagement and conversion might reflect pre-existing intent (users who arrive intending to purchase stay longer and also convert) rather than a causal pathway from engagement to conversion. Disentangling these mechanisms would require experimental methods beyond the scope of this paper.</w:t>
      </w:r>
    </w:p>
    <w:p>
      <w:pPr>
        <w:spacing w:after="140" w:before="0"/>
        <w:jc w:val="both"/>
      </w:pPr>
      <w:r>
        <w:rPr>
          <w:rFonts w:ascii="Arial" w:cs="Arial" w:eastAsia="Arial" w:hAnsi="Arial"/>
          <w:color w:val="595959"/>
          <w:sz w:val="22"/>
          <w:szCs w:val="22"/>
        </w:rPr>
        <w:t xml:space="preserve">Third, the simulated Google Analytics dataset was constructed using simplified assumptions about behavioral distributions. Real session data would likely show more complex distributional properties and interaction effects. The simulation is a pedagogical tool for exploring methodology, not a substitute for actual platform data.</w:t>
      </w:r>
    </w:p>
    <w:p>
      <w:pPr>
        <w:spacing w:after="140" w:before="0"/>
        <w:jc w:val="both"/>
      </w:pPr>
      <w:r>
        <w:rPr>
          <w:rFonts w:ascii="Arial" w:cs="Arial" w:eastAsia="Arial" w:hAnsi="Arial"/>
          <w:color w:val="595959"/>
          <w:sz w:val="22"/>
          <w:szCs w:val="22"/>
        </w:rPr>
        <w:t xml:space="preserve">Fourth, all analyses are descriptive. No predictive models were constructed, and no machine learning techniques were applied. The goal was to practice foundational EDA skills rather than to optimize a prediction target.</w:t>
      </w:r>
    </w:p>
    <w:p>
      <w:pPr>
        <w:spacing w:after="0" w:before="0"/>
      </w:pPr>
      <w:r>
        <w:br/>
      </w:r>
    </w:p>
    <w:p>
      <w:pPr>
        <w:pStyle w:val="Heading1"/>
        <w:pBdr>
          <w:bottom w:val="single" w:color="2E5FA3" w:sz="6" w:space="4"/>
        </w:pBdr>
        <w:spacing w:after="180" w:before="360"/>
      </w:pPr>
      <w:r>
        <w:rPr>
          <w:rFonts w:ascii="Arial" w:cs="Arial" w:eastAsia="Arial" w:hAnsi="Arial"/>
          <w:b/>
          <w:bCs/>
          <w:color w:val="1F3864"/>
          <w:sz w:val="28"/>
          <w:szCs w:val="28"/>
        </w:rPr>
        <w:t xml:space="preserve">7. Conclusion</w:t>
      </w:r>
    </w:p>
    <w:p>
      <w:pPr>
        <w:spacing w:after="140" w:before="0"/>
        <w:jc w:val="both"/>
      </w:pPr>
      <w:r>
        <w:rPr>
          <w:rFonts w:ascii="Arial" w:cs="Arial" w:eastAsia="Arial" w:hAnsi="Arial"/>
          <w:color w:val="595959"/>
          <w:sz w:val="22"/>
          <w:szCs w:val="22"/>
        </w:rPr>
        <w:t xml:space="preserve">This paper set out to examine consumer decision signals in digital environments through the lens of exploratory data analysis, grounded in behavioral economics theory. The analysis across three datasets — two real and one simulated — surfaces several patterns that are analytically coherent and theoretically interpretable.</w:t>
      </w:r>
    </w:p>
    <w:p>
      <w:pPr>
        <w:spacing w:after="140" w:before="0"/>
        <w:jc w:val="both"/>
      </w:pPr>
      <w:r>
        <w:rPr>
          <w:rFonts w:ascii="Arial" w:cs="Arial" w:eastAsia="Arial" w:hAnsi="Arial"/>
          <w:color w:val="595959"/>
          <w:sz w:val="22"/>
          <w:szCs w:val="22"/>
        </w:rPr>
        <w:t xml:space="preserve">Star ratings are not neutral quality signals; they are shaped by motivational selectivity, loss aversion, and social dynamics that produce systematic bias. Purchase timing is not random; it clusters around anchoring events and promotional periods in ways that reflect both seasonal demand and consumer responsiveness to price framing. Session engagement correlates meaningfully with conversion likelihood, consistent with the idea that engaged sessions reflect deeper stages in the bounded-rationality decision process.</w:t>
      </w:r>
    </w:p>
    <w:p>
      <w:pPr>
        <w:spacing w:after="140" w:before="0"/>
        <w:jc w:val="both"/>
      </w:pPr>
      <w:r>
        <w:rPr>
          <w:rFonts w:ascii="Arial" w:cs="Arial" w:eastAsia="Arial" w:hAnsi="Arial"/>
          <w:color w:val="595959"/>
          <w:sz w:val="22"/>
          <w:szCs w:val="22"/>
        </w:rPr>
        <w:t xml:space="preserve">From a practical standpoint, these findings suggest several implications for digital platform design. Review systems that surface a wider range of verified reviews — rather than defaulting to highest-engagement sorting — may provide more accurate social proof signals. Promotional pricing should be used thoughtfully, as anchor effects persist beyond the promotion period and shape how consumers perceive subsequent pricing. Session design that reduces friction in the information search phase — clearer product descriptions, accessible comparison tools — may support more considered decision-making and higher conversion rates.</w:t>
      </w:r>
    </w:p>
    <w:p>
      <w:pPr>
        <w:spacing w:after="140" w:before="0"/>
        <w:jc w:val="both"/>
      </w:pPr>
      <w:r>
        <w:rPr>
          <w:rFonts w:ascii="Arial" w:cs="Arial" w:eastAsia="Arial" w:hAnsi="Arial"/>
          <w:color w:val="595959"/>
          <w:sz w:val="22"/>
          <w:szCs w:val="22"/>
        </w:rPr>
        <w:t xml:space="preserve">As a demonstration of analytical practice, this paper has involved data acquisition, multi-dataset cleaning, descriptive analysis, visualization design, and theory-driven interpretation — the core workflow of an entry-level data analyst. The experience of working through these stages independently has reinforced the importance of stated assumptions, honest acknowledgment of limitations, and the primacy of letting data observation precede interpretive claims.</w:t>
      </w:r>
    </w:p>
    <w:p>
      <w:pPr>
        <w:spacing w:after="140" w:before="0"/>
        <w:jc w:val="both"/>
      </w:pPr>
      <w:r>
        <w:rPr>
          <w:rFonts w:ascii="Arial" w:cs="Arial" w:eastAsia="Arial" w:hAnsi="Arial"/>
          <w:color w:val="595959"/>
          <w:sz w:val="22"/>
          <w:szCs w:val="22"/>
        </w:rPr>
        <w:t xml:space="preserve">Future directions for this line of inquiry include sentiment analysis of review text to examine the relationship between linguistic tone and helpfulness votes, cohort analysis of repeat purchaser behavior in the retail dataset, and A/B simulation experiments to model the counterfactual impact of different review ordering algorithms on purchase outcomes.</w:t>
      </w:r>
    </w:p>
    <w:p>
      <w:pPr>
        <w:spacing w:after="0" w:before="0"/>
      </w:pPr>
      <w:r>
        <w:br/>
      </w:r>
    </w:p>
    <w:p>
      <w:pPr>
        <w:pStyle w:val="Heading1"/>
        <w:pBdr>
          <w:bottom w:val="single" w:color="2E5FA3" w:sz="6" w:space="4"/>
        </w:pBdr>
        <w:spacing w:after="180" w:before="360"/>
      </w:pPr>
      <w:r>
        <w:rPr>
          <w:rFonts w:ascii="Arial" w:cs="Arial" w:eastAsia="Arial" w:hAnsi="Arial"/>
          <w:b/>
          <w:bCs/>
          <w:color w:val="1F3864"/>
          <w:sz w:val="28"/>
          <w:szCs w:val="28"/>
        </w:rPr>
        <w:t xml:space="preserve">References</w:t>
      </w:r>
    </w:p>
    <w:p>
      <w:pPr>
        <w:spacing w:after="80" w:before="0"/>
      </w:pPr>
      <w:r>
        <w:t xml:space="preserve"/>
      </w:r>
    </w:p>
    <w:p>
      <w:pPr>
        <w:spacing w:after="120" w:before="0"/>
        <w:ind w:left="720" w:hanging="720"/>
        <w:jc w:val="both"/>
      </w:pPr>
      <w:r>
        <w:rPr>
          <w:rFonts w:ascii="Arial" w:cs="Arial" w:eastAsia="Arial" w:hAnsi="Arial"/>
          <w:color w:val="595959"/>
          <w:sz w:val="20"/>
          <w:szCs w:val="20"/>
        </w:rPr>
        <w:t xml:space="preserve">Baymard Institute. (2023). Cart abandonment rate statistics. https://baymard.com/lists/cart-abandonment-rate</w:t>
      </w:r>
    </w:p>
    <w:p>
      <w:pPr>
        <w:spacing w:after="120" w:before="0"/>
        <w:ind w:left="720" w:hanging="720"/>
        <w:jc w:val="both"/>
      </w:pPr>
      <w:r>
        <w:rPr>
          <w:rFonts w:ascii="Arial" w:cs="Arial" w:eastAsia="Arial" w:hAnsi="Arial"/>
          <w:color w:val="595959"/>
          <w:sz w:val="20"/>
          <w:szCs w:val="20"/>
        </w:rPr>
        <w:t xml:space="preserve">Chen, D., Sain, S. L., &amp; Guo, K. (2012). Data mining for the online retail industry: A case study of RFM model-based customer segmentation using data mining. Journal of Database Marketing &amp; Customer Strategy Management, 19(3), 197–208. https://doi.org/10.1057/dbm.2012.17</w:t>
      </w:r>
    </w:p>
    <w:p>
      <w:pPr>
        <w:spacing w:after="120" w:before="0"/>
        <w:ind w:left="720" w:hanging="720"/>
        <w:jc w:val="both"/>
      </w:pPr>
      <w:r>
        <w:rPr>
          <w:rFonts w:ascii="Arial" w:cs="Arial" w:eastAsia="Arial" w:hAnsi="Arial"/>
          <w:color w:val="595959"/>
          <w:sz w:val="20"/>
          <w:szCs w:val="20"/>
        </w:rPr>
        <w:t xml:space="preserve">Cialdini, R. B. (1984). Influence: The psychology of persuasion. Harper Business.</w:t>
      </w:r>
    </w:p>
    <w:p>
      <w:pPr>
        <w:spacing w:after="120" w:before="0"/>
        <w:ind w:left="720" w:hanging="720"/>
        <w:jc w:val="both"/>
      </w:pPr>
      <w:r>
        <w:rPr>
          <w:rFonts w:ascii="Arial" w:cs="Arial" w:eastAsia="Arial" w:hAnsi="Arial"/>
          <w:color w:val="595959"/>
          <w:sz w:val="20"/>
          <w:szCs w:val="20"/>
        </w:rPr>
        <w:t xml:space="preserve">Engel, J. F., Blackwell, R. D., &amp; Miniard, P. W. (1986). Consumer behavior (5th ed.). Dryden Press.</w:t>
      </w:r>
    </w:p>
    <w:p>
      <w:pPr>
        <w:spacing w:after="120" w:before="0"/>
        <w:ind w:left="720" w:hanging="720"/>
        <w:jc w:val="both"/>
      </w:pPr>
      <w:r>
        <w:rPr>
          <w:rFonts w:ascii="Arial" w:cs="Arial" w:eastAsia="Arial" w:hAnsi="Arial"/>
          <w:color w:val="595959"/>
          <w:sz w:val="20"/>
          <w:szCs w:val="20"/>
        </w:rPr>
        <w:t xml:space="preserve">He, R., &amp; McAuley, J. (2016). Ups and downs: Modeling the visual evolution of fashion trends with one-class collaborative filtering. Proceedings of the 25th International Conference on World Wide Web (WWW 2016), 507–517. https://doi.org/10.1145/2872427.2883037</w:t>
      </w:r>
    </w:p>
    <w:p>
      <w:pPr>
        <w:spacing w:after="120" w:before="0"/>
        <w:ind w:left="720" w:hanging="720"/>
        <w:jc w:val="both"/>
      </w:pPr>
      <w:r>
        <w:rPr>
          <w:rFonts w:ascii="Arial" w:cs="Arial" w:eastAsia="Arial" w:hAnsi="Arial"/>
          <w:color w:val="595959"/>
          <w:sz w:val="20"/>
          <w:szCs w:val="20"/>
        </w:rPr>
        <w:t xml:space="preserve">Hu, N., Liu, L., &amp; Zhang, J. J. (2008). Do online reviews affect product sales? The role of reviewer characteristics and temporal effects. Information Technology and Management, 9(3), 201–214. https://doi.org/10.1007/s10799-008-0041-2</w:t>
      </w:r>
    </w:p>
    <w:p>
      <w:pPr>
        <w:spacing w:after="120" w:before="0"/>
        <w:ind w:left="720" w:hanging="720"/>
        <w:jc w:val="both"/>
      </w:pPr>
      <w:r>
        <w:rPr>
          <w:rFonts w:ascii="Arial" w:cs="Arial" w:eastAsia="Arial" w:hAnsi="Arial"/>
          <w:color w:val="595959"/>
          <w:sz w:val="20"/>
          <w:szCs w:val="20"/>
        </w:rPr>
        <w:t xml:space="preserve">Kahneman, D., &amp; Tversky, A. (1979). Prospect theory: An analysis of decision under risk. Econometrica, 47(2), 263–291. https://doi.org/10.2307/1914185</w:t>
      </w:r>
    </w:p>
    <w:p>
      <w:pPr>
        <w:spacing w:after="120" w:before="0"/>
        <w:ind w:left="720" w:hanging="720"/>
        <w:jc w:val="both"/>
      </w:pPr>
      <w:r>
        <w:rPr>
          <w:rFonts w:ascii="Arial" w:cs="Arial" w:eastAsia="Arial" w:hAnsi="Arial"/>
          <w:color w:val="595959"/>
          <w:sz w:val="20"/>
          <w:szCs w:val="20"/>
        </w:rPr>
        <w:t xml:space="preserve">McAuley, J. J., &amp; Leskovec, J. (2013). From amateurs to connoisseurs: Modeling the evolution of user expertise through online reviews. Proceedings of the 22nd International Conference on World Wide Web (WWW 2013), 897–908. https://doi.org/10.1145/2488388.2488466</w:t>
      </w:r>
    </w:p>
    <w:p>
      <w:pPr>
        <w:spacing w:after="120" w:before="0"/>
        <w:ind w:left="720" w:hanging="720"/>
        <w:jc w:val="both"/>
      </w:pPr>
      <w:r>
        <w:rPr>
          <w:rFonts w:ascii="Arial" w:cs="Arial" w:eastAsia="Arial" w:hAnsi="Arial"/>
          <w:color w:val="595959"/>
          <w:sz w:val="20"/>
          <w:szCs w:val="20"/>
        </w:rPr>
        <w:t xml:space="preserve">Nielsen Norman Group. (2023). How long do users stay on web pages? https://www.nngroup.com/articles/how-long-do-users-stay-on-web-pages/</w:t>
      </w:r>
    </w:p>
    <w:p>
      <w:pPr>
        <w:spacing w:after="120" w:before="0"/>
        <w:ind w:left="720" w:hanging="720"/>
        <w:jc w:val="both"/>
      </w:pPr>
      <w:r>
        <w:rPr>
          <w:rFonts w:ascii="Arial" w:cs="Arial" w:eastAsia="Arial" w:hAnsi="Arial"/>
          <w:color w:val="595959"/>
          <w:sz w:val="20"/>
          <w:szCs w:val="20"/>
        </w:rPr>
        <w:t xml:space="preserve">Simon, H. A. (1955). A behavioral model of rational choice. The Quarterly Journal of Economics, 69(1), 99–118. https://doi.org/10.2307/1884852</w:t>
      </w:r>
    </w:p>
    <w:p>
      <w:pPr>
        <w:spacing w:after="120" w:before="0"/>
        <w:ind w:left="720" w:hanging="720"/>
        <w:jc w:val="both"/>
      </w:pPr>
      <w:r>
        <w:rPr>
          <w:rFonts w:ascii="Arial" w:cs="Arial" w:eastAsia="Arial" w:hAnsi="Arial"/>
          <w:color w:val="595959"/>
          <w:sz w:val="20"/>
          <w:szCs w:val="20"/>
        </w:rPr>
        <w:t xml:space="preserve">Tversky, A., &amp; Kahneman, D. (1974). Judgment under uncertainty: Heuristics and biases. Science, 185(4157), 1124–1131. https://doi.org/10.1126/science.185.4157.1124</w:t>
      </w:r>
    </w:p>
    <w:p>
      <w:pPr>
        <w:spacing w:after="0" w:before="0"/>
      </w:pPr>
      <w:r>
        <w:br/>
      </w:r>
    </w:p>
    <w:p>
      <w:pPr>
        <w:pStyle w:val="Heading1"/>
        <w:pBdr>
          <w:bottom w:val="single" w:color="2E5FA3" w:sz="6" w:space="4"/>
        </w:pBdr>
        <w:spacing w:after="180" w:before="360"/>
      </w:pPr>
      <w:r>
        <w:rPr>
          <w:rFonts w:ascii="Arial" w:cs="Arial" w:eastAsia="Arial" w:hAnsi="Arial"/>
          <w:b/>
          <w:bCs/>
          <w:color w:val="1F3864"/>
          <w:sz w:val="28"/>
          <w:szCs w:val="28"/>
        </w:rPr>
        <w:t xml:space="preserve">Author Note</w:t>
      </w:r>
    </w:p>
    <w:p>
      <w:pPr>
        <w:spacing w:after="140" w:before="0"/>
        <w:jc w:val="both"/>
      </w:pPr>
      <w:r>
        <w:rPr>
          <w:rFonts w:ascii="Arial" w:cs="Arial" w:eastAsia="Arial" w:hAnsi="Arial"/>
          <w:color w:val="595959"/>
          <w:sz w:val="22"/>
          <w:szCs w:val="22"/>
        </w:rPr>
        <w:t xml:space="preserve">This paper was written as an independent exploratory research project to practice foundational data analysis skills, including dataset evaluation, data cleaning, exploratory data analysis, statistical interpretation, and academic writing. It was not submitted to or affiliated with any university course or examination. It is intended as a portfolio piece to accompany internship and graduate program applications in data analytics and business intelligence.</w:t>
      </w:r>
    </w:p>
    <w:p>
      <w:pPr>
        <w:spacing w:after="140" w:before="0"/>
        <w:jc w:val="both"/>
      </w:pPr>
      <w:r>
        <w:rPr>
          <w:rFonts w:ascii="Arial" w:cs="Arial" w:eastAsia="Arial" w:hAnsi="Arial"/>
          <w:color w:val="595959"/>
          <w:sz w:val="22"/>
          <w:szCs w:val="22"/>
        </w:rPr>
        <w:t xml:space="preserve">All datasets referenced as publicly available are accessible at the sources cited in the References section. The Google Analytics-style session dataset was simulated in Python by the author using NumPy's random generation functions, with parameters calibrated to published industry benchmarks. The simulation code is available on request.</w:t>
      </w:r>
    </w:p>
    <w:p>
      <w:pPr>
        <w:spacing w:after="140" w:before="0"/>
        <w:jc w:val="both"/>
      </w:pPr>
      <w:r>
        <w:rPr>
          <w:rFonts w:ascii="Arial" w:cs="Arial" w:eastAsia="Arial" w:hAnsi="Arial"/>
          <w:color w:val="595959"/>
          <w:sz w:val="22"/>
          <w:szCs w:val="22"/>
        </w:rPr>
        <w:t xml:space="preserve">The author has no financial interests in the companies or platforms discussed, and no data that could identify individual consumers was accessed, processed, or stored at any point in this project.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595959"/>
        <w:sz w:val="18"/>
        <w:szCs w:val="18"/>
      </w:rPr>
      <w:t xml:space="preserve">Exploratory Research Paper  |  Independent Project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2"/>
      </w:pBdr>
    </w:pPr>
    <w:r>
      <w:rPr>
        <w:rFonts w:ascii="Arial" w:cs="Arial" w:eastAsia="Arial" w:hAnsi="Arial"/>
        <w:i/>
        <w:iCs/>
        <w:color w:val="2E5FA3"/>
        <w:sz w:val="18"/>
        <w:szCs w:val="18"/>
      </w:rPr>
      <w:t xml:space="preserve">Consumer Decision Signals in Digital Environments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2026-06-05T11:26:36.306Z</dcterms:created>
  <dcterms:modified xsi:type="dcterms:W3CDTF">2026-06-05T11:26:36.307Z</dcterms:modified>
</cp:coreProperties>
</file>

<file path=docProps/custom.xml><?xml version="1.0" encoding="utf-8"?>
<Properties xmlns="http://schemas.openxmlformats.org/officeDocument/2006/custom-properties" xmlns:vt="http://schemas.openxmlformats.org/officeDocument/2006/docPropsVTypes"/>
</file>