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200" w:before="0"/>
        <w:jc w:val="center"/>
      </w:pPr>
      <w:r>
        <w:rPr>
          <w:rFonts w:ascii="Arial" w:cs="Arial" w:eastAsia="Arial" w:hAnsi="Arial"/>
          <w:b/>
          <w:bCs/>
          <w:color w:val="1F4E79"/>
          <w:sz w:val="64"/>
          <w:szCs w:val="64"/>
        </w:rPr>
        <w:t xml:space="preserve">Insurance Charges</w:t>
      </w:r>
    </w:p>
    <w:p>
      <w:pPr>
        <w:spacing w:after="400" w:before="0"/>
        <w:jc w:val="center"/>
      </w:pPr>
      <w:r>
        <w:rPr>
          <w:rFonts w:ascii="Arial" w:cs="Arial" w:eastAsia="Arial" w:hAnsi="Arial"/>
          <w:color w:val="2E75B6"/>
          <w:sz w:val="36"/>
          <w:szCs w:val="36"/>
        </w:rPr>
        <w:t xml:space="preserve">Data Analysis &amp; Preprocessing Report</w:t>
      </w:r>
    </w:p>
    <w:p>
      <w:pPr>
        <w:pBdr>
          <w:bottom w:val="single" w:color="DDDDDD" w:sz="4" w:space="1"/>
        </w:pBdr>
        <w:spacing w:after="80" w:before="80"/>
      </w:pPr>
      <w:r>
        <w:t xml:space="preserve"/>
      </w:r>
    </w:p>
    <w:p>
      <w:pPr>
        <w:spacing w:after="0" w:before="200"/>
      </w:pPr>
      <w:r>
        <w:t xml:space="preserve"/>
      </w:r>
    </w:p>
    <w:p>
      <w:pPr>
        <w:spacing w:after="120" w:before="0"/>
        <w:jc w:val="center"/>
      </w:pPr>
      <w:r>
        <w:rPr>
          <w:rFonts w:ascii="Arial" w:cs="Arial" w:eastAsia="Arial" w:hAnsi="Arial"/>
          <w:i/>
          <w:iCs/>
          <w:color w:val="666666"/>
          <w:sz w:val="22"/>
          <w:szCs w:val="22"/>
        </w:rPr>
        <w:t xml:space="preserve">Medical Cost Personal Dataset  ·  Kaggle</w:t>
      </w:r>
    </w:p>
    <w:p>
      <w:pPr>
        <w:spacing w:after="120" w:before="0"/>
        <w:jc w:val="center"/>
      </w:pPr>
      <w:r>
        <w:rPr>
          <w:rFonts w:ascii="Arial" w:cs="Arial" w:eastAsia="Arial" w:hAnsi="Arial"/>
          <w:color w:val="666666"/>
          <w:sz w:val="22"/>
          <w:szCs w:val="22"/>
        </w:rPr>
        <w:t xml:space="preserve">Objective: Preprocess data for insurance charges regression modelling</w:t>
      </w:r>
    </w:p>
    <w:p>
      <w:pPr>
        <w:spacing w:after="0" w:before="200"/>
      </w:pPr>
      <w:r>
        <w:t xml:space="preserve"/>
      </w:r>
    </w:p>
    <w:p>
      <w:pPr>
        <w:jc w:val="center"/>
      </w:pPr>
      <w:r>
        <w:rPr>
          <w:rFonts w:ascii="Arial" w:cs="Arial" w:eastAsia="Arial" w:hAnsi="Arial"/>
          <w:color w:val="666666"/>
          <w:sz w:val="22"/>
          <w:szCs w:val="22"/>
        </w:rPr>
        <w:t xml:space="preserve">May 2026</w:t>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1. Dataset Overview</w:t>
      </w:r>
    </w:p>
    <w:p>
      <w:pPr>
        <w:spacing w:after="80" w:before="60"/>
      </w:pPr>
      <w:r>
        <w:rPr>
          <w:rFonts w:ascii="Arial" w:cs="Arial" w:eastAsia="Arial" w:hAnsi="Arial"/>
          <w:b w:val="false"/>
          <w:bCs w:val="false"/>
          <w:i w:val="false"/>
          <w:iCs w:val="false"/>
          <w:color w:val="404040"/>
          <w:sz w:val="22"/>
          <w:szCs w:val="22"/>
        </w:rPr>
        <w:t xml:space="preserve">The dataset used is the Medical Cost Personal Dataset, a widely used benchmark dataset for regression problems in healthcare analytics. It contains 1,338 records of individual insurance policyholders across the United States, with 7 columns covering demographic, lifestyle, and financial information.</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1.1 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Column</w:t>
            </w:r>
          </w:p>
        </w:tc>
        <w:tc>
          <w:tcPr>
            <w:tcW w:type="dxa" w:w="1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Type</w:t>
            </w:r>
          </w:p>
        </w:tc>
        <w:tc>
          <w:tcPr>
            <w:tcW w:type="dxa" w:w="5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404040"/>
                <w:sz w:val="20"/>
                <w:szCs w:val="20"/>
              </w:rPr>
              <w:t xml:space="preserve">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Numeric (int)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Age of the primary beneficiary (18–64)</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bCs/>
                <w:color w:val="404040"/>
                <w:sz w:val="20"/>
                <w:szCs w:val="20"/>
              </w:rPr>
              <w:t xml:space="preserve">sex</w:t>
            </w:r>
          </w:p>
        </w:tc>
        <w:tc>
          <w:tcPr>
            <w:tcW w:type="dxa" w:w="1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Categorical</w:t>
            </w:r>
          </w:p>
        </w:tc>
        <w:tc>
          <w:tcPr>
            <w:tcW w:type="dxa" w:w="55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Gender of the policyholder — male / female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404040"/>
                <w:sz w:val="20"/>
                <w:szCs w:val="20"/>
              </w:rPr>
              <w:t xml:space="preserve">bmi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Numeric (float)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Body Mass Index — ratio of weight to height squared</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bCs/>
                <w:color w:val="404040"/>
                <w:sz w:val="20"/>
                <w:szCs w:val="20"/>
              </w:rPr>
              <w:t xml:space="preserve">children</w:t>
            </w:r>
          </w:p>
        </w:tc>
        <w:tc>
          <w:tcPr>
            <w:tcW w:type="dxa" w:w="1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Numeric (int)</w:t>
            </w:r>
          </w:p>
        </w:tc>
        <w:tc>
          <w:tcPr>
            <w:tcW w:type="dxa" w:w="55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Number of dependents covered by insurance (0–5)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404040"/>
                <w:sz w:val="20"/>
                <w:szCs w:val="20"/>
              </w:rPr>
              <w:t xml:space="preserve">smoker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Categorical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Whether the beneficiary smokes — yes / no</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bCs/>
                <w:color w:val="404040"/>
                <w:sz w:val="20"/>
                <w:szCs w:val="20"/>
              </w:rPr>
              <w:t xml:space="preserve">region</w:t>
            </w:r>
          </w:p>
        </w:tc>
        <w:tc>
          <w:tcPr>
            <w:tcW w:type="dxa" w:w="1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Categorical</w:t>
            </w:r>
          </w:p>
        </w:tc>
        <w:tc>
          <w:tcPr>
            <w:tcW w:type="dxa" w:w="55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Residential region in the US — southwest, southeast, northwest, northeast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F4E79"/>
                <w:sz w:val="20"/>
                <w:szCs w:val="20"/>
              </w:rPr>
              <w:t xml:space="preserve">charges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Numeric (float)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Individual medical costs billed by the insurer — TARGET VARIABLE</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1.2 Raw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Total Rows</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Total Columns</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Numeric Columns</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Categorical Columns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E7A4E"/>
                <w:sz w:val="20"/>
                <w:szCs w:val="20"/>
              </w:rPr>
              <w:t xml:space="preserve">1,338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4  (age, bmi, children, charges)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3  (sex, smoker, region)</w:t>
            </w:r>
          </w:p>
        </w:tc>
      </w:tr>
    </w:tbl>
    <w:p>
      <w:pPr>
        <w:spacing w:after="0" w:before="160"/>
      </w:pPr>
      <w:r>
        <w:t xml:space="preserve"/>
      </w:r>
    </w:p>
    <w:p>
      <w:pPr>
        <w:spacing w:after="80" w:before="60"/>
      </w:pPr>
      <w:r>
        <w:rPr>
          <w:rFonts w:ascii="Arial" w:cs="Arial" w:eastAsia="Arial" w:hAnsi="Arial"/>
          <w:b w:val="false"/>
          <w:bCs w:val="false"/>
          <w:i w:val="false"/>
          <w:iCs w:val="false"/>
          <w:color w:val="404040"/>
          <w:sz w:val="22"/>
          <w:szCs w:val="22"/>
        </w:rPr>
        <w:t xml:space="preserve">No missing values were found in any column. One exact duplicate row was identified and removed, leaving 1,337 clean records for analysis.</w:t>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2. Exploratory Data Analysis (EDA)</w:t>
      </w:r>
    </w:p>
    <w:p>
      <w:pPr>
        <w:spacing w:after="80" w:before="60"/>
      </w:pPr>
      <w:r>
        <w:rPr>
          <w:rFonts w:ascii="Arial" w:cs="Arial" w:eastAsia="Arial" w:hAnsi="Arial"/>
          <w:b w:val="false"/>
          <w:bCs w:val="false"/>
          <w:i w:val="false"/>
          <w:iCs w:val="false"/>
          <w:color w:val="404040"/>
          <w:sz w:val="22"/>
          <w:szCs w:val="22"/>
        </w:rPr>
        <w:t xml:space="preserve">EDA was performed to understand the shape of the data, identify relationships between variables, and form hypotheses before any transformation was applied.</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2.1 Numeric Feature Distributions</w:t>
      </w:r>
    </w:p>
    <w:p>
      <w:pPr>
        <w:spacing w:after="80" w:before="60"/>
      </w:pPr>
      <w:r>
        <w:rPr>
          <w:rFonts w:ascii="Arial" w:cs="Arial" w:eastAsia="Arial" w:hAnsi="Arial"/>
          <w:b w:val="false"/>
          <w:bCs w:val="false"/>
          <w:i w:val="false"/>
          <w:iCs w:val="false"/>
          <w:color w:val="404040"/>
          <w:sz w:val="22"/>
          <w:szCs w:val="22"/>
        </w:rPr>
        <w:t xml:space="preserve">Histogram plots with KDE curves were generated for all four numeric columns. Key observations:</w:t>
      </w:r>
    </w:p>
    <w:p>
      <w:pPr>
        <w:pStyle w:val="ListParagraph"/>
        <w:numPr>
          <w:ilvl w:val="0"/>
          <w:numId w:val="2"/>
        </w:numPr>
        <w:spacing w:after="40" w:before="40"/>
      </w:pPr>
      <w:r>
        <w:rPr>
          <w:rFonts w:ascii="Arial" w:cs="Arial" w:eastAsia="Arial" w:hAnsi="Arial"/>
          <w:color w:val="404040"/>
          <w:sz w:val="22"/>
          <w:szCs w:val="22"/>
        </w:rPr>
        <w:t xml:space="preserve">age: Roughly uniform distribution between 18 and 64. No extreme skew.</w:t>
      </w:r>
    </w:p>
    <w:p>
      <w:pPr>
        <w:pStyle w:val="ListParagraph"/>
        <w:numPr>
          <w:ilvl w:val="0"/>
          <w:numId w:val="2"/>
        </w:numPr>
        <w:spacing w:after="40" w:before="40"/>
      </w:pPr>
      <w:r>
        <w:rPr>
          <w:rFonts w:ascii="Arial" w:cs="Arial" w:eastAsia="Arial" w:hAnsi="Arial"/>
          <w:color w:val="404040"/>
          <w:sz w:val="22"/>
          <w:szCs w:val="22"/>
        </w:rPr>
        <w:t xml:space="preserve">bmi: Near-normal distribution centred around 30. A small number of high-BMI outliers exist above the upper IQR fence.</w:t>
      </w:r>
    </w:p>
    <w:p>
      <w:pPr>
        <w:pStyle w:val="ListParagraph"/>
        <w:numPr>
          <w:ilvl w:val="0"/>
          <w:numId w:val="2"/>
        </w:numPr>
        <w:spacing w:after="40" w:before="40"/>
      </w:pPr>
      <w:r>
        <w:rPr>
          <w:rFonts w:ascii="Arial" w:cs="Arial" w:eastAsia="Arial" w:hAnsi="Arial"/>
          <w:color w:val="404040"/>
          <w:sz w:val="22"/>
          <w:szCs w:val="22"/>
        </w:rPr>
        <w:t xml:space="preserve">children: Discrete count variable (0–5). Majority of policyholders have 0–2 children. A countplot was used instead of a histogram for better readability.</w:t>
      </w:r>
    </w:p>
    <w:p>
      <w:pPr>
        <w:pStyle w:val="ListParagraph"/>
        <w:numPr>
          <w:ilvl w:val="0"/>
          <w:numId w:val="2"/>
        </w:numPr>
        <w:spacing w:after="40" w:before="40"/>
      </w:pPr>
      <w:r>
        <w:rPr>
          <w:rFonts w:ascii="Arial" w:cs="Arial" w:eastAsia="Arial" w:hAnsi="Arial"/>
          <w:color w:val="404040"/>
          <w:sz w:val="22"/>
          <w:szCs w:val="22"/>
        </w:rPr>
        <w:t xml:space="preserve">charges: Heavily right-skewed (skewness ≈ 1.5). Most policyholders pay under $15,000, but a long tail extends to $64,000. This requires treatment before regression modelling.</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2.2 Categorical Feature Distributions</w:t>
      </w:r>
    </w:p>
    <w:p>
      <w:pPr>
        <w:spacing w:after="80" w:before="60"/>
      </w:pPr>
      <w:r>
        <w:rPr>
          <w:rFonts w:ascii="Arial" w:cs="Arial" w:eastAsia="Arial" w:hAnsi="Arial"/>
          <w:b w:val="false"/>
          <w:bCs w:val="false"/>
          <w:i w:val="false"/>
          <w:iCs w:val="false"/>
          <w:color w:val="404040"/>
          <w:sz w:val="22"/>
          <w:szCs w:val="22"/>
        </w:rPr>
        <w:t xml:space="preserve">Countplots were generated for sex, smoker, and children:</w:t>
      </w:r>
    </w:p>
    <w:p>
      <w:pPr>
        <w:pStyle w:val="ListParagraph"/>
        <w:numPr>
          <w:ilvl w:val="0"/>
          <w:numId w:val="2"/>
        </w:numPr>
        <w:spacing w:after="40" w:before="40"/>
      </w:pPr>
      <w:r>
        <w:rPr>
          <w:rFonts w:ascii="Arial" w:cs="Arial" w:eastAsia="Arial" w:hAnsi="Arial"/>
          <w:color w:val="404040"/>
          <w:sz w:val="22"/>
          <w:szCs w:val="22"/>
        </w:rPr>
        <w:t xml:space="preserve">sex: Near-equal split — 676 males and 662 females. No class imbalance.</w:t>
      </w:r>
    </w:p>
    <w:p>
      <w:pPr>
        <w:pStyle w:val="ListParagraph"/>
        <w:numPr>
          <w:ilvl w:val="0"/>
          <w:numId w:val="2"/>
        </w:numPr>
        <w:spacing w:after="40" w:before="40"/>
      </w:pPr>
      <w:r>
        <w:rPr>
          <w:rFonts w:ascii="Arial" w:cs="Arial" w:eastAsia="Arial" w:hAnsi="Arial"/>
          <w:color w:val="404040"/>
          <w:sz w:val="22"/>
          <w:szCs w:val="22"/>
        </w:rPr>
        <w:t xml:space="preserve">smoker: Imbalanced — 1,064 non-smokers (79.5%) vs 274 smokers (20.5%). Smoking is a minority class but, as confirmed later, the single strongest predictor of charges.</w:t>
      </w:r>
    </w:p>
    <w:p>
      <w:pPr>
        <w:pStyle w:val="ListParagraph"/>
        <w:numPr>
          <w:ilvl w:val="0"/>
          <w:numId w:val="2"/>
        </w:numPr>
        <w:spacing w:after="40" w:before="40"/>
      </w:pPr>
      <w:r>
        <w:rPr>
          <w:rFonts w:ascii="Arial" w:cs="Arial" w:eastAsia="Arial" w:hAnsi="Arial"/>
          <w:color w:val="404040"/>
          <w:sz w:val="22"/>
          <w:szCs w:val="22"/>
        </w:rPr>
        <w:t xml:space="preserve">region: Roughly equal distribution across all four US regions (~325 each).</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2.3 Smoker vs Charges — Key Finding</w:t>
      </w:r>
    </w:p>
    <w:p>
      <w:pPr>
        <w:spacing w:after="80" w:before="60"/>
      </w:pPr>
      <w:r>
        <w:rPr>
          <w:rFonts w:ascii="Arial" w:cs="Arial" w:eastAsia="Arial" w:hAnsi="Arial"/>
          <w:b w:val="false"/>
          <w:bCs w:val="false"/>
          <w:i w:val="false"/>
          <w:iCs w:val="false"/>
          <w:color w:val="404040"/>
          <w:sz w:val="22"/>
          <w:szCs w:val="22"/>
        </w:rPr>
        <w:t xml:space="preserve">A box plot of smoker vs charges revealed the most important insight in the dataset:</w:t>
      </w:r>
    </w:p>
    <w:p>
      <w:pPr>
        <w:pStyle w:val="ListParagraph"/>
        <w:numPr>
          <w:ilvl w:val="0"/>
          <w:numId w:val="2"/>
        </w:numPr>
        <w:spacing w:after="40" w:before="40"/>
      </w:pPr>
      <w:r>
        <w:rPr>
          <w:rFonts w:ascii="Arial" w:cs="Arial" w:eastAsia="Arial" w:hAnsi="Arial"/>
          <w:color w:val="404040"/>
          <w:sz w:val="22"/>
          <w:szCs w:val="22"/>
        </w:rPr>
        <w:t xml:space="preserve">The minimum charge for a smoker (~$13,000) is higher than the 75th percentile charge for non-smokers.</w:t>
      </w:r>
    </w:p>
    <w:p>
      <w:pPr>
        <w:pStyle w:val="ListParagraph"/>
        <w:numPr>
          <w:ilvl w:val="0"/>
          <w:numId w:val="2"/>
        </w:numPr>
        <w:spacing w:after="40" w:before="40"/>
      </w:pPr>
      <w:r>
        <w:rPr>
          <w:rFonts w:ascii="Arial" w:cs="Arial" w:eastAsia="Arial" w:hAnsi="Arial"/>
          <w:color w:val="404040"/>
          <w:sz w:val="22"/>
          <w:szCs w:val="22"/>
        </w:rPr>
        <w:t xml:space="preserve">Non-smoker charges are low and predictable (narrow IQR). Smoker charges are high and highly variable (wide IQR), suggesting that smoking interacts with other factors.</w:t>
      </w:r>
    </w:p>
    <w:p>
      <w:pPr>
        <w:pStyle w:val="ListParagraph"/>
        <w:numPr>
          <w:ilvl w:val="0"/>
          <w:numId w:val="2"/>
        </w:numPr>
        <w:spacing w:after="40" w:before="40"/>
      </w:pPr>
      <w:r>
        <w:rPr>
          <w:rFonts w:ascii="Arial" w:cs="Arial" w:eastAsia="Arial" w:hAnsi="Arial"/>
          <w:color w:val="404040"/>
          <w:sz w:val="22"/>
          <w:szCs w:val="22"/>
        </w:rPr>
        <w:t xml:space="preserve">Non-smokers with charges above the whisker are likely driven by age, high BMI, or other comorbidities.</w:t>
      </w:r>
    </w:p>
    <w:p>
      <w:pPr>
        <w:spacing w:after="80" w:before="60"/>
      </w:pPr>
      <w:r>
        <w:rPr>
          <w:rFonts w:ascii="Arial" w:cs="Arial" w:eastAsia="Arial" w:hAnsi="Arial"/>
          <w:b w:val="false"/>
          <w:bCs w:val="false"/>
          <w:i w:val="false"/>
          <w:iCs w:val="false"/>
          <w:color w:val="404040"/>
          <w:sz w:val="22"/>
          <w:szCs w:val="22"/>
        </w:rPr>
        <w:t xml:space="preserve">This visual finding was later confirmed statistically by the Pearson correlation test (r = 0.787, p &lt; 0.001).</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2.4 Correlation Heatmap</w:t>
      </w:r>
    </w:p>
    <w:p>
      <w:pPr>
        <w:spacing w:after="80" w:before="60"/>
      </w:pPr>
      <w:r>
        <w:rPr>
          <w:rFonts w:ascii="Arial" w:cs="Arial" w:eastAsia="Arial" w:hAnsi="Arial"/>
          <w:b w:val="false"/>
          <w:bCs w:val="false"/>
          <w:i w:val="false"/>
          <w:iCs w:val="false"/>
          <w:color w:val="404040"/>
          <w:sz w:val="22"/>
          <w:szCs w:val="22"/>
        </w:rPr>
        <w:t xml:space="preserve">A Pearson correlation heatmap was generated on all numeric columns. Key takeaways:</w:t>
      </w:r>
    </w:p>
    <w:p>
      <w:pPr>
        <w:pStyle w:val="ListParagraph"/>
        <w:numPr>
          <w:ilvl w:val="0"/>
          <w:numId w:val="2"/>
        </w:numPr>
        <w:spacing w:after="40" w:before="40"/>
      </w:pPr>
      <w:r>
        <w:rPr>
          <w:rFonts w:ascii="Arial" w:cs="Arial" w:eastAsia="Arial" w:hAnsi="Arial"/>
          <w:color w:val="404040"/>
          <w:sz w:val="22"/>
          <w:szCs w:val="22"/>
        </w:rPr>
        <w:t xml:space="preserve">charges and age: Moderate positive correlation (r ≈ 0.30).</w:t>
      </w:r>
    </w:p>
    <w:p>
      <w:pPr>
        <w:pStyle w:val="ListParagraph"/>
        <w:numPr>
          <w:ilvl w:val="0"/>
          <w:numId w:val="2"/>
        </w:numPr>
        <w:spacing w:after="40" w:before="40"/>
      </w:pPr>
      <w:r>
        <w:rPr>
          <w:rFonts w:ascii="Arial" w:cs="Arial" w:eastAsia="Arial" w:hAnsi="Arial"/>
          <w:color w:val="404040"/>
          <w:sz w:val="22"/>
          <w:szCs w:val="22"/>
        </w:rPr>
        <w:t xml:space="preserve">charges and bmi: Weak positive correlation (r ≈ 0.20).</w:t>
      </w:r>
    </w:p>
    <w:p>
      <w:pPr>
        <w:pStyle w:val="ListParagraph"/>
        <w:numPr>
          <w:ilvl w:val="0"/>
          <w:numId w:val="2"/>
        </w:numPr>
        <w:spacing w:after="40" w:before="40"/>
      </w:pPr>
      <w:r>
        <w:rPr>
          <w:rFonts w:ascii="Arial" w:cs="Arial" w:eastAsia="Arial" w:hAnsi="Arial"/>
          <w:color w:val="404040"/>
          <w:sz w:val="22"/>
          <w:szCs w:val="22"/>
        </w:rPr>
        <w:t xml:space="preserve">charges and children: Near-zero correlation — children is largely uninformative on its own.</w:t>
      </w:r>
    </w:p>
    <w:p>
      <w:pPr>
        <w:pStyle w:val="ListParagraph"/>
        <w:numPr>
          <w:ilvl w:val="0"/>
          <w:numId w:val="2"/>
        </w:numPr>
        <w:spacing w:after="40" w:before="40"/>
      </w:pPr>
      <w:r>
        <w:rPr>
          <w:rFonts w:ascii="Arial" w:cs="Arial" w:eastAsia="Arial" w:hAnsi="Arial"/>
          <w:color w:val="404040"/>
          <w:sz w:val="22"/>
          <w:szCs w:val="22"/>
        </w:rPr>
        <w:t xml:space="preserve">No negative correlations found. No strong feature-to-feature correlations, suggesting low multicollinearity in the raw numeric features.</w:t>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3. Data Cleaning</w:t>
      </w:r>
    </w:p>
    <w:p>
      <w:pPr>
        <w:spacing w:after="80" w:before="60"/>
      </w:pPr>
      <w:r>
        <w:rPr>
          <w:rFonts w:ascii="Arial" w:cs="Arial" w:eastAsia="Arial" w:hAnsi="Arial"/>
          <w:b w:val="false"/>
          <w:bCs w:val="false"/>
          <w:i w:val="false"/>
          <w:iCs w:val="false"/>
          <w:color w:val="404040"/>
          <w:sz w:val="22"/>
          <w:szCs w:val="22"/>
        </w:rPr>
        <w:t xml:space="preserve">Data cleaning was performed on a copy of the raw dataset (data_cleaned = data.copy()) to preserve the original data for reference. Three cleaning operations were applied:</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3.1 Missing Value Check</w:t>
      </w:r>
    </w:p>
    <w:p>
      <w:pPr>
        <w:spacing w:after="80" w:before="60"/>
      </w:pPr>
      <w:r>
        <w:rPr>
          <w:rFonts w:ascii="Arial" w:cs="Arial" w:eastAsia="Arial" w:hAnsi="Arial"/>
          <w:b w:val="false"/>
          <w:bCs w:val="false"/>
          <w:i w:val="false"/>
          <w:iCs w:val="false"/>
          <w:color w:val="404040"/>
          <w:sz w:val="22"/>
          <w:szCs w:val="22"/>
        </w:rPr>
        <w:t xml:space="preserve">A null value check was run across all 7 columns using isnull().sum(). Result: zero missing values in any column. No imputation was necessary.</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3.2 Duplicate Removal</w:t>
      </w:r>
    </w:p>
    <w:p>
      <w:pPr>
        <w:spacing w:after="80" w:before="60"/>
      </w:pPr>
      <w:r>
        <w:rPr>
          <w:rFonts w:ascii="Arial" w:cs="Arial" w:eastAsia="Arial" w:hAnsi="Arial"/>
          <w:b w:val="false"/>
          <w:bCs w:val="false"/>
          <w:i w:val="false"/>
          <w:iCs w:val="false"/>
          <w:color w:val="404040"/>
          <w:sz w:val="22"/>
          <w:szCs w:val="22"/>
        </w:rPr>
        <w:t xml:space="preserve">An exact row-level duplicate check was performed using drop_duplicates(). One duplicate row was identified and removed, reducing the dataset from 1,338 to 1,337 rows. Retaining duplicates would double-count that patient and bias the model toward their specific profile.</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3.3 Categorical Label Verification</w:t>
      </w:r>
    </w:p>
    <w:p>
      <w:pPr>
        <w:spacing w:after="80" w:before="60"/>
      </w:pPr>
      <w:r>
        <w:rPr>
          <w:rFonts w:ascii="Arial" w:cs="Arial" w:eastAsia="Arial" w:hAnsi="Arial"/>
          <w:b w:val="false"/>
          <w:bCs w:val="false"/>
          <w:i w:val="false"/>
          <w:iCs w:val="false"/>
          <w:color w:val="404040"/>
          <w:sz w:val="22"/>
          <w:szCs w:val="22"/>
        </w:rPr>
        <w:t xml:space="preserve">A value_counts() check was performed on all categorical columns (sex, smoker, region) to verify that no inconsistent labels existed (e.g., 'Male' vs 'male' vs 'M'). All values were clean and consistent — no standardisation was required.</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3.4 Cleaning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Check</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Finding</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Missing values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E7A4E"/>
                <w:sz w:val="20"/>
                <w:szCs w:val="20"/>
              </w:rPr>
              <w:t xml:space="preserve">None found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No action needed</w:t>
            </w:r>
          </w:p>
        </w:tc>
      </w:tr>
      <w:tr>
        <w:tc>
          <w:tcPr>
            <w:tcW w:type="dxa" w:w="31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Duplicate rows</w:t>
            </w:r>
          </w:p>
        </w:tc>
        <w:tc>
          <w:tcPr>
            <w:tcW w:type="dxa" w:w="31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C45911"/>
                <w:sz w:val="20"/>
                <w:szCs w:val="20"/>
              </w:rPr>
              <w:t xml:space="preserve">1 duplicate found</w:t>
            </w:r>
          </w:p>
        </w:tc>
        <w:tc>
          <w:tcPr>
            <w:tcW w:type="dxa" w:w="31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Removed with drop_duplicates()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Label consistency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E7A4E"/>
                <w:sz w:val="20"/>
                <w:szCs w:val="20"/>
              </w:rPr>
              <w:t xml:space="preserve">All labels clean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No standardisation needed</w:t>
            </w:r>
          </w:p>
        </w:tc>
      </w:tr>
    </w:tbl>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4. Outlier Detection &amp; Treatment</w:t>
      </w:r>
    </w:p>
    <w:p>
      <w:pPr>
        <w:spacing w:after="80" w:before="60"/>
      </w:pPr>
      <w:r>
        <w:rPr>
          <w:rFonts w:ascii="Arial" w:cs="Arial" w:eastAsia="Arial" w:hAnsi="Arial"/>
          <w:b w:val="false"/>
          <w:bCs w:val="false"/>
          <w:i w:val="false"/>
          <w:iCs w:val="false"/>
          <w:color w:val="404040"/>
          <w:sz w:val="22"/>
          <w:szCs w:val="22"/>
        </w:rPr>
        <w:t xml:space="preserve">Outliers were detected visually in the EDA boxplot phase. The IQR capping method was applied to treat them after cleaning.</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4.1 Method — IQR Capping</w:t>
      </w:r>
    </w:p>
    <w:p>
      <w:pPr>
        <w:spacing w:after="80" w:before="60"/>
      </w:pPr>
      <w:r>
        <w:rPr>
          <w:rFonts w:ascii="Arial" w:cs="Arial" w:eastAsia="Arial" w:hAnsi="Arial"/>
          <w:b w:val="false"/>
          <w:bCs w:val="false"/>
          <w:i w:val="false"/>
          <w:iCs w:val="false"/>
          <w:color w:val="404040"/>
          <w:sz w:val="22"/>
          <w:szCs w:val="22"/>
        </w:rPr>
        <w:t xml:space="preserve">The standard IQR fencing formula was used to compute the acceptable range for each column:</w:t>
      </w:r>
    </w:p>
    <w:p>
      <w:pPr>
        <w:spacing w:after="80" w:before="60"/>
      </w:pPr>
      <w:r>
        <w:rPr>
          <w:rFonts w:ascii="Arial" w:cs="Arial" w:eastAsia="Arial" w:hAnsi="Arial"/>
          <w:b/>
          <w:bCs/>
          <w:i w:val="false"/>
          <w:iCs w:val="false"/>
          <w:color w:val="2E75B6"/>
          <w:sz w:val="22"/>
          <w:szCs w:val="22"/>
        </w:rPr>
        <w:t xml:space="preserve">Lower fence = Q1 − 1.5 × IQR     |     Upper fence = Q3 + 1.5 × IQR</w:t>
      </w:r>
    </w:p>
    <w:p>
      <w:pPr>
        <w:spacing w:after="0" w:before="100"/>
      </w:pPr>
      <w:r>
        <w:t xml:space="preserve"/>
      </w:r>
    </w:p>
    <w:p>
      <w:pPr>
        <w:spacing w:after="80" w:before="60"/>
      </w:pPr>
      <w:r>
        <w:rPr>
          <w:rFonts w:ascii="Arial" w:cs="Arial" w:eastAsia="Arial" w:hAnsi="Arial"/>
          <w:b w:val="false"/>
          <w:bCs w:val="false"/>
          <w:i w:val="false"/>
          <w:iCs w:val="false"/>
          <w:color w:val="404040"/>
          <w:sz w:val="22"/>
          <w:szCs w:val="22"/>
        </w:rPr>
        <w:t xml:space="preserve">Values below the lower fence were replaced with the lower fence value. Values above the upper fence were replaced with the upper fence value. This is called clipping — the row is preserved, but the extreme value is capped at the boundary.</w:t>
      </w:r>
    </w:p>
    <w:p>
      <w:pPr>
        <w:spacing w:after="80" w:before="60"/>
      </w:pPr>
      <w:r>
        <w:rPr>
          <w:rFonts w:ascii="Arial" w:cs="Arial" w:eastAsia="Arial" w:hAnsi="Arial"/>
          <w:b w:val="false"/>
          <w:bCs w:val="false"/>
          <w:i w:val="false"/>
          <w:iCs w:val="false"/>
          <w:color w:val="404040"/>
          <w:sz w:val="22"/>
          <w:szCs w:val="22"/>
        </w:rPr>
        <w:t xml:space="preserve">Capping was chosen over row deletion deliberately. Deleting outliers discards real patient data. Capping acknowledges that the value is extreme while preventing it from dominating the model's loss function.</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4.2 Columns Treated</w:t>
      </w:r>
    </w:p>
    <w:p>
      <w:pPr>
        <w:spacing w:after="80" w:before="60"/>
      </w:pPr>
      <w:r>
        <w:rPr>
          <w:rFonts w:ascii="Arial" w:cs="Arial" w:eastAsia="Arial" w:hAnsi="Arial"/>
          <w:b w:val="false"/>
          <w:bCs w:val="false"/>
          <w:i w:val="false"/>
          <w:iCs w:val="false"/>
          <w:color w:val="404040"/>
          <w:sz w:val="22"/>
          <w:szCs w:val="22"/>
        </w:rPr>
        <w:t xml:space="preserve">Only bmi and charges were found to have meaningful outliers. Age and children had clean distributions within natural bounds.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80"/>
        <w:gridCol w:w="198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Column</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Lower Fence</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Upper Fence</w:t>
            </w:r>
          </w:p>
        </w:tc>
        <w:tc>
          <w:tcPr>
            <w:tcW w:type="dxa" w:w="19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Original Max</w:t>
            </w:r>
          </w:p>
        </w:tc>
        <w:tc>
          <w:tcPr>
            <w:tcW w:type="dxa" w:w="19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After Capping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404040"/>
                <w:sz w:val="20"/>
                <w:szCs w:val="20"/>
              </w:rPr>
              <w:t xml:space="preserve">bmi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Q1 − 1.5×IQR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Q3 + 1.5×IQR</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C45911"/>
                <w:sz w:val="20"/>
                <w:szCs w:val="20"/>
              </w:rPr>
              <w:t xml:space="preserve">53.13</w:t>
            </w:r>
          </w:p>
        </w:tc>
        <w:tc>
          <w:tcPr>
            <w:tcW w:type="dxa" w:w="1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E7A4E"/>
                <w:sz w:val="20"/>
                <w:szCs w:val="20"/>
              </w:rPr>
              <w:t xml:space="preserve">~47.4 (capped)</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bCs/>
                <w:color w:val="404040"/>
                <w:sz w:val="20"/>
                <w:szCs w:val="20"/>
              </w:rPr>
              <w:t xml:space="preserve">charges</w:t>
            </w:r>
          </w:p>
        </w:tc>
        <w:tc>
          <w:tcPr>
            <w:tcW w:type="dxa" w:w="1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Q1 − 1.5×IQR</w:t>
            </w:r>
          </w:p>
        </w:tc>
        <w:tc>
          <w:tcPr>
            <w:tcW w:type="dxa" w:w="1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Q3 + 1.5×IQR</w:t>
            </w:r>
          </w:p>
        </w:tc>
        <w:tc>
          <w:tcPr>
            <w:tcW w:type="dxa" w:w="19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C45911"/>
                <w:sz w:val="20"/>
                <w:szCs w:val="20"/>
              </w:rPr>
              <w:t xml:space="preserve">$63,770</w:t>
            </w:r>
          </w:p>
        </w:tc>
        <w:tc>
          <w:tcPr>
            <w:tcW w:type="dxa" w:w="198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1E7A4E"/>
                <w:sz w:val="20"/>
                <w:szCs w:val="20"/>
              </w:rPr>
              <w:t xml:space="preserve">~$51,194 (capped)</w:t>
            </w:r>
          </w:p>
        </w:tc>
      </w:tr>
    </w:tbl>
    <w:p>
      <w:pPr>
        <w:spacing w:after="0" w:before="160"/>
      </w:pPr>
      <w:r>
        <w:t xml:space="preserve"/>
      </w:r>
    </w:p>
    <w:p>
      <w:pPr>
        <w:spacing w:after="80" w:before="60"/>
      </w:pPr>
      <w:r>
        <w:rPr>
          <w:rFonts w:ascii="Arial" w:cs="Arial" w:eastAsia="Arial" w:hAnsi="Arial"/>
          <w:b w:val="false"/>
          <w:bCs w:val="false"/>
          <w:i w:val="false"/>
          <w:iCs w:val="false"/>
          <w:color w:val="404040"/>
          <w:sz w:val="22"/>
          <w:szCs w:val="22"/>
        </w:rPr>
        <w:t xml:space="preserve">A before/after boxplot was generated to visually confirm that the outlier dots above the upper whisker were removed after capping.</w:t>
      </w:r>
    </w:p>
    <w:p>
      <w:pPr>
        <w:spacing w:after="80" w:before="60"/>
      </w:pPr>
      <w:r>
        <w:rPr>
          <w:rFonts w:ascii="Arial" w:cs="Arial" w:eastAsia="Arial" w:hAnsi="Arial"/>
          <w:b w:val="false"/>
          <w:bCs w:val="false"/>
          <w:i w:val="false"/>
          <w:iCs w:val="false"/>
          <w:color w:val="404040"/>
          <w:sz w:val="22"/>
          <w:szCs w:val="22"/>
        </w:rPr>
        <w:t xml:space="preserve">Importantly, capping was applied to charges before the log transform — because if extreme values remain in charges when log() is applied, they persist as extremes in log-space (less severe, but still present).</w:t>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5. Feature Engineering &amp; Encoding</w:t>
      </w:r>
    </w:p>
    <w:p>
      <w:pPr>
        <w:spacing w:after="80" w:before="60"/>
      </w:pPr>
      <w:r>
        <w:rPr>
          <w:rFonts w:ascii="Arial" w:cs="Arial" w:eastAsia="Arial" w:hAnsi="Arial"/>
          <w:b w:val="false"/>
          <w:bCs w:val="false"/>
          <w:i w:val="false"/>
          <w:iCs w:val="false"/>
          <w:color w:val="404040"/>
          <w:sz w:val="22"/>
          <w:szCs w:val="22"/>
        </w:rPr>
        <w:t xml:space="preserve">Machine learning models are mathematical functions — they cannot process text strings. All categorical columns were converted to numeric representations. One new feature was created using domain knowledge.</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5.1 Label Encoding — Binary Columns</w:t>
      </w:r>
    </w:p>
    <w:p>
      <w:pPr>
        <w:spacing w:after="80" w:before="60"/>
      </w:pPr>
      <w:r>
        <w:rPr>
          <w:rFonts w:ascii="Arial" w:cs="Arial" w:eastAsia="Arial" w:hAnsi="Arial"/>
          <w:b w:val="false"/>
          <w:bCs w:val="false"/>
          <w:i w:val="false"/>
          <w:iCs w:val="false"/>
          <w:color w:val="404040"/>
          <w:sz w:val="22"/>
          <w:szCs w:val="22"/>
        </w:rPr>
        <w:t xml:space="preserve">Label encoding converts a binary text column directly to 0 and 1. This is appropriate only when there are exactly two categories and no implied ordering.</w:t>
      </w:r>
    </w:p>
    <w:p>
      <w:pPr>
        <w:pStyle w:val="ListParagraph"/>
        <w:numPr>
          <w:ilvl w:val="0"/>
          <w:numId w:val="2"/>
        </w:numPr>
        <w:spacing w:after="40" w:before="40"/>
      </w:pPr>
      <w:r>
        <w:rPr>
          <w:rFonts w:ascii="Arial" w:cs="Arial" w:eastAsia="Arial" w:hAnsi="Arial"/>
          <w:color w:val="404040"/>
          <w:sz w:val="22"/>
          <w:szCs w:val="22"/>
        </w:rPr>
        <w:t xml:space="preserve">sex → is_female: male mapped to 0, female mapped to 1. Column renamed to is_female for semantic clarity.</w:t>
      </w:r>
    </w:p>
    <w:p>
      <w:pPr>
        <w:pStyle w:val="ListParagraph"/>
        <w:numPr>
          <w:ilvl w:val="0"/>
          <w:numId w:val="2"/>
        </w:numPr>
        <w:spacing w:after="40" w:before="40"/>
      </w:pPr>
      <w:r>
        <w:rPr>
          <w:rFonts w:ascii="Arial" w:cs="Arial" w:eastAsia="Arial" w:hAnsi="Arial"/>
          <w:color w:val="404040"/>
          <w:sz w:val="22"/>
          <w:szCs w:val="22"/>
        </w:rPr>
        <w:t xml:space="preserve">smoker → is_smoker: yes mapped to 1, no mapped to 0. Column renamed to is_smoker.</w:t>
      </w:r>
    </w:p>
    <w:p>
      <w:pPr>
        <w:spacing w:after="80" w:before="60"/>
      </w:pPr>
      <w:r>
        <w:rPr>
          <w:rFonts w:ascii="Arial" w:cs="Arial" w:eastAsia="Arial" w:hAnsi="Arial"/>
          <w:b w:val="false"/>
          <w:bCs w:val="false"/>
          <w:i w:val="false"/>
          <w:iCs w:val="false"/>
          <w:color w:val="404040"/>
          <w:sz w:val="22"/>
          <w:szCs w:val="22"/>
        </w:rPr>
        <w:t xml:space="preserve">Both columns were verified via value_counts() before encoding to confirm exactly two unique values existed with no typos or inconsistencies.</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5.2 One-Hot Encoding — Region</w:t>
      </w:r>
    </w:p>
    <w:p>
      <w:pPr>
        <w:spacing w:after="80" w:before="60"/>
      </w:pPr>
      <w:r>
        <w:rPr>
          <w:rFonts w:ascii="Arial" w:cs="Arial" w:eastAsia="Arial" w:hAnsi="Arial"/>
          <w:b w:val="false"/>
          <w:bCs w:val="false"/>
          <w:i w:val="false"/>
          <w:iCs w:val="false"/>
          <w:color w:val="404040"/>
          <w:sz w:val="22"/>
          <w:szCs w:val="22"/>
        </w:rPr>
        <w:t xml:space="preserve">The region column has four categories: southwest, southeast, northwest, northeast. Label encoding was not used here because it would impose a false numerical ordering (e.g., telling the model region 3 &gt; region 1). Regions have no inherent hierarchy.</w:t>
      </w:r>
    </w:p>
    <w:p>
      <w:pPr>
        <w:spacing w:after="80" w:before="60"/>
      </w:pPr>
      <w:r>
        <w:rPr>
          <w:rFonts w:ascii="Arial" w:cs="Arial" w:eastAsia="Arial" w:hAnsi="Arial"/>
          <w:b w:val="false"/>
          <w:bCs w:val="false"/>
          <w:i w:val="false"/>
          <w:iCs w:val="false"/>
          <w:color w:val="404040"/>
          <w:sz w:val="22"/>
          <w:szCs w:val="22"/>
        </w:rPr>
        <w:t xml:space="preserve">pd.get_dummies() was applied with drop_first=True to avoid the Dummy Variable Trap. Keeping all four encoded columns would introduce perfect multicollinearity — the model can always infer the dropped category when all others are 0. This produced three new columns: region_northwest, region_southeast, region_southwest (region_northeast is the reference).</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5.3 BMI Categorisation — Feature Engineering</w:t>
      </w:r>
    </w:p>
    <w:p>
      <w:pPr>
        <w:spacing w:after="80" w:before="60"/>
      </w:pPr>
      <w:r>
        <w:rPr>
          <w:rFonts w:ascii="Arial" w:cs="Arial" w:eastAsia="Arial" w:hAnsi="Arial"/>
          <w:b w:val="false"/>
          <w:bCs w:val="false"/>
          <w:i w:val="false"/>
          <w:iCs w:val="false"/>
          <w:color w:val="404040"/>
          <w:sz w:val="22"/>
          <w:szCs w:val="22"/>
        </w:rPr>
        <w:t xml:space="preserve">BMI was transformed from a continuous numerical variable into official WHO medical categories using pd.cut() with clinically established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Category</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BMI Range</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Encoded Column</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drop_first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Underweight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&lt; 18.5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666666"/>
                <w:sz w:val="20"/>
                <w:szCs w:val="20"/>
              </w:rPr>
              <w:t xml:space="preserve">Dropped (reference)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Yes</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Normal</w:t>
            </w:r>
          </w:p>
        </w:tc>
        <w:tc>
          <w:tcPr>
            <w:tcW w:type="dxa" w:w="234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18.5 – 24.9</w:t>
            </w:r>
          </w:p>
        </w:tc>
        <w:tc>
          <w:tcPr>
            <w:tcW w:type="dxa" w:w="234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bmi_category_Normal</w:t>
            </w:r>
          </w:p>
        </w:tc>
        <w:tc>
          <w:tcPr>
            <w:tcW w:type="dxa" w:w="234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Kept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Overweight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25.0 – 29.9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bmi_category_Overweight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Kept</w:t>
            </w:r>
          </w:p>
        </w:tc>
      </w:tr>
      <w:tr>
        <w:tc>
          <w:tcPr>
            <w:tcW w:type="dxa" w:w="234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Obese</w:t>
            </w:r>
          </w:p>
        </w:tc>
        <w:tc>
          <w:tcPr>
            <w:tcW w:type="dxa" w:w="234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 30.0</w:t>
            </w:r>
          </w:p>
        </w:tc>
        <w:tc>
          <w:tcPr>
            <w:tcW w:type="dxa" w:w="234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bmi_category_Obese</w:t>
            </w:r>
          </w:p>
        </w:tc>
        <w:tc>
          <w:tcPr>
            <w:tcW w:type="dxa" w:w="234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Kept</w:t>
            </w:r>
          </w:p>
        </w:tc>
      </w:tr>
    </w:tbl>
    <w:p>
      <w:pPr>
        <w:spacing w:after="0" w:before="120"/>
      </w:pPr>
      <w:r>
        <w:t xml:space="preserve"/>
      </w:r>
    </w:p>
    <w:p>
      <w:pPr>
        <w:spacing w:after="80" w:before="60"/>
      </w:pPr>
      <w:r>
        <w:rPr>
          <w:rFonts w:ascii="Arial" w:cs="Arial" w:eastAsia="Arial" w:hAnsi="Arial"/>
          <w:b w:val="false"/>
          <w:bCs w:val="false"/>
          <w:i w:val="false"/>
          <w:iCs w:val="false"/>
          <w:color w:val="404040"/>
          <w:sz w:val="22"/>
          <w:szCs w:val="22"/>
        </w:rPr>
        <w:t xml:space="preserve">This allows the model to detect threshold effects — for instance, that crossing from Overweight to Obese carries a distinct charge penalty — which a raw continuous BMI value cannot express as clearly.</w:t>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6. Target Variable Analysis</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6.1 Skewness Problem</w:t>
      </w:r>
    </w:p>
    <w:p>
      <w:pPr>
        <w:spacing w:after="80" w:before="60"/>
      </w:pPr>
      <w:r>
        <w:rPr>
          <w:rFonts w:ascii="Arial" w:cs="Arial" w:eastAsia="Arial" w:hAnsi="Arial"/>
          <w:b w:val="false"/>
          <w:bCs w:val="false"/>
          <w:i w:val="false"/>
          <w:iCs w:val="false"/>
          <w:color w:val="404040"/>
          <w:sz w:val="22"/>
          <w:szCs w:val="22"/>
        </w:rPr>
        <w:t xml:space="preserve">The raw charges column has a skewness of approximately 1.5 — indicating heavy right skew. Most policyholders pay between $1,000 and $15,000, but a long tail extends to $63,770 (pre-capping).</w:t>
      </w:r>
    </w:p>
    <w:p>
      <w:pPr>
        <w:spacing w:after="80" w:before="60"/>
      </w:pPr>
      <w:r>
        <w:rPr>
          <w:rFonts w:ascii="Arial" w:cs="Arial" w:eastAsia="Arial" w:hAnsi="Arial"/>
          <w:b w:val="false"/>
          <w:bCs w:val="false"/>
          <w:i w:val="false"/>
          <w:iCs w:val="false"/>
          <w:color w:val="404040"/>
          <w:sz w:val="22"/>
          <w:szCs w:val="22"/>
        </w:rPr>
        <w:t xml:space="preserve">This poses a problem for regression models. The least squares loss function squares each prediction error. A single extreme charge value produces a squared error that can dominate the entire loss calculation, causing the model to bend towards outliers and perform poorly on the majority of the data.</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6.2 Log Transform</w:t>
      </w:r>
    </w:p>
    <w:p>
      <w:pPr>
        <w:spacing w:after="80" w:before="60"/>
      </w:pPr>
      <w:r>
        <w:rPr>
          <w:rFonts w:ascii="Arial" w:cs="Arial" w:eastAsia="Arial" w:hAnsi="Arial"/>
          <w:b w:val="false"/>
          <w:bCs w:val="false"/>
          <w:i w:val="false"/>
          <w:iCs w:val="false"/>
          <w:color w:val="404040"/>
          <w:sz w:val="22"/>
          <w:szCs w:val="22"/>
        </w:rPr>
        <w:t xml:space="preserve">A natural log transform was applied to charges to correct the skewness:</w:t>
      </w:r>
    </w:p>
    <w:p>
      <w:pPr>
        <w:spacing w:after="80" w:before="60"/>
      </w:pPr>
      <w:r>
        <w:rPr>
          <w:rFonts w:ascii="Arial" w:cs="Arial" w:eastAsia="Arial" w:hAnsi="Arial"/>
          <w:b/>
          <w:bCs/>
          <w:i w:val="false"/>
          <w:iCs w:val="false"/>
          <w:color w:val="2E75B6"/>
          <w:sz w:val="22"/>
          <w:szCs w:val="22"/>
        </w:rPr>
        <w:t xml:space="preserve">log_charges = ln(charges)</w:t>
      </w:r>
    </w:p>
    <w:p>
      <w:pPr>
        <w:spacing w:after="0" w:before="100"/>
      </w:pPr>
      <w:r>
        <w:t xml:space="preserve"/>
      </w:r>
    </w:p>
    <w:p>
      <w:pPr>
        <w:spacing w:after="80" w:before="60"/>
      </w:pPr>
      <w:r>
        <w:rPr>
          <w:rFonts w:ascii="Arial" w:cs="Arial" w:eastAsia="Arial" w:hAnsi="Arial"/>
          <w:b w:val="false"/>
          <w:bCs w:val="false"/>
          <w:i w:val="false"/>
          <w:iCs w:val="false"/>
          <w:color w:val="404040"/>
          <w:sz w:val="22"/>
          <w:szCs w:val="22"/>
        </w:rPr>
        <w:t xml:space="preserve">The log function compresses large values proportionally more than small ones, pulling the long tail inward. After transformation, skewness drops from ~1.5 to approximately 0.2 — a near-symmetric distribution.</w:t>
      </w:r>
    </w:p>
    <w:p>
      <w:pPr>
        <w:spacing w:after="80" w:before="60"/>
      </w:pPr>
      <w:r>
        <w:rPr>
          <w:rFonts w:ascii="Arial" w:cs="Arial" w:eastAsia="Arial" w:hAnsi="Arial"/>
          <w:b w:val="false"/>
          <w:bCs w:val="false"/>
          <w:i w:val="false"/>
          <w:iCs w:val="false"/>
          <w:color w:val="404040"/>
          <w:sz w:val="22"/>
          <w:szCs w:val="22"/>
        </w:rPr>
        <w:t xml:space="preserve">The original charges column was preserved in data_cleaned. The new log_charges column is used as the modelling target. When interpreting model predictions, the inverse transform (np.exp()) is applied to convert back to actual dollar values.</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6.3 Why This Is Not Data Leakage</w:t>
      </w:r>
    </w:p>
    <w:p>
      <w:pPr>
        <w:spacing w:after="80" w:before="60"/>
      </w:pPr>
      <w:r>
        <w:rPr>
          <w:rFonts w:ascii="Arial" w:cs="Arial" w:eastAsia="Arial" w:hAnsi="Arial"/>
          <w:b w:val="false"/>
          <w:bCs w:val="false"/>
          <w:i w:val="false"/>
          <w:iCs w:val="false"/>
          <w:color w:val="404040"/>
          <w:sz w:val="22"/>
          <w:szCs w:val="22"/>
        </w:rPr>
        <w:t xml:space="preserve">A log transform on the target is a scale transformation, not an information injection. It does not use target values to create or influence features — it only changes the unit of measurement the model works in. The underlying patient data is unchanged. This is standard practice for skewed regression targets such as house prices, salaries, and insurance costs.</w:t>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7. Statistical Feature Selection</w:t>
      </w:r>
    </w:p>
    <w:p>
      <w:pPr>
        <w:spacing w:after="80" w:before="60"/>
      </w:pPr>
      <w:r>
        <w:rPr>
          <w:rFonts w:ascii="Arial" w:cs="Arial" w:eastAsia="Arial" w:hAnsi="Arial"/>
          <w:b w:val="false"/>
          <w:bCs w:val="false"/>
          <w:i w:val="false"/>
          <w:iCs w:val="false"/>
          <w:color w:val="404040"/>
          <w:sz w:val="22"/>
          <w:szCs w:val="22"/>
        </w:rPr>
        <w:t xml:space="preserve">Two complementary statistical tests were used to formally evaluate each feature's relationship with the target variable. These tests confirm whether observed patterns are statistically significant or could have occurred by chance.</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7.1 Pearson Correlation — Numeric Features</w:t>
      </w:r>
    </w:p>
    <w:p>
      <w:pPr>
        <w:spacing w:after="80" w:before="60"/>
      </w:pPr>
      <w:r>
        <w:rPr>
          <w:rFonts w:ascii="Arial" w:cs="Arial" w:eastAsia="Arial" w:hAnsi="Arial"/>
          <w:b w:val="false"/>
          <w:bCs w:val="false"/>
          <w:i w:val="false"/>
          <w:iCs w:val="false"/>
          <w:color w:val="404040"/>
          <w:sz w:val="22"/>
          <w:szCs w:val="22"/>
        </w:rPr>
        <w:t xml:space="preserve">Pearson correlation (r) measures the strength and direction of the linear relationship between each numeric feature and charges. Scipy's pearsonr() was used to also extract the p-value, which confirms statistical significance.</w:t>
      </w:r>
    </w:p>
    <w:p>
      <w:pPr>
        <w:spacing w:after="80" w:before="60"/>
      </w:pPr>
      <w:r>
        <w:rPr>
          <w:rFonts w:ascii="Arial" w:cs="Arial" w:eastAsia="Arial" w:hAnsi="Arial"/>
          <w:b w:val="false"/>
          <w:bCs w:val="false"/>
          <w:i w:val="false"/>
          <w:iCs w:val="false"/>
          <w:color w:val="404040"/>
          <w:sz w:val="22"/>
          <w:szCs w:val="22"/>
        </w:rPr>
        <w:t xml:space="preserve">Threshold: p &lt; 0.05 (95% confidence the relationship is real, not random noise).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Feature</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Correlation (r)</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P-Value</w:t>
            </w:r>
          </w:p>
        </w:tc>
        <w:tc>
          <w:tcPr>
            <w:tcW w:type="dxa" w:w="3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Interpretation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404040"/>
                <w:sz w:val="20"/>
                <w:szCs w:val="20"/>
              </w:rPr>
              <w:t xml:space="preserve">is_smoker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E7A4E"/>
                <w:sz w:val="20"/>
                <w:szCs w:val="20"/>
              </w:rPr>
              <w:t xml:space="preserve">0.787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&lt; 0.001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Strongest driver — highly significant</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bCs/>
                <w:color w:val="404040"/>
                <w:sz w:val="20"/>
                <w:szCs w:val="20"/>
              </w:rPr>
              <w:t xml:space="preserve">age</w:t>
            </w:r>
          </w:p>
        </w:tc>
        <w:tc>
          <w:tcPr>
            <w:tcW w:type="dxa" w:w="1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0.299</w:t>
            </w:r>
          </w:p>
        </w:tc>
        <w:tc>
          <w:tcPr>
            <w:tcW w:type="dxa" w:w="1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&lt; 0.001</w:t>
            </w:r>
          </w:p>
        </w:tc>
        <w:tc>
          <w:tcPr>
            <w:tcW w:type="dxa" w:w="31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Moderate positive — significant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404040"/>
                <w:sz w:val="20"/>
                <w:szCs w:val="20"/>
              </w:rPr>
              <w:t xml:space="preserve">bmi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0.198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&lt; 0.001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Weak positive — significant</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bCs/>
                <w:color w:val="404040"/>
                <w:sz w:val="20"/>
                <w:szCs w:val="20"/>
              </w:rPr>
              <w:t xml:space="preserve">bmi_category_Obese</w:t>
            </w:r>
          </w:p>
        </w:tc>
        <w:tc>
          <w:tcPr>
            <w:tcW w:type="dxa" w:w="1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0.155</w:t>
            </w:r>
          </w:p>
        </w:tc>
        <w:tc>
          <w:tcPr>
            <w:tcW w:type="dxa" w:w="1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&lt; 0.001</w:t>
            </w:r>
          </w:p>
        </w:tc>
        <w:tc>
          <w:tcPr>
            <w:tcW w:type="dxa" w:w="31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Weak — significant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404040"/>
                <w:sz w:val="20"/>
                <w:szCs w:val="20"/>
              </w:rPr>
              <w:t xml:space="preserve">children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0.068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0.013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Very weak but technically significant</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bCs/>
                <w:color w:val="404040"/>
                <w:sz w:val="20"/>
                <w:szCs w:val="20"/>
              </w:rPr>
              <w:t xml:space="preserve">is_female</w:t>
            </w:r>
          </w:p>
        </w:tc>
        <w:tc>
          <w:tcPr>
            <w:tcW w:type="dxa" w:w="1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C45911"/>
                <w:sz w:val="20"/>
                <w:szCs w:val="20"/>
              </w:rPr>
              <w:t xml:space="preserve">−0.057</w:t>
            </w:r>
          </w:p>
        </w:tc>
        <w:tc>
          <w:tcPr>
            <w:tcW w:type="dxa" w:w="1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0.037</w:t>
            </w:r>
          </w:p>
        </w:tc>
        <w:tc>
          <w:tcPr>
            <w:tcW w:type="dxa" w:w="31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Near-zero — borderline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404040"/>
                <w:sz w:val="20"/>
                <w:szCs w:val="20"/>
              </w:rPr>
              <w:t xml:space="preserve">region columns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C45911"/>
                <w:sz w:val="20"/>
                <w:szCs w:val="20"/>
              </w:rPr>
              <w:t xml:space="preserve">&lt; 0.05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&gt; 0.05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Weak — may not contribute meaningfully</w:t>
            </w:r>
          </w:p>
        </w:tc>
      </w:tr>
    </w:tbl>
    <w:p>
      <w:pPr>
        <w:spacing w:after="0" w:before="200"/>
      </w:pPr>
      <w:r>
        <w:t xml:space="preserve"/>
      </w:r>
    </w:p>
    <w:p>
      <w:pPr>
        <w:pStyle w:val="Heading2"/>
        <w:spacing w:after="120" w:before="280"/>
      </w:pPr>
      <w:r>
        <w:rPr>
          <w:rFonts w:ascii="Arial" w:cs="Arial" w:eastAsia="Arial" w:hAnsi="Arial"/>
          <w:b/>
          <w:bCs/>
          <w:color w:val="2E75B6"/>
          <w:sz w:val="26"/>
          <w:szCs w:val="26"/>
        </w:rPr>
        <w:t xml:space="preserve">7.2 Chi-Square Test — Categorical Features</w:t>
      </w:r>
    </w:p>
    <w:p>
      <w:pPr>
        <w:spacing w:after="80" w:before="60"/>
      </w:pPr>
      <w:r>
        <w:rPr>
          <w:rFonts w:ascii="Arial" w:cs="Arial" w:eastAsia="Arial" w:hAnsi="Arial"/>
          <w:b w:val="false"/>
          <w:bCs w:val="false"/>
          <w:i w:val="false"/>
          <w:iCs w:val="false"/>
          <w:color w:val="404040"/>
          <w:sz w:val="22"/>
          <w:szCs w:val="22"/>
        </w:rPr>
        <w:t xml:space="preserve">The Chi-Square Test of Independence (χ²) was used to test whether categorical features are statistically linked to charges. Since charges is continuous, it was first binned into 4 quartile groups using pd.qcut(), creating an ordinal target for the test.</w:t>
      </w:r>
    </w:p>
    <w:p>
      <w:pPr>
        <w:spacing w:after="80" w:before="60"/>
      </w:pPr>
      <w:r>
        <w:rPr>
          <w:rFonts w:ascii="Arial" w:cs="Arial" w:eastAsia="Arial" w:hAnsi="Arial"/>
          <w:b w:val="false"/>
          <w:bCs w:val="false"/>
          <w:i w:val="false"/>
          <w:iCs w:val="false"/>
          <w:color w:val="404040"/>
          <w:sz w:val="22"/>
          <w:szCs w:val="22"/>
        </w:rPr>
        <w:t xml:space="preserve">For each categorical feature, a contingency table (observed frequency grid) was compared against an expected table derived from pure random chance. A p-value &lt; 0.05 means the feature is statistically dependent on the charge quartile — i.e., the feature carries predictive information.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800"/>
        <w:gridCol w:w="1800"/>
        <w:gridCol w:w="2600"/>
      </w:tblGrid>
      <w:tr>
        <w:tc>
          <w:tcPr>
            <w:tcW w:type="dxa" w:w="3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Feature</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χ² Statistic</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P-Value</w:t>
            </w:r>
          </w:p>
        </w:tc>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Decision</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404040"/>
                <w:sz w:val="20"/>
                <w:szCs w:val="20"/>
              </w:rPr>
              <w:t xml:space="preserve">is_smoker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&lt; 0.001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E7A4E"/>
                <w:sz w:val="20"/>
                <w:szCs w:val="20"/>
              </w:rPr>
              <w:t xml:space="preserve">Reject Null — Keep</w:t>
            </w:r>
          </w:p>
        </w:tc>
      </w:tr>
      <w:tr>
        <w:tc>
          <w:tcPr>
            <w:tcW w:type="dxa" w:w="31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bCs/>
                <w:color w:val="404040"/>
                <w:sz w:val="20"/>
                <w:szCs w:val="20"/>
              </w:rPr>
              <w:t xml:space="preserve">bmi_category_Obese</w:t>
            </w:r>
          </w:p>
        </w:tc>
        <w:tc>
          <w:tcPr>
            <w:tcW w:type="dxa" w:w="1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High</w:t>
            </w:r>
          </w:p>
        </w:tc>
        <w:tc>
          <w:tcPr>
            <w:tcW w:type="dxa" w:w="1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&lt; 0.001</w:t>
            </w:r>
          </w:p>
        </w:tc>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bCs/>
                <w:color w:val="1E7A4E"/>
                <w:sz w:val="20"/>
                <w:szCs w:val="20"/>
              </w:rPr>
              <w:t xml:space="preserve">Reject Null — Keep</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404040"/>
                <w:sz w:val="20"/>
                <w:szCs w:val="20"/>
              </w:rPr>
              <w:t xml:space="preserve">bmi_category_Overweight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Moderate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&lt; 0.05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1E7A4E"/>
                <w:sz w:val="20"/>
                <w:szCs w:val="20"/>
              </w:rPr>
              <w:t xml:space="preserve">Reject Null — Keep</w:t>
            </w:r>
          </w:p>
        </w:tc>
      </w:tr>
      <w:tr>
        <w:tc>
          <w:tcPr>
            <w:tcW w:type="dxa" w:w="31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bCs/>
                <w:color w:val="404040"/>
                <w:sz w:val="20"/>
                <w:szCs w:val="20"/>
              </w:rPr>
              <w:t xml:space="preserve">region_southeast</w:t>
            </w:r>
          </w:p>
        </w:tc>
        <w:tc>
          <w:tcPr>
            <w:tcW w:type="dxa" w:w="1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Moderate</w:t>
            </w:r>
          </w:p>
        </w:tc>
        <w:tc>
          <w:tcPr>
            <w:tcW w:type="dxa" w:w="1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&lt; 0.05</w:t>
            </w:r>
          </w:p>
        </w:tc>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bCs/>
                <w:color w:val="1E7A4E"/>
                <w:sz w:val="20"/>
                <w:szCs w:val="20"/>
              </w:rPr>
              <w:t xml:space="preserve">Reject Null — Keep</w:t>
            </w:r>
          </w:p>
        </w:tc>
      </w:tr>
      <w:tr>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bCs/>
                <w:color w:val="404040"/>
                <w:sz w:val="20"/>
                <w:szCs w:val="20"/>
              </w:rPr>
              <w:t xml:space="preserve">is_female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C45911"/>
                <w:sz w:val="20"/>
                <w:szCs w:val="20"/>
              </w:rPr>
              <w:t xml:space="preserve">&gt; 0.05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C45911"/>
                <w:sz w:val="20"/>
                <w:szCs w:val="20"/>
              </w:rPr>
              <w:t xml:space="preserve">Accept Null — Weak signal</w:t>
            </w:r>
          </w:p>
        </w:tc>
      </w:tr>
      <w:tr>
        <w:tc>
          <w:tcPr>
            <w:tcW w:type="dxa" w:w="31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bCs/>
                <w:color w:val="404040"/>
                <w:sz w:val="20"/>
                <w:szCs w:val="20"/>
              </w:rPr>
              <w:t xml:space="preserve">region_northwest / southwest</w:t>
            </w:r>
          </w:p>
        </w:tc>
        <w:tc>
          <w:tcPr>
            <w:tcW w:type="dxa" w:w="1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Low</w:t>
            </w:r>
          </w:p>
        </w:tc>
        <w:tc>
          <w:tcPr>
            <w:tcW w:type="dxa" w:w="1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C45911"/>
                <w:sz w:val="20"/>
                <w:szCs w:val="20"/>
              </w:rPr>
              <w:t xml:space="preserve">&gt; 0.05</w:t>
            </w:r>
          </w:p>
        </w:tc>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C45911"/>
                <w:sz w:val="20"/>
                <w:szCs w:val="20"/>
              </w:rPr>
              <w:t xml:space="preserve">Accept Null — Weak signal</w:t>
            </w:r>
          </w:p>
        </w:tc>
      </w:tr>
    </w:tbl>
    <w:p>
      <w:pPr>
        <w:spacing w:after="0" w:before="160"/>
      </w:pPr>
      <w:r>
        <w:t xml:space="preserve"/>
      </w:r>
    </w:p>
    <w:p>
      <w:pPr>
        <w:spacing w:after="80" w:before="60"/>
      </w:pPr>
      <w:r>
        <w:rPr>
          <w:rFonts w:ascii="Arial" w:cs="Arial" w:eastAsia="Arial" w:hAnsi="Arial"/>
          <w:b w:val="false"/>
          <w:bCs w:val="false"/>
          <w:i w:val="false"/>
          <w:iCs w:val="false"/>
          <w:color w:val="404040"/>
          <w:sz w:val="22"/>
          <w:szCs w:val="22"/>
        </w:rPr>
        <w:t xml:space="preserve">Key insight from both tests: is_smoker is overwhelmingly the most important feature. BMI-related features (raw + category) rank second. Region has weak statistical significance and may be dropped or deprioritised in model selection.</w:t>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8. Train-Test Split &amp; Feature Scaling</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8.1 Data Leakage — Why Split Comes First</w:t>
      </w:r>
    </w:p>
    <w:p>
      <w:pPr>
        <w:spacing w:after="80" w:before="60"/>
      </w:pPr>
      <w:r>
        <w:rPr>
          <w:rFonts w:ascii="Arial" w:cs="Arial" w:eastAsia="Arial" w:hAnsi="Arial"/>
          <w:b w:val="false"/>
          <w:bCs w:val="false"/>
          <w:i w:val="false"/>
          <w:iCs w:val="false"/>
          <w:color w:val="404040"/>
          <w:sz w:val="22"/>
          <w:szCs w:val="22"/>
        </w:rPr>
        <w:t xml:space="preserve">A critical principle in machine learning preprocessing is that the test set must remain entirely unseen until final model evaluation. Any operation that uses statistics derived from the full dataset — including the test rows — before the split constitutes data leakage.</w:t>
      </w:r>
    </w:p>
    <w:p>
      <w:pPr>
        <w:spacing w:after="80" w:before="60"/>
      </w:pPr>
      <w:r>
        <w:rPr>
          <w:rFonts w:ascii="Arial" w:cs="Arial" w:eastAsia="Arial" w:hAnsi="Arial"/>
          <w:b w:val="false"/>
          <w:bCs w:val="false"/>
          <w:i w:val="false"/>
          <w:iCs w:val="false"/>
          <w:color w:val="404040"/>
          <w:sz w:val="22"/>
          <w:szCs w:val="22"/>
        </w:rPr>
        <w:t xml:space="preserve">In this project, StandardScaler computes the mean (μ) and standard deviation (σ) of each column. If applied before splitting, the scaler incorporates test row values into those statistics. The model is then trained on data that has been influenced by the test set — inflating apparent performance metrics while degrading real-world reliability.</w:t>
      </w:r>
    </w:p>
    <w:p>
      <w:pPr>
        <w:spacing w:after="80" w:before="60"/>
      </w:pPr>
      <w:r>
        <w:rPr>
          <w:rFonts w:ascii="Arial" w:cs="Arial" w:eastAsia="Arial" w:hAnsi="Arial"/>
          <w:b w:val="false"/>
          <w:bCs w:val="false"/>
          <w:i w:val="false"/>
          <w:iCs w:val="false"/>
          <w:color w:val="404040"/>
          <w:sz w:val="22"/>
          <w:szCs w:val="22"/>
        </w:rPr>
        <w:t xml:space="preserve">Correction applied: the original premature scaler call was commented out and moved to after the train-test split.</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8.2 Train-Test Split</w:t>
      </w:r>
    </w:p>
    <w:p>
      <w:pPr>
        <w:spacing w:after="80" w:before="60"/>
      </w:pPr>
      <w:r>
        <w:rPr>
          <w:rFonts w:ascii="Arial" w:cs="Arial" w:eastAsia="Arial" w:hAnsi="Arial"/>
          <w:b w:val="false"/>
          <w:bCs w:val="false"/>
          <w:i w:val="false"/>
          <w:iCs w:val="false"/>
          <w:color w:val="404040"/>
          <w:sz w:val="22"/>
          <w:szCs w:val="22"/>
        </w:rPr>
        <w:t xml:space="preserve">The dataset was split into a training set (80%) and a test set (20%) using sklearn's train_test_split with random_state=42 for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Set</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Rows</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X_train / y_train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~1,070 rows (80%)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Model learns from these</w:t>
            </w:r>
          </w:p>
        </w:tc>
      </w:tr>
      <w:tr>
        <w:tc>
          <w:tcPr>
            <w:tcW w:type="dxa" w:w="31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X_test / y_test</w:t>
            </w:r>
          </w:p>
        </w:tc>
        <w:tc>
          <w:tcPr>
            <w:tcW w:type="dxa" w:w="31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~267 rows (20%)</w:t>
            </w:r>
          </w:p>
        </w:tc>
        <w:tc>
          <w:tcPr>
            <w:tcW w:type="dxa" w:w="312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Never seen during training — used only for final evaluation</w:t>
            </w:r>
          </w:p>
        </w:tc>
      </w:tr>
    </w:tbl>
    <w:p>
      <w:pPr>
        <w:spacing w:after="0" w:before="120"/>
      </w:pPr>
      <w:r>
        <w:t xml:space="preserve"/>
      </w:r>
    </w:p>
    <w:p>
      <w:pPr>
        <w:spacing w:after="80" w:before="60"/>
      </w:pPr>
      <w:r>
        <w:rPr>
          <w:rFonts w:ascii="Arial" w:cs="Arial" w:eastAsia="Arial" w:hAnsi="Arial"/>
          <w:b w:val="false"/>
          <w:bCs w:val="false"/>
          <w:i w:val="false"/>
          <w:iCs w:val="false"/>
          <w:color w:val="404040"/>
          <w:sz w:val="22"/>
          <w:szCs w:val="22"/>
        </w:rPr>
        <w:t xml:space="preserve">Target variable used: </w:t>
      </w:r>
      <w:r>
        <w:rPr>
          <w:rFonts w:ascii="Arial" w:cs="Arial" w:eastAsia="Arial" w:hAnsi="Arial"/>
          <w:b/>
          <w:bCs/>
          <w:i w:val="false"/>
          <w:iCs w:val="false"/>
          <w:color w:val="2E75B6"/>
          <w:sz w:val="22"/>
          <w:szCs w:val="22"/>
        </w:rPr>
        <w:t xml:space="preserve">log_charges</w:t>
      </w:r>
      <w:r>
        <w:rPr>
          <w:rFonts w:ascii="Arial" w:cs="Arial" w:eastAsia="Arial" w:hAnsi="Arial"/>
          <w:b w:val="false"/>
          <w:bCs w:val="false"/>
          <w:i w:val="false"/>
          <w:iCs w:val="false"/>
          <w:color w:val="404040"/>
          <w:sz w:val="22"/>
          <w:szCs w:val="22"/>
        </w:rPr>
        <w:t xml:space="preserve"> (log-transformed version). Predictions are converted back to dollars using np.exp() during evaluation.</w:t>
      </w:r>
    </w:p>
    <w:p>
      <w:pPr>
        <w:spacing w:after="0" w:before="120"/>
      </w:pPr>
      <w:r>
        <w:t xml:space="preserve"/>
      </w:r>
    </w:p>
    <w:p>
      <w:pPr>
        <w:pStyle w:val="Heading2"/>
        <w:spacing w:after="120" w:before="280"/>
      </w:pPr>
      <w:r>
        <w:rPr>
          <w:rFonts w:ascii="Arial" w:cs="Arial" w:eastAsia="Arial" w:hAnsi="Arial"/>
          <w:b/>
          <w:bCs/>
          <w:color w:val="2E75B6"/>
          <w:sz w:val="26"/>
          <w:szCs w:val="26"/>
        </w:rPr>
        <w:t xml:space="preserve">8.3 Feature Scaling — StandardScaler</w:t>
      </w:r>
    </w:p>
    <w:p>
      <w:pPr>
        <w:spacing w:after="80" w:before="60"/>
      </w:pPr>
      <w:r>
        <w:rPr>
          <w:rFonts w:ascii="Arial" w:cs="Arial" w:eastAsia="Arial" w:hAnsi="Arial"/>
          <w:b w:val="false"/>
          <w:bCs w:val="false"/>
          <w:i w:val="false"/>
          <w:iCs w:val="false"/>
          <w:color w:val="404040"/>
          <w:sz w:val="22"/>
          <w:szCs w:val="22"/>
        </w:rPr>
        <w:t xml:space="preserve">StandardScaler was applied to the three continuous numeric columns: age, bmi, and children. Binary and one-hot encoded columns (0/1) do not require scaling.</w:t>
      </w:r>
    </w:p>
    <w:p>
      <w:pPr>
        <w:spacing w:after="80" w:before="60"/>
      </w:pPr>
      <w:r>
        <w:rPr>
          <w:rFonts w:ascii="Arial" w:cs="Arial" w:eastAsia="Arial" w:hAnsi="Arial"/>
          <w:b/>
          <w:bCs/>
          <w:i w:val="false"/>
          <w:iCs w:val="false"/>
          <w:color w:val="2E75B6"/>
          <w:sz w:val="22"/>
          <w:szCs w:val="22"/>
        </w:rPr>
        <w:t xml:space="preserve">Z = (x − μ) / σ</w:t>
      </w:r>
      <w:r>
        <w:rPr>
          <w:rFonts w:ascii="Arial" w:cs="Arial" w:eastAsia="Arial" w:hAnsi="Arial"/>
          <w:b w:val="false"/>
          <w:bCs w:val="false"/>
          <w:i w:val="false"/>
          <w:iCs w:val="false"/>
          <w:color w:val="404040"/>
          <w:sz w:val="22"/>
          <w:szCs w:val="22"/>
        </w:rPr>
        <w:t xml:space="preserve">  — transforms each value to number of standard deviations from mean</w:t>
      </w:r>
    </w:p>
    <w:p>
      <w:pPr>
        <w:spacing w:after="0" w:before="100"/>
      </w:pPr>
      <w:r>
        <w:t xml:space="preserve"/>
      </w:r>
    </w:p>
    <w:p>
      <w:pPr>
        <w:pStyle w:val="ListParagraph"/>
        <w:numPr>
          <w:ilvl w:val="0"/>
          <w:numId w:val="2"/>
        </w:numPr>
        <w:spacing w:after="40" w:before="40"/>
      </w:pPr>
      <w:r>
        <w:rPr>
          <w:rFonts w:ascii="Arial" w:cs="Arial" w:eastAsia="Arial" w:hAnsi="Arial"/>
          <w:color w:val="404040"/>
          <w:sz w:val="22"/>
          <w:szCs w:val="22"/>
        </w:rPr>
        <w:t xml:space="preserve">scaler.fit_transform(X_train): learns μ and σ from training rows only, then scales them.</w:t>
      </w:r>
    </w:p>
    <w:p>
      <w:pPr>
        <w:pStyle w:val="ListParagraph"/>
        <w:numPr>
          <w:ilvl w:val="0"/>
          <w:numId w:val="2"/>
        </w:numPr>
        <w:spacing w:after="40" w:before="40"/>
      </w:pPr>
      <w:r>
        <w:rPr>
          <w:rFonts w:ascii="Arial" w:cs="Arial" w:eastAsia="Arial" w:hAnsi="Arial"/>
          <w:color w:val="404040"/>
          <w:sz w:val="22"/>
          <w:szCs w:val="22"/>
        </w:rPr>
        <w:t xml:space="preserve">scaler.transform(X_test): applies the same μ and σ to test rows — does not re-learn. Test rows never influence the scaler's statistics.</w:t>
      </w:r>
    </w:p>
    <w:p>
      <w:pPr>
        <w:spacing w:after="80" w:before="60"/>
      </w:pPr>
      <w:r>
        <w:rPr>
          <w:rFonts w:ascii="Arial" w:cs="Arial" w:eastAsia="Arial" w:hAnsi="Arial"/>
          <w:b w:val="false"/>
          <w:bCs w:val="false"/>
          <w:i w:val="false"/>
          <w:iCs w:val="false"/>
          <w:color w:val="404040"/>
          <w:sz w:val="22"/>
          <w:szCs w:val="22"/>
        </w:rPr>
        <w:t xml:space="preserve">This ensures the model operates on a level playing field across features. Without scaling, the age column (range 18–64) and charges column (range $1k–$64k) would have disproportionate influence on distance-based or gradient-based models purely due to magnitude differences.</w:t>
      </w:r>
    </w:p>
    <w:p>
      <w:r>
        <w:br w:type="page"/>
      </w:r>
    </w:p>
    <w:p>
      <w:pPr>
        <w:pStyle w:val="Heading1"/>
        <w:pBdr>
          <w:bottom w:val="single" w:color="2E75B6" w:sz="8" w:space="6"/>
        </w:pBdr>
        <w:spacing w:after="160" w:before="360"/>
      </w:pPr>
      <w:r>
        <w:rPr>
          <w:rFonts w:ascii="Arial" w:cs="Arial" w:eastAsia="Arial" w:hAnsi="Arial"/>
          <w:b/>
          <w:bCs/>
          <w:color w:val="1F4E79"/>
          <w:sz w:val="32"/>
          <w:szCs w:val="32"/>
        </w:rPr>
        <w:t xml:space="preserve">9. Preprocessing Summary</w:t>
      </w:r>
    </w:p>
    <w:p>
      <w:pPr>
        <w:spacing w:after="80" w:before="60"/>
      </w:pPr>
      <w:r>
        <w:rPr>
          <w:rFonts w:ascii="Arial" w:cs="Arial" w:eastAsia="Arial" w:hAnsi="Arial"/>
          <w:b w:val="false"/>
          <w:bCs w:val="false"/>
          <w:i w:val="false"/>
          <w:iCs w:val="false"/>
          <w:color w:val="404040"/>
          <w:sz w:val="22"/>
          <w:szCs w:val="22"/>
        </w:rPr>
        <w:t xml:space="preserve">The following table summarises all steps applied to the dataset from raw input to model-ready feature matrix:</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160"/>
        <w:gridCol w:w="2960"/>
      </w:tblGrid>
      <w:tr>
        <w:tc>
          <w:tcPr>
            <w:tcW w:type="dxa" w:w="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w:t>
            </w:r>
          </w:p>
        </w:tc>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Step</w:t>
            </w:r>
          </w:p>
        </w:tc>
        <w:tc>
          <w:tcPr>
            <w:tcW w:type="dxa" w:w="3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Action</w:t>
            </w:r>
          </w:p>
        </w:tc>
        <w:tc>
          <w:tcPr>
            <w:tcW w:type="dxa" w:w="2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Outcome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Missing Values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isnull().sum() check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E7A4E"/>
                <w:sz w:val="20"/>
                <w:szCs w:val="20"/>
              </w:rPr>
              <w:t xml:space="preserve">None found</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2</w:t>
            </w:r>
          </w:p>
        </w:tc>
        <w:tc>
          <w:tcPr>
            <w:tcW w:type="dxa" w:w="2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Duplicate Removal</w:t>
            </w:r>
          </w:p>
        </w:tc>
        <w:tc>
          <w:tcPr>
            <w:tcW w:type="dxa" w:w="31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drop_duplicates()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1 row removed → 1,337 rows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Label Verification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value_counts() on categoricals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1E7A4E"/>
                <w:sz w:val="20"/>
                <w:szCs w:val="20"/>
              </w:rPr>
              <w:t xml:space="preserve">All clean, no typos</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4</w:t>
            </w:r>
          </w:p>
        </w:tc>
        <w:tc>
          <w:tcPr>
            <w:tcW w:type="dxa" w:w="2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Outlier Capping</w:t>
            </w:r>
          </w:p>
        </w:tc>
        <w:tc>
          <w:tcPr>
            <w:tcW w:type="dxa" w:w="31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IQR clip on bmi and charges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Extremes bounded, rows preserved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Label Encoding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sex → is_female, smoker → is_smoker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Binary text → 0/1 integers</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6</w:t>
            </w:r>
          </w:p>
        </w:tc>
        <w:tc>
          <w:tcPr>
            <w:tcW w:type="dxa" w:w="2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One-Hot Encoding</w:t>
            </w:r>
          </w:p>
        </w:tc>
        <w:tc>
          <w:tcPr>
            <w:tcW w:type="dxa" w:w="31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get_dummies on region, drop_first=True</w:t>
            </w:r>
          </w:p>
        </w:tc>
        <w:tc>
          <w:tcPr>
            <w:tcW w:type="dxa" w:w="29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3 new region columns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BMI Binning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pd.cut() + get_dummies on bmi_category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3 new medical category columns</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8</w:t>
            </w:r>
          </w:p>
        </w:tc>
        <w:tc>
          <w:tcPr>
            <w:tcW w:type="dxa" w:w="2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Log Transform</w:t>
            </w:r>
          </w:p>
        </w:tc>
        <w:tc>
          <w:tcPr>
            <w:tcW w:type="dxa" w:w="31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log_charges = np.log(charges)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1E7A4E"/>
                <w:sz w:val="20"/>
                <w:szCs w:val="20"/>
              </w:rPr>
              <w:t xml:space="preserve">Skewness 1.5 → ~0.2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Train-Test Split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train_test_split 80/20, random_state=42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1,070 train / 267 test rows</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10</w:t>
            </w:r>
          </w:p>
        </w:tc>
        <w:tc>
          <w:tcPr>
            <w:tcW w:type="dxa" w:w="2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Feature Scaling</w:t>
            </w:r>
          </w:p>
        </w:tc>
        <w:tc>
          <w:tcPr>
            <w:tcW w:type="dxa" w:w="31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StandardScaler fit on train only</w:t>
            </w:r>
          </w:p>
        </w:tc>
        <w:tc>
          <w:tcPr>
            <w:tcW w:type="dxa" w:w="29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age, bmi, children standardised</w:t>
            </w:r>
          </w:p>
        </w:tc>
      </w:tr>
    </w:tbl>
    <w:p>
      <w:pPr>
        <w:spacing w:after="0" w:before="200"/>
      </w:pPr>
      <w:r>
        <w:t xml:space="preserve"/>
      </w:r>
    </w:p>
    <w:p>
      <w:pPr>
        <w:pStyle w:val="Heading2"/>
        <w:spacing w:after="120" w:before="280"/>
      </w:pPr>
      <w:r>
        <w:rPr>
          <w:rFonts w:ascii="Arial" w:cs="Arial" w:eastAsia="Arial" w:hAnsi="Arial"/>
          <w:b/>
          <w:bCs/>
          <w:color w:val="2E75B6"/>
          <w:sz w:val="26"/>
          <w:szCs w:val="26"/>
        </w:rPr>
        <w:t xml:space="preserve">9.1 Final Feature Matrix</w:t>
      </w:r>
    </w:p>
    <w:p>
      <w:pPr>
        <w:spacing w:after="80" w:before="60"/>
      </w:pPr>
      <w:r>
        <w:rPr>
          <w:rFonts w:ascii="Arial" w:cs="Arial" w:eastAsia="Arial" w:hAnsi="Arial"/>
          <w:b w:val="false"/>
          <w:bCs w:val="false"/>
          <w:i w:val="false"/>
          <w:iCs w:val="false"/>
          <w:color w:val="404040"/>
          <w:sz w:val="22"/>
          <w:szCs w:val="22"/>
        </w:rPr>
        <w:t xml:space="preserve">After all preprocessing steps, the model-ready feature matrix X_train contains the following 11 columns: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Feature</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Type</w:t>
            </w:r>
          </w:p>
        </w:tc>
        <w:tc>
          <w:tcPr>
            <w:tcW w:type="dxa" w:w="47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4E79"/>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Scaled numeric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Z-score standardised</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is_female</w:t>
            </w:r>
          </w:p>
        </w:tc>
        <w:tc>
          <w:tcPr>
            <w:tcW w:type="dxa" w:w="2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Binary (0/1)</w:t>
            </w:r>
          </w:p>
        </w:tc>
        <w:tc>
          <w:tcPr>
            <w:tcW w:type="dxa" w:w="47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Label encoded from sex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bmi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Scaled numeric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Z-score standardised, outliers capped</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children</w:t>
            </w:r>
          </w:p>
        </w:tc>
        <w:tc>
          <w:tcPr>
            <w:tcW w:type="dxa" w:w="2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Scaled numeric</w:t>
            </w:r>
          </w:p>
        </w:tc>
        <w:tc>
          <w:tcPr>
            <w:tcW w:type="dxa" w:w="47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Z-score standardised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is_smoker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Binary (0/1)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Label encoded from smoker</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region_northwest</w:t>
            </w:r>
          </w:p>
        </w:tc>
        <w:tc>
          <w:tcPr>
            <w:tcW w:type="dxa" w:w="2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Binary (0/1)</w:t>
            </w:r>
          </w:p>
        </w:tc>
        <w:tc>
          <w:tcPr>
            <w:tcW w:type="dxa" w:w="47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One-hot encoded, northeast is reference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region_southeast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Binary (0/1)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One-hot encoded</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region_southwest</w:t>
            </w:r>
          </w:p>
        </w:tc>
        <w:tc>
          <w:tcPr>
            <w:tcW w:type="dxa" w:w="2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Binary (0/1)</w:t>
            </w:r>
          </w:p>
        </w:tc>
        <w:tc>
          <w:tcPr>
            <w:tcW w:type="dxa" w:w="47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One-hot encoded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bmi_category_Normal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Binary (0/1)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BMI binned, Underweight is reference</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bmi_category_Overweight</w:t>
            </w:r>
          </w:p>
        </w:tc>
        <w:tc>
          <w:tcPr>
            <w:tcW w:type="dxa" w:w="2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Binary (0/1)</w:t>
            </w:r>
          </w:p>
        </w:tc>
        <w:tc>
          <w:tcPr>
            <w:tcW w:type="dxa" w:w="47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BMI binned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bmi_category_Obese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Binary (0/1)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404040"/>
                <w:sz w:val="20"/>
                <w:szCs w:val="20"/>
              </w:rPr>
              <w:t xml:space="preserve">BMI binned — statistically significant in χ² test</w:t>
            </w:r>
          </w:p>
        </w:tc>
      </w:tr>
    </w:tbl>
    <w:p>
      <w:pPr>
        <w:spacing w:after="0" w:before="200"/>
      </w:pPr>
      <w:r>
        <w:t xml:space="preserve"/>
      </w:r>
    </w:p>
    <w:p>
      <w:pPr>
        <w:pStyle w:val="Heading2"/>
        <w:spacing w:after="120" w:before="280"/>
      </w:pPr>
      <w:r>
        <w:rPr>
          <w:rFonts w:ascii="Arial" w:cs="Arial" w:eastAsia="Arial" w:hAnsi="Arial"/>
          <w:b/>
          <w:bCs/>
          <w:color w:val="2E75B6"/>
          <w:sz w:val="26"/>
          <w:szCs w:val="26"/>
        </w:rPr>
        <w:t xml:space="preserve">9.2 Key Findings</w:t>
      </w:r>
    </w:p>
    <w:p>
      <w:pPr>
        <w:pStyle w:val="ListParagraph"/>
        <w:numPr>
          <w:ilvl w:val="0"/>
          <w:numId w:val="2"/>
        </w:numPr>
        <w:spacing w:after="40" w:before="40"/>
      </w:pPr>
      <w:r>
        <w:rPr>
          <w:rFonts w:ascii="Arial" w:cs="Arial" w:eastAsia="Arial" w:hAnsi="Arial"/>
          <w:color w:val="404040"/>
          <w:sz w:val="22"/>
          <w:szCs w:val="22"/>
        </w:rPr>
        <w:t xml:space="preserve">Smoking status (is_smoker) is the single strongest predictor of insurance charges — confirmed by both Pearson correlation (r = 0.787) and Chi-square test.</w:t>
      </w:r>
    </w:p>
    <w:p>
      <w:pPr>
        <w:pStyle w:val="ListParagraph"/>
        <w:numPr>
          <w:ilvl w:val="0"/>
          <w:numId w:val="2"/>
        </w:numPr>
        <w:spacing w:after="40" w:before="40"/>
      </w:pPr>
      <w:r>
        <w:rPr>
          <w:rFonts w:ascii="Arial" w:cs="Arial" w:eastAsia="Arial" w:hAnsi="Arial"/>
          <w:color w:val="404040"/>
          <w:sz w:val="22"/>
          <w:szCs w:val="22"/>
        </w:rPr>
        <w:t xml:space="preserve">Age is the second most important numeric predictor with a moderate positive correlation.</w:t>
      </w:r>
    </w:p>
    <w:p>
      <w:pPr>
        <w:pStyle w:val="ListParagraph"/>
        <w:numPr>
          <w:ilvl w:val="0"/>
          <w:numId w:val="2"/>
        </w:numPr>
        <w:spacing w:after="40" w:before="40"/>
      </w:pPr>
      <w:r>
        <w:rPr>
          <w:rFonts w:ascii="Arial" w:cs="Arial" w:eastAsia="Arial" w:hAnsi="Arial"/>
          <w:color w:val="404040"/>
          <w:sz w:val="22"/>
          <w:szCs w:val="22"/>
        </w:rPr>
        <w:t xml:space="preserve">BMI as a raw feature has weak correlation, but the derived bmi_category_Obese showed significant statistical dependence on charges — demonstrating the value of feature engineering.</w:t>
      </w:r>
    </w:p>
    <w:p>
      <w:pPr>
        <w:pStyle w:val="ListParagraph"/>
        <w:numPr>
          <w:ilvl w:val="0"/>
          <w:numId w:val="2"/>
        </w:numPr>
        <w:spacing w:after="40" w:before="40"/>
      </w:pPr>
      <w:r>
        <w:rPr>
          <w:rFonts w:ascii="Arial" w:cs="Arial" w:eastAsia="Arial" w:hAnsi="Arial"/>
          <w:color w:val="404040"/>
          <w:sz w:val="22"/>
          <w:szCs w:val="22"/>
        </w:rPr>
        <w:t xml:space="preserve">Gender (is_female) and most region columns show weak or statistically insignificant relationships with charges — candidates for dropping during model selection.</w:t>
      </w:r>
    </w:p>
    <w:p>
      <w:pPr>
        <w:pStyle w:val="ListParagraph"/>
        <w:numPr>
          <w:ilvl w:val="0"/>
          <w:numId w:val="2"/>
        </w:numPr>
        <w:spacing w:after="40" w:before="40"/>
      </w:pPr>
      <w:r>
        <w:rPr>
          <w:rFonts w:ascii="Arial" w:cs="Arial" w:eastAsia="Arial" w:hAnsi="Arial"/>
          <w:color w:val="404040"/>
          <w:sz w:val="22"/>
          <w:szCs w:val="22"/>
        </w:rPr>
        <w:t xml:space="preserve">The target variable log_charges has skewness reduced from 1.5 to ~0.2 — suitable for linear regression assumptions.</w:t>
      </w:r>
    </w:p>
    <w:p>
      <w:pPr>
        <w:spacing w:after="0" w:before="200"/>
      </w:pPr>
      <w:r>
        <w:t xml:space="preserve"/>
      </w:r>
    </w:p>
    <w:p>
      <w:pPr>
        <w:pStyle w:val="Heading2"/>
        <w:spacing w:after="120" w:before="280"/>
      </w:pPr>
      <w:r>
        <w:rPr>
          <w:rFonts w:ascii="Arial" w:cs="Arial" w:eastAsia="Arial" w:hAnsi="Arial"/>
          <w:b/>
          <w:bCs/>
          <w:color w:val="2E75B6"/>
          <w:sz w:val="26"/>
          <w:szCs w:val="26"/>
        </w:rPr>
        <w:t xml:space="preserve">9.3 Next Steps</w:t>
      </w:r>
    </w:p>
    <w:p>
      <w:pPr>
        <w:pStyle w:val="ListParagraph"/>
        <w:numPr>
          <w:ilvl w:val="0"/>
          <w:numId w:val="2"/>
        </w:numPr>
        <w:spacing w:after="40" w:before="40"/>
      </w:pPr>
      <w:r>
        <w:rPr>
          <w:rFonts w:ascii="Arial" w:cs="Arial" w:eastAsia="Arial" w:hAnsi="Arial"/>
          <w:color w:val="404040"/>
          <w:sz w:val="22"/>
          <w:szCs w:val="22"/>
        </w:rPr>
        <w:t xml:space="preserve">Baseline model: Linear Regression on X_train / y_train (log_charges).</w:t>
      </w:r>
    </w:p>
    <w:p>
      <w:pPr>
        <w:pStyle w:val="ListParagraph"/>
        <w:numPr>
          <w:ilvl w:val="0"/>
          <w:numId w:val="2"/>
        </w:numPr>
        <w:spacing w:after="40" w:before="40"/>
      </w:pPr>
      <w:r>
        <w:rPr>
          <w:rFonts w:ascii="Arial" w:cs="Arial" w:eastAsia="Arial" w:hAnsi="Arial"/>
          <w:color w:val="404040"/>
          <w:sz w:val="22"/>
          <w:szCs w:val="22"/>
        </w:rPr>
        <w:t xml:space="preserve">Evaluation: RMSE and R² on X_test / y_test, predictions converted back via np.exp().</w:t>
      </w:r>
    </w:p>
    <w:p>
      <w:pPr>
        <w:pStyle w:val="ListParagraph"/>
        <w:numPr>
          <w:ilvl w:val="0"/>
          <w:numId w:val="2"/>
        </w:numPr>
        <w:spacing w:after="40" w:before="40"/>
      </w:pPr>
      <w:r>
        <w:rPr>
          <w:rFonts w:ascii="Arial" w:cs="Arial" w:eastAsia="Arial" w:hAnsi="Arial"/>
          <w:color w:val="404040"/>
          <w:sz w:val="22"/>
          <w:szCs w:val="22"/>
        </w:rPr>
        <w:t xml:space="preserve">VIF check: Verify no multicollinearity among numeric features before finalising the feature set.</w:t>
      </w:r>
    </w:p>
    <w:p>
      <w:pPr>
        <w:pStyle w:val="ListParagraph"/>
        <w:numPr>
          <w:ilvl w:val="0"/>
          <w:numId w:val="2"/>
        </w:numPr>
        <w:spacing w:after="40" w:before="40"/>
      </w:pPr>
      <w:r>
        <w:rPr>
          <w:rFonts w:ascii="Arial" w:cs="Arial" w:eastAsia="Arial" w:hAnsi="Arial"/>
          <w:color w:val="404040"/>
          <w:sz w:val="22"/>
          <w:szCs w:val="22"/>
        </w:rPr>
        <w:t xml:space="preserve">Advanced models: Random Forest or XGBoost to capture non-linear interactions (e.g., smoker × bmi interaction on charges).</w:t>
      </w:r>
    </w:p>
    <w:p>
      <w:pPr>
        <w:pStyle w:val="ListParagraph"/>
        <w:numPr>
          <w:ilvl w:val="0"/>
          <w:numId w:val="2"/>
        </w:numPr>
        <w:spacing w:after="40" w:before="40"/>
      </w:pPr>
      <w:r>
        <w:rPr>
          <w:rFonts w:ascii="Arial" w:cs="Arial" w:eastAsia="Arial" w:hAnsi="Arial"/>
          <w:color w:val="404040"/>
          <w:sz w:val="22"/>
          <w:szCs w:val="22"/>
        </w:rPr>
        <w:t xml:space="preserve">Feature importance: Post-model analysis to confirm or remove low-signal features identified in the chi-square and Pearson tests.</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right" w:pos="9026"/>
      </w:tabs>
    </w:pPr>
    <w:r>
      <w:rPr>
        <w:rFonts w:ascii="Arial" w:cs="Arial" w:eastAsia="Arial" w:hAnsi="Arial"/>
        <w:color w:val="666666"/>
        <w:sz w:val="18"/>
        <w:szCs w:val="18"/>
      </w:rPr>
      <w:t xml:space="preserve">Medical Cost Personal Dataset  ·  Kaggle</w:t>
    </w:r>
    <w:r>
      <w:rPr>
        <w:rFonts w:ascii="Arial" w:cs="Arial" w:eastAsia="Arial" w:hAnsi="Arial"/>
        <w:color w:val="666666"/>
        <w:sz w:val="18"/>
        <w:szCs w:val="18"/>
      </w:rPr>
      <w:t xml:space="preserve">	Page </w:t>
    </w:r>
    <w:r>
      <w:rPr>
        <w:rFonts w:ascii="Arial" w:cs="Arial" w:eastAsia="Arial" w:hAnsi="Arial"/>
        <w:color w:val="666666"/>
        <w:sz w:val="18"/>
        <w:szCs w:val="18"/>
      </w:rPr>
      <w:t xml:space="preserve">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pPr>
    <w:r>
      <w:rPr>
        <w:rFonts w:ascii="Arial" w:cs="Arial" w:eastAsia="Arial" w:hAnsi="Arial"/>
        <w:color w:val="666666"/>
        <w:sz w:val="18"/>
        <w:szCs w:val="18"/>
      </w:rPr>
      <w:t xml:space="preserve">Insurance Charges — Data Analysis &amp; Preprocessing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2026-05-25T10:52:52.844Z</dcterms:created>
  <dcterms:modified xsi:type="dcterms:W3CDTF">2026-05-25T10:52:52.844Z</dcterms:modified>
</cp:coreProperties>
</file>

<file path=docProps/custom.xml><?xml version="1.0" encoding="utf-8"?>
<Properties xmlns="http://schemas.openxmlformats.org/officeDocument/2006/custom-properties" xmlns:vt="http://schemas.openxmlformats.org/officeDocument/2006/docPropsVTypes"/>
</file>