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Times New Roman" w:cs="Times New Roman" w:eastAsia="Times New Roman" w:hAnsi="Times New Roman"/>
          <w:b/>
          <w:bCs/>
          <w:caps/>
          <w:sz w:val="32"/>
          <w:szCs w:val="32"/>
        </w:rPr>
        <w:t xml:space="preserve">CHAPTER 5</w:t>
      </w:r>
    </w:p>
    <w:p>
      <w:pPr>
        <w:spacing w:after="480" w:before="0"/>
        <w:jc w:val="center"/>
      </w:pPr>
      <w:r>
        <w:rPr>
          <w:rFonts w:ascii="Times New Roman" w:cs="Times New Roman" w:eastAsia="Times New Roman" w:hAnsi="Times New Roman"/>
          <w:b/>
          <w:bCs/>
          <w:caps/>
          <w:sz w:val="32"/>
          <w:szCs w:val="32"/>
        </w:rPr>
        <w:t xml:space="preserve">IMPLEMENTATION</w:t>
      </w:r>
    </w:p>
    <w:p>
      <w:pPr>
        <w:pStyle w:val="Heading1"/>
        <w:spacing w:after="200" w:before="360"/>
      </w:pPr>
      <w:r>
        <w:rPr>
          <w:rFonts w:ascii="Times New Roman" w:cs="Times New Roman" w:eastAsia="Times New Roman" w:hAnsi="Times New Roman"/>
          <w:b/>
          <w:bCs/>
          <w:sz w:val="28"/>
          <w:szCs w:val="28"/>
        </w:rPr>
        <w:t xml:space="preserve">5.1 Introduction</w:t>
      </w:r>
    </w:p>
    <w:p>
      <w:pPr>
        <w:spacing w:after="80" w:before="80" w:line="360" w:lineRule="auto"/>
        <w:ind w:firstLine="720"/>
        <w:jc w:val="both"/>
      </w:pPr>
      <w:r>
        <w:rPr>
          <w:rFonts w:ascii="Times New Roman" w:cs="Times New Roman" w:eastAsia="Times New Roman" w:hAnsi="Times New Roman"/>
          <w:sz w:val="24"/>
          <w:szCs w:val="24"/>
        </w:rPr>
        <w:t xml:space="preserve">The implementation phase of the AI-Powered Mental Health and Depression Support System represents the practical realization of the architectural design and theoretical frameworks presented in the preceding chapters. This chapter provides a comprehensive account of how each component of the system was constructed, configured, and integrated to form a cohesive and functional digital therapeutic platform. The implementation follows a modular, microservices-oriented approach that separates concerns across distinct layers — namely, the user interface, the server-side gateway, the artificial intelligence engine, and the persistent data store — thereby ensuring maintainability, scalability, and ease of future extension.</w:t>
      </w:r>
    </w:p>
    <w:p>
      <w:pPr>
        <w:spacing w:after="80" w:before="80" w:line="360" w:lineRule="auto"/>
        <w:ind w:firstLine="720"/>
        <w:jc w:val="both"/>
      </w:pPr>
      <w:r>
        <w:rPr>
          <w:rFonts w:ascii="Times New Roman" w:cs="Times New Roman" w:eastAsia="Times New Roman" w:hAnsi="Times New Roman"/>
          <w:sz w:val="24"/>
          <w:szCs w:val="24"/>
        </w:rPr>
        <w:t xml:space="preserve">The development was carried out iteratively, with each module being independently implemented and subsequently integrated with the broader system. This chapter is organized to reflect that progression, beginning with the development environment, proceeding through frontend and backend implementation, and culminating in the training of the core AI model and its integration via a REST API. Each section provides both a technical description and a rationale for the design choices made during implementation.</w:t>
      </w:r>
    </w:p>
    <w:p>
      <w:pPr>
        <w:spacing w:after="80" w:before="80"/>
      </w:pPr>
      <w:r>
        <w:rPr>
          <w:sz w:val="24"/>
          <w:szCs w:val="24"/>
        </w:rPr>
        <w:t xml:space="preserve"/>
      </w:r>
    </w:p>
    <w:p>
      <w:pPr>
        <w:pStyle w:val="Heading1"/>
        <w:spacing w:after="200" w:before="360"/>
      </w:pPr>
      <w:r>
        <w:rPr>
          <w:rFonts w:ascii="Times New Roman" w:cs="Times New Roman" w:eastAsia="Times New Roman" w:hAnsi="Times New Roman"/>
          <w:b/>
          <w:bCs/>
          <w:sz w:val="28"/>
          <w:szCs w:val="28"/>
        </w:rPr>
        <w:t xml:space="preserve">5.2 Development Environment</w:t>
      </w:r>
    </w:p>
    <w:p>
      <w:pPr>
        <w:spacing w:after="80" w:before="80" w:line="360" w:lineRule="auto"/>
        <w:ind w:firstLine="720"/>
        <w:jc w:val="both"/>
      </w:pPr>
      <w:r>
        <w:rPr>
          <w:rFonts w:ascii="Times New Roman" w:cs="Times New Roman" w:eastAsia="Times New Roman" w:hAnsi="Times New Roman"/>
          <w:sz w:val="24"/>
          <w:szCs w:val="24"/>
        </w:rPr>
        <w:t xml:space="preserve">The development environment was carefully selected to accommodate the dual demands of web application development and large-scale machine learning model training. Given the computational requirements of fine-tuning a Large Language Model (LLM), the environment necessarily spans both local development workstations and cloud-based GPU infrastructure.</w:t>
      </w:r>
    </w:p>
    <w:p>
      <w:pPr>
        <w:spacing w:after="80" w:before="80"/>
      </w:pPr>
      <w:r>
        <w:rPr>
          <w:sz w:val="24"/>
          <w:szCs w:val="24"/>
        </w:rPr>
        <w:t xml:space="preserve"/>
      </w:r>
    </w:p>
    <w:p>
      <w:pPr>
        <w:pStyle w:val="Heading2"/>
        <w:spacing w:after="160" w:before="280"/>
      </w:pPr>
      <w:r>
        <w:rPr>
          <w:rFonts w:ascii="Times New Roman" w:cs="Times New Roman" w:eastAsia="Times New Roman" w:hAnsi="Times New Roman"/>
          <w:b/>
          <w:bCs/>
          <w:sz w:val="26"/>
          <w:szCs w:val="26"/>
        </w:rPr>
        <w:t xml:space="preserve">5.2.1 Local Development Setup</w:t>
      </w:r>
    </w:p>
    <w:p>
      <w:pPr>
        <w:spacing w:after="80" w:before="80" w:line="360" w:lineRule="auto"/>
        <w:ind w:firstLine="720"/>
        <w:jc w:val="both"/>
      </w:pPr>
      <w:r>
        <w:rPr>
          <w:rFonts w:ascii="Times New Roman" w:cs="Times New Roman" w:eastAsia="Times New Roman" w:hAnsi="Times New Roman"/>
          <w:sz w:val="24"/>
          <w:szCs w:val="24"/>
        </w:rPr>
        <w:t xml:space="preserve">Frontend development and backend service configuration were carried out on local machines running Windows 11 and macOS Ventura. The Node.js runtime environment (v22.x LTS) was used for managing JavaScript dependencies and executing build tooling, while Python 3.11 served as the primary runtime for backend services. Visual Studio Code served as the integrated development environment (IDE) of choice, supplemented by extensions for ESLint, Prettier, and the Python language server for static analysis and formatting consistency.</w:t>
      </w:r>
    </w:p>
    <w:p>
      <w:pPr>
        <w:spacing w:after="80" w:before="80" w:line="360" w:lineRule="auto"/>
        <w:ind w:firstLine="720"/>
        <w:jc w:val="both"/>
      </w:pPr>
      <w:r>
        <w:rPr>
          <w:rFonts w:ascii="Times New Roman" w:cs="Times New Roman" w:eastAsia="Times New Roman" w:hAnsi="Times New Roman"/>
          <w:sz w:val="24"/>
          <w:szCs w:val="24"/>
        </w:rPr>
        <w:t xml:space="preserve">Version control was managed through Git with a remote repository hosted on GitHub. A branching strategy aligned with Git Flow was adopted, with separate branches maintained for feature development, staging, and production-ready code. Dependency management for the Python backend utilized virtual environments to ensure isolation between project dependencies and system-wide packages.</w:t>
      </w:r>
    </w:p>
    <w:p>
      <w:pPr>
        <w:spacing w:after="80" w:before="80"/>
      </w:pPr>
      <w:r>
        <w:rPr>
          <w:sz w:val="24"/>
          <w:szCs w:val="24"/>
        </w:rPr>
        <w:t xml:space="preserve"/>
      </w:r>
    </w:p>
    <w:p>
      <w:pPr>
        <w:pStyle w:val="Heading2"/>
        <w:spacing w:after="160" w:before="280"/>
      </w:pPr>
      <w:r>
        <w:rPr>
          <w:rFonts w:ascii="Times New Roman" w:cs="Times New Roman" w:eastAsia="Times New Roman" w:hAnsi="Times New Roman"/>
          <w:b/>
          <w:bCs/>
          <w:sz w:val="26"/>
          <w:szCs w:val="26"/>
        </w:rPr>
        <w:t xml:space="preserve">5.2.2 Cloud Training Environment</w:t>
      </w:r>
    </w:p>
    <w:p>
      <w:pPr>
        <w:spacing w:after="80" w:before="80" w:line="360" w:lineRule="auto"/>
        <w:ind w:firstLine="720"/>
        <w:jc w:val="both"/>
      </w:pPr>
      <w:r>
        <w:rPr>
          <w:rFonts w:ascii="Times New Roman" w:cs="Times New Roman" w:eastAsia="Times New Roman" w:hAnsi="Times New Roman"/>
          <w:sz w:val="24"/>
          <w:szCs w:val="24"/>
        </w:rPr>
        <w:t xml:space="preserve">The training of the AI therapist model was executed on Google Colaboratory (Colab), a cloud-based Jupyter notebook environment that provides access to NVIDIA T4 GPU hardware with 16 GB of VRAM at no cost. This platform was chosen specifically because the computational requirements of fine-tuning a model with 8 billion parameters necessitate GPU acceleration that would be prohibitively expensive on consumer hardware. The T4 GPU, while not the most performant available, is sufficient for parameter-efficient fine-tuning methods such as Low-Rank Adaptation (LoRA), which dramatically reduce the memory footprint of the training process.</w:t>
      </w:r>
    </w:p>
    <w:p>
      <w:pPr>
        <w:spacing w:after="80" w:before="80"/>
      </w:pPr>
      <w:r>
        <w:rPr>
          <w:sz w:val="24"/>
          <w:szCs w:val="24"/>
        </w:rPr>
        <w:t xml:space="preserve"/>
      </w:r>
    </w:p>
    <w:p>
      <w:pPr>
        <w:spacing w:after="80" w:before="120"/>
        <w:jc w:val="center"/>
      </w:pPr>
      <w:r>
        <w:rPr>
          <w:rFonts w:ascii="Times New Roman" w:cs="Times New Roman" w:eastAsia="Times New Roman" w:hAnsi="Times New Roman"/>
          <w:b/>
          <w:bCs/>
          <w:i/>
          <w:iCs/>
          <w:sz w:val="22"/>
          <w:szCs w:val="22"/>
        </w:rPr>
        <w:t xml:space="preserve">Table 5.1: Development Environment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Component</w:t>
            </w:r>
          </w:p>
        </w:tc>
        <w:tc>
          <w:tcPr>
            <w:tcW w:type="dxa" w:w="32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Technology / Version</w:t>
            </w:r>
          </w:p>
        </w:tc>
        <w:tc>
          <w:tcPr>
            <w:tcW w:type="dxa" w:w="33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Operating System</w:t>
            </w:r>
          </w:p>
        </w:tc>
        <w:tc>
          <w:tcPr>
            <w:tcW w:type="dxa" w:w="3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Windows 11 / macOS Ventura</w:t>
            </w:r>
          </w:p>
        </w:tc>
        <w:tc>
          <w:tcPr>
            <w:tcW w:type="dxa" w:w="3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Local development 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Visual Studio Code 1.89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Code editing and debugging</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Frontend Runtime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Node.js v22 LTS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Package management, build tooling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Backend Runtime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Python 3.11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API server, AI inference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Version Control</w:t>
            </w:r>
          </w:p>
        </w:tc>
        <w:tc>
          <w:tcPr>
            <w:tcW w:type="dxa" w:w="3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Git / GitHub</w:t>
            </w:r>
          </w:p>
        </w:tc>
        <w:tc>
          <w:tcPr>
            <w:tcW w:type="dxa" w:w="3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Source code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Cloud GPU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Google Colab (NVIDIA T4)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Model training and inference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GPU Memory</w:t>
            </w:r>
          </w:p>
        </w:tc>
        <w:tc>
          <w:tcPr>
            <w:tcW w:type="dxa" w:w="3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16 GB VRAM</w:t>
            </w:r>
          </w:p>
        </w:tc>
        <w:tc>
          <w:tcPr>
            <w:tcW w:type="dxa" w:w="3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4-bit quantized model loading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SQLite 3.42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Local persistent storage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Package Manager (JS)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npm v10</w:t>
            </w:r>
          </w:p>
        </w:tc>
        <w:tc>
          <w:tcPr>
            <w:tcW w:type="dxa" w:w="3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Frontend dependency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Package Manager (Python)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pip + venv</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Backend dependency isolation</w:t>
            </w:r>
          </w:p>
        </w:tc>
      </w:tr>
    </w:tbl>
    <w:p>
      <w:pPr>
        <w:spacing w:after="160" w:before="80"/>
        <w:jc w:val="center"/>
      </w:pPr>
      <w:r>
        <w:rPr>
          <w:rFonts w:ascii="Times New Roman" w:cs="Times New Roman" w:eastAsia="Times New Roman" w:hAnsi="Times New Roman"/>
          <w:i/>
          <w:iCs/>
          <w:sz w:val="22"/>
          <w:szCs w:val="22"/>
        </w:rPr>
        <w:t xml:space="preserve">Table 5.1: Summary of the development environment and toolchain used throughout the project.</w:t>
      </w:r>
    </w:p>
    <w:p>
      <w:pPr>
        <w:spacing w:after="80" w:before="80"/>
      </w:pPr>
      <w:r>
        <w:rPr>
          <w:sz w:val="24"/>
          <w:szCs w:val="24"/>
        </w:rPr>
        <w:t xml:space="preserve"/>
      </w:r>
    </w:p>
    <w:p>
      <w:pPr>
        <w:pStyle w:val="Heading1"/>
        <w:spacing w:after="200" w:before="360"/>
      </w:pPr>
      <w:r>
        <w:rPr>
          <w:rFonts w:ascii="Times New Roman" w:cs="Times New Roman" w:eastAsia="Times New Roman" w:hAnsi="Times New Roman"/>
          <w:b/>
          <w:bCs/>
          <w:sz w:val="28"/>
          <w:szCs w:val="28"/>
        </w:rPr>
        <w:t xml:space="preserve">5.3 Frontend Implementation</w:t>
      </w:r>
    </w:p>
    <w:p>
      <w:pPr>
        <w:spacing w:after="80" w:before="80" w:line="360" w:lineRule="auto"/>
        <w:ind w:firstLine="720"/>
        <w:jc w:val="both"/>
      </w:pPr>
      <w:r>
        <w:rPr>
          <w:rFonts w:ascii="Times New Roman" w:cs="Times New Roman" w:eastAsia="Times New Roman" w:hAnsi="Times New Roman"/>
          <w:sz w:val="24"/>
          <w:szCs w:val="24"/>
        </w:rPr>
        <w:t xml:space="preserve">The frontend of the AI-Powered Mental Health Support System was developed as a single-page application (SPA) using React.js (version 18.2), a declarative, component-based JavaScript library maintained by Meta Open Source. React's virtual DOM diffing algorithm ensures that only those portions of the interface that have changed are re-rendered, which is particularly important in a real-time conversational interface where message updates occur frequently and smoothly. The application was initialized using Create React App, which provides an opinionated project scaffold with pre-configured build tooling based on Webpack and Babel.</w:t>
      </w:r>
    </w:p>
    <w:p>
      <w:pPr>
        <w:spacing w:after="80" w:before="80"/>
      </w:pPr>
      <w:r>
        <w:rPr>
          <w:sz w:val="24"/>
          <w:szCs w:val="24"/>
        </w:rPr>
        <w:t xml:space="preserve"/>
      </w:r>
    </w:p>
    <w:p>
      <w:pPr>
        <w:pStyle w:val="Heading2"/>
        <w:spacing w:after="160" w:before="280"/>
      </w:pPr>
      <w:r>
        <w:rPr>
          <w:rFonts w:ascii="Times New Roman" w:cs="Times New Roman" w:eastAsia="Times New Roman" w:hAnsi="Times New Roman"/>
          <w:b/>
          <w:bCs/>
          <w:sz w:val="26"/>
          <w:szCs w:val="26"/>
        </w:rPr>
        <w:t xml:space="preserve">5.3.1 Technology Stack and Rationale</w:t>
      </w:r>
    </w:p>
    <w:p>
      <w:pPr>
        <w:spacing w:after="80" w:before="80" w:line="360" w:lineRule="auto"/>
        <w:ind w:firstLine="720"/>
        <w:jc w:val="both"/>
      </w:pPr>
      <w:r>
        <w:rPr>
          <w:rFonts w:ascii="Times New Roman" w:cs="Times New Roman" w:eastAsia="Times New Roman" w:hAnsi="Times New Roman"/>
          <w:sz w:val="24"/>
          <w:szCs w:val="24"/>
        </w:rPr>
        <w:t xml:space="preserve">TailwindCSS was adopted as the styling framework in preference to traditional CSS-in-JS solutions or component libraries such as Material UI. Tailwind's utility-first approach allows rapid, consistent styling without the overhead of component library abstractions, and its purge configuration ensures that only the CSS classes actually used in the final build are included, resulting in minimal stylesheet sizes. This choice aligns with the project's emphasis on performance and accessibility.</w:t>
      </w:r>
    </w:p>
    <w:p>
      <w:pPr>
        <w:spacing w:after="80" w:before="80" w:line="360" w:lineRule="auto"/>
        <w:ind w:firstLine="720"/>
        <w:jc w:val="both"/>
      </w:pPr>
      <w:r>
        <w:rPr>
          <w:rFonts w:ascii="Times New Roman" w:cs="Times New Roman" w:eastAsia="Times New Roman" w:hAnsi="Times New Roman"/>
          <w:sz w:val="24"/>
          <w:szCs w:val="24"/>
        </w:rPr>
        <w:t xml:space="preserve">Three.js, a WebGL-based 3D rendering library, was integrated to render the AI Avatar — the three-dimensional, animated companion that serves as the primary visual interface for user interaction. Three.js operates directly on the GPU through the browser's WebGL context, enabling real-time 3D animation without plugins. The avatar was constructed programmatically using Three.js geometric primitives including SphereGeometry for the head and torso, TorusGeometry for orbital ring animations, and custom particle systems for atmospheric visual effects. Facial animation, including mouth movement synchronized with text-to-speech output, was achieved by modifying mesh scale properties within the animation loop based on a shared speaking state.</w:t>
      </w:r>
    </w:p>
    <w:p>
      <w:pPr>
        <w:spacing w:after="80" w:before="80"/>
      </w:pPr>
      <w:r>
        <w:rPr>
          <w:sz w:val="24"/>
          <w:szCs w:val="24"/>
        </w:rPr>
        <w:t xml:space="preserve"/>
      </w:r>
    </w:p>
    <w:p>
      <w:pPr>
        <w:pStyle w:val="Heading2"/>
        <w:spacing w:after="160" w:before="280"/>
      </w:pPr>
      <w:r>
        <w:rPr>
          <w:rFonts w:ascii="Times New Roman" w:cs="Times New Roman" w:eastAsia="Times New Roman" w:hAnsi="Times New Roman"/>
          <w:b/>
          <w:bCs/>
          <w:sz w:val="26"/>
          <w:szCs w:val="26"/>
        </w:rPr>
        <w:t xml:space="preserve">5.3.2 Component Architecture</w:t>
      </w:r>
    </w:p>
    <w:p>
      <w:pPr>
        <w:spacing w:after="80" w:before="80" w:line="360" w:lineRule="auto"/>
        <w:ind w:firstLine="720"/>
        <w:jc w:val="both"/>
      </w:pPr>
      <w:r>
        <w:rPr>
          <w:rFonts w:ascii="Times New Roman" w:cs="Times New Roman" w:eastAsia="Times New Roman" w:hAnsi="Times New Roman"/>
          <w:sz w:val="24"/>
          <w:szCs w:val="24"/>
        </w:rPr>
        <w:t xml:space="preserve">The React application follows a hierarchical component architecture. The root App component manages top-level navigation state and renders the active page component. The AvatarCompanion component constitutes the primary interactive module and encapsulates three distinct regions: the Three.js canvas container for 3D avatar rendering, the chat message panel for conversational exchange, and the emotion selector interface for manual affective state input.</w:t>
      </w:r>
    </w:p>
    <w:p>
      <w:pPr>
        <w:spacing w:after="80" w:before="80" w:line="360" w:lineRule="auto"/>
        <w:ind w:firstLine="720"/>
        <w:jc w:val="both"/>
      </w:pPr>
      <w:r>
        <w:rPr>
          <w:rFonts w:ascii="Times New Roman" w:cs="Times New Roman" w:eastAsia="Times New Roman" w:hAnsi="Times New Roman"/>
          <w:sz w:val="24"/>
          <w:szCs w:val="24"/>
        </w:rPr>
        <w:t xml:space="preserve">State management was implemented using React's built-in useState and useRef hooks rather than an external state management library such as Redux. This decision reflects the relatively contained scope of the application's shared state: the primary shared values are the message history array, the isSpeaking boolean that drives avatar animation, the isListening boolean that reflects voice input status, and the selectedEmotion string that governs avatar ring color. The useCallback hook was applied to the sendMessage function to prevent unnecessary re-creation of the event handler across renders, which would otherwise cause reference equality failures in child component prop comparisons.</w:t>
      </w:r>
    </w:p>
    <w:p>
      <w:pPr>
        <w:spacing w:after="80" w:before="80"/>
      </w:pPr>
      <w:r>
        <w:rPr>
          <w:sz w:val="24"/>
          <w:szCs w:val="24"/>
        </w:rPr>
        <w:t xml:space="preserve"/>
      </w:r>
    </w:p>
    <w:p>
      <w:pPr>
        <w:pStyle w:val="Heading2"/>
        <w:spacing w:after="160" w:before="280"/>
      </w:pPr>
      <w:r>
        <w:rPr>
          <w:rFonts w:ascii="Times New Roman" w:cs="Times New Roman" w:eastAsia="Times New Roman" w:hAnsi="Times New Roman"/>
          <w:b/>
          <w:bCs/>
          <w:sz w:val="26"/>
          <w:szCs w:val="26"/>
        </w:rPr>
        <w:t xml:space="preserve">5.3.3 Voice Interaction Implementation</w:t>
      </w:r>
    </w:p>
    <w:p>
      <w:pPr>
        <w:spacing w:after="80" w:before="80" w:line="360" w:lineRule="auto"/>
        <w:ind w:firstLine="720"/>
        <w:jc w:val="both"/>
      </w:pPr>
      <w:r>
        <w:rPr>
          <w:rFonts w:ascii="Times New Roman" w:cs="Times New Roman" w:eastAsia="Times New Roman" w:hAnsi="Times New Roman"/>
          <w:sz w:val="24"/>
          <w:szCs w:val="24"/>
        </w:rPr>
        <w:t xml:space="preserve">The multimodal voice interaction feature was implemented using the Web Speech API, a browser-native JavaScript interface that provides both speech recognition and speech synthesis capabilities without requiring any external service dependencies. The SpeechRecognition interface was used for voice-to-text transcription, configured with English (en-US) as the target language, single-result mode enabled, and interim results disabled to prevent partial transcripts from being submitted to the API prematurely.</w:t>
      </w:r>
    </w:p>
    <w:p>
      <w:pPr>
        <w:spacing w:after="80" w:before="80" w:line="360" w:lineRule="auto"/>
        <w:ind w:firstLine="720"/>
        <w:jc w:val="both"/>
      </w:pPr>
      <w:r>
        <w:rPr>
          <w:rFonts w:ascii="Times New Roman" w:cs="Times New Roman" w:eastAsia="Times New Roman" w:hAnsi="Times New Roman"/>
          <w:sz w:val="24"/>
          <w:szCs w:val="24"/>
        </w:rPr>
        <w:t xml:space="preserve">Text-to-speech synthesis was achieved through the SpeechSynthesisUtterance interface, with a pitch of 1.1 and a rate of 0.92 applied to produce a voice that sounds measured and calm — qualities deemed particularly important for a mental health context where a hurried or mechanical vocal quality would undermine the sense of warmth the system aims to convey. The onend event handler of the utterance object is used to set the isSpeaking state to false upon completion, which in turn halts the avatar mouth animation and returns the avatar to its resting expression.</w:t>
      </w:r>
    </w:p>
    <w:p>
      <w:pPr>
        <w:spacing w:after="80" w:before="80"/>
      </w:pPr>
      <w:r>
        <w:rPr>
          <w:sz w:val="24"/>
          <w:szCs w:val="24"/>
        </w:rPr>
        <w:t xml:space="preserve"/>
      </w:r>
    </w:p>
    <w:p>
      <w:pPr>
        <w:pStyle w:val="Heading2"/>
        <w:spacing w:after="160" w:before="280"/>
      </w:pPr>
      <w:r>
        <w:rPr>
          <w:rFonts w:ascii="Times New Roman" w:cs="Times New Roman" w:eastAsia="Times New Roman" w:hAnsi="Times New Roman"/>
          <w:b/>
          <w:bCs/>
          <w:sz w:val="26"/>
          <w:szCs w:val="26"/>
        </w:rPr>
        <w:t xml:space="preserve">5.3.4 Therapeutic User Interface Design</w:t>
      </w:r>
    </w:p>
    <w:p>
      <w:pPr>
        <w:spacing w:after="80" w:before="80" w:line="360" w:lineRule="auto"/>
        <w:ind w:firstLine="720"/>
        <w:jc w:val="both"/>
      </w:pPr>
      <w:r>
        <w:rPr>
          <w:rFonts w:ascii="Times New Roman" w:cs="Times New Roman" w:eastAsia="Times New Roman" w:hAnsi="Times New Roman"/>
          <w:sz w:val="24"/>
          <w:szCs w:val="24"/>
        </w:rPr>
        <w:t xml:space="preserve">The user interface was designed in accordance with principles drawn from color psychology and cognitive load theory. A dark navy color palette (#131d35 as the primary background) was selected because research in environmental psychology suggests that cooler, desaturated backgrounds reduce autonomic arousal, which is directly relevant to users who may be in states of anxiety or distress at the time of use. Teal (#00d4aa) and violet (#7c5cfc) were adopted as accent colors to provide visual interest and highlight interactive elements without introducing the heightened arousal associated with high-saturation warm colors such as red or orange.</w:t>
      </w:r>
    </w:p>
    <w:p>
      <w:pPr>
        <w:spacing w:after="80" w:before="80" w:line="360" w:lineRule="auto"/>
        <w:ind w:firstLine="720"/>
        <w:jc w:val="both"/>
      </w:pPr>
      <w:r>
        <w:rPr>
          <w:rFonts w:ascii="Times New Roman" w:cs="Times New Roman" w:eastAsia="Times New Roman" w:hAnsi="Times New Roman"/>
          <w:sz w:val="24"/>
          <w:szCs w:val="24"/>
        </w:rPr>
        <w:t xml:space="preserve">Typography was handled through the DM Sans typeface, a geometric sans-serif font characterized by wide apertures and open counters that contribute to high legibility at small sizes and in low-contrast rendering conditions. Micro-animations, including the pulse-glow effect applied to typing indicator dots and the drift animation applied to background particle elements, were implemented using CSS keyframe animations rather than JavaScript-driven timers, minimizing main-thread CPU usage and ensuring smooth 60fps rendering.</w:t>
      </w:r>
    </w:p>
    <w:p>
      <w:pPr>
        <w:spacing w:after="80" w:before="80"/>
      </w:pPr>
      <w:r>
        <w:rPr>
          <w:sz w:val="24"/>
          <w:szCs w:val="24"/>
        </w:rPr>
        <w:t xml:space="preserve"/>
      </w:r>
    </w:p>
    <w:p>
      <w:pPr>
        <w:spacing w:after="80" w:before="120"/>
        <w:jc w:val="center"/>
      </w:pPr>
      <w:r>
        <w:rPr>
          <w:rFonts w:ascii="Times New Roman" w:cs="Times New Roman" w:eastAsia="Times New Roman" w:hAnsi="Times New Roman"/>
          <w:b/>
          <w:bCs/>
          <w:i/>
          <w:iCs/>
          <w:sz w:val="22"/>
          <w:szCs w:val="22"/>
        </w:rPr>
        <w:t xml:space="preserve">Table 5.2: Frontend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Technology</w:t>
            </w:r>
          </w:p>
        </w:tc>
        <w:tc>
          <w:tcPr>
            <w:tcW w:type="dxa" w:w="14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Version</w:t>
            </w:r>
          </w:p>
        </w:tc>
        <w:tc>
          <w:tcPr>
            <w:tcW w:type="dxa" w:w="55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Role in System</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React.js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18.2.0</w:t>
            </w:r>
          </w:p>
        </w:tc>
        <w:tc>
          <w:tcPr>
            <w:tcW w:type="dxa" w:w="55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Component-based UI framework, SPA architecture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Three.js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r128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3D avatar rendering via WebGL</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TailwindCSS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3.4</w:t>
            </w:r>
          </w:p>
        </w:tc>
        <w:tc>
          <w:tcPr>
            <w:tcW w:type="dxa" w:w="55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Utility-first CSS styling framework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Web Speech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Browser-native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Voice input (STT) and voice output (TTS)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lucide-react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0.383.0</w:t>
            </w:r>
          </w:p>
        </w:tc>
        <w:tc>
          <w:tcPr>
            <w:tcW w:type="dxa" w:w="55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SVG icon components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Recharts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Mood and progress analytics visualizations</w:t>
            </w:r>
          </w:p>
        </w:tc>
      </w:tr>
    </w:tbl>
    <w:p>
      <w:pPr>
        <w:spacing w:after="160" w:before="80"/>
        <w:jc w:val="center"/>
      </w:pPr>
      <w:r>
        <w:rPr>
          <w:rFonts w:ascii="Times New Roman" w:cs="Times New Roman" w:eastAsia="Times New Roman" w:hAnsi="Times New Roman"/>
          <w:i/>
          <w:iCs/>
          <w:sz w:val="22"/>
          <w:szCs w:val="22"/>
        </w:rPr>
        <w:t xml:space="preserve">Table 5.2: Frontend technologies and their respective roles in the system architecture.</w:t>
      </w:r>
    </w:p>
    <w:p>
      <w:pPr>
        <w:spacing w:after="80" w:before="80"/>
      </w:pPr>
      <w:r>
        <w:rPr>
          <w:sz w:val="24"/>
          <w:szCs w:val="24"/>
        </w:rPr>
        <w:t xml:space="preserve"/>
      </w:r>
    </w:p>
    <w:p>
      <w:pPr>
        <w:pStyle w:val="Heading1"/>
        <w:spacing w:after="200" w:before="360"/>
      </w:pPr>
      <w:r>
        <w:rPr>
          <w:rFonts w:ascii="Times New Roman" w:cs="Times New Roman" w:eastAsia="Times New Roman" w:hAnsi="Times New Roman"/>
          <w:b/>
          <w:bCs/>
          <w:sz w:val="28"/>
          <w:szCs w:val="28"/>
        </w:rPr>
        <w:t xml:space="preserve">5.4 Backend Implementation</w:t>
      </w:r>
    </w:p>
    <w:p>
      <w:pPr>
        <w:spacing w:after="80" w:before="80" w:line="360" w:lineRule="auto"/>
        <w:ind w:firstLine="720"/>
        <w:jc w:val="both"/>
      </w:pPr>
      <w:r>
        <w:rPr>
          <w:rFonts w:ascii="Times New Roman" w:cs="Times New Roman" w:eastAsia="Times New Roman" w:hAnsi="Times New Roman"/>
          <w:sz w:val="24"/>
          <w:szCs w:val="24"/>
        </w:rPr>
        <w:t xml:space="preserve">The backend of the system was implemented as a Python-based REST API using FastAPI, a modern, high-performance web framework designed specifically for building APIs with Python 3.7 and above. FastAPI was selected over alternative frameworks such as Flask or Django REST Framework on account of its native support for asynchronous request handling via Python's asyncio library, its automatic generation of OpenAPI-compliant documentation from type annotations, and its Pydantic-based request validation, which enforces strict type checking at the boundary between the HTTP layer and application logic without requiring manual validation code.</w:t>
      </w:r>
    </w:p>
    <w:p>
      <w:pPr>
        <w:spacing w:after="80" w:before="80"/>
      </w:pPr>
      <w:r>
        <w:rPr>
          <w:sz w:val="24"/>
          <w:szCs w:val="24"/>
        </w:rPr>
        <w:t xml:space="preserve"/>
      </w:r>
    </w:p>
    <w:p>
      <w:pPr>
        <w:pStyle w:val="Heading2"/>
        <w:spacing w:after="160" w:before="280"/>
      </w:pPr>
      <w:r>
        <w:rPr>
          <w:rFonts w:ascii="Times New Roman" w:cs="Times New Roman" w:eastAsia="Times New Roman" w:hAnsi="Times New Roman"/>
          <w:b/>
          <w:bCs/>
          <w:sz w:val="26"/>
          <w:szCs w:val="26"/>
        </w:rPr>
        <w:t xml:space="preserve">5.4.1 Server Architecture and Request Handling</w:t>
      </w:r>
    </w:p>
    <w:p>
      <w:pPr>
        <w:spacing w:after="80" w:before="80" w:line="360" w:lineRule="auto"/>
        <w:ind w:firstLine="720"/>
        <w:jc w:val="both"/>
      </w:pPr>
      <w:r>
        <w:rPr>
          <w:rFonts w:ascii="Times New Roman" w:cs="Times New Roman" w:eastAsia="Times New Roman" w:hAnsi="Times New Roman"/>
          <w:sz w:val="24"/>
          <w:szCs w:val="24"/>
        </w:rPr>
        <w:t xml:space="preserve">The FastAPI application is structured around a clear separation between the HTTP routing layer and the core application logic. Route handlers are thin functions responsible only for parsing request payloads, invoking the appropriate service function, and serializing the response. All business logic — including conversation history retrieval, crisis detection, AI response generation, and database persistence — is encapsulated in dedicated helper functions that can be tested independently of the HTTP context.</w:t>
      </w:r>
    </w:p>
    <w:p>
      <w:pPr>
        <w:spacing w:after="80" w:before="80" w:line="360" w:lineRule="auto"/>
        <w:ind w:firstLine="720"/>
        <w:jc w:val="both"/>
      </w:pPr>
      <w:r>
        <w:rPr>
          <w:rFonts w:ascii="Times New Roman" w:cs="Times New Roman" w:eastAsia="Times New Roman" w:hAnsi="Times New Roman"/>
          <w:sz w:val="24"/>
          <w:szCs w:val="24"/>
        </w:rPr>
        <w:t xml:space="preserve">The server was deployed using Uvicorn, an ASGI-compatible web server that supports HTTP/1.1, WebSockets, and HTTP/2. During development and demonstration, the server was made publicly accessible through ngrok, a reverse tunneling service that creates a secure HTTPS endpoint pointing to the locally running Uvicorn process. This arrangement enables the React frontend, served from a separate origin, to communicate with the backend without encountering cross-origin request blocking, which is addressed at the server level through FastAPI's CORSMiddleware configuration set to allow all origins.</w:t>
      </w:r>
    </w:p>
    <w:p>
      <w:pPr>
        <w:spacing w:after="80" w:before="80"/>
      </w:pPr>
      <w:r>
        <w:rPr>
          <w:sz w:val="24"/>
          <w:szCs w:val="24"/>
        </w:rPr>
        <w:t xml:space="preserve"/>
      </w:r>
    </w:p>
    <w:p>
      <w:pPr>
        <w:pStyle w:val="Heading2"/>
        <w:spacing w:after="160" w:before="280"/>
      </w:pPr>
      <w:r>
        <w:rPr>
          <w:rFonts w:ascii="Times New Roman" w:cs="Times New Roman" w:eastAsia="Times New Roman" w:hAnsi="Times New Roman"/>
          <w:b/>
          <w:bCs/>
          <w:sz w:val="26"/>
          <w:szCs w:val="26"/>
        </w:rPr>
        <w:t xml:space="preserve">5.4.2 Session Memory and Conversation History</w:t>
      </w:r>
    </w:p>
    <w:p>
      <w:pPr>
        <w:spacing w:after="80" w:before="80" w:line="360" w:lineRule="auto"/>
        <w:ind w:firstLine="720"/>
        <w:jc w:val="both"/>
      </w:pPr>
      <w:r>
        <w:rPr>
          <w:rFonts w:ascii="Times New Roman" w:cs="Times New Roman" w:eastAsia="Times New Roman" w:hAnsi="Times New Roman"/>
          <w:sz w:val="24"/>
          <w:szCs w:val="24"/>
        </w:rPr>
        <w:t xml:space="preserve">Conversation continuity across multiple turns was achieved through a two-tier memory system. An in-memory Python dictionary keyed by session identifiers provides fast retrieval of recent conversation turns during the lifetime of a single server session. Each entry stores a list of user-assistant message tuples, with the list pruned to retain only the most recent ten exchanges to prevent unbounded memory growth and to limit the token budget consumed by conversation history in each inference request.</w:t>
      </w:r>
    </w:p>
    <w:p>
      <w:pPr>
        <w:spacing w:after="80" w:before="80" w:line="360" w:lineRule="auto"/>
        <w:ind w:firstLine="720"/>
        <w:jc w:val="both"/>
      </w:pPr>
      <w:r>
        <w:rPr>
          <w:rFonts w:ascii="Times New Roman" w:cs="Times New Roman" w:eastAsia="Times New Roman" w:hAnsi="Times New Roman"/>
          <w:sz w:val="24"/>
          <w:szCs w:val="24"/>
        </w:rPr>
        <w:t xml:space="preserve">For persistent storage across server restarts, each message is written to a SQLite database table using parameterized queries. The get_history_from_db function reconstructs the conversation history by querying the database for all messages associated with a given session identifier, ordered by insertion timestamp, and pairing consecutive user and assistant messages. This function is invoked at the beginning of each chat request to ensure that conversation context is available even if the in-memory cache has been cleared.</w:t>
      </w:r>
    </w:p>
    <w:p>
      <w:pPr>
        <w:spacing w:after="80" w:before="80"/>
      </w:pPr>
      <w:r>
        <w:rPr>
          <w:sz w:val="24"/>
          <w:szCs w:val="24"/>
        </w:rPr>
        <w:t xml:space="preserve"/>
      </w:r>
    </w:p>
    <w:p>
      <w:pPr>
        <w:pStyle w:val="Heading2"/>
        <w:spacing w:after="160" w:before="280"/>
      </w:pPr>
      <w:r>
        <w:rPr>
          <w:rFonts w:ascii="Times New Roman" w:cs="Times New Roman" w:eastAsia="Times New Roman" w:hAnsi="Times New Roman"/>
          <w:b/>
          <w:bCs/>
          <w:sz w:val="26"/>
          <w:szCs w:val="26"/>
        </w:rPr>
        <w:t xml:space="preserve">5.4.3 Safety and Crisis Detection</w:t>
      </w:r>
    </w:p>
    <w:p>
      <w:pPr>
        <w:spacing w:after="80" w:before="80" w:line="360" w:lineRule="auto"/>
        <w:ind w:firstLine="720"/>
        <w:jc w:val="both"/>
      </w:pPr>
      <w:r>
        <w:rPr>
          <w:rFonts w:ascii="Times New Roman" w:cs="Times New Roman" w:eastAsia="Times New Roman" w:hAnsi="Times New Roman"/>
          <w:sz w:val="24"/>
          <w:szCs w:val="24"/>
        </w:rPr>
        <w:t xml:space="preserve">A dedicated safety layer was implemented as the first operation within the chat endpoint handler, evaluated before any database query or model inference is initiated. This layer performs a substring match between the user's message and a predefined list of crisis-related keywords and phrases, including terms associated with suicidal ideation, self-harm, and acute emotional crisis. If a match is found, the endpoint immediately returns a hardcoded response containing the contact information for verified crisis support services — specifically iCall India (9152987821) and the Vandrevala Foundation (1860-2662-345) — along with the emergency services number, without invoking the AI model.</w:t>
      </w:r>
    </w:p>
    <w:p>
      <w:pPr>
        <w:spacing w:after="80" w:before="80" w:line="360" w:lineRule="auto"/>
        <w:ind w:firstLine="720"/>
        <w:jc w:val="both"/>
      </w:pPr>
      <w:r>
        <w:rPr>
          <w:rFonts w:ascii="Times New Roman" w:cs="Times New Roman" w:eastAsia="Times New Roman" w:hAnsi="Times New Roman"/>
          <w:sz w:val="24"/>
          <w:szCs w:val="24"/>
        </w:rPr>
        <w:t xml:space="preserve">A secondary safety check was implemented to intercept diagnostic requests, wherein users ask the system whether they have a specific mental health condition. Such queries are redirected to a response that explains the system's limitations as a non-diagnostic tool and encourages the user to consult a licensed mental health professional, while offering to assist in preparing questions for that consultation. This behavior reflects both ethical obligations and the clinical guidance that AI-based conversational agents should not perform or simulate clinical assessment functions.</w:t>
      </w:r>
    </w:p>
    <w:p>
      <w:pPr>
        <w:spacing w:after="80" w:before="80"/>
      </w:pPr>
      <w:r>
        <w:rPr>
          <w:sz w:val="24"/>
          <w:szCs w:val="24"/>
        </w:rPr>
        <w:t xml:space="preserve"/>
      </w:r>
    </w:p>
    <w:p>
      <w:pPr>
        <w:spacing w:after="80" w:before="120"/>
        <w:jc w:val="center"/>
      </w:pPr>
      <w:r>
        <w:rPr>
          <w:rFonts w:ascii="Times New Roman" w:cs="Times New Roman" w:eastAsia="Times New Roman" w:hAnsi="Times New Roman"/>
          <w:b/>
          <w:bCs/>
          <w:i/>
          <w:iCs/>
          <w:sz w:val="22"/>
          <w:szCs w:val="22"/>
        </w:rPr>
        <w:t xml:space="preserve">Table 5.3: Backend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Endpoint</w:t>
            </w:r>
          </w:p>
        </w:tc>
        <w:tc>
          <w:tcPr>
            <w:tcW w:type="dxa" w:w="12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Method</w:t>
            </w:r>
          </w:p>
        </w:tc>
        <w:tc>
          <w:tcPr>
            <w:tcW w:type="dxa" w:w="55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Description</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 </w:t>
            </w:r>
          </w:p>
        </w:tc>
        <w:tc>
          <w:tcPr>
            <w:tcW w:type="dxa" w:w="1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GET</w:t>
            </w:r>
          </w:p>
        </w:tc>
        <w:tc>
          <w:tcPr>
            <w:tcW w:type="dxa" w:w="55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Health check; returns API status and model load 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/health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Detailed health status including GPU availability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/chat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POST</w:t>
            </w:r>
          </w:p>
        </w:tc>
        <w:tc>
          <w:tcPr>
            <w:tcW w:type="dxa" w:w="55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Primary chat endpoint; accepts message and session_id, returns AI response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/activity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Logs user activity events (module visits, meditation completions)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/mood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POST</w:t>
            </w:r>
          </w:p>
        </w:tc>
        <w:tc>
          <w:tcPr>
            <w:tcW w:type="dxa" w:w="55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Records a mood check-in with numeric value and label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/dashboard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Returns aggregated analytics: streak, weekly mood, recent activity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/session/{id}/history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GET</w:t>
            </w:r>
          </w:p>
        </w:tc>
        <w:tc>
          <w:tcPr>
            <w:tcW w:type="dxa" w:w="55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Retrieves full conversation history for a session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/session/{id}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DELETE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Clears all data associated with a session</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/voice/tts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POST</w:t>
            </w:r>
          </w:p>
        </w:tc>
        <w:tc>
          <w:tcPr>
            <w:tcW w:type="dxa" w:w="55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Converts text to speech audio (returns base64 MP3)</w:t>
            </w:r>
          </w:p>
        </w:tc>
      </w:tr>
    </w:tbl>
    <w:p>
      <w:pPr>
        <w:spacing w:after="160" w:before="80"/>
        <w:jc w:val="center"/>
      </w:pPr>
      <w:r>
        <w:rPr>
          <w:rFonts w:ascii="Times New Roman" w:cs="Times New Roman" w:eastAsia="Times New Roman" w:hAnsi="Times New Roman"/>
          <w:i/>
          <w:iCs/>
          <w:sz w:val="22"/>
          <w:szCs w:val="22"/>
        </w:rPr>
        <w:t xml:space="preserve">Table 5.3: Complete list of REST API endpoints exposed by the FastAPI backend.</w:t>
      </w:r>
    </w:p>
    <w:p>
      <w:pPr>
        <w:spacing w:after="80" w:before="80"/>
      </w:pPr>
      <w:r>
        <w:rPr>
          <w:sz w:val="24"/>
          <w:szCs w:val="24"/>
        </w:rPr>
        <w:t xml:space="preserve"/>
      </w:r>
    </w:p>
    <w:p>
      <w:pPr>
        <w:pStyle w:val="Heading1"/>
        <w:spacing w:after="200" w:before="360"/>
      </w:pPr>
      <w:r>
        <w:rPr>
          <w:rFonts w:ascii="Times New Roman" w:cs="Times New Roman" w:eastAsia="Times New Roman" w:hAnsi="Times New Roman"/>
          <w:b/>
          <w:bCs/>
          <w:sz w:val="28"/>
          <w:szCs w:val="28"/>
        </w:rPr>
        <w:t xml:space="preserve">5.5 Database Implementation</w:t>
      </w:r>
    </w:p>
    <w:p>
      <w:pPr>
        <w:spacing w:after="80" w:before="80" w:line="360" w:lineRule="auto"/>
        <w:ind w:firstLine="720"/>
        <w:jc w:val="both"/>
      </w:pPr>
      <w:r>
        <w:rPr>
          <w:rFonts w:ascii="Times New Roman" w:cs="Times New Roman" w:eastAsia="Times New Roman" w:hAnsi="Times New Roman"/>
          <w:sz w:val="24"/>
          <w:szCs w:val="24"/>
        </w:rPr>
        <w:t xml:space="preserve">Persistent data storage was implemented using SQLite, a serverless, file-based relational database engine that is embedded directly within the Python runtime through the standard library's sqlite3 module. SQLite was selected in preference to server-based database management systems such as PostgreSQL or MySQL because the anticipated data volume and concurrency requirements of a single-tenant educational prototype do not justify the operational overhead of a dedicated database server. SQLite's ACID-compliant transaction model provides sufficient data integrity guarantees for the application's use case.</w:t>
      </w:r>
    </w:p>
    <w:p>
      <w:pPr>
        <w:spacing w:after="80" w:before="80"/>
      </w:pPr>
      <w:r>
        <w:rPr>
          <w:sz w:val="24"/>
          <w:szCs w:val="24"/>
        </w:rPr>
        <w:t xml:space="preserve"/>
      </w:r>
    </w:p>
    <w:p>
      <w:pPr>
        <w:pStyle w:val="Heading2"/>
        <w:spacing w:after="160" w:before="280"/>
      </w:pPr>
      <w:r>
        <w:rPr>
          <w:rFonts w:ascii="Times New Roman" w:cs="Times New Roman" w:eastAsia="Times New Roman" w:hAnsi="Times New Roman"/>
          <w:b/>
          <w:bCs/>
          <w:sz w:val="26"/>
          <w:szCs w:val="26"/>
        </w:rPr>
        <w:t xml:space="preserve">5.5.1 Schema Design</w:t>
      </w:r>
    </w:p>
    <w:p>
      <w:pPr>
        <w:spacing w:after="80" w:before="80" w:line="360" w:lineRule="auto"/>
        <w:ind w:firstLine="720"/>
        <w:jc w:val="both"/>
      </w:pPr>
      <w:r>
        <w:rPr>
          <w:rFonts w:ascii="Times New Roman" w:cs="Times New Roman" w:eastAsia="Times New Roman" w:hAnsi="Times New Roman"/>
          <w:sz w:val="24"/>
          <w:szCs w:val="24"/>
        </w:rPr>
        <w:t xml:space="preserve">The database schema comprises three tables, each serving a distinct purpose within the system. The chats table records every message exchanged between the user and the AI, storing the session identifier, role (either 'user' or 'avatar'), message text, and an ISO 8601 timestamp. This table serves both as the source of conversation history for multi-turn context injection and as an audit log of all interactions for research and evaluation purposes.</w:t>
      </w:r>
    </w:p>
    <w:p>
      <w:pPr>
        <w:spacing w:after="80" w:before="80" w:line="360" w:lineRule="auto"/>
        <w:ind w:firstLine="720"/>
        <w:jc w:val="both"/>
      </w:pPr>
      <w:r>
        <w:rPr>
          <w:rFonts w:ascii="Times New Roman" w:cs="Times New Roman" w:eastAsia="Times New Roman" w:hAnsi="Times New Roman"/>
          <w:sz w:val="24"/>
          <w:szCs w:val="24"/>
        </w:rPr>
        <w:t xml:space="preserve">The mood_logs table records periodic mood check-ins initiated by the user, capturing a numeric mood value on a scale of one to ten, a text label describing the selected mood, and a timestamp. This data is consumed by the analytics dashboard to generate the weekly mood trend visualization. The events table provides a general-purpose activity logging mechanism that records user engagement with each module of the application, including meditation sessions, exercise completions, music therapy engagement, and AI companion interactions. Each event record includes an optional duration in seconds and an optional calm score, enabling the dashboard to compute metrics such as total meditation minutes and session completion counts.</w:t>
      </w:r>
    </w:p>
    <w:p>
      <w:pPr>
        <w:spacing w:after="80" w:before="80"/>
      </w:pPr>
      <w:r>
        <w:rPr>
          <w:sz w:val="24"/>
          <w:szCs w:val="24"/>
        </w:rPr>
        <w:t xml:space="preserve"/>
      </w:r>
    </w:p>
    <w:p>
      <w:pPr>
        <w:spacing w:after="80" w:before="120"/>
        <w:jc w:val="center"/>
      </w:pPr>
      <w:r>
        <w:rPr>
          <w:rFonts w:ascii="Times New Roman" w:cs="Times New Roman" w:eastAsia="Times New Roman" w:hAnsi="Times New Roman"/>
          <w:b/>
          <w:bCs/>
          <w:i/>
          <w:iCs/>
          <w:sz w:val="22"/>
          <w:szCs w:val="22"/>
        </w:rPr>
        <w:t xml:space="preserve">Table 5.4: Database Schema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Table</w:t>
            </w:r>
          </w:p>
        </w:tc>
        <w:tc>
          <w:tcPr>
            <w:tcW w:type="dxa" w:w="35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Primary Fields</w:t>
            </w:r>
          </w:p>
        </w:tc>
        <w:tc>
          <w:tcPr>
            <w:tcW w:type="dxa" w:w="42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Purpose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chats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id, session_id, role, text, time</w:t>
            </w:r>
          </w:p>
        </w:tc>
        <w:tc>
          <w:tcPr>
            <w:tcW w:type="dxa" w:w="42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Stores all conversation messages for history and audit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mood_logs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id, session_id, mood_value, mood_label, time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Records periodic user mood check-ins for trend analysis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events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id, session_id, event_type, section, details, duration_seconds, calm_score, time</w:t>
            </w:r>
          </w:p>
        </w:tc>
        <w:tc>
          <w:tcPr>
            <w:tcW w:type="dxa" w:w="42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General activity logging for dashboard analytics</w:t>
            </w:r>
          </w:p>
        </w:tc>
      </w:tr>
    </w:tbl>
    <w:p>
      <w:pPr>
        <w:spacing w:after="160" w:before="80"/>
        <w:jc w:val="center"/>
      </w:pPr>
      <w:r>
        <w:rPr>
          <w:rFonts w:ascii="Times New Roman" w:cs="Times New Roman" w:eastAsia="Times New Roman" w:hAnsi="Times New Roman"/>
          <w:i/>
          <w:iCs/>
          <w:sz w:val="22"/>
          <w:szCs w:val="22"/>
        </w:rPr>
        <w:t xml:space="preserve">Table 5.4: SQLite database tables and their fields.</w:t>
      </w:r>
    </w:p>
    <w:p>
      <w:pPr>
        <w:spacing w:after="80" w:before="80"/>
      </w:pPr>
      <w:r>
        <w:rPr>
          <w:sz w:val="24"/>
          <w:szCs w:val="24"/>
        </w:rPr>
        <w:t xml:space="preserve"/>
      </w:r>
    </w:p>
    <w:p>
      <w:pPr>
        <w:pStyle w:val="Heading2"/>
        <w:spacing w:after="160" w:before="280"/>
      </w:pPr>
      <w:r>
        <w:rPr>
          <w:rFonts w:ascii="Times New Roman" w:cs="Times New Roman" w:eastAsia="Times New Roman" w:hAnsi="Times New Roman"/>
          <w:b/>
          <w:bCs/>
          <w:sz w:val="26"/>
          <w:szCs w:val="26"/>
        </w:rPr>
        <w:t xml:space="preserve">5.5.2 Query Design and Optimization</w:t>
      </w:r>
    </w:p>
    <w:p>
      <w:pPr>
        <w:spacing w:after="80" w:before="80" w:line="360" w:lineRule="auto"/>
        <w:ind w:firstLine="720"/>
        <w:jc w:val="both"/>
      </w:pPr>
      <w:r>
        <w:rPr>
          <w:rFonts w:ascii="Times New Roman" w:cs="Times New Roman" w:eastAsia="Times New Roman" w:hAnsi="Times New Roman"/>
          <w:sz w:val="24"/>
          <w:szCs w:val="24"/>
        </w:rPr>
        <w:t xml:space="preserve">Database queries were designed with performance and safety as primary concerns. All queries use parameterized placeholders rather than string interpolation to prevent SQL injection vulnerabilities. Write operations are wrapped in Python context manager blocks that ensure atomic transaction commits, preventing partial writes in the event of an application error mid-operation. An index was created on the session_id column of the chats table to accelerate the frequent per-session history retrieval queries, which would otherwise require a full table scan as the message volume grows.</w:t>
      </w:r>
    </w:p>
    <w:p>
      <w:pPr>
        <w:spacing w:after="80" w:before="80" w:line="360" w:lineRule="auto"/>
        <w:ind w:firstLine="720"/>
        <w:jc w:val="both"/>
      </w:pPr>
      <w:r>
        <w:rPr>
          <w:rFonts w:ascii="Times New Roman" w:cs="Times New Roman" w:eastAsia="Times New Roman" w:hAnsi="Times New Roman"/>
          <w:sz w:val="24"/>
          <w:szCs w:val="24"/>
        </w:rPr>
        <w:t xml:space="preserve">The analytics dashboard query computes aggregate statistics — including average mood over a rolling window, activity completion counts, and the current check-in streak — directly in SQL using aggregate functions and date-based grouping. This approach offloads computation to the database layer rather than fetching raw rows and processing them in Python, which is both more efficient and more concise. The streak calculation iterates backwards from the current date over the set of distinct dates present in the mood_logs table, counting consecutive days until a gap is found.</w:t>
      </w:r>
    </w:p>
    <w:p>
      <w:pPr>
        <w:spacing w:after="80" w:before="80"/>
      </w:pPr>
      <w:r>
        <w:rPr>
          <w:sz w:val="24"/>
          <w:szCs w:val="24"/>
        </w:rPr>
        <w:t xml:space="preserve"/>
      </w:r>
    </w:p>
    <w:p>
      <w:pPr>
        <w:pStyle w:val="Heading1"/>
        <w:spacing w:after="200" w:before="360"/>
      </w:pPr>
      <w:r>
        <w:rPr>
          <w:rFonts w:ascii="Times New Roman" w:cs="Times New Roman" w:eastAsia="Times New Roman" w:hAnsi="Times New Roman"/>
          <w:b/>
          <w:bCs/>
          <w:sz w:val="28"/>
          <w:szCs w:val="28"/>
        </w:rPr>
        <w:t xml:space="preserve">5.6 AI Model Implementation</w:t>
      </w:r>
    </w:p>
    <w:p>
      <w:pPr>
        <w:spacing w:after="80" w:before="80" w:line="360" w:lineRule="auto"/>
        <w:ind w:firstLine="720"/>
        <w:jc w:val="both"/>
      </w:pPr>
      <w:r>
        <w:rPr>
          <w:rFonts w:ascii="Times New Roman" w:cs="Times New Roman" w:eastAsia="Times New Roman" w:hAnsi="Times New Roman"/>
          <w:sz w:val="24"/>
          <w:szCs w:val="24"/>
        </w:rPr>
        <w:t xml:space="preserve">The artificial intelligence core of the Aurora system is a fine-tuned Large Language Model trained to produce empathetic, contextually appropriate, and therapeutically informed responses. The development of this model followed a structured pipeline encompassing base model selection, dataset curation and preparation, parameter-efficient fine-tuning, safety layer integration, and evaluation. Each stage of this pipeline is described in detail in the following subsections.</w:t>
      </w:r>
    </w:p>
    <w:p>
      <w:pPr>
        <w:spacing w:after="80" w:before="80"/>
      </w:pPr>
      <w:r>
        <w:rPr>
          <w:sz w:val="24"/>
          <w:szCs w:val="24"/>
        </w:rPr>
        <w:t xml:space="preserve"/>
      </w:r>
    </w:p>
    <w:p>
      <w:pPr>
        <w:pStyle w:val="Heading2"/>
        <w:spacing w:after="160" w:before="280"/>
      </w:pPr>
      <w:r>
        <w:rPr>
          <w:rFonts w:ascii="Times New Roman" w:cs="Times New Roman" w:eastAsia="Times New Roman" w:hAnsi="Times New Roman"/>
          <w:b/>
          <w:bCs/>
          <w:sz w:val="26"/>
          <w:szCs w:val="26"/>
        </w:rPr>
        <w:t xml:space="preserve">5.6.1 Base Model Selection</w:t>
      </w:r>
    </w:p>
    <w:p>
      <w:pPr>
        <w:spacing w:after="80" w:before="80" w:line="360" w:lineRule="auto"/>
        <w:ind w:firstLine="720"/>
        <w:jc w:val="both"/>
      </w:pPr>
      <w:r>
        <w:rPr>
          <w:rFonts w:ascii="Times New Roman" w:cs="Times New Roman" w:eastAsia="Times New Roman" w:hAnsi="Times New Roman"/>
          <w:sz w:val="24"/>
          <w:szCs w:val="24"/>
        </w:rPr>
        <w:t xml:space="preserve">The foundation of the Aurora AI is Meta's Llama 3.1 8B Instruct model, an open-weight autoregressive large language model with 8.03 billion parameters, trained on a multilingual corpus and subsequently fine-tuned for instruction following using supervised fine-tuning and reinforcement learning from human feedback. The Instruct variant was selected over the base pre-trained variant because instruction-tuned models have been conditioned to follow conversational directives and system prompts, making them considerably more suitable as a starting point for therapeutic dialogue fine-tuning than a model trained purely on next-token prediction.</w:t>
      </w:r>
    </w:p>
    <w:p>
      <w:pPr>
        <w:spacing w:after="80" w:before="80" w:line="360" w:lineRule="auto"/>
        <w:ind w:firstLine="720"/>
        <w:jc w:val="both"/>
      </w:pPr>
      <w:r>
        <w:rPr>
          <w:rFonts w:ascii="Times New Roman" w:cs="Times New Roman" w:eastAsia="Times New Roman" w:hAnsi="Times New Roman"/>
          <w:sz w:val="24"/>
          <w:szCs w:val="24"/>
        </w:rPr>
        <w:t xml:space="preserve">The model was loaded in four-bit quantized form using the bitsandbytes library's NF4 quantization scheme, which reduces the model's memory footprint from approximately 16 GB (in 16-bit precision) to approximately 4.5 GB. This compression was essential to accommodate the model within the 16 GB VRAM of the Google Colab T4 GPU used for training. Despite the reduction in numerical precision, NF4 quantization has been empirically shown to produce negligible degradation in perplexity and downstream task performance relative to full-precision models when applied in conjunction with LoRA fine-tuning.</w:t>
      </w:r>
    </w:p>
    <w:p>
      <w:pPr>
        <w:spacing w:after="80" w:before="80"/>
      </w:pPr>
      <w:r>
        <w:rPr>
          <w:sz w:val="24"/>
          <w:szCs w:val="24"/>
        </w:rPr>
        <w:t xml:space="preserve"/>
      </w:r>
    </w:p>
    <w:p>
      <w:pPr>
        <w:pStyle w:val="Heading2"/>
        <w:spacing w:after="160" w:before="280"/>
      </w:pPr>
      <w:r>
        <w:rPr>
          <w:rFonts w:ascii="Times New Roman" w:cs="Times New Roman" w:eastAsia="Times New Roman" w:hAnsi="Times New Roman"/>
          <w:b/>
          <w:bCs/>
          <w:sz w:val="26"/>
          <w:szCs w:val="26"/>
        </w:rPr>
        <w:t xml:space="preserve">5.6.1 Dataset Preparation</w:t>
      </w:r>
    </w:p>
    <w:p>
      <w:pPr>
        <w:spacing w:after="80" w:before="80" w:line="360" w:lineRule="auto"/>
        <w:ind w:firstLine="720"/>
        <w:jc w:val="both"/>
      </w:pPr>
      <w:r>
        <w:rPr>
          <w:rFonts w:ascii="Times New Roman" w:cs="Times New Roman" w:eastAsia="Times New Roman" w:hAnsi="Times New Roman"/>
          <w:sz w:val="24"/>
          <w:szCs w:val="24"/>
        </w:rPr>
        <w:t xml:space="preserve">The training dataset was assembled from four distinct publicly available sources, each contributing a different dimension of the required conversational competency. The selection criteria prioritized datasets that contained authentic human-to-human therapeutic dialogue or empathetic conversational exchanges, rather than synthetically generated or rule-based content, to ensure that the model would learn response patterns grounded in genuine human communicative behavior.</w:t>
      </w:r>
    </w:p>
    <w:p>
      <w:pPr>
        <w:spacing w:after="80" w:before="80"/>
      </w:pPr>
      <w:r>
        <w:rPr>
          <w:sz w:val="24"/>
          <w:szCs w:val="24"/>
        </w:rPr>
        <w:t xml:space="preserve"/>
      </w:r>
    </w:p>
    <w:p>
      <w:pPr>
        <w:pStyle w:val="Heading3"/>
        <w:spacing w:after="120" w:before="220"/>
      </w:pPr>
      <w:r>
        <w:rPr>
          <w:rFonts w:ascii="Times New Roman" w:cs="Times New Roman" w:eastAsia="Times New Roman" w:hAnsi="Times New Roman"/>
          <w:b/>
          <w:bCs/>
          <w:i/>
          <w:iCs/>
          <w:sz w:val="24"/>
          <w:szCs w:val="24"/>
        </w:rPr>
        <w:t xml:space="preserve">Source Datasets</w:t>
      </w:r>
    </w:p>
    <w:p>
      <w:pPr>
        <w:spacing w:after="80" w:before="80" w:line="360" w:lineRule="auto"/>
        <w:ind w:firstLine="720"/>
        <w:jc w:val="both"/>
      </w:pPr>
      <w:r>
        <w:rPr>
          <w:rFonts w:ascii="Times New Roman" w:cs="Times New Roman" w:eastAsia="Times New Roman" w:hAnsi="Times New Roman"/>
          <w:sz w:val="24"/>
          <w:szCs w:val="24"/>
        </w:rPr>
        <w:t xml:space="preserve">The primary dataset, Counsel Chat (nbertagnolli/counsel-chat), contains approximately 2,000 question-and-answer pairs sourced from the CounselChat.com platform, where licensed therapists and counselors provided written responses to users' mental health questions. This dataset provides the most directly relevant training signal, as the responses represent authentic professional therapeutic communication. The Mental Health Counseling Conversations dataset (Amod/mental_health_counseling_conversations) contributes approximately 3,500 context-response pairs focused specifically on depression, anxiety, and stress. The Empathetic Dialogues dataset, published by Facebook AI Research, contributes 25,000 conversation pairs in which one participant shares an emotional state and the other responds with demonstrated empathy, providing training signal for the affect-sensitive dimension of the model's behavior. The Psychology-10K dataset provides a supplementary corpus of psychology-domain question-answer pairs that broadens the model's knowledge of therapeutic techniques, coping strategies, and mental health concepts.</w:t>
      </w:r>
    </w:p>
    <w:p>
      <w:pPr>
        <w:spacing w:after="80" w:before="80"/>
      </w:pPr>
      <w:r>
        <w:rPr>
          <w:sz w:val="24"/>
          <w:szCs w:val="24"/>
        </w:rPr>
        <w:t xml:space="preserve"/>
      </w:r>
    </w:p>
    <w:p>
      <w:pPr>
        <w:pStyle w:val="Heading3"/>
        <w:spacing w:after="120" w:before="220"/>
      </w:pPr>
      <w:r>
        <w:rPr>
          <w:rFonts w:ascii="Times New Roman" w:cs="Times New Roman" w:eastAsia="Times New Roman" w:hAnsi="Times New Roman"/>
          <w:b/>
          <w:bCs/>
          <w:i/>
          <w:iCs/>
          <w:sz w:val="24"/>
          <w:szCs w:val="24"/>
        </w:rPr>
        <w:t xml:space="preserve">Manual Curated Examples</w:t>
      </w:r>
    </w:p>
    <w:p>
      <w:pPr>
        <w:spacing w:after="80" w:before="80" w:line="360" w:lineRule="auto"/>
        <w:ind w:firstLine="720"/>
        <w:jc w:val="both"/>
      </w:pPr>
      <w:r>
        <w:rPr>
          <w:rFonts w:ascii="Times New Roman" w:cs="Times New Roman" w:eastAsia="Times New Roman" w:hAnsi="Times New Roman"/>
          <w:sz w:val="24"/>
          <w:szCs w:val="24"/>
        </w:rPr>
        <w:t xml:space="preserve">A critical addition to the training corpus was a set of 65 manually authored high-quality examples crafted specifically to address the behavioral failure mode in which the model defaults to generic empathetic responses regardless of the nature of the user's input. This failure mode — colloquially described as the model giving 'I'm here for you' responses to factual questions such as 'What are you doing?' — arises when the training data is dominated by a single response style, causing the model to overfit to that style as a universal default.</w:t>
      </w:r>
    </w:p>
    <w:p>
      <w:pPr>
        <w:spacing w:after="80" w:before="80" w:line="360" w:lineRule="auto"/>
        <w:ind w:firstLine="720"/>
        <w:jc w:val="both"/>
      </w:pPr>
      <w:r>
        <w:rPr>
          <w:rFonts w:ascii="Times New Roman" w:cs="Times New Roman" w:eastAsia="Times New Roman" w:hAnsi="Times New Roman"/>
          <w:sz w:val="24"/>
          <w:szCs w:val="24"/>
        </w:rPr>
        <w:t xml:space="preserve">The manually curated examples span three behavioral categories: casual conversational exchanges (greetings, identity questions, capability inquiries), direct knowledge questions requiring substantive answers (explanations of CBT, DBT, breathing techniques, meditation methods, music therapy recommendations), and emotional support exchanges demonstrating the target response pattern of validation followed by a specific practical suggestion followed by a single follow-up question. Each manual example was included three times in the training dataset to give it disproportionate weight relative to the larger but behaviorally less targeted datasets, ensuring that the model's learned response distribution reflected the desired answer-first, support-second behavior.</w:t>
      </w:r>
    </w:p>
    <w:p>
      <w:pPr>
        <w:spacing w:after="80" w:before="80"/>
      </w:pPr>
      <w:r>
        <w:rPr>
          <w:sz w:val="24"/>
          <w:szCs w:val="24"/>
        </w:rPr>
        <w:t xml:space="preserve"/>
      </w:r>
    </w:p>
    <w:p>
      <w:pPr>
        <w:spacing w:after="80" w:before="120"/>
        <w:jc w:val="center"/>
      </w:pPr>
      <w:r>
        <w:rPr>
          <w:rFonts w:ascii="Times New Roman" w:cs="Times New Roman" w:eastAsia="Times New Roman" w:hAnsi="Times New Roman"/>
          <w:b/>
          <w:bCs/>
          <w:i/>
          <w:iCs/>
          <w:sz w:val="22"/>
          <w:szCs w:val="22"/>
        </w:rPr>
        <w:t xml:space="preserve">Table 5.5: Training Dataset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Dataset Source</w:t>
            </w:r>
          </w:p>
        </w:tc>
        <w:tc>
          <w:tcPr>
            <w:tcW w:type="dxa" w:w="18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Sample Count</w:t>
            </w:r>
          </w:p>
        </w:tc>
        <w:tc>
          <w:tcPr>
            <w:tcW w:type="dxa" w:w="43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Primary Contribution</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Counsel Chat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~2,000</w:t>
            </w:r>
          </w:p>
        </w:tc>
        <w:tc>
          <w:tcPr>
            <w:tcW w:type="dxa" w:w="4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Authentic therapist-client Q&amp;A pairs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Mental Health Counseling Conversations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~3,500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Depression, anxiety, stress dialogue pairs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Empathetic Dialogues (Facebook AI)</w:t>
            </w:r>
          </w:p>
        </w:tc>
        <w:tc>
          <w:tcPr>
            <w:tcW w:type="dxa" w:w="18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~2,500 (subset)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Empathetic response patterns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Psychology-10K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Broad mental health knowledge base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Manual Curated Examples (×3)</w:t>
            </w:r>
          </w:p>
        </w:tc>
        <w:tc>
          <w:tcPr>
            <w:tcW w:type="dxa" w:w="18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~195</w:t>
            </w:r>
          </w:p>
        </w:tc>
        <w:tc>
          <w:tcPr>
            <w:tcW w:type="dxa" w:w="4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Direct QA, exercises, greetings (high weight)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Total (after deduplication)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~9,500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Combined fine-tuning corpus</w:t>
            </w:r>
          </w:p>
        </w:tc>
      </w:tr>
    </w:tbl>
    <w:p>
      <w:pPr>
        <w:spacing w:after="160" w:before="80"/>
        <w:jc w:val="center"/>
      </w:pPr>
      <w:r>
        <w:rPr>
          <w:rFonts w:ascii="Times New Roman" w:cs="Times New Roman" w:eastAsia="Times New Roman" w:hAnsi="Times New Roman"/>
          <w:i/>
          <w:iCs/>
          <w:sz w:val="22"/>
          <w:szCs w:val="22"/>
        </w:rPr>
        <w:t xml:space="preserve">Table 5.5: Composition of the training dataset used for Aurora model fine-tuning.</w:t>
      </w:r>
    </w:p>
    <w:p>
      <w:pPr>
        <w:spacing w:after="80" w:before="80"/>
      </w:pPr>
      <w:r>
        <w:rPr>
          <w:sz w:val="24"/>
          <w:szCs w:val="24"/>
        </w:rPr>
        <w:t xml:space="preserve"/>
      </w:r>
    </w:p>
    <w:p>
      <w:pPr>
        <w:pStyle w:val="Heading3"/>
        <w:spacing w:after="120" w:before="220"/>
      </w:pPr>
      <w:r>
        <w:rPr>
          <w:rFonts w:ascii="Times New Roman" w:cs="Times New Roman" w:eastAsia="Times New Roman" w:hAnsi="Times New Roman"/>
          <w:b/>
          <w:bCs/>
          <w:i/>
          <w:iCs/>
          <w:sz w:val="24"/>
          <w:szCs w:val="24"/>
        </w:rPr>
        <w:t xml:space="preserve">Data Preprocessing Pipeline</w:t>
      </w:r>
    </w:p>
    <w:p>
      <w:pPr>
        <w:spacing w:after="80" w:before="80" w:line="360" w:lineRule="auto"/>
        <w:ind w:firstLine="720"/>
        <w:jc w:val="both"/>
      </w:pPr>
      <w:r>
        <w:rPr>
          <w:rFonts w:ascii="Times New Roman" w:cs="Times New Roman" w:eastAsia="Times New Roman" w:hAnsi="Times New Roman"/>
          <w:sz w:val="24"/>
          <w:szCs w:val="24"/>
        </w:rPr>
        <w:t xml:space="preserve">Raw dataset entries were subjected to a multi-stage preprocessing pipeline before being formatted for training. In the first stage, text cleaning was applied to remove residual HTML markup, hyperlinks, and excessive whitespace using regular expression substitutions. In the second stage, quality filters were applied to exclude samples with user inputs shorter than fifteen words or longer than 1,500 words, and assistant responses shorter than twenty words or longer than 2,500 words. These thresholds were determined empirically to exclude both uninformative brief exchanges and excessively long responses that would consume a disproportionate share of the model's context window during training.</w:t>
      </w:r>
    </w:p>
    <w:p>
      <w:pPr>
        <w:spacing w:after="80" w:before="80" w:line="360" w:lineRule="auto"/>
        <w:ind w:firstLine="720"/>
        <w:jc w:val="both"/>
      </w:pPr>
      <w:r>
        <w:rPr>
          <w:rFonts w:ascii="Times New Roman" w:cs="Times New Roman" w:eastAsia="Times New Roman" w:hAnsi="Times New Roman"/>
          <w:sz w:val="24"/>
          <w:szCs w:val="24"/>
        </w:rPr>
        <w:t xml:space="preserve">A content safety filter was applied to exclude any samples containing terms associated with violence, illegal substances, or other content categories incompatible with a mental health support context. Following filtering, each retained sample was formatted into the Llama 3.1 chat template, which structures the input as a sequence of special tokens delimiting system, user, and assistant turns. The system prompt, which defines the model's identity, behavioral rules, and available skills, was prepended to every training example to condition the model on its therapeutic role throughout the entire fine-tuning process. The resulting dataset was split into training and evaluation subsets using a 90:10 ratio with a fixed random seed to ensure reproducibility.</w:t>
      </w:r>
    </w:p>
    <w:p>
      <w:pPr>
        <w:spacing w:after="80" w:before="80"/>
      </w:pPr>
      <w:r>
        <w:rPr>
          <w:sz w:val="24"/>
          <w:szCs w:val="24"/>
        </w:rPr>
        <w:t xml:space="preserve"/>
      </w:r>
    </w:p>
    <w:p>
      <w:pPr>
        <w:pStyle w:val="Heading2"/>
        <w:spacing w:after="160" w:before="280"/>
      </w:pPr>
      <w:r>
        <w:rPr>
          <w:rFonts w:ascii="Times New Roman" w:cs="Times New Roman" w:eastAsia="Times New Roman" w:hAnsi="Times New Roman"/>
          <w:b/>
          <w:bCs/>
          <w:sz w:val="26"/>
          <w:szCs w:val="26"/>
        </w:rPr>
        <w:t xml:space="preserve">5.6.2 Model Training</w:t>
      </w:r>
    </w:p>
    <w:p>
      <w:pPr>
        <w:spacing w:after="80" w:before="80" w:line="360" w:lineRule="auto"/>
        <w:ind w:firstLine="720"/>
        <w:jc w:val="both"/>
      </w:pPr>
      <w:r>
        <w:rPr>
          <w:rFonts w:ascii="Times New Roman" w:cs="Times New Roman" w:eastAsia="Times New Roman" w:hAnsi="Times New Roman"/>
          <w:sz w:val="24"/>
          <w:szCs w:val="24"/>
        </w:rPr>
        <w:t xml:space="preserve">Fine-tuning was conducted using Low-Rank Adaptation (LoRA), a parameter-efficient fine-tuning technique introduced by Hu et al. (2021) that constrains weight updates to low-rank decompositions of the model's attention projection matrices. Rather than updating all 8.03 billion parameters of the base model, LoRA inserts trainable rank-decomposition matrices into the query, key, value, output, and feed-forward projection layers, training only approximately 83 million parameters — representing approximately 1.04 percent of the total model parameters. This dramatic reduction in the number of trainable parameters makes fine-tuning feasible on consumer-grade GPU hardware without sacrificing the model's general language understanding capabilities, which are preserved in the frozen base model weights.</w:t>
      </w:r>
    </w:p>
    <w:p>
      <w:pPr>
        <w:spacing w:after="80" w:before="80"/>
      </w:pPr>
      <w:r>
        <w:rPr>
          <w:sz w:val="24"/>
          <w:szCs w:val="24"/>
        </w:rPr>
        <w:t xml:space="preserve"/>
      </w:r>
    </w:p>
    <w:p>
      <w:pPr>
        <w:pStyle w:val="Heading3"/>
        <w:spacing w:after="120" w:before="220"/>
      </w:pPr>
      <w:r>
        <w:rPr>
          <w:rFonts w:ascii="Times New Roman" w:cs="Times New Roman" w:eastAsia="Times New Roman" w:hAnsi="Times New Roman"/>
          <w:b/>
          <w:bCs/>
          <w:i/>
          <w:iCs/>
          <w:sz w:val="24"/>
          <w:szCs w:val="24"/>
        </w:rPr>
        <w:t xml:space="preserve">LoRA Configuration</w:t>
      </w:r>
    </w:p>
    <w:p>
      <w:pPr>
        <w:spacing w:after="80" w:before="80" w:line="360" w:lineRule="auto"/>
        <w:ind w:firstLine="720"/>
        <w:jc w:val="both"/>
      </w:pPr>
      <w:r>
        <w:rPr>
          <w:rFonts w:ascii="Times New Roman" w:cs="Times New Roman" w:eastAsia="Times New Roman" w:hAnsi="Times New Roman"/>
          <w:sz w:val="24"/>
          <w:szCs w:val="24"/>
        </w:rPr>
        <w:t xml:space="preserve">The LoRA configuration applied a rank of 16 to all targeted projection modules, with a scaling factor (lora_alpha) of 16 and a dropout rate of 0.05 applied to the adapter weights for regularization. The rank value of 16 was selected as a balance between adapter capacity and memory efficiency; higher ranks provide more expressive adapters at the cost of increased VRAM consumption, while lower ranks may be insufficient to capture the domain-specific behavioral patterns required for therapeutic dialogue. Gradient checkpointing was enabled using Unsloth's memory-optimized implementation, which recomputes intermediate activations during the backward pass rather than storing them, reducing peak VRAM usage by approximately 30 percent at the cost of a modest increase in computation time.</w:t>
      </w:r>
    </w:p>
    <w:p>
      <w:pPr>
        <w:spacing w:after="80" w:before="80"/>
      </w:pPr>
      <w:r>
        <w:rPr>
          <w:sz w:val="24"/>
          <w:szCs w:val="24"/>
        </w:rPr>
        <w:t xml:space="preserve"/>
      </w:r>
    </w:p>
    <w:p>
      <w:pPr>
        <w:pStyle w:val="Heading3"/>
        <w:spacing w:after="120" w:before="220"/>
      </w:pPr>
      <w:r>
        <w:rPr>
          <w:rFonts w:ascii="Times New Roman" w:cs="Times New Roman" w:eastAsia="Times New Roman" w:hAnsi="Times New Roman"/>
          <w:b/>
          <w:bCs/>
          <w:i/>
          <w:iCs/>
          <w:sz w:val="24"/>
          <w:szCs w:val="24"/>
        </w:rPr>
        <w:t xml:space="preserve">Training Configuration and Hyperparameters</w:t>
      </w:r>
    </w:p>
    <w:p>
      <w:pPr>
        <w:spacing w:after="80" w:before="80" w:line="360" w:lineRule="auto"/>
        <w:ind w:firstLine="720"/>
        <w:jc w:val="both"/>
      </w:pPr>
      <w:r>
        <w:rPr>
          <w:rFonts w:ascii="Times New Roman" w:cs="Times New Roman" w:eastAsia="Times New Roman" w:hAnsi="Times New Roman"/>
          <w:sz w:val="24"/>
          <w:szCs w:val="24"/>
        </w:rPr>
        <w:t xml:space="preserve">Training was executed using the SFTTrainer class from the TRL library, which implements supervised fine-tuning with support for the conversational message format required by instruction-tuned models. The training ran for three epochs over the combined dataset, with a batch size of two samples per device and gradient accumulation over four steps, yielding an effective batch size of eight. The AdamW optimizer with 8-bit quantized state representation was used to further reduce memory consumption, with a weight decay of 0.01 applied for regularization. A cosine learning rate schedule with a peak learning rate of 2×10⁻⁴ and a warmup ratio of 3 percent of total training steps was applied, following standard practice for instruction fine-tuning of large language models.</w:t>
      </w:r>
    </w:p>
    <w:p>
      <w:pPr>
        <w:spacing w:after="80" w:before="80" w:line="360" w:lineRule="auto"/>
        <w:ind w:firstLine="720"/>
        <w:jc w:val="both"/>
      </w:pPr>
      <w:r>
        <w:rPr>
          <w:rFonts w:ascii="Times New Roman" w:cs="Times New Roman" w:eastAsia="Times New Roman" w:hAnsi="Times New Roman"/>
          <w:sz w:val="24"/>
          <w:szCs w:val="24"/>
        </w:rPr>
        <w:t xml:space="preserve">Training loss was monitored at intervals of twenty optimization steps. The loss trajectory followed the expected pattern of rapid initial descent from a value of approximately 2.4 in the first epoch to approximately 1.5 at the epoch boundary, continuing to decrease to approximately 0.9 by the conclusion of the third epoch. Evaluation loss on the held-out test set was computed at intervals of two hundred steps and used to select the best checkpoint for deployment, loaded automatically at the conclusion of training. The total training duration on the Google Colab T4 GPU was approximately one hundred and forty minutes.</w:t>
      </w:r>
    </w:p>
    <w:p>
      <w:pPr>
        <w:spacing w:after="80" w:before="80"/>
      </w:pPr>
      <w:r>
        <w:rPr>
          <w:sz w:val="24"/>
          <w:szCs w:val="24"/>
        </w:rPr>
        <w:t xml:space="preserve"/>
      </w:r>
    </w:p>
    <w:p>
      <w:pPr>
        <w:spacing w:after="80" w:before="120"/>
        <w:jc w:val="center"/>
      </w:pPr>
      <w:r>
        <w:rPr>
          <w:rFonts w:ascii="Times New Roman" w:cs="Times New Roman" w:eastAsia="Times New Roman" w:hAnsi="Times New Roman"/>
          <w:b/>
          <w:bCs/>
          <w:i/>
          <w:iCs/>
          <w:sz w:val="22"/>
          <w:szCs w:val="22"/>
        </w:rPr>
        <w:t xml:space="preserve">Table 5.6: Model Training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4160"/>
      </w:tblGrid>
      <w:tr>
        <w:trPr>
          <w:tblHeader/>
        </w:trPr>
        <w:tc>
          <w:tcPr>
            <w:tcW w:type="dxa" w:w="29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Hyperparameter</w:t>
            </w:r>
          </w:p>
        </w:tc>
        <w:tc>
          <w:tcPr>
            <w:tcW w:type="dxa" w:w="23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Value</w:t>
            </w:r>
          </w:p>
        </w:tc>
        <w:tc>
          <w:tcPr>
            <w:tcW w:type="dxa" w:w="41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Rationale</w:t>
            </w:r>
          </w:p>
        </w:tc>
      </w:tr>
      <w:tr>
        <w:tc>
          <w:tcPr>
            <w:tcW w:type="dxa" w:w="29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Base Model</w:t>
            </w:r>
          </w:p>
        </w:tc>
        <w:tc>
          <w:tcPr>
            <w:tcW w:type="dxa" w:w="23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Llama 3.1 8B Instruct</w:t>
            </w:r>
          </w:p>
        </w:tc>
        <w:tc>
          <w:tcPr>
            <w:tcW w:type="dxa" w:w="41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Strong instruction following, open weights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Quantization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4-bit NF4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Reduces VRAM from 16 GB to ~4.5 GB</w:t>
            </w:r>
          </w:p>
        </w:tc>
      </w:tr>
      <w:tr>
        <w:tc>
          <w:tcPr>
            <w:tcW w:type="dxa" w:w="29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LoRA Rank (r)</w:t>
            </w:r>
          </w:p>
        </w:tc>
        <w:tc>
          <w:tcPr>
            <w:tcW w:type="dxa" w:w="23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16</w:t>
            </w:r>
          </w:p>
        </w:tc>
        <w:tc>
          <w:tcPr>
            <w:tcW w:type="dxa" w:w="41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Balance between capacity and memory efficiency</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LoRA Alpha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Standard scaling (alpha = r)</w:t>
            </w:r>
          </w:p>
        </w:tc>
      </w:tr>
      <w:tr>
        <w:tc>
          <w:tcPr>
            <w:tcW w:type="dxa" w:w="29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LoRA Dropout</w:t>
            </w:r>
          </w:p>
        </w:tc>
        <w:tc>
          <w:tcPr>
            <w:tcW w:type="dxa" w:w="23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0.05</w:t>
            </w:r>
          </w:p>
        </w:tc>
        <w:tc>
          <w:tcPr>
            <w:tcW w:type="dxa" w:w="41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Regularization to prevent overfitting</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Learning Rate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 × 10⁻⁴</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Standard for LoRA instruction fine-tuning</w:t>
            </w:r>
          </w:p>
        </w:tc>
      </w:tr>
      <w:tr>
        <w:tc>
          <w:tcPr>
            <w:tcW w:type="dxa" w:w="29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LR Scheduler</w:t>
            </w:r>
          </w:p>
        </w:tc>
        <w:tc>
          <w:tcPr>
            <w:tcW w:type="dxa" w:w="23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Cosine with warmup</w:t>
            </w:r>
          </w:p>
        </w:tc>
        <w:tc>
          <w:tcPr>
            <w:tcW w:type="dxa" w:w="41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Smooth decay after warmup phase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Warmup Ratio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0.03 (3%)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Stabilizes early training steps</w:t>
            </w:r>
          </w:p>
        </w:tc>
      </w:tr>
      <w:tr>
        <w:tc>
          <w:tcPr>
            <w:tcW w:type="dxa" w:w="29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Epochs</w:t>
            </w:r>
          </w:p>
        </w:tc>
        <w:tc>
          <w:tcPr>
            <w:tcW w:type="dxa" w:w="23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3</w:t>
            </w:r>
          </w:p>
        </w:tc>
        <w:tc>
          <w:tcPr>
            <w:tcW w:type="dxa" w:w="41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Full passes over combined training corpus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Effective Batch Size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8 (2 × 4 accum.)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Simulates larger batch on limited VRAM</w:t>
            </w:r>
          </w:p>
        </w:tc>
      </w:tr>
      <w:tr>
        <w:tc>
          <w:tcPr>
            <w:tcW w:type="dxa" w:w="29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Optimizer</w:t>
            </w:r>
          </w:p>
        </w:tc>
        <w:tc>
          <w:tcPr>
            <w:tcW w:type="dxa" w:w="23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AdamW 8-bit</w:t>
            </w:r>
          </w:p>
        </w:tc>
        <w:tc>
          <w:tcPr>
            <w:tcW w:type="dxa" w:w="41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Memory-efficient adaptive optimization</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Max Sequence Length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2,048 tokens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Accommodates system prompt + 4-turn history</w:t>
            </w:r>
          </w:p>
        </w:tc>
      </w:tr>
      <w:tr>
        <w:tc>
          <w:tcPr>
            <w:tcW w:type="dxa" w:w="29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Trainable Parameters</w:t>
            </w:r>
          </w:p>
        </w:tc>
        <w:tc>
          <w:tcPr>
            <w:tcW w:type="dxa" w:w="23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~83M (1.04%)</w:t>
            </w:r>
          </w:p>
        </w:tc>
        <w:tc>
          <w:tcPr>
            <w:tcW w:type="dxa" w:w="41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LoRA adapters only; base frozen</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Training Duration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~140 minutes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On NVIDIA T4 GPU (Google Colab)</w:t>
            </w:r>
          </w:p>
        </w:tc>
      </w:tr>
      <w:tr>
        <w:tc>
          <w:tcPr>
            <w:tcW w:type="dxa" w:w="29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Final Training Loss</w:t>
            </w:r>
          </w:p>
        </w:tc>
        <w:tc>
          <w:tcPr>
            <w:tcW w:type="dxa" w:w="23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~0.90</w:t>
            </w:r>
          </w:p>
        </w:tc>
        <w:tc>
          <w:tcPr>
            <w:tcW w:type="dxa" w:w="41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Indicates good convergence</w:t>
            </w:r>
          </w:p>
        </w:tc>
      </w:tr>
    </w:tbl>
    <w:p>
      <w:pPr>
        <w:spacing w:after="160" w:before="80"/>
        <w:jc w:val="center"/>
      </w:pPr>
      <w:r>
        <w:rPr>
          <w:rFonts w:ascii="Times New Roman" w:cs="Times New Roman" w:eastAsia="Times New Roman" w:hAnsi="Times New Roman"/>
          <w:i/>
          <w:iCs/>
          <w:sz w:val="22"/>
          <w:szCs w:val="22"/>
        </w:rPr>
        <w:t xml:space="preserve">Table 5.6: Hyperparameter configuration used for Aurora LoRA fine-tuning.</w:t>
      </w:r>
    </w:p>
    <w:p>
      <w:pPr>
        <w:spacing w:after="80" w:before="80"/>
      </w:pPr>
      <w:r>
        <w:rPr>
          <w:sz w:val="24"/>
          <w:szCs w:val="24"/>
        </w:rPr>
        <w:t xml:space="preserve"/>
      </w:r>
    </w:p>
    <w:p>
      <w:pPr>
        <w:pStyle w:val="Heading3"/>
        <w:spacing w:after="120" w:before="220"/>
      </w:pPr>
      <w:r>
        <w:rPr>
          <w:rFonts w:ascii="Times New Roman" w:cs="Times New Roman" w:eastAsia="Times New Roman" w:hAnsi="Times New Roman"/>
          <w:b/>
          <w:bCs/>
          <w:i/>
          <w:iCs/>
          <w:sz w:val="24"/>
          <w:szCs w:val="24"/>
        </w:rPr>
        <w:t xml:space="preserve">System Prompt Engineering</w:t>
      </w:r>
    </w:p>
    <w:p>
      <w:pPr>
        <w:spacing w:after="80" w:before="80" w:line="360" w:lineRule="auto"/>
        <w:ind w:firstLine="720"/>
        <w:jc w:val="both"/>
      </w:pPr>
      <w:r>
        <w:rPr>
          <w:rFonts w:ascii="Times New Roman" w:cs="Times New Roman" w:eastAsia="Times New Roman" w:hAnsi="Times New Roman"/>
          <w:sz w:val="24"/>
          <w:szCs w:val="24"/>
        </w:rPr>
        <w:t xml:space="preserve">A critical component of the model's behavioral conditioning was the system prompt, which is prepended to every inference request as the first message in the conversation. The system prompt was carefully engineered to address a behavioral failure mode common to models fine-tuned predominantly on therapeutic dialogue data: the tendency to respond to all user inputs — including direct factual questions, greetings, and casual conversation — with the same empathetic but informationally vacuous response pattern. The prompt's primary directive, stated at the outset, requires the model to answer the user's actual question directly before transitioning to emotional support language. This instruction proved empirically effective at producing differentiated responses to inputs such as 'good morning,' 'what is CBT,' and 'teach me box breathing,' each of which elicited substantively distinct and appropriate responses after fine-tuning with the corrected prompt.</w:t>
      </w:r>
    </w:p>
    <w:p>
      <w:pPr>
        <w:spacing w:after="80" w:before="80"/>
      </w:pPr>
      <w:r>
        <w:rPr>
          <w:sz w:val="24"/>
          <w:szCs w:val="24"/>
        </w:rPr>
        <w:t xml:space="preserve"/>
      </w:r>
    </w:p>
    <w:p>
      <w:pPr>
        <w:pStyle w:val="Heading3"/>
        <w:spacing w:after="120" w:before="220"/>
      </w:pPr>
      <w:r>
        <w:rPr>
          <w:rFonts w:ascii="Times New Roman" w:cs="Times New Roman" w:eastAsia="Times New Roman" w:hAnsi="Times New Roman"/>
          <w:b/>
          <w:bCs/>
          <w:i/>
          <w:iCs/>
          <w:sz w:val="24"/>
          <w:szCs w:val="24"/>
        </w:rPr>
        <w:t xml:space="preserve">Model Evaluation</w:t>
      </w:r>
    </w:p>
    <w:p>
      <w:pPr>
        <w:spacing w:after="80" w:before="80" w:line="360" w:lineRule="auto"/>
        <w:ind w:firstLine="720"/>
        <w:jc w:val="both"/>
      </w:pPr>
      <w:r>
        <w:rPr>
          <w:rFonts w:ascii="Times New Roman" w:cs="Times New Roman" w:eastAsia="Times New Roman" w:hAnsi="Times New Roman"/>
          <w:sz w:val="24"/>
          <w:szCs w:val="24"/>
        </w:rPr>
        <w:t xml:space="preserve">The trained model was evaluated using a combination of automated metrics and structured manual testing. Automated evaluation using the ROUGE metric family was conducted on a held-out sample of fifty test instances, computing unigram overlap (ROUGE-1), bigram overlap (ROUGE-2), and longest common subsequence overlap (ROUGE-L) between generated responses and reference responses. A qualitative empathy rate was computed by checking generated responses for the presence of empathy-indicative vocabulary including 'hear,' 'understand,' 'valid,' and related terms, with 87 percent of test responses satisfying this criterion. A safety rate was computed by checking for the absence of clinically proscribed language including diagnostic terminology and directive medical advice, with 96 percent of responses satisfying this criterion.</w:t>
      </w:r>
    </w:p>
    <w:p>
      <w:pPr>
        <w:spacing w:after="80" w:before="80" w:line="360" w:lineRule="auto"/>
        <w:ind w:firstLine="720"/>
        <w:jc w:val="both"/>
      </w:pPr>
      <w:r>
        <w:rPr>
          <w:rFonts w:ascii="Times New Roman" w:cs="Times New Roman" w:eastAsia="Times New Roman" w:hAnsi="Times New Roman"/>
          <w:sz w:val="24"/>
          <w:szCs w:val="24"/>
        </w:rPr>
        <w:t xml:space="preserve">Manual evaluation was conducted using a structured test battery of ten scenarios covering casual greetings, direct knowledge questions, emotional distress expressions, exercise and meditation requests, and a crisis detection test. The crisis detection test, which verified that inputs containing suicidal ideation keywords bypassed the generative model and returned the hardcoded helpline response, passed with 100 percent reliability. The overall qualitative score across the test battery was 88 percent, indicating that the trained model is ready for deployment with active monitoring.</w:t>
      </w:r>
    </w:p>
    <w:p>
      <w:pPr>
        <w:spacing w:after="80" w:before="80"/>
      </w:pPr>
      <w:r>
        <w:rPr>
          <w:sz w:val="24"/>
          <w:szCs w:val="24"/>
        </w:rPr>
        <w:t xml:space="preserve"/>
      </w:r>
    </w:p>
    <w:p>
      <w:pPr>
        <w:pStyle w:val="Heading1"/>
        <w:spacing w:after="200" w:before="360"/>
      </w:pPr>
      <w:r>
        <w:rPr>
          <w:rFonts w:ascii="Times New Roman" w:cs="Times New Roman" w:eastAsia="Times New Roman" w:hAnsi="Times New Roman"/>
          <w:b/>
          <w:bCs/>
          <w:sz w:val="28"/>
          <w:szCs w:val="28"/>
        </w:rPr>
        <w:t xml:space="preserve">5.7 API Integration</w:t>
      </w:r>
    </w:p>
    <w:p>
      <w:pPr>
        <w:spacing w:after="80" w:before="80" w:line="360" w:lineRule="auto"/>
        <w:ind w:firstLine="720"/>
        <w:jc w:val="both"/>
      </w:pPr>
      <w:r>
        <w:rPr>
          <w:rFonts w:ascii="Times New Roman" w:cs="Times New Roman" w:eastAsia="Times New Roman" w:hAnsi="Times New Roman"/>
          <w:sz w:val="24"/>
          <w:szCs w:val="24"/>
        </w:rPr>
        <w:t xml:space="preserve">The integration of the frontend, backend, and AI model into a unified, functional system was achieved through a REST API architecture in which the React frontend communicates exclusively with the FastAPI backend via HTTP requests, and the backend in turn invokes the trained model through direct Python function calls within the same process. This architecture ensures that the AI model's inference latency is not compounded by additional network hops, while the separation between the frontend and backend layers preserves the ability to update or replace either component independently.</w:t>
      </w:r>
    </w:p>
    <w:p>
      <w:pPr>
        <w:spacing w:after="80" w:before="80"/>
      </w:pPr>
      <w:r>
        <w:rPr>
          <w:sz w:val="24"/>
          <w:szCs w:val="24"/>
        </w:rPr>
        <w:t xml:space="preserve"/>
      </w:r>
    </w:p>
    <w:p>
      <w:pPr>
        <w:pStyle w:val="Heading2"/>
        <w:spacing w:after="160" w:before="280"/>
      </w:pPr>
      <w:r>
        <w:rPr>
          <w:rFonts w:ascii="Times New Roman" w:cs="Times New Roman" w:eastAsia="Times New Roman" w:hAnsi="Times New Roman"/>
          <w:b/>
          <w:bCs/>
          <w:sz w:val="26"/>
          <w:szCs w:val="26"/>
        </w:rPr>
        <w:t xml:space="preserve">5.7.1 Frontend-to-Backend Communication</w:t>
      </w:r>
    </w:p>
    <w:p>
      <w:pPr>
        <w:spacing w:after="80" w:before="80" w:line="360" w:lineRule="auto"/>
        <w:ind w:firstLine="720"/>
        <w:jc w:val="both"/>
      </w:pPr>
      <w:r>
        <w:rPr>
          <w:rFonts w:ascii="Times New Roman" w:cs="Times New Roman" w:eastAsia="Times New Roman" w:hAnsi="Times New Roman"/>
          <w:sz w:val="24"/>
          <w:szCs w:val="24"/>
        </w:rPr>
        <w:t xml:space="preserve">The primary communication pathway between the frontend and backend is the POST /chat endpoint. When a user submits a message — either by typing and pressing Enter or by activating voice input through the SpeechRecognition API — the AvatarCompanion component's sendMessage callback function is invoked. This function constructs a JSON payload containing the message text and a session identifier, and dispatches it via the browser's native fetch API to the backend URL. The session identifier is generated at component mount time as a concatenation of the 'session_' prefix, the current Unix timestamp, and a random alphanumeric string, ensuring uniqueness across concurrent users.</w:t>
      </w:r>
    </w:p>
    <w:p>
      <w:pPr>
        <w:spacing w:after="80" w:before="80" w:line="360" w:lineRule="auto"/>
        <w:ind w:firstLine="720"/>
        <w:jc w:val="both"/>
      </w:pPr>
      <w:r>
        <w:rPr>
          <w:rFonts w:ascii="Times New Roman" w:cs="Times New Roman" w:eastAsia="Times New Roman" w:hAnsi="Times New Roman"/>
          <w:sz w:val="24"/>
          <w:szCs w:val="24"/>
        </w:rPr>
        <w:t xml:space="preserve">The backend returns a JSON response object containing the AI-generated response text, a boolean is_crisis flag indicating whether the message triggered the crisis detection layer, and an echo of the session identifier. The frontend consumes this response by appending a new message object to the messages state array, triggering a re-render of the message panel with the new assistant turn. If the is_crisis flag is true, the message bubble is rendered with a distinct visual styling — a left border in a warning color — to draw attention to the gravity of the response. Upon receipt of the response, the text-to-speech synthesis pipeline is invoked using the SpeechSynthesisUtterance API, and the isSpeaking state is set to true to drive the avatar mouth animation.</w:t>
      </w:r>
    </w:p>
    <w:p>
      <w:pPr>
        <w:spacing w:after="80" w:before="80"/>
      </w:pPr>
      <w:r>
        <w:rPr>
          <w:sz w:val="24"/>
          <w:szCs w:val="24"/>
        </w:rPr>
        <w:t xml:space="preserve"/>
      </w:r>
    </w:p>
    <w:p>
      <w:pPr>
        <w:pStyle w:val="Heading2"/>
        <w:spacing w:after="160" w:before="280"/>
      </w:pPr>
      <w:r>
        <w:rPr>
          <w:rFonts w:ascii="Times New Roman" w:cs="Times New Roman" w:eastAsia="Times New Roman" w:hAnsi="Times New Roman"/>
          <w:b/>
          <w:bCs/>
          <w:sz w:val="26"/>
          <w:szCs w:val="26"/>
        </w:rPr>
        <w:t xml:space="preserve">5.7.2 Context Management and Session Continuity</w:t>
      </w:r>
    </w:p>
    <w:p>
      <w:pPr>
        <w:spacing w:after="80" w:before="80" w:line="360" w:lineRule="auto"/>
        <w:ind w:firstLine="720"/>
        <w:jc w:val="both"/>
      </w:pPr>
      <w:r>
        <w:rPr>
          <w:rFonts w:ascii="Times New Roman" w:cs="Times New Roman" w:eastAsia="Times New Roman" w:hAnsi="Times New Roman"/>
          <w:sz w:val="24"/>
          <w:szCs w:val="24"/>
        </w:rPr>
        <w:t xml:space="preserve">Multi-turn conversational context is managed through the session memory system described in Section 5.4.2. Each chat request submitted to the backend includes the session identifier, which the backend uses to retrieve the conversation history from SQLite and inject the most recent four turns as prior conversation context into the model's input prompt. This mechanism enables the model to reference information shared by the user in earlier turns — for instance, recalling a previously mentioned source of stress when formulating a response to a subsequent message — producing interactions that feel coherent and personally attentive rather than stateless.</w:t>
      </w:r>
    </w:p>
    <w:p>
      <w:pPr>
        <w:spacing w:after="80" w:before="80" w:line="360" w:lineRule="auto"/>
        <w:ind w:firstLine="720"/>
        <w:jc w:val="both"/>
      </w:pPr>
      <w:r>
        <w:rPr>
          <w:rFonts w:ascii="Times New Roman" w:cs="Times New Roman" w:eastAsia="Times New Roman" w:hAnsi="Times New Roman"/>
          <w:sz w:val="24"/>
          <w:szCs w:val="24"/>
        </w:rPr>
        <w:t xml:space="preserve">The frontend provides a session reset mechanism through the 'New Chat' button, which dispatches a DELETE request to the /session/{session_id} endpoint to clear the server-side history, generates a new session identifier, and resets the local messages state array to the initial greeting message. This allows users to begin a fresh conversation without reloading the application, a feature particularly relevant in contexts where multiple users might use the same browser instance.</w:t>
      </w:r>
    </w:p>
    <w:p>
      <w:pPr>
        <w:spacing w:after="80" w:before="80"/>
      </w:pPr>
      <w:r>
        <w:rPr>
          <w:sz w:val="24"/>
          <w:szCs w:val="24"/>
        </w:rPr>
        <w:t xml:space="preserve"/>
      </w:r>
    </w:p>
    <w:p>
      <w:pPr>
        <w:pStyle w:val="Heading2"/>
        <w:spacing w:after="160" w:before="280"/>
      </w:pPr>
      <w:r>
        <w:rPr>
          <w:rFonts w:ascii="Times New Roman" w:cs="Times New Roman" w:eastAsia="Times New Roman" w:hAnsi="Times New Roman"/>
          <w:b/>
          <w:bCs/>
          <w:sz w:val="26"/>
          <w:szCs w:val="26"/>
        </w:rPr>
        <w:t xml:space="preserve">5.7.3 Public Accessibility via Reverse Tunneling</w:t>
      </w:r>
    </w:p>
    <w:p>
      <w:pPr>
        <w:spacing w:after="80" w:before="80" w:line="360" w:lineRule="auto"/>
        <w:ind w:firstLine="720"/>
        <w:jc w:val="both"/>
      </w:pPr>
      <w:r>
        <w:rPr>
          <w:rFonts w:ascii="Times New Roman" w:cs="Times New Roman" w:eastAsia="Times New Roman" w:hAnsi="Times New Roman"/>
          <w:sz w:val="24"/>
          <w:szCs w:val="24"/>
        </w:rPr>
        <w:t xml:space="preserve">During development and demonstration, the backend service running on Google Colab was made accessible to the React frontend — served from a local development server — through ngrok, a secure reverse tunneling service. ngrok establishes an encrypted tunnel from a public HTTPS endpoint on ngrok's infrastructure to the locally running Uvicorn server, effectively creating a publicly addressable URL for the API without requiring any modification to network infrastructure or firewall rules. The generated URL is substituted into the API_BASE_URL constant in the frontend code, after which all fetch requests from the browser are routed through the tunnel to the backend.</w:t>
      </w:r>
    </w:p>
    <w:p>
      <w:pPr>
        <w:spacing w:after="80" w:before="80" w:line="360" w:lineRule="auto"/>
        <w:ind w:firstLine="720"/>
        <w:jc w:val="both"/>
      </w:pPr>
      <w:r>
        <w:rPr>
          <w:rFonts w:ascii="Times New Roman" w:cs="Times New Roman" w:eastAsia="Times New Roman" w:hAnsi="Times New Roman"/>
          <w:sz w:val="24"/>
          <w:szCs w:val="24"/>
        </w:rPr>
        <w:t xml:space="preserve">The HTTPS endpoint provided by ngrok satisfies the browser's mixed-content security policy, which would otherwise block requests from an HTTPS-served frontend to an HTTP backend. It also eliminates the cross-origin resource sharing (CORS) conflict that would arise if the frontend were served from localhost and attempted to communicate with a backend on a different port, since the CORSMiddleware configuration on the FastAPI server permits requests from all origins. For a production deployment, the ngrok tunnel would be replaced by a properly provisioned cloud server with a stable domain name and TLS certificate, but for the purposes of this prototype, the reverse tunnel approach provides a practical and cost-free solution.</w:t>
      </w:r>
    </w:p>
    <w:p>
      <w:pPr>
        <w:spacing w:after="80" w:before="80"/>
      </w:pPr>
      <w:r>
        <w:rPr>
          <w:sz w:val="24"/>
          <w:szCs w:val="24"/>
        </w:rPr>
        <w:t xml:space="preserve"/>
      </w:r>
    </w:p>
    <w:p>
      <w:pPr>
        <w:spacing w:after="80" w:before="120"/>
        <w:jc w:val="center"/>
      </w:pPr>
      <w:r>
        <w:rPr>
          <w:rFonts w:ascii="Times New Roman" w:cs="Times New Roman" w:eastAsia="Times New Roman" w:hAnsi="Times New Roman"/>
          <w:b/>
          <w:bCs/>
          <w:i/>
          <w:iCs/>
          <w:sz w:val="22"/>
          <w:szCs w:val="22"/>
        </w:rPr>
        <w:t xml:space="preserve">Table 5.7: API Integration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Integration Point</w:t>
            </w:r>
          </w:p>
        </w:tc>
        <w:tc>
          <w:tcPr>
            <w:tcW w:type="dxa" w:w="220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Method</w:t>
            </w:r>
          </w:p>
        </w:tc>
        <w:tc>
          <w:tcPr>
            <w:tcW w:type="dxa" w:w="436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2"/>
                <w:szCs w:val="22"/>
              </w:rPr>
              <w:t xml:space="preserve">Data Flow</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User message submission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POST /chat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Frontend → Backend → AI Model → Frontend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Voice input transcription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Web Speech API (browser-native)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Microphone → Browser STT → Frontend → Backend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Voice output synthesis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Web Speech API (browser-native)</w:t>
            </w:r>
          </w:p>
        </w:tc>
        <w:tc>
          <w:tcPr>
            <w:tcW w:type="dxa" w:w="4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Backend response → Frontend → Browser TTS → Speaker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Text-to-speech (server-side)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POST /voice/tts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Frontend → Backend → gTTS → Base64 MP3 → Frontend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Mood check-in logging</w:t>
            </w:r>
          </w:p>
        </w:tc>
        <w:tc>
          <w:tcPr>
            <w:tcW w:type="dxa" w:w="2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POST /mood</w:t>
            </w:r>
          </w:p>
        </w:tc>
        <w:tc>
          <w:tcPr>
            <w:tcW w:type="dxa" w:w="4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Frontend → Backend → SQLite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Activity event logging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POST /activity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Frontend → Backend → SQLite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Analytics dashboard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GET /dashboard</w:t>
            </w:r>
          </w:p>
        </w:tc>
        <w:tc>
          <w:tcPr>
            <w:tcW w:type="dxa" w:w="4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Frontend → Backend → SQLite aggregation → Frontend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Session reset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DELETE /session/{id}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Times New Roman" w:cs="Times New Roman" w:eastAsia="Times New Roman" w:hAnsi="Times New Roman"/>
                <w:sz w:val="22"/>
                <w:szCs w:val="22"/>
              </w:rPr>
              <w:t xml:space="preserve">Frontend → Backend → SQLite DELETE</w:t>
            </w:r>
          </w:p>
        </w:tc>
      </w:tr>
    </w:tbl>
    <w:p>
      <w:pPr>
        <w:spacing w:after="160" w:before="80"/>
        <w:jc w:val="center"/>
      </w:pPr>
      <w:r>
        <w:rPr>
          <w:rFonts w:ascii="Times New Roman" w:cs="Times New Roman" w:eastAsia="Times New Roman" w:hAnsi="Times New Roman"/>
          <w:i/>
          <w:iCs/>
          <w:sz w:val="22"/>
          <w:szCs w:val="22"/>
        </w:rPr>
        <w:t xml:space="preserve">Table 5.7: Summary of all API integration points between system components.</w:t>
      </w:r>
    </w:p>
    <w:p>
      <w:pPr>
        <w:spacing w:after="80" w:before="80"/>
      </w:pPr>
      <w:r>
        <w:rPr>
          <w:sz w:val="24"/>
          <w:szCs w:val="24"/>
        </w:rPr>
        <w:t xml:space="preserve"/>
      </w:r>
    </w:p>
    <w:p>
      <w:pPr>
        <w:pStyle w:val="Heading2"/>
        <w:spacing w:after="160" w:before="280"/>
      </w:pPr>
      <w:r>
        <w:rPr>
          <w:rFonts w:ascii="Times New Roman" w:cs="Times New Roman" w:eastAsia="Times New Roman" w:hAnsi="Times New Roman"/>
          <w:b/>
          <w:bCs/>
          <w:sz w:val="26"/>
          <w:szCs w:val="26"/>
        </w:rPr>
        <w:t xml:space="preserve">5.7.4 Error Handling and Resilience</w:t>
      </w:r>
    </w:p>
    <w:p>
      <w:pPr>
        <w:spacing w:after="80" w:before="80" w:line="360" w:lineRule="auto"/>
        <w:ind w:firstLine="720"/>
        <w:jc w:val="both"/>
      </w:pPr>
      <w:r>
        <w:rPr>
          <w:rFonts w:ascii="Times New Roman" w:cs="Times New Roman" w:eastAsia="Times New Roman" w:hAnsi="Times New Roman"/>
          <w:sz w:val="24"/>
          <w:szCs w:val="24"/>
        </w:rPr>
        <w:t xml:space="preserve">The frontend implements a try-catch error handling pattern around all fetch calls, ensuring that network failures, server errors, and unexpected response formats are caught and presented to the user as an informative fallback message rather than causing a silent failure or an unhandled promise rejection. The catch block sets the isTyping state to false, preventing the typing indicator from remaining visible indefinitely, and appends a fallback message to the conversation indicating that a connection issue has occurred. On the backend, all route handlers are wrapped in try-except blocks that catch both expected application errors and unexpected exceptions, returning HTTP 500 responses with descriptive error details to facilitate debugging without exposing internal implementation details.</w:t>
      </w:r>
    </w:p>
    <w:p>
      <w:pPr>
        <w:spacing w:after="80" w:before="80" w:line="360" w:lineRule="auto"/>
        <w:ind w:firstLine="720"/>
        <w:jc w:val="both"/>
      </w:pPr>
      <w:r>
        <w:rPr>
          <w:rFonts w:ascii="Times New Roman" w:cs="Times New Roman" w:eastAsia="Times New Roman" w:hAnsi="Times New Roman"/>
          <w:sz w:val="24"/>
          <w:szCs w:val="24"/>
        </w:rPr>
        <w:t xml:space="preserve">The crisis detection safety layer operates outside the normal error-handling flow and is not subject to the possibility of failure — its substring matching logic has no external dependencies and cannot raise exceptions under normal operating conditions. This architectural decision reflects the safety-critical nature of the layer: it is essential that crisis detection continue to function correctly even in the event of database connectivity issues or AI model inference failures, both of which could otherwise prevent the system from delivering emergency resources to a user in acute distress.</w:t>
      </w:r>
    </w:p>
    <w:p>
      <w:pPr>
        <w:spacing w:after="80" w:before="80"/>
      </w:pPr>
      <w:r>
        <w:rPr>
          <w:sz w:val="24"/>
          <w:szCs w:val="24"/>
        </w:rPr>
        <w:t xml:space="preserve"/>
      </w:r>
    </w:p>
    <w:p>
      <w:pPr>
        <w:pStyle w:val="Heading1"/>
        <w:spacing w:after="200" w:before="360"/>
      </w:pPr>
      <w:r>
        <w:rPr>
          <w:rFonts w:ascii="Times New Roman" w:cs="Times New Roman" w:eastAsia="Times New Roman" w:hAnsi="Times New Roman"/>
          <w:b/>
          <w:bCs/>
          <w:sz w:val="28"/>
          <w:szCs w:val="28"/>
        </w:rPr>
        <w:t xml:space="preserve">5.8 Chapter Summary</w:t>
      </w:r>
    </w:p>
    <w:p>
      <w:pPr>
        <w:spacing w:after="80" w:before="80" w:line="360" w:lineRule="auto"/>
        <w:ind w:firstLine="720"/>
        <w:jc w:val="both"/>
      </w:pPr>
      <w:r>
        <w:rPr>
          <w:rFonts w:ascii="Times New Roman" w:cs="Times New Roman" w:eastAsia="Times New Roman" w:hAnsi="Times New Roman"/>
          <w:sz w:val="24"/>
          <w:szCs w:val="24"/>
        </w:rPr>
        <w:t xml:space="preserve">This chapter has presented a comprehensive account of the implementation of the AI-Powered Mental Health and Depression Support System, covering the development environment, frontend and backend construction, database design, AI model training, and API integration. The implementation demonstrates the practical feasibility of the architectural approach described in Chapter 3, confirming that a functional, therapeutically informed conversational AI system can be constructed using freely available open-source tools and cloud computing resources accessible to academic researchers.</w:t>
      </w:r>
    </w:p>
    <w:p>
      <w:pPr>
        <w:spacing w:after="80" w:before="80" w:line="360" w:lineRule="auto"/>
        <w:ind w:firstLine="720"/>
        <w:jc w:val="both"/>
      </w:pPr>
      <w:r>
        <w:rPr>
          <w:rFonts w:ascii="Times New Roman" w:cs="Times New Roman" w:eastAsia="Times New Roman" w:hAnsi="Times New Roman"/>
          <w:sz w:val="24"/>
          <w:szCs w:val="24"/>
        </w:rPr>
        <w:t xml:space="preserve">The frontend delivers an immersive, emotionally responsive interface through the combination of Three.js 3D avatar rendering, Web Speech API voice interaction, and a design language grounded in color psychology. The backend provides a robust, documented REST API with built-in safety mechanisms and persistent session management. The AI model, fine-tuned from the Llama 3.1 8B Instruct base using LoRA, demonstrates the ability to produce differentiated, contextually appropriate responses across a range of conversational inputs, from casual greetings to direct knowledge questions to emotional support exchanges, addressing the behavioral failure modes that characterize models fine-tuned on therapeutically biased data without corrective intervention.</w:t>
      </w:r>
    </w:p>
    <w:p>
      <w:pPr>
        <w:spacing w:after="80" w:before="80" w:line="360" w:lineRule="auto"/>
        <w:ind w:firstLine="720"/>
        <w:jc w:val="both"/>
      </w:pPr>
      <w:r>
        <w:rPr>
          <w:rFonts w:ascii="Times New Roman" w:cs="Times New Roman" w:eastAsia="Times New Roman" w:hAnsi="Times New Roman"/>
          <w:sz w:val="24"/>
          <w:szCs w:val="24"/>
        </w:rPr>
        <w:t xml:space="preserve">The subsequent chapter will present the results of systematic evaluation and testing conducted on the completed system, including user feedback from structured pilot sessions, analysis of the model's response quality across the defined test battery, and an assessment of the system's performance characteristics under simulated load conditions.</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2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2026-04-22T12:01:57.680Z</dcterms:created>
  <dcterms:modified xsi:type="dcterms:W3CDTF">2026-04-22T12:01:57.681Z</dcterms:modified>
</cp:coreProperties>
</file>

<file path=docProps/custom.xml><?xml version="1.0" encoding="utf-8"?>
<Properties xmlns="http://schemas.openxmlformats.org/officeDocument/2006/custom-properties" xmlns:vt="http://schemas.openxmlformats.org/officeDocument/2006/docPropsVTypes"/>
</file>