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3200400" cy="751475"/>
            <wp:docPr id="1" name="Picture 1"/>
            <wp:cNvGraphicFramePr>
              <a:graphicFrameLocks noChangeAspect="1"/>
            </wp:cNvGraphicFramePr>
            <a:graphic>
              <a:graphicData uri="http://schemas.openxmlformats.org/drawingml/2006/picture">
                <pic:pic>
                  <pic:nvPicPr>
                    <pic:cNvPr id="0" name="IMG_20261029_113652.png"/>
                    <pic:cNvPicPr/>
                  </pic:nvPicPr>
                  <pic:blipFill>
                    <a:blip r:embed="rId9"/>
                    <a:stretch>
                      <a:fillRect/>
                    </a:stretch>
                  </pic:blipFill>
                  <pic:spPr>
                    <a:xfrm>
                      <a:off x="0" y="0"/>
                      <a:ext cx="3200400" cy="751475"/>
                    </a:xfrm>
                    <a:prstGeom prst="rect"/>
                  </pic:spPr>
                </pic:pic>
              </a:graphicData>
            </a:graphic>
          </wp:inline>
        </w:drawing>
      </w:r>
    </w:p>
    <w:p>
      <w:pPr>
        <w:jc w:val="center"/>
      </w:pPr>
      <w:r>
        <w:rPr>
          <w:b/>
          <w:color w:val="17365D"/>
          <w:sz w:val="44"/>
        </w:rPr>
        <w:t>PROJECT REPORT</w:t>
      </w:r>
    </w:p>
    <w:p>
      <w:pPr>
        <w:jc w:val="center"/>
      </w:pPr>
      <w:r>
        <w:rPr>
          <w:b/>
        </w:rPr>
        <w:t>Financial Analysis and Presentation</w:t>
      </w:r>
    </w:p>
    <w:tbl>
      <w:tblPr>
        <w:tblStyle w:val="TableGrid"/>
        <w:tblW w:type="auto" w:w="0"/>
        <w:tblLook w:firstColumn="1" w:firstRow="1" w:lastColumn="0" w:lastRow="0" w:noHBand="0" w:noVBand="1" w:val="04A0"/>
      </w:tblPr>
      <w:tblGrid>
        <w:gridCol w:w="2520"/>
        <w:gridCol w:w="2520"/>
        <w:gridCol w:w="2520"/>
        <w:gridCol w:w="2520"/>
      </w:tblGrid>
      <w:tr>
        <w:tc>
          <w:tcPr>
            <w:tcW w:type="dxa" w:w="2520"/>
          </w:tcPr>
          <w:p>
            <w:r>
              <w:t>Name</w:t>
            </w:r>
          </w:p>
        </w:tc>
        <w:tc>
          <w:tcPr>
            <w:tcW w:type="dxa" w:w="2520"/>
          </w:tcPr>
          <w:p>
            <w:r>
              <w:t>Khushi</w:t>
            </w:r>
          </w:p>
        </w:tc>
        <w:tc>
          <w:tcPr>
            <w:tcW w:type="dxa" w:w="2520"/>
          </w:tcPr>
          <w:p>
            <w:r>
              <w:t>UID</w:t>
            </w:r>
          </w:p>
        </w:tc>
        <w:tc>
          <w:tcPr>
            <w:tcW w:type="dxa" w:w="2520"/>
          </w:tcPr>
          <w:p>
            <w:r>
              <w:t>26BCD10392</w:t>
            </w:r>
          </w:p>
        </w:tc>
      </w:tr>
      <w:tr>
        <w:tc>
          <w:tcPr>
            <w:tcW w:type="dxa" w:w="2520"/>
          </w:tcPr>
          <w:p>
            <w:r>
              <w:t>Department</w:t>
            </w:r>
          </w:p>
        </w:tc>
        <w:tc>
          <w:tcPr>
            <w:tcW w:type="dxa" w:w="2520"/>
          </w:tcPr>
          <w:p>
            <w:r>
              <w:t>UIC</w:t>
            </w:r>
          </w:p>
        </w:tc>
        <w:tc>
          <w:tcPr>
            <w:tcW w:type="dxa" w:w="2520"/>
          </w:tcPr>
          <w:p>
            <w:r>
              <w:t>Programme / Semester</w:t>
            </w:r>
          </w:p>
        </w:tc>
        <w:tc>
          <w:tcPr>
            <w:tcW w:type="dxa" w:w="2520"/>
          </w:tcPr>
          <w:p>
            <w:r>
              <w:t>BCD — 1st Semester</w:t>
            </w:r>
          </w:p>
        </w:tc>
      </w:tr>
    </w:tbl>
    <w:p/>
    <w:p>
      <w:r>
        <w:rPr>
          <w:b/>
        </w:rPr>
        <w:t xml:space="preserve">University: </w:t>
      </w:r>
      <w:r>
        <w:t>Chandigarh University</w:t>
      </w:r>
    </w:p>
    <w:p>
      <w:r>
        <w:rPr>
          <w:b/>
        </w:rPr>
        <w:t xml:space="preserve">Submitted To: </w:t>
      </w:r>
      <w:r>
        <w:t>Mr. Simranjeet</w:t>
      </w:r>
    </w:p>
    <w:p>
      <w:r>
        <w:rPr>
          <w:b/>
        </w:rPr>
        <w:t xml:space="preserve">Project Title: </w:t>
      </w:r>
      <w:r>
        <w:t>Financial Analysis and Presentation</w:t>
      </w:r>
    </w:p>
    <w:p>
      <w:r>
        <w:rPr>
          <w:b/>
        </w:rPr>
        <w:t xml:space="preserve">Technologies Used: </w:t>
      </w:r>
      <w:r>
        <w:t>Microsoft Excel, Word, PowerPoint, and GitHub</w:t>
      </w:r>
    </w:p>
    <w:p>
      <w:r>
        <w:rPr>
          <w:b/>
        </w:rPr>
        <w:t xml:space="preserve">Data Source: </w:t>
      </w:r>
      <w:r>
        <w:t>Illustrative sample financial data for 2023–2025</w:t>
      </w:r>
    </w:p>
    <w:p>
      <w:r>
        <w:t>Note: All figures are fictional and intended for educational demonstration.</w:t>
      </w:r>
    </w:p>
    <w:p>
      <w:pPr>
        <w:pStyle w:val="Heading1"/>
      </w:pPr>
      <w:r>
        <w:t>1. Abstract</w:t>
      </w:r>
    </w:p>
    <w:p>
      <w:r>
        <w:t>This project demonstrates how spreadsheet tools can organize financial statements, calculate financial ratios, identify trends, and communicate findings. Sample income statement, balance sheet, and cash flow data for ABC Corporation from 2023 to 2025 were entered into Excel. Formulas calculate liquidity, profitability, and solvency measures, while charts and trend tables make changes over time easier to understand.</w:t>
      </w:r>
    </w:p>
    <w:p>
      <w:pPr>
        <w:pStyle w:val="Heading1"/>
      </w:pPr>
      <w:r>
        <w:t>2. Demo and Code</w:t>
      </w:r>
    </w:p>
    <w:p>
      <w:r>
        <w:t>The demonstration is in the accompanying Excel workbook. Review the Read Me, Income Statement, Balance Sheet, Cash Flow, Ratios, and Trend Analysis worksheets. Ratio formulas reference statement values, and the Trend Analysis sheet calculates year-over-year growth.</w:t>
      </w:r>
    </w:p>
    <w:p>
      <w:pPr>
        <w:pStyle w:val="ListBullet"/>
      </w:pPr>
      <w:r>
        <w:t>Current Ratio = Total Current Assets / Total Current Liabilities</w:t>
      </w:r>
    </w:p>
    <w:p>
      <w:pPr>
        <w:pStyle w:val="ListBullet"/>
      </w:pPr>
      <w:r>
        <w:t>Net Profit Margin = Net Income / Revenue</w:t>
      </w:r>
    </w:p>
    <w:p>
      <w:pPr>
        <w:pStyle w:val="ListBullet"/>
      </w:pPr>
      <w:r>
        <w:t>Debt-to-Assets = Total Liabilities / Total Assets</w:t>
      </w:r>
    </w:p>
    <w:p>
      <w:pPr>
        <w:pStyle w:val="ListBullet"/>
      </w:pPr>
      <w:r>
        <w:t>Year-over-year Growth = (Current Year / Previous Year) − 1</w:t>
      </w:r>
    </w:p>
    <w:p>
      <w:pPr>
        <w:pStyle w:val="Heading1"/>
      </w:pPr>
      <w:r>
        <w:t>3. Project Objectives</w:t>
      </w:r>
    </w:p>
    <w:p>
      <w:pPr>
        <w:pStyle w:val="ListBullet"/>
      </w:pPr>
      <w:r>
        <w:t>Organize sample financial statements in a structured workbook.</w:t>
      </w:r>
    </w:p>
    <w:p>
      <w:pPr>
        <w:pStyle w:val="ListBullet"/>
      </w:pPr>
      <w:r>
        <w:t>Calculate liquidity, profitability, and solvency ratios using Excel formulas.</w:t>
      </w:r>
    </w:p>
    <w:p>
      <w:pPr>
        <w:pStyle w:val="ListBullet"/>
      </w:pPr>
      <w:r>
        <w:t>Compare performance across three years and identify trends.</w:t>
      </w:r>
    </w:p>
    <w:p>
      <w:pPr>
        <w:pStyle w:val="ListBullet"/>
      </w:pPr>
      <w:r>
        <w:t>Present results through charts, a written report, and slides.</w:t>
      </w:r>
    </w:p>
    <w:p>
      <w:pPr>
        <w:pStyle w:val="ListBullet"/>
      </w:pPr>
      <w:r>
        <w:t>Communicate financial information clearly and professionally.</w:t>
      </w:r>
    </w:p>
    <w:p>
      <w:pPr>
        <w:pStyle w:val="Heading1"/>
      </w:pPr>
      <w:r>
        <w:t>4. Technologies Implemented</w:t>
      </w:r>
    </w:p>
    <w:p>
      <w:pPr>
        <w:pStyle w:val="ListBullet"/>
      </w:pPr>
      <w:r>
        <w:t>Microsoft Excel: data organization, formulas, ratios, growth calculations, and charts.</w:t>
      </w:r>
    </w:p>
    <w:p>
      <w:pPr>
        <w:pStyle w:val="ListBullet"/>
      </w:pPr>
      <w:r>
        <w:t>Microsoft Word: report structure, methodology, findings, and recommendations.</w:t>
      </w:r>
    </w:p>
    <w:p>
      <w:pPr>
        <w:pStyle w:val="ListBullet"/>
      </w:pPr>
      <w:r>
        <w:t>Microsoft PowerPoint: visual summary of the analysis.</w:t>
      </w:r>
    </w:p>
    <w:p>
      <w:pPr>
        <w:pStyle w:val="ListBullet"/>
      </w:pPr>
      <w:r>
        <w:t>GitHub: public repository to store and share project deliverables.</w:t>
      </w:r>
    </w:p>
    <w:p>
      <w:pPr>
        <w:pStyle w:val="Heading1"/>
      </w:pPr>
      <w:r>
        <w:t>5. Project Features</w:t>
      </w:r>
    </w:p>
    <w:p>
      <w:pPr>
        <w:pStyle w:val="ListBullet"/>
      </w:pPr>
      <w:r>
        <w:t>Separate worksheets for income statement, balance sheet, and cash flow.</w:t>
      </w:r>
    </w:p>
    <w:p>
      <w:pPr>
        <w:pStyle w:val="ListBullet"/>
      </w:pPr>
      <w:r>
        <w:t>Automatic current ratio, quick ratio, profit margins, debt ratios, ROA, and ROE calculations.</w:t>
      </w:r>
    </w:p>
    <w:p>
      <w:pPr>
        <w:pStyle w:val="ListBullet"/>
      </w:pPr>
      <w:r>
        <w:t>Trend analysis of revenue, gross profit, operating income, net income, total assets, and cash.</w:t>
      </w:r>
    </w:p>
    <w:p>
      <w:pPr>
        <w:pStyle w:val="ListBullet"/>
      </w:pPr>
      <w:r>
        <w:t>Chart-based visualization and clear labels.</w:t>
      </w:r>
    </w:p>
    <w:p>
      <w:pPr>
        <w:pStyle w:val="ListBullet"/>
      </w:pPr>
      <w:r>
        <w:t>Formula-driven workbook that can be updated with new inputs.</w:t>
      </w:r>
    </w:p>
    <w:p>
      <w:pPr>
        <w:pStyle w:val="Heading1"/>
      </w:pPr>
      <w:r>
        <w:t>6. Development Process</w:t>
      </w:r>
    </w:p>
    <w:p>
      <w:pPr>
        <w:pStyle w:val="ListNumber"/>
      </w:pPr>
      <w:r>
        <w:t>Data preparation: created illustrative three-year financial statements.</w:t>
      </w:r>
    </w:p>
    <w:p>
      <w:pPr>
        <w:pStyle w:val="ListNumber"/>
      </w:pPr>
      <w:r>
        <w:t>Formula implementation: linked ratio calculations to relevant statement values.</w:t>
      </w:r>
    </w:p>
    <w:p>
      <w:pPr>
        <w:pStyle w:val="ListNumber"/>
      </w:pPr>
      <w:r>
        <w:t>Analysis: compared annual values and calculated year-over-year growth.</w:t>
      </w:r>
    </w:p>
    <w:p>
      <w:pPr>
        <w:pStyle w:val="ListNumber"/>
      </w:pPr>
      <w:r>
        <w:t>Visualization: added a line chart to communicate key metrics.</w:t>
      </w:r>
    </w:p>
    <w:p>
      <w:pPr>
        <w:pStyle w:val="ListNumber"/>
      </w:pPr>
      <w:r>
        <w:t>Reporting: summarized methods, findings, limitations, and recommendations.</w:t>
      </w:r>
    </w:p>
    <w:p>
      <w:pPr>
        <w:pStyle w:val="Heading1"/>
      </w:pPr>
      <w:r>
        <w:t>7. Key Findings</w:t>
      </w:r>
    </w:p>
    <w:p>
      <w:r>
        <w:t>Revenue increased from $1,200 thousand in 2023 to $1,560 thousand in 2025, a total increase of 30.0%. Net income increased from $117 thousand to $196 thousand, approximately 67.5%. Net profit margin improved from 9.8% to 12.6%.</w:t>
      </w:r>
    </w:p>
    <w:p>
      <w:r>
        <w:t>The current ratio rose from 2.35 in 2023 to 3.11 in 2025, suggesting stronger short-term coverage. Total liabilities declined while shareholders' equity increased, reducing the debt-to-equity ratio. These conclusions are based on fictional sample data.</w:t>
      </w:r>
    </w:p>
    <w:p>
      <w:pPr>
        <w:pStyle w:val="Heading1"/>
      </w:pPr>
      <w:r>
        <w:t>8. Recommendations</w:t>
      </w:r>
    </w:p>
    <w:p>
      <w:pPr>
        <w:pStyle w:val="ListBullet"/>
      </w:pPr>
      <w:r>
        <w:t>Monitor operating costs as revenue grows.</w:t>
      </w:r>
    </w:p>
    <w:p>
      <w:pPr>
        <w:pStyle w:val="ListBullet"/>
      </w:pPr>
      <w:r>
        <w:t>Maintain adequate cash and working capital.</w:t>
      </w:r>
    </w:p>
    <w:p>
      <w:pPr>
        <w:pStyle w:val="ListBullet"/>
      </w:pPr>
      <w:r>
        <w:t>Review debt levels and financing costs regularly.</w:t>
      </w:r>
    </w:p>
    <w:p>
      <w:pPr>
        <w:pStyle w:val="ListBullet"/>
      </w:pPr>
      <w:r>
        <w:t>Use verified industry benchmarks before making business decisions.</w:t>
      </w:r>
    </w:p>
    <w:p>
      <w:pPr>
        <w:pStyle w:val="ListBullet"/>
      </w:pPr>
      <w:r>
        <w:t>Replace sample data with verified financial statements for real analysis.</w:t>
      </w:r>
    </w:p>
    <w:p>
      <w:pPr>
        <w:pStyle w:val="Heading1"/>
      </w:pPr>
      <w:r>
        <w:t>9. Conclusion</w:t>
      </w:r>
    </w:p>
    <w:p>
      <w:r>
        <w:t>The project shows how Excel supports financial analysis through organized statements, formula-driven ratios, trend calculations, and charts. The sample results suggest improving revenue, profitability, liquidity, and capital structure from 2023 to 2025. Since the figures are fictional, the results demonstrate the process rather than describe a real company.</w:t>
      </w:r>
    </w:p>
    <w:p>
      <w:pPr>
        <w:pStyle w:val="Heading1"/>
      </w:pPr>
      <w:r>
        <w:t>Appendix: Ratio Definitions</w:t>
      </w:r>
    </w:p>
    <w:tbl>
      <w:tblPr>
        <w:tblStyle w:val="LightShading-Accent1"/>
        <w:tblW w:type="auto" w:w="0"/>
        <w:tblLook w:firstColumn="1" w:firstRow="1" w:lastColumn="0" w:lastRow="0" w:noHBand="0" w:noVBand="1" w:val="04A0"/>
      </w:tblPr>
      <w:tblGrid>
        <w:gridCol w:w="5040"/>
        <w:gridCol w:w="5040"/>
      </w:tblGrid>
      <w:tr>
        <w:tc>
          <w:tcPr>
            <w:tcW w:type="dxa" w:w="5040"/>
          </w:tcPr>
          <w:p>
            <w:r>
              <w:t>Ratio</w:t>
            </w:r>
          </w:p>
        </w:tc>
        <w:tc>
          <w:tcPr>
            <w:tcW w:type="dxa" w:w="5040"/>
          </w:tcPr>
          <w:p>
            <w:r>
              <w:t>Formula</w:t>
            </w:r>
          </w:p>
        </w:tc>
      </w:tr>
      <w:tr>
        <w:tc>
          <w:tcPr>
            <w:tcW w:type="dxa" w:w="5040"/>
          </w:tcPr>
          <w:p>
            <w:r>
              <w:t>Current Ratio</w:t>
            </w:r>
          </w:p>
        </w:tc>
        <w:tc>
          <w:tcPr>
            <w:tcW w:type="dxa" w:w="5040"/>
          </w:tcPr>
          <w:p>
            <w:r>
              <w:t>Current Assets ÷ Current Liabilities</w:t>
            </w:r>
          </w:p>
        </w:tc>
      </w:tr>
      <w:tr>
        <w:tc>
          <w:tcPr>
            <w:tcW w:type="dxa" w:w="5040"/>
          </w:tcPr>
          <w:p>
            <w:r>
              <w:t>Quick Ratio</w:t>
            </w:r>
          </w:p>
        </w:tc>
        <w:tc>
          <w:tcPr>
            <w:tcW w:type="dxa" w:w="5040"/>
          </w:tcPr>
          <w:p>
            <w:r>
              <w:t>(Current Assets − Inventory) ÷ Current Liabilities</w:t>
            </w:r>
          </w:p>
        </w:tc>
      </w:tr>
      <w:tr>
        <w:tc>
          <w:tcPr>
            <w:tcW w:type="dxa" w:w="5040"/>
          </w:tcPr>
          <w:p>
            <w:r>
              <w:t>Gross Profit Margin</w:t>
            </w:r>
          </w:p>
        </w:tc>
        <w:tc>
          <w:tcPr>
            <w:tcW w:type="dxa" w:w="5040"/>
          </w:tcPr>
          <w:p>
            <w:r>
              <w:t>Gross Profit ÷ Revenue</w:t>
            </w:r>
          </w:p>
        </w:tc>
      </w:tr>
      <w:tr>
        <w:tc>
          <w:tcPr>
            <w:tcW w:type="dxa" w:w="5040"/>
          </w:tcPr>
          <w:p>
            <w:r>
              <w:t>Operating Profit Margin</w:t>
            </w:r>
          </w:p>
        </w:tc>
        <w:tc>
          <w:tcPr>
            <w:tcW w:type="dxa" w:w="5040"/>
          </w:tcPr>
          <w:p>
            <w:r>
              <w:t>Operating Income ÷ Revenue</w:t>
            </w:r>
          </w:p>
        </w:tc>
      </w:tr>
      <w:tr>
        <w:tc>
          <w:tcPr>
            <w:tcW w:type="dxa" w:w="5040"/>
          </w:tcPr>
          <w:p>
            <w:r>
              <w:t>Net Profit Margin</w:t>
            </w:r>
          </w:p>
        </w:tc>
        <w:tc>
          <w:tcPr>
            <w:tcW w:type="dxa" w:w="5040"/>
          </w:tcPr>
          <w:p>
            <w:r>
              <w:t>Net Income ÷ Revenue</w:t>
            </w:r>
          </w:p>
        </w:tc>
      </w:tr>
      <w:tr>
        <w:tc>
          <w:tcPr>
            <w:tcW w:type="dxa" w:w="5040"/>
          </w:tcPr>
          <w:p>
            <w:r>
              <w:t>Debt-to-Assets</w:t>
            </w:r>
          </w:p>
        </w:tc>
        <w:tc>
          <w:tcPr>
            <w:tcW w:type="dxa" w:w="5040"/>
          </w:tcPr>
          <w:p>
            <w:r>
              <w:t>Total Liabilities ÷ Total Assets</w:t>
            </w:r>
          </w:p>
        </w:tc>
      </w:tr>
      <w:tr>
        <w:tc>
          <w:tcPr>
            <w:tcW w:type="dxa" w:w="5040"/>
          </w:tcPr>
          <w:p>
            <w:r>
              <w:t>Debt-to-Equity</w:t>
            </w:r>
          </w:p>
        </w:tc>
        <w:tc>
          <w:tcPr>
            <w:tcW w:type="dxa" w:w="5040"/>
          </w:tcPr>
          <w:p>
            <w:r>
              <w:t>Total Liabilities ÷ Shareholders' Equity</w:t>
            </w:r>
          </w:p>
        </w:tc>
      </w:tr>
      <w:tr>
        <w:tc>
          <w:tcPr>
            <w:tcW w:type="dxa" w:w="5040"/>
          </w:tcPr>
          <w:p>
            <w:r>
              <w:t>ROA</w:t>
            </w:r>
          </w:p>
        </w:tc>
        <w:tc>
          <w:tcPr>
            <w:tcW w:type="dxa" w:w="5040"/>
          </w:tcPr>
          <w:p>
            <w:r>
              <w:t>Net Income ÷ Total Assets</w:t>
            </w:r>
          </w:p>
        </w:tc>
      </w:tr>
      <w:tr>
        <w:tc>
          <w:tcPr>
            <w:tcW w:type="dxa" w:w="5040"/>
          </w:tcPr>
          <w:p>
            <w:r>
              <w:t>ROE</w:t>
            </w:r>
          </w:p>
        </w:tc>
        <w:tc>
          <w:tcPr>
            <w:tcW w:type="dxa" w:w="5040"/>
          </w:tcPr>
          <w:p>
            <w:r>
              <w:t>Net Income ÷ Shareholders' Equity</w:t>
            </w:r>
          </w:p>
        </w:tc>
      </w:tr>
    </w:tbl>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365D"/>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