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07E22" w:rsidRDefault="007D1FF5">
      <w:pPr>
        <w:rPr>
          <w:sz w:val="40"/>
          <w:szCs w:val="40"/>
        </w:rPr>
      </w:pPr>
      <w:bookmarkStart w:id="0" w:name="_GoBack"/>
      <w:bookmarkEnd w:id="0"/>
      <w:r>
        <w:rPr>
          <w:sz w:val="40"/>
          <w:szCs w:val="40"/>
        </w:rPr>
        <w:tab/>
      </w:r>
      <w:r>
        <w:rPr>
          <w:sz w:val="40"/>
          <w:szCs w:val="40"/>
        </w:rPr>
        <w:tab/>
      </w:r>
      <w:r>
        <w:rPr>
          <w:sz w:val="40"/>
          <w:szCs w:val="40"/>
        </w:rPr>
        <w:tab/>
      </w:r>
      <w:r>
        <w:rPr>
          <w:sz w:val="40"/>
          <w:szCs w:val="40"/>
        </w:rPr>
        <w:tab/>
        <w:t>Research Paper</w:t>
      </w:r>
    </w:p>
    <w:p w14:paraId="00000002" w14:textId="77777777" w:rsidR="00407E22" w:rsidRDefault="007D1FF5">
      <w:pPr>
        <w:rPr>
          <w:b/>
          <w:sz w:val="40"/>
          <w:szCs w:val="40"/>
        </w:rPr>
      </w:pPr>
      <w:proofErr w:type="gramStart"/>
      <w:r>
        <w:rPr>
          <w:sz w:val="40"/>
          <w:szCs w:val="40"/>
        </w:rPr>
        <w:t>Topic:-</w:t>
      </w:r>
      <w:proofErr w:type="gramEnd"/>
      <w:r>
        <w:rPr>
          <w:sz w:val="40"/>
          <w:szCs w:val="40"/>
        </w:rPr>
        <w:t xml:space="preserve"> </w:t>
      </w:r>
      <w:r>
        <w:rPr>
          <w:b/>
          <w:sz w:val="40"/>
          <w:szCs w:val="40"/>
        </w:rPr>
        <w:t>Innovative Teaching Methods in Higher Education</w:t>
      </w:r>
    </w:p>
    <w:p w14:paraId="00000003" w14:textId="77777777" w:rsidR="00407E22" w:rsidRDefault="00407E22">
      <w:pPr>
        <w:rPr>
          <w:b/>
          <w:sz w:val="40"/>
          <w:szCs w:val="40"/>
        </w:rPr>
      </w:pPr>
    </w:p>
    <w:p w14:paraId="00000004" w14:textId="77777777" w:rsidR="00407E22" w:rsidRDefault="007D1FF5">
      <w:pPr>
        <w:rPr>
          <w:b/>
          <w:sz w:val="34"/>
          <w:szCs w:val="34"/>
        </w:rPr>
      </w:pPr>
      <w:r>
        <w:rPr>
          <w:b/>
          <w:sz w:val="26"/>
          <w:szCs w:val="26"/>
        </w:rPr>
        <w:t>SUMMARY</w:t>
      </w:r>
      <w:r>
        <w:rPr>
          <w:b/>
          <w:sz w:val="34"/>
          <w:szCs w:val="34"/>
        </w:rPr>
        <w:t>:</w:t>
      </w:r>
    </w:p>
    <w:p w14:paraId="00000005" w14:textId="77777777" w:rsidR="00407E22" w:rsidRDefault="007D1FF5">
      <w:pPr>
        <w:spacing w:before="240" w:after="240"/>
        <w:rPr>
          <w:sz w:val="24"/>
          <w:szCs w:val="24"/>
        </w:rPr>
      </w:pPr>
      <w:r>
        <w:rPr>
          <w:sz w:val="24"/>
          <w:szCs w:val="24"/>
        </w:rPr>
        <w:t xml:space="preserve">The landscape of higher education is evolving, necessitating innovative teaching methods that enhance student engagement, improve learning outcomes, and accommodate diverse learning styles. This paper </w:t>
      </w:r>
      <w:proofErr w:type="spellStart"/>
      <w:r>
        <w:rPr>
          <w:sz w:val="24"/>
          <w:szCs w:val="24"/>
        </w:rPr>
        <w:t>analyzes</w:t>
      </w:r>
      <w:proofErr w:type="spellEnd"/>
      <w:r>
        <w:rPr>
          <w:sz w:val="24"/>
          <w:szCs w:val="24"/>
        </w:rPr>
        <w:t xml:space="preserve"> recent research on various innovative teaching</w:t>
      </w:r>
      <w:r>
        <w:rPr>
          <w:sz w:val="24"/>
          <w:szCs w:val="24"/>
        </w:rPr>
        <w:t xml:space="preserve"> strategies, including active learning, technology integration, experiential learning, flipped classrooms, and collaborative learning.</w:t>
      </w:r>
    </w:p>
    <w:p w14:paraId="00000006" w14:textId="77777777" w:rsidR="00407E22" w:rsidRDefault="007D1FF5">
      <w:pPr>
        <w:spacing w:before="240" w:after="240"/>
        <w:rPr>
          <w:sz w:val="24"/>
          <w:szCs w:val="24"/>
        </w:rPr>
      </w:pPr>
      <w:r>
        <w:rPr>
          <w:b/>
          <w:sz w:val="24"/>
          <w:szCs w:val="24"/>
        </w:rPr>
        <w:t>Active learning</w:t>
      </w:r>
      <w:r>
        <w:rPr>
          <w:sz w:val="24"/>
          <w:szCs w:val="24"/>
        </w:rPr>
        <w:t xml:space="preserve"> techniques such as problem-based learning and discussions have been shown to increase critical thinking a</w:t>
      </w:r>
      <w:r>
        <w:rPr>
          <w:sz w:val="24"/>
          <w:szCs w:val="24"/>
        </w:rPr>
        <w:t xml:space="preserve">nd engagement by encouraging student participation. Research indicates that these methods help students retain knowledge more effectively than traditional lecture-based approaches. </w:t>
      </w:r>
      <w:r>
        <w:rPr>
          <w:b/>
          <w:sz w:val="24"/>
          <w:szCs w:val="24"/>
        </w:rPr>
        <w:t>Technology integration</w:t>
      </w:r>
      <w:r>
        <w:rPr>
          <w:sz w:val="24"/>
          <w:szCs w:val="24"/>
        </w:rPr>
        <w:t>—using digital tools and e-learning platforms—support</w:t>
      </w:r>
      <w:r>
        <w:rPr>
          <w:sz w:val="24"/>
          <w:szCs w:val="24"/>
        </w:rPr>
        <w:t>s blended and online learning, providing flexibility and access to a broader range of educational resources. Studies highlight the positive impact of technology on student performance, although challenges like digital literacy and access disparities persis</w:t>
      </w:r>
      <w:r>
        <w:rPr>
          <w:sz w:val="24"/>
          <w:szCs w:val="24"/>
        </w:rPr>
        <w:t>t.</w:t>
      </w:r>
    </w:p>
    <w:p w14:paraId="00000007" w14:textId="77777777" w:rsidR="00407E22" w:rsidRDefault="007D1FF5">
      <w:pPr>
        <w:spacing w:before="240" w:after="240"/>
        <w:rPr>
          <w:sz w:val="24"/>
          <w:szCs w:val="24"/>
        </w:rPr>
      </w:pPr>
      <w:r>
        <w:rPr>
          <w:b/>
          <w:sz w:val="24"/>
          <w:szCs w:val="24"/>
        </w:rPr>
        <w:t>Experiential learning</w:t>
      </w:r>
      <w:r>
        <w:rPr>
          <w:sz w:val="24"/>
          <w:szCs w:val="24"/>
        </w:rPr>
        <w:t xml:space="preserve"> methods, including internships and project-based learning, enable students to apply theoretical knowledge in real-world contexts, enhancing practical skills and knowledge retention. However, these methods require significant resour</w:t>
      </w:r>
      <w:r>
        <w:rPr>
          <w:sz w:val="24"/>
          <w:szCs w:val="24"/>
        </w:rPr>
        <w:t xml:space="preserve">ces and institutional support. </w:t>
      </w:r>
      <w:r>
        <w:rPr>
          <w:b/>
          <w:sz w:val="24"/>
          <w:szCs w:val="24"/>
        </w:rPr>
        <w:t>Flipped</w:t>
      </w:r>
      <w:r>
        <w:rPr>
          <w:sz w:val="24"/>
          <w:szCs w:val="24"/>
        </w:rPr>
        <w:t xml:space="preserve"> </w:t>
      </w:r>
      <w:r>
        <w:rPr>
          <w:b/>
          <w:sz w:val="24"/>
          <w:szCs w:val="24"/>
        </w:rPr>
        <w:t>classrooms</w:t>
      </w:r>
      <w:r>
        <w:rPr>
          <w:sz w:val="24"/>
          <w:szCs w:val="24"/>
        </w:rPr>
        <w:t xml:space="preserve">, where instructional content is accessed outside of class and in-class time is devoted to interactive activities, have shown improved student engagement and understanding, although they demand considerable </w:t>
      </w:r>
      <w:r>
        <w:rPr>
          <w:sz w:val="24"/>
          <w:szCs w:val="24"/>
        </w:rPr>
        <w:t xml:space="preserve">preparation from instructors. </w:t>
      </w:r>
      <w:r>
        <w:rPr>
          <w:b/>
          <w:sz w:val="24"/>
          <w:szCs w:val="24"/>
        </w:rPr>
        <w:t>Collaborative learning</w:t>
      </w:r>
      <w:r>
        <w:rPr>
          <w:sz w:val="24"/>
          <w:szCs w:val="24"/>
        </w:rPr>
        <w:t xml:space="preserve"> fosters teamwork and social skills through peer teaching, group projects, and cooperative exercises, with research supporting its benefits for both cognitive and social development.</w:t>
      </w:r>
    </w:p>
    <w:p w14:paraId="00000008" w14:textId="77777777" w:rsidR="00407E22" w:rsidRDefault="007D1FF5">
      <w:pPr>
        <w:spacing w:before="240" w:after="240"/>
        <w:rPr>
          <w:sz w:val="24"/>
          <w:szCs w:val="24"/>
        </w:rPr>
      </w:pPr>
      <w:r>
        <w:rPr>
          <w:sz w:val="24"/>
          <w:szCs w:val="24"/>
        </w:rPr>
        <w:t>While these methods s</w:t>
      </w:r>
      <w:r>
        <w:rPr>
          <w:sz w:val="24"/>
          <w:szCs w:val="24"/>
        </w:rPr>
        <w:t>how promise, challenges such as resistance to change, resource limitations, and scalability issues remain. The paper concludes that a combination of innovative approaches, tailored to specific contexts and supported by institutional policies and teacher tr</w:t>
      </w:r>
      <w:r>
        <w:rPr>
          <w:sz w:val="24"/>
          <w:szCs w:val="24"/>
        </w:rPr>
        <w:t>aining, is crucial for maximizing their effectiveness. Further research is needed to explore the long-term impacts of these methods across various disciplines and student demographics. Overall, adopting evidence-based teaching strategies can better prepare</w:t>
      </w:r>
      <w:r>
        <w:rPr>
          <w:sz w:val="24"/>
          <w:szCs w:val="24"/>
        </w:rPr>
        <w:t xml:space="preserve"> students for the demands of the modern world.</w:t>
      </w:r>
    </w:p>
    <w:p w14:paraId="00000009" w14:textId="77777777" w:rsidR="00407E22" w:rsidRDefault="007D1FF5">
      <w:pPr>
        <w:spacing w:before="240" w:after="240"/>
        <w:rPr>
          <w:b/>
          <w:sz w:val="24"/>
          <w:szCs w:val="24"/>
        </w:rPr>
      </w:pPr>
      <w:r>
        <w:rPr>
          <w:b/>
          <w:sz w:val="24"/>
          <w:szCs w:val="24"/>
        </w:rPr>
        <w:t>Prompts</w:t>
      </w:r>
      <w:r>
        <w:rPr>
          <w:sz w:val="24"/>
          <w:szCs w:val="24"/>
        </w:rPr>
        <w:t xml:space="preserve">: </w:t>
      </w:r>
      <w:r>
        <w:rPr>
          <w:b/>
          <w:sz w:val="24"/>
          <w:szCs w:val="24"/>
        </w:rPr>
        <w:t>Highlight the important points and measures</w:t>
      </w:r>
    </w:p>
    <w:p w14:paraId="0000000A" w14:textId="77777777" w:rsidR="00407E22" w:rsidRDefault="007D1FF5">
      <w:pPr>
        <w:pStyle w:val="Heading3"/>
        <w:keepNext w:val="0"/>
        <w:keepLines w:val="0"/>
        <w:spacing w:before="280"/>
        <w:rPr>
          <w:b/>
          <w:color w:val="000000"/>
          <w:sz w:val="26"/>
          <w:szCs w:val="26"/>
        </w:rPr>
      </w:pPr>
      <w:bookmarkStart w:id="1" w:name="_np6ro5i5pjpp" w:colFirst="0" w:colLast="0"/>
      <w:bookmarkEnd w:id="1"/>
      <w:r>
        <w:rPr>
          <w:b/>
          <w:color w:val="000000"/>
          <w:sz w:val="26"/>
          <w:szCs w:val="26"/>
        </w:rPr>
        <w:lastRenderedPageBreak/>
        <w:t>Key Points and Measures for Innovative Teaching Methods in Higher Education</w:t>
      </w:r>
    </w:p>
    <w:p w14:paraId="0000000B" w14:textId="77777777" w:rsidR="00407E22" w:rsidRDefault="007D1FF5">
      <w:pPr>
        <w:numPr>
          <w:ilvl w:val="0"/>
          <w:numId w:val="9"/>
        </w:numPr>
        <w:spacing w:before="240"/>
        <w:rPr>
          <w:sz w:val="24"/>
          <w:szCs w:val="24"/>
        </w:rPr>
      </w:pPr>
      <w:r>
        <w:rPr>
          <w:b/>
          <w:sz w:val="24"/>
          <w:szCs w:val="24"/>
        </w:rPr>
        <w:t>Active Learning</w:t>
      </w:r>
    </w:p>
    <w:p w14:paraId="0000000C" w14:textId="77777777" w:rsidR="00407E22" w:rsidRDefault="007D1FF5">
      <w:pPr>
        <w:numPr>
          <w:ilvl w:val="1"/>
          <w:numId w:val="9"/>
        </w:numPr>
        <w:rPr>
          <w:sz w:val="24"/>
          <w:szCs w:val="24"/>
        </w:rPr>
      </w:pPr>
      <w:r>
        <w:rPr>
          <w:sz w:val="24"/>
          <w:szCs w:val="24"/>
        </w:rPr>
        <w:t xml:space="preserve">Techniques: Problem-based learning, case studies, and classroom </w:t>
      </w:r>
      <w:r>
        <w:rPr>
          <w:sz w:val="24"/>
          <w:szCs w:val="24"/>
        </w:rPr>
        <w:t>discussions.</w:t>
      </w:r>
    </w:p>
    <w:p w14:paraId="0000000D" w14:textId="77777777" w:rsidR="00407E22" w:rsidRDefault="007D1FF5">
      <w:pPr>
        <w:numPr>
          <w:ilvl w:val="1"/>
          <w:numId w:val="9"/>
        </w:numPr>
        <w:rPr>
          <w:sz w:val="24"/>
          <w:szCs w:val="24"/>
        </w:rPr>
      </w:pPr>
      <w:r>
        <w:rPr>
          <w:sz w:val="24"/>
          <w:szCs w:val="24"/>
        </w:rPr>
        <w:t>Benefits: Enhances student engagement, critical thinking, and knowledge retention.</w:t>
      </w:r>
    </w:p>
    <w:p w14:paraId="0000000E" w14:textId="77777777" w:rsidR="00407E22" w:rsidRDefault="007D1FF5">
      <w:pPr>
        <w:numPr>
          <w:ilvl w:val="1"/>
          <w:numId w:val="9"/>
        </w:numPr>
        <w:rPr>
          <w:sz w:val="24"/>
          <w:szCs w:val="24"/>
        </w:rPr>
      </w:pPr>
      <w:r>
        <w:rPr>
          <w:sz w:val="24"/>
          <w:szCs w:val="24"/>
        </w:rPr>
        <w:t>Measure: Increase in student participation and performance metrics in active learning settings.</w:t>
      </w:r>
    </w:p>
    <w:p w14:paraId="0000000F" w14:textId="77777777" w:rsidR="00407E22" w:rsidRDefault="007D1FF5">
      <w:pPr>
        <w:numPr>
          <w:ilvl w:val="0"/>
          <w:numId w:val="9"/>
        </w:numPr>
        <w:rPr>
          <w:sz w:val="24"/>
          <w:szCs w:val="24"/>
        </w:rPr>
      </w:pPr>
      <w:r>
        <w:rPr>
          <w:b/>
          <w:sz w:val="24"/>
          <w:szCs w:val="24"/>
        </w:rPr>
        <w:t>Technology Integration</w:t>
      </w:r>
    </w:p>
    <w:p w14:paraId="00000010" w14:textId="77777777" w:rsidR="00407E22" w:rsidRDefault="007D1FF5">
      <w:pPr>
        <w:numPr>
          <w:ilvl w:val="1"/>
          <w:numId w:val="9"/>
        </w:numPr>
        <w:rPr>
          <w:sz w:val="24"/>
          <w:szCs w:val="24"/>
        </w:rPr>
      </w:pPr>
      <w:r>
        <w:rPr>
          <w:sz w:val="24"/>
          <w:szCs w:val="24"/>
        </w:rPr>
        <w:t>Tools: Digital platforms, e-learning tool</w:t>
      </w:r>
      <w:r>
        <w:rPr>
          <w:sz w:val="24"/>
          <w:szCs w:val="24"/>
        </w:rPr>
        <w:t>s, and virtual classrooms.</w:t>
      </w:r>
    </w:p>
    <w:p w14:paraId="00000011" w14:textId="77777777" w:rsidR="00407E22" w:rsidRDefault="007D1FF5">
      <w:pPr>
        <w:numPr>
          <w:ilvl w:val="1"/>
          <w:numId w:val="9"/>
        </w:numPr>
        <w:rPr>
          <w:sz w:val="24"/>
          <w:szCs w:val="24"/>
        </w:rPr>
      </w:pPr>
      <w:r>
        <w:rPr>
          <w:sz w:val="24"/>
          <w:szCs w:val="24"/>
        </w:rPr>
        <w:t>Benefits: Flexibility, access to diverse resources, and improved learning outcomes.</w:t>
      </w:r>
    </w:p>
    <w:p w14:paraId="00000012" w14:textId="77777777" w:rsidR="00407E22" w:rsidRDefault="007D1FF5">
      <w:pPr>
        <w:numPr>
          <w:ilvl w:val="1"/>
          <w:numId w:val="9"/>
        </w:numPr>
        <w:rPr>
          <w:sz w:val="24"/>
          <w:szCs w:val="24"/>
        </w:rPr>
      </w:pPr>
      <w:r>
        <w:rPr>
          <w:sz w:val="24"/>
          <w:szCs w:val="24"/>
        </w:rPr>
        <w:t>Measures: Adoption of blended/online learning; evaluate improvements in student performance and satisfaction.</w:t>
      </w:r>
    </w:p>
    <w:p w14:paraId="00000013" w14:textId="77777777" w:rsidR="00407E22" w:rsidRDefault="007D1FF5">
      <w:pPr>
        <w:numPr>
          <w:ilvl w:val="0"/>
          <w:numId w:val="9"/>
        </w:numPr>
        <w:rPr>
          <w:sz w:val="24"/>
          <w:szCs w:val="24"/>
        </w:rPr>
      </w:pPr>
      <w:r>
        <w:rPr>
          <w:b/>
          <w:sz w:val="24"/>
          <w:szCs w:val="24"/>
        </w:rPr>
        <w:t>Experiential Learning</w:t>
      </w:r>
    </w:p>
    <w:p w14:paraId="00000014" w14:textId="77777777" w:rsidR="00407E22" w:rsidRDefault="007D1FF5">
      <w:pPr>
        <w:numPr>
          <w:ilvl w:val="1"/>
          <w:numId w:val="9"/>
        </w:numPr>
        <w:rPr>
          <w:sz w:val="24"/>
          <w:szCs w:val="24"/>
        </w:rPr>
      </w:pPr>
      <w:r>
        <w:rPr>
          <w:sz w:val="24"/>
          <w:szCs w:val="24"/>
        </w:rPr>
        <w:t>Methods: Inte</w:t>
      </w:r>
      <w:r>
        <w:rPr>
          <w:sz w:val="24"/>
          <w:szCs w:val="24"/>
        </w:rPr>
        <w:t>rnships, service-learning, and project-based learning.</w:t>
      </w:r>
    </w:p>
    <w:p w14:paraId="00000015" w14:textId="77777777" w:rsidR="00407E22" w:rsidRDefault="007D1FF5">
      <w:pPr>
        <w:numPr>
          <w:ilvl w:val="1"/>
          <w:numId w:val="9"/>
        </w:numPr>
        <w:rPr>
          <w:sz w:val="24"/>
          <w:szCs w:val="24"/>
        </w:rPr>
      </w:pPr>
      <w:r>
        <w:rPr>
          <w:sz w:val="24"/>
          <w:szCs w:val="24"/>
        </w:rPr>
        <w:t>Benefits: Real-world application of theoretical knowledge, enhanced practical skills.</w:t>
      </w:r>
    </w:p>
    <w:p w14:paraId="00000016" w14:textId="77777777" w:rsidR="00407E22" w:rsidRDefault="007D1FF5">
      <w:pPr>
        <w:numPr>
          <w:ilvl w:val="1"/>
          <w:numId w:val="9"/>
        </w:numPr>
        <w:rPr>
          <w:sz w:val="24"/>
          <w:szCs w:val="24"/>
        </w:rPr>
      </w:pPr>
      <w:r>
        <w:rPr>
          <w:sz w:val="24"/>
          <w:szCs w:val="24"/>
        </w:rPr>
        <w:t>Measures: Student feedback on skill acquisition; partnerships with industry and community organizations.</w:t>
      </w:r>
    </w:p>
    <w:p w14:paraId="00000017" w14:textId="77777777" w:rsidR="00407E22" w:rsidRDefault="007D1FF5">
      <w:pPr>
        <w:numPr>
          <w:ilvl w:val="0"/>
          <w:numId w:val="9"/>
        </w:numPr>
        <w:rPr>
          <w:sz w:val="24"/>
          <w:szCs w:val="24"/>
        </w:rPr>
      </w:pPr>
      <w:r>
        <w:rPr>
          <w:b/>
          <w:sz w:val="24"/>
          <w:szCs w:val="24"/>
        </w:rPr>
        <w:t>Flipped Classrooms</w:t>
      </w:r>
    </w:p>
    <w:p w14:paraId="00000018" w14:textId="77777777" w:rsidR="00407E22" w:rsidRDefault="007D1FF5">
      <w:pPr>
        <w:numPr>
          <w:ilvl w:val="1"/>
          <w:numId w:val="9"/>
        </w:numPr>
        <w:rPr>
          <w:sz w:val="24"/>
          <w:szCs w:val="24"/>
        </w:rPr>
      </w:pPr>
      <w:r>
        <w:rPr>
          <w:sz w:val="24"/>
          <w:szCs w:val="24"/>
        </w:rPr>
        <w:t>Concept: Accessing instructional content outside class, with in-class focus on interactive learning.</w:t>
      </w:r>
    </w:p>
    <w:p w14:paraId="00000019" w14:textId="77777777" w:rsidR="00407E22" w:rsidRDefault="007D1FF5">
      <w:pPr>
        <w:numPr>
          <w:ilvl w:val="1"/>
          <w:numId w:val="9"/>
        </w:numPr>
        <w:rPr>
          <w:sz w:val="24"/>
          <w:szCs w:val="24"/>
        </w:rPr>
      </w:pPr>
      <w:r>
        <w:rPr>
          <w:sz w:val="24"/>
          <w:szCs w:val="24"/>
        </w:rPr>
        <w:t>Benefits: Improved engagement, deeper understanding of material.</w:t>
      </w:r>
    </w:p>
    <w:p w14:paraId="0000001A" w14:textId="77777777" w:rsidR="00407E22" w:rsidRDefault="007D1FF5">
      <w:pPr>
        <w:numPr>
          <w:ilvl w:val="1"/>
          <w:numId w:val="9"/>
        </w:numPr>
        <w:rPr>
          <w:sz w:val="24"/>
          <w:szCs w:val="24"/>
        </w:rPr>
      </w:pPr>
      <w:r>
        <w:rPr>
          <w:sz w:val="24"/>
          <w:szCs w:val="24"/>
        </w:rPr>
        <w:t>Measures: Comparative studies of student outcomes in traditional vs. fl</w:t>
      </w:r>
      <w:r>
        <w:rPr>
          <w:sz w:val="24"/>
          <w:szCs w:val="24"/>
        </w:rPr>
        <w:t>ipped classroom settings.</w:t>
      </w:r>
    </w:p>
    <w:p w14:paraId="0000001B" w14:textId="77777777" w:rsidR="00407E22" w:rsidRDefault="007D1FF5">
      <w:pPr>
        <w:numPr>
          <w:ilvl w:val="0"/>
          <w:numId w:val="9"/>
        </w:numPr>
        <w:rPr>
          <w:sz w:val="24"/>
          <w:szCs w:val="24"/>
        </w:rPr>
      </w:pPr>
      <w:r>
        <w:rPr>
          <w:b/>
          <w:sz w:val="24"/>
          <w:szCs w:val="24"/>
        </w:rPr>
        <w:t>Collaborative Learning</w:t>
      </w:r>
    </w:p>
    <w:p w14:paraId="0000001C" w14:textId="77777777" w:rsidR="00407E22" w:rsidRDefault="007D1FF5">
      <w:pPr>
        <w:numPr>
          <w:ilvl w:val="1"/>
          <w:numId w:val="9"/>
        </w:numPr>
        <w:rPr>
          <w:sz w:val="24"/>
          <w:szCs w:val="24"/>
        </w:rPr>
      </w:pPr>
      <w:r>
        <w:rPr>
          <w:sz w:val="24"/>
          <w:szCs w:val="24"/>
        </w:rPr>
        <w:t>Techniques: Peer teaching, group projects, cooperative learning exercises.</w:t>
      </w:r>
    </w:p>
    <w:p w14:paraId="0000001D" w14:textId="77777777" w:rsidR="00407E22" w:rsidRDefault="007D1FF5">
      <w:pPr>
        <w:numPr>
          <w:ilvl w:val="1"/>
          <w:numId w:val="9"/>
        </w:numPr>
        <w:rPr>
          <w:sz w:val="24"/>
          <w:szCs w:val="24"/>
        </w:rPr>
      </w:pPr>
      <w:r>
        <w:rPr>
          <w:sz w:val="24"/>
          <w:szCs w:val="24"/>
        </w:rPr>
        <w:t>Benefits: Development of teamwork, social, and cognitive skills.</w:t>
      </w:r>
    </w:p>
    <w:p w14:paraId="0000001E" w14:textId="77777777" w:rsidR="00407E22" w:rsidRDefault="007D1FF5">
      <w:pPr>
        <w:numPr>
          <w:ilvl w:val="1"/>
          <w:numId w:val="9"/>
        </w:numPr>
        <w:spacing w:after="240"/>
        <w:rPr>
          <w:sz w:val="24"/>
          <w:szCs w:val="24"/>
        </w:rPr>
      </w:pPr>
      <w:r>
        <w:rPr>
          <w:sz w:val="24"/>
          <w:szCs w:val="24"/>
        </w:rPr>
        <w:t>Measures: Assessments of social skills and peer evaluations.</w:t>
      </w:r>
    </w:p>
    <w:p w14:paraId="0000001F" w14:textId="77777777" w:rsidR="00407E22" w:rsidRDefault="007D1FF5">
      <w:pPr>
        <w:pStyle w:val="Heading3"/>
        <w:keepNext w:val="0"/>
        <w:keepLines w:val="0"/>
        <w:spacing w:before="280"/>
        <w:rPr>
          <w:b/>
          <w:color w:val="000000"/>
          <w:sz w:val="26"/>
          <w:szCs w:val="26"/>
        </w:rPr>
      </w:pPr>
      <w:bookmarkStart w:id="2" w:name="_tjhtgk7yv88r" w:colFirst="0" w:colLast="0"/>
      <w:bookmarkEnd w:id="2"/>
      <w:r>
        <w:rPr>
          <w:b/>
          <w:color w:val="000000"/>
          <w:sz w:val="26"/>
          <w:szCs w:val="26"/>
        </w:rPr>
        <w:t>Challenges:</w:t>
      </w:r>
    </w:p>
    <w:p w14:paraId="00000020" w14:textId="77777777" w:rsidR="00407E22" w:rsidRDefault="007D1FF5">
      <w:pPr>
        <w:numPr>
          <w:ilvl w:val="0"/>
          <w:numId w:val="7"/>
        </w:numPr>
        <w:spacing w:before="240"/>
        <w:rPr>
          <w:sz w:val="24"/>
          <w:szCs w:val="24"/>
        </w:rPr>
      </w:pPr>
      <w:r>
        <w:rPr>
          <w:b/>
          <w:sz w:val="24"/>
          <w:szCs w:val="24"/>
        </w:rPr>
        <w:t>Resistance to Change:</w:t>
      </w:r>
      <w:r>
        <w:rPr>
          <w:sz w:val="24"/>
          <w:szCs w:val="24"/>
        </w:rPr>
        <w:t xml:space="preserve"> Institutional reluctance to shift from traditional methods.</w:t>
      </w:r>
    </w:p>
    <w:p w14:paraId="00000021" w14:textId="77777777" w:rsidR="00407E22" w:rsidRDefault="007D1FF5">
      <w:pPr>
        <w:numPr>
          <w:ilvl w:val="0"/>
          <w:numId w:val="7"/>
        </w:numPr>
        <w:rPr>
          <w:sz w:val="24"/>
          <w:szCs w:val="24"/>
        </w:rPr>
      </w:pPr>
      <w:r>
        <w:rPr>
          <w:b/>
          <w:sz w:val="24"/>
          <w:szCs w:val="24"/>
        </w:rPr>
        <w:t>Resource Limitations:</w:t>
      </w:r>
      <w:r>
        <w:rPr>
          <w:sz w:val="24"/>
          <w:szCs w:val="24"/>
        </w:rPr>
        <w:t xml:space="preserve"> Need for training, technology, and financial support.</w:t>
      </w:r>
    </w:p>
    <w:p w14:paraId="00000022" w14:textId="77777777" w:rsidR="00407E22" w:rsidRDefault="007D1FF5">
      <w:pPr>
        <w:numPr>
          <w:ilvl w:val="0"/>
          <w:numId w:val="7"/>
        </w:numPr>
        <w:spacing w:after="240"/>
        <w:rPr>
          <w:sz w:val="24"/>
          <w:szCs w:val="24"/>
        </w:rPr>
      </w:pPr>
      <w:r>
        <w:rPr>
          <w:b/>
          <w:sz w:val="24"/>
          <w:szCs w:val="24"/>
        </w:rPr>
        <w:t>Scalability:</w:t>
      </w:r>
      <w:r>
        <w:rPr>
          <w:sz w:val="24"/>
          <w:szCs w:val="24"/>
        </w:rPr>
        <w:t xml:space="preserve"> Adapting methods for larger classes and diverse disciplines.</w:t>
      </w:r>
    </w:p>
    <w:p w14:paraId="00000023" w14:textId="77777777" w:rsidR="00407E22" w:rsidRDefault="007D1FF5">
      <w:pPr>
        <w:pStyle w:val="Heading3"/>
        <w:keepNext w:val="0"/>
        <w:keepLines w:val="0"/>
        <w:spacing w:before="280"/>
        <w:rPr>
          <w:b/>
          <w:color w:val="000000"/>
          <w:sz w:val="26"/>
          <w:szCs w:val="26"/>
        </w:rPr>
      </w:pPr>
      <w:bookmarkStart w:id="3" w:name="_6syrnvgjjue3" w:colFirst="0" w:colLast="0"/>
      <w:bookmarkEnd w:id="3"/>
      <w:r>
        <w:rPr>
          <w:b/>
          <w:color w:val="000000"/>
          <w:sz w:val="26"/>
          <w:szCs w:val="26"/>
        </w:rPr>
        <w:t>Opportunitie</w:t>
      </w:r>
      <w:r>
        <w:rPr>
          <w:b/>
          <w:color w:val="000000"/>
          <w:sz w:val="26"/>
          <w:szCs w:val="26"/>
        </w:rPr>
        <w:t>s and Recommendations:</w:t>
      </w:r>
    </w:p>
    <w:p w14:paraId="00000024" w14:textId="77777777" w:rsidR="00407E22" w:rsidRDefault="007D1FF5">
      <w:pPr>
        <w:numPr>
          <w:ilvl w:val="0"/>
          <w:numId w:val="1"/>
        </w:numPr>
        <w:spacing w:before="240"/>
        <w:rPr>
          <w:sz w:val="24"/>
          <w:szCs w:val="24"/>
        </w:rPr>
      </w:pPr>
      <w:r>
        <w:rPr>
          <w:b/>
          <w:sz w:val="24"/>
          <w:szCs w:val="24"/>
        </w:rPr>
        <w:lastRenderedPageBreak/>
        <w:t>Institutional Support:</w:t>
      </w:r>
      <w:r>
        <w:rPr>
          <w:sz w:val="24"/>
          <w:szCs w:val="24"/>
        </w:rPr>
        <w:t xml:space="preserve"> Policy-making, funding, and teacher training to facilitate adoption.</w:t>
      </w:r>
    </w:p>
    <w:p w14:paraId="00000025" w14:textId="77777777" w:rsidR="00407E22" w:rsidRDefault="007D1FF5">
      <w:pPr>
        <w:numPr>
          <w:ilvl w:val="0"/>
          <w:numId w:val="1"/>
        </w:numPr>
        <w:rPr>
          <w:sz w:val="24"/>
          <w:szCs w:val="24"/>
        </w:rPr>
      </w:pPr>
      <w:r>
        <w:rPr>
          <w:b/>
          <w:sz w:val="24"/>
          <w:szCs w:val="24"/>
        </w:rPr>
        <w:t>Customization:</w:t>
      </w:r>
      <w:r>
        <w:rPr>
          <w:sz w:val="24"/>
          <w:szCs w:val="24"/>
        </w:rPr>
        <w:t xml:space="preserve"> Tailoring methods to specific educational contexts and student needs.</w:t>
      </w:r>
    </w:p>
    <w:p w14:paraId="00000026" w14:textId="77777777" w:rsidR="00407E22" w:rsidRDefault="007D1FF5">
      <w:pPr>
        <w:numPr>
          <w:ilvl w:val="0"/>
          <w:numId w:val="1"/>
        </w:numPr>
        <w:spacing w:after="240"/>
        <w:rPr>
          <w:sz w:val="24"/>
          <w:szCs w:val="24"/>
        </w:rPr>
      </w:pPr>
      <w:r>
        <w:rPr>
          <w:b/>
          <w:sz w:val="24"/>
          <w:szCs w:val="24"/>
        </w:rPr>
        <w:t>Further Research:</w:t>
      </w:r>
      <w:r>
        <w:rPr>
          <w:sz w:val="24"/>
          <w:szCs w:val="24"/>
        </w:rPr>
        <w:t xml:space="preserve"> Exploring long-term effects and adapta</w:t>
      </w:r>
      <w:r>
        <w:rPr>
          <w:sz w:val="24"/>
          <w:szCs w:val="24"/>
        </w:rPr>
        <w:t>bility across disciplines and demographics.</w:t>
      </w:r>
    </w:p>
    <w:p w14:paraId="00000027" w14:textId="77777777" w:rsidR="00407E22" w:rsidRDefault="007D1FF5">
      <w:pPr>
        <w:spacing w:before="240" w:after="240"/>
        <w:rPr>
          <w:sz w:val="24"/>
          <w:szCs w:val="24"/>
        </w:rPr>
      </w:pPr>
      <w:r>
        <w:rPr>
          <w:sz w:val="24"/>
          <w:szCs w:val="24"/>
        </w:rPr>
        <w:t>These measures and strategies highlight the importance of a flexible, supportive approach to innovating teaching methods in higher education.</w:t>
      </w:r>
    </w:p>
    <w:p w14:paraId="00000028" w14:textId="77777777" w:rsidR="00407E22" w:rsidRDefault="007D1FF5">
      <w:pPr>
        <w:pStyle w:val="Heading3"/>
        <w:keepNext w:val="0"/>
        <w:keepLines w:val="0"/>
        <w:spacing w:before="280"/>
        <w:rPr>
          <w:b/>
          <w:color w:val="000000"/>
          <w:sz w:val="26"/>
          <w:szCs w:val="26"/>
        </w:rPr>
      </w:pPr>
      <w:bookmarkStart w:id="4" w:name="_ji1hvp6qtjj7" w:colFirst="0" w:colLast="0"/>
      <w:bookmarkEnd w:id="4"/>
      <w:r>
        <w:rPr>
          <w:b/>
          <w:color w:val="000000"/>
          <w:sz w:val="26"/>
          <w:szCs w:val="26"/>
        </w:rPr>
        <w:t>Insights from Innovative Teaching Methods in Higher Education</w:t>
      </w:r>
    </w:p>
    <w:p w14:paraId="00000029" w14:textId="77777777" w:rsidR="00407E22" w:rsidRDefault="007D1FF5">
      <w:pPr>
        <w:numPr>
          <w:ilvl w:val="0"/>
          <w:numId w:val="4"/>
        </w:numPr>
        <w:spacing w:before="240"/>
        <w:rPr>
          <w:sz w:val="24"/>
          <w:szCs w:val="24"/>
        </w:rPr>
      </w:pPr>
      <w:r>
        <w:rPr>
          <w:b/>
          <w:sz w:val="24"/>
          <w:szCs w:val="24"/>
        </w:rPr>
        <w:t>Active L</w:t>
      </w:r>
      <w:r>
        <w:rPr>
          <w:b/>
          <w:sz w:val="24"/>
          <w:szCs w:val="24"/>
        </w:rPr>
        <w:t>earning Increases Engagement and Critical Thinking:</w:t>
      </w:r>
    </w:p>
    <w:p w14:paraId="0000002A" w14:textId="77777777" w:rsidR="00407E22" w:rsidRDefault="007D1FF5">
      <w:pPr>
        <w:numPr>
          <w:ilvl w:val="1"/>
          <w:numId w:val="4"/>
        </w:numPr>
        <w:rPr>
          <w:sz w:val="24"/>
          <w:szCs w:val="24"/>
        </w:rPr>
      </w:pPr>
      <w:r>
        <w:rPr>
          <w:sz w:val="24"/>
          <w:szCs w:val="24"/>
        </w:rPr>
        <w:t>Research consistently shows that active learning methods, such as problem-based learning and classroom discussions, significantly enhance student engagement and critical thinking. This suggests that stude</w:t>
      </w:r>
      <w:r>
        <w:rPr>
          <w:sz w:val="24"/>
          <w:szCs w:val="24"/>
        </w:rPr>
        <w:t>nts are more motivated and involved when they actively participate in the learning process, leading to better retention and understanding of the material.</w:t>
      </w:r>
    </w:p>
    <w:p w14:paraId="0000002B" w14:textId="77777777" w:rsidR="00407E22" w:rsidRDefault="007D1FF5">
      <w:pPr>
        <w:numPr>
          <w:ilvl w:val="0"/>
          <w:numId w:val="4"/>
        </w:numPr>
        <w:rPr>
          <w:sz w:val="24"/>
          <w:szCs w:val="24"/>
        </w:rPr>
      </w:pPr>
      <w:r>
        <w:rPr>
          <w:b/>
          <w:sz w:val="24"/>
          <w:szCs w:val="24"/>
        </w:rPr>
        <w:t>Technology Integration Improves Access and Flexibility:</w:t>
      </w:r>
    </w:p>
    <w:p w14:paraId="0000002C" w14:textId="77777777" w:rsidR="00407E22" w:rsidRDefault="007D1FF5">
      <w:pPr>
        <w:numPr>
          <w:ilvl w:val="1"/>
          <w:numId w:val="4"/>
        </w:numPr>
        <w:rPr>
          <w:sz w:val="24"/>
          <w:szCs w:val="24"/>
        </w:rPr>
      </w:pPr>
      <w:r>
        <w:rPr>
          <w:sz w:val="24"/>
          <w:szCs w:val="24"/>
        </w:rPr>
        <w:t>The integration of digital tools and e-learni</w:t>
      </w:r>
      <w:r>
        <w:rPr>
          <w:sz w:val="24"/>
          <w:szCs w:val="24"/>
        </w:rPr>
        <w:t>ng platforms provides flexibility in learning, allowing students to access resources anytime, anywhere. This is particularly beneficial for diverse student populations, including those with different learning paces, preferences, or constraints, like workin</w:t>
      </w:r>
      <w:r>
        <w:rPr>
          <w:sz w:val="24"/>
          <w:szCs w:val="24"/>
        </w:rPr>
        <w:t>g students.</w:t>
      </w:r>
    </w:p>
    <w:p w14:paraId="0000002D" w14:textId="77777777" w:rsidR="00407E22" w:rsidRDefault="007D1FF5">
      <w:pPr>
        <w:numPr>
          <w:ilvl w:val="0"/>
          <w:numId w:val="4"/>
        </w:numPr>
        <w:rPr>
          <w:sz w:val="24"/>
          <w:szCs w:val="24"/>
        </w:rPr>
      </w:pPr>
      <w:r>
        <w:rPr>
          <w:b/>
          <w:sz w:val="24"/>
          <w:szCs w:val="24"/>
        </w:rPr>
        <w:t>Experiential Learning Bridges the Gap Between Theory and Practice:</w:t>
      </w:r>
    </w:p>
    <w:p w14:paraId="0000002E" w14:textId="77777777" w:rsidR="00407E22" w:rsidRDefault="007D1FF5">
      <w:pPr>
        <w:numPr>
          <w:ilvl w:val="1"/>
          <w:numId w:val="4"/>
        </w:numPr>
        <w:rPr>
          <w:sz w:val="24"/>
          <w:szCs w:val="24"/>
        </w:rPr>
      </w:pPr>
      <w:r>
        <w:rPr>
          <w:sz w:val="24"/>
          <w:szCs w:val="24"/>
        </w:rPr>
        <w:t>Methods such as internships, service-learning, and project-based learning help students apply theoretical knowledge in real-world contexts, enhancing their practical skills and employability. This approach is highly effective in disciplines requiring hands</w:t>
      </w:r>
      <w:r>
        <w:rPr>
          <w:sz w:val="24"/>
          <w:szCs w:val="24"/>
        </w:rPr>
        <w:t>-on experience.</w:t>
      </w:r>
    </w:p>
    <w:p w14:paraId="0000002F" w14:textId="77777777" w:rsidR="00407E22" w:rsidRDefault="007D1FF5">
      <w:pPr>
        <w:numPr>
          <w:ilvl w:val="0"/>
          <w:numId w:val="4"/>
        </w:numPr>
        <w:rPr>
          <w:sz w:val="24"/>
          <w:szCs w:val="24"/>
        </w:rPr>
      </w:pPr>
      <w:r>
        <w:rPr>
          <w:b/>
          <w:sz w:val="24"/>
          <w:szCs w:val="24"/>
        </w:rPr>
        <w:t>Flipped Classrooms Foster Deeper Understanding:</w:t>
      </w:r>
    </w:p>
    <w:p w14:paraId="00000030" w14:textId="77777777" w:rsidR="00407E22" w:rsidRDefault="007D1FF5">
      <w:pPr>
        <w:numPr>
          <w:ilvl w:val="1"/>
          <w:numId w:val="4"/>
        </w:numPr>
        <w:rPr>
          <w:sz w:val="24"/>
          <w:szCs w:val="24"/>
        </w:rPr>
      </w:pPr>
      <w:r>
        <w:rPr>
          <w:sz w:val="24"/>
          <w:szCs w:val="24"/>
        </w:rPr>
        <w:t>Flipped classrooms, where students learn content outside the classroom and engage in interactive activities during class time, have been shown to improve comprehension and retention. This meth</w:t>
      </w:r>
      <w:r>
        <w:rPr>
          <w:sz w:val="24"/>
          <w:szCs w:val="24"/>
        </w:rPr>
        <w:t>od promotes active participation and allows for more personalized feedback and support.</w:t>
      </w:r>
    </w:p>
    <w:p w14:paraId="00000031" w14:textId="77777777" w:rsidR="00407E22" w:rsidRDefault="007D1FF5">
      <w:pPr>
        <w:numPr>
          <w:ilvl w:val="0"/>
          <w:numId w:val="4"/>
        </w:numPr>
        <w:rPr>
          <w:sz w:val="24"/>
          <w:szCs w:val="24"/>
        </w:rPr>
      </w:pPr>
      <w:r>
        <w:rPr>
          <w:b/>
          <w:sz w:val="24"/>
          <w:szCs w:val="24"/>
        </w:rPr>
        <w:t>Collaborative Learning Develops Essential Social and Cognitive Skills:</w:t>
      </w:r>
    </w:p>
    <w:p w14:paraId="00000032" w14:textId="77777777" w:rsidR="00407E22" w:rsidRDefault="007D1FF5">
      <w:pPr>
        <w:numPr>
          <w:ilvl w:val="1"/>
          <w:numId w:val="4"/>
        </w:numPr>
        <w:spacing w:after="240"/>
        <w:rPr>
          <w:sz w:val="24"/>
          <w:szCs w:val="24"/>
        </w:rPr>
      </w:pPr>
      <w:r>
        <w:rPr>
          <w:sz w:val="24"/>
          <w:szCs w:val="24"/>
        </w:rPr>
        <w:t>Collaborative methods, such as peer teaching and group projects, not only enhance learning but al</w:t>
      </w:r>
      <w:r>
        <w:rPr>
          <w:sz w:val="24"/>
          <w:szCs w:val="24"/>
        </w:rPr>
        <w:t>so develop teamwork, communication, and problem-solving skills, which are essential for the modern workforce.</w:t>
      </w:r>
    </w:p>
    <w:p w14:paraId="00000033" w14:textId="77777777" w:rsidR="00407E22" w:rsidRDefault="007D1FF5">
      <w:pPr>
        <w:pStyle w:val="Heading3"/>
        <w:keepNext w:val="0"/>
        <w:keepLines w:val="0"/>
        <w:spacing w:before="280"/>
        <w:rPr>
          <w:b/>
          <w:color w:val="000000"/>
          <w:sz w:val="26"/>
          <w:szCs w:val="26"/>
        </w:rPr>
      </w:pPr>
      <w:bookmarkStart w:id="5" w:name="_y2fgum6w56x3" w:colFirst="0" w:colLast="0"/>
      <w:bookmarkEnd w:id="5"/>
      <w:r>
        <w:rPr>
          <w:b/>
          <w:color w:val="000000"/>
          <w:sz w:val="26"/>
          <w:szCs w:val="26"/>
        </w:rPr>
        <w:t>Applications in Educational Settings</w:t>
      </w:r>
    </w:p>
    <w:p w14:paraId="00000034" w14:textId="77777777" w:rsidR="00407E22" w:rsidRDefault="007D1FF5">
      <w:pPr>
        <w:numPr>
          <w:ilvl w:val="0"/>
          <w:numId w:val="5"/>
        </w:numPr>
        <w:spacing w:before="240"/>
        <w:rPr>
          <w:sz w:val="24"/>
          <w:szCs w:val="24"/>
        </w:rPr>
      </w:pPr>
      <w:r>
        <w:rPr>
          <w:b/>
          <w:sz w:val="24"/>
          <w:szCs w:val="24"/>
        </w:rPr>
        <w:lastRenderedPageBreak/>
        <w:t>Redesigning Curricula to Include Active Learning Techniques:</w:t>
      </w:r>
    </w:p>
    <w:p w14:paraId="00000035" w14:textId="77777777" w:rsidR="00407E22" w:rsidRDefault="007D1FF5">
      <w:pPr>
        <w:numPr>
          <w:ilvl w:val="1"/>
          <w:numId w:val="5"/>
        </w:numPr>
        <w:rPr>
          <w:sz w:val="24"/>
          <w:szCs w:val="24"/>
        </w:rPr>
      </w:pPr>
      <w:r>
        <w:rPr>
          <w:sz w:val="24"/>
          <w:szCs w:val="24"/>
        </w:rPr>
        <w:t>Higher education institutions can incorporate mo</w:t>
      </w:r>
      <w:r>
        <w:rPr>
          <w:sz w:val="24"/>
          <w:szCs w:val="24"/>
        </w:rPr>
        <w:t>re active learning elements, like debates, simulations, and case studies, into their curricula to enhance student engagement and critical thinking.</w:t>
      </w:r>
    </w:p>
    <w:p w14:paraId="00000036" w14:textId="77777777" w:rsidR="00407E22" w:rsidRDefault="007D1FF5">
      <w:pPr>
        <w:numPr>
          <w:ilvl w:val="0"/>
          <w:numId w:val="5"/>
        </w:numPr>
        <w:rPr>
          <w:sz w:val="24"/>
          <w:szCs w:val="24"/>
        </w:rPr>
      </w:pPr>
      <w:r>
        <w:rPr>
          <w:b/>
          <w:sz w:val="24"/>
          <w:szCs w:val="24"/>
        </w:rPr>
        <w:t>Leveraging Technology for Blended Learning Models:</w:t>
      </w:r>
    </w:p>
    <w:p w14:paraId="00000037" w14:textId="77777777" w:rsidR="00407E22" w:rsidRDefault="007D1FF5">
      <w:pPr>
        <w:numPr>
          <w:ilvl w:val="1"/>
          <w:numId w:val="5"/>
        </w:numPr>
        <w:rPr>
          <w:sz w:val="24"/>
          <w:szCs w:val="24"/>
        </w:rPr>
      </w:pPr>
      <w:r>
        <w:rPr>
          <w:sz w:val="24"/>
          <w:szCs w:val="24"/>
        </w:rPr>
        <w:t xml:space="preserve">Universities and colleges can implement blended learning </w:t>
      </w:r>
      <w:r>
        <w:rPr>
          <w:sz w:val="24"/>
          <w:szCs w:val="24"/>
        </w:rPr>
        <w:t>models that combine in-person and online instruction to maximize flexibility and accessibility. Investing in digital tools and training faculty in their use can further improve the learning experience.</w:t>
      </w:r>
    </w:p>
    <w:p w14:paraId="00000038" w14:textId="77777777" w:rsidR="00407E22" w:rsidRDefault="007D1FF5">
      <w:pPr>
        <w:numPr>
          <w:ilvl w:val="0"/>
          <w:numId w:val="5"/>
        </w:numPr>
        <w:rPr>
          <w:sz w:val="24"/>
          <w:szCs w:val="24"/>
        </w:rPr>
      </w:pPr>
      <w:r>
        <w:rPr>
          <w:b/>
          <w:sz w:val="24"/>
          <w:szCs w:val="24"/>
        </w:rPr>
        <w:t>Creating Experiential Learning Opportunities:</w:t>
      </w:r>
    </w:p>
    <w:p w14:paraId="00000039" w14:textId="77777777" w:rsidR="00407E22" w:rsidRDefault="007D1FF5">
      <w:pPr>
        <w:numPr>
          <w:ilvl w:val="1"/>
          <w:numId w:val="5"/>
        </w:numPr>
        <w:rPr>
          <w:sz w:val="24"/>
          <w:szCs w:val="24"/>
        </w:rPr>
      </w:pPr>
      <w:r>
        <w:rPr>
          <w:sz w:val="24"/>
          <w:szCs w:val="24"/>
        </w:rPr>
        <w:t>Partners</w:t>
      </w:r>
      <w:r>
        <w:rPr>
          <w:sz w:val="24"/>
          <w:szCs w:val="24"/>
        </w:rPr>
        <w:t>hips with industry, non-profits, and community organizations can provide students with internships, service-learning projects, and practical experiences. Curriculum design should incorporate these opportunities as essential components of learning.</w:t>
      </w:r>
    </w:p>
    <w:p w14:paraId="0000003A" w14:textId="77777777" w:rsidR="00407E22" w:rsidRDefault="007D1FF5">
      <w:pPr>
        <w:numPr>
          <w:ilvl w:val="0"/>
          <w:numId w:val="5"/>
        </w:numPr>
        <w:rPr>
          <w:sz w:val="24"/>
          <w:szCs w:val="24"/>
        </w:rPr>
      </w:pPr>
      <w:r>
        <w:rPr>
          <w:b/>
          <w:sz w:val="24"/>
          <w:szCs w:val="24"/>
        </w:rPr>
        <w:t>Implemen</w:t>
      </w:r>
      <w:r>
        <w:rPr>
          <w:b/>
          <w:sz w:val="24"/>
          <w:szCs w:val="24"/>
        </w:rPr>
        <w:t>ting Flipped Classroom Strategies:</w:t>
      </w:r>
    </w:p>
    <w:p w14:paraId="0000003B" w14:textId="77777777" w:rsidR="00407E22" w:rsidRDefault="007D1FF5">
      <w:pPr>
        <w:numPr>
          <w:ilvl w:val="1"/>
          <w:numId w:val="5"/>
        </w:numPr>
        <w:rPr>
          <w:sz w:val="24"/>
          <w:szCs w:val="24"/>
        </w:rPr>
      </w:pPr>
      <w:r>
        <w:rPr>
          <w:sz w:val="24"/>
          <w:szCs w:val="24"/>
        </w:rPr>
        <w:t>Educators can use the flipped classroom model to enhance in-class learning through discussions, problem-solving sessions, and collaborative activities. This can be particularly effective in subjects where students benefit</w:t>
      </w:r>
      <w:r>
        <w:rPr>
          <w:sz w:val="24"/>
          <w:szCs w:val="24"/>
        </w:rPr>
        <w:t xml:space="preserve"> from hands-on guidance and peer interaction.</w:t>
      </w:r>
    </w:p>
    <w:p w14:paraId="0000003C" w14:textId="77777777" w:rsidR="00407E22" w:rsidRDefault="007D1FF5">
      <w:pPr>
        <w:numPr>
          <w:ilvl w:val="0"/>
          <w:numId w:val="5"/>
        </w:numPr>
        <w:rPr>
          <w:sz w:val="24"/>
          <w:szCs w:val="24"/>
        </w:rPr>
      </w:pPr>
      <w:r>
        <w:rPr>
          <w:b/>
          <w:sz w:val="24"/>
          <w:szCs w:val="24"/>
        </w:rPr>
        <w:t>Encouraging Collaborative Learning Practices:</w:t>
      </w:r>
    </w:p>
    <w:p w14:paraId="0000003D" w14:textId="77777777" w:rsidR="00407E22" w:rsidRDefault="007D1FF5">
      <w:pPr>
        <w:numPr>
          <w:ilvl w:val="1"/>
          <w:numId w:val="5"/>
        </w:numPr>
        <w:spacing w:after="240"/>
        <w:rPr>
          <w:sz w:val="24"/>
          <w:szCs w:val="24"/>
        </w:rPr>
      </w:pPr>
      <w:r>
        <w:rPr>
          <w:sz w:val="24"/>
          <w:szCs w:val="24"/>
        </w:rPr>
        <w:t>Courses can include more group work and peer-led activities to foster collaboration and build social skills. This is particularly useful in programs where teamwork is essential, such as business, engineering, and healthcare.</w:t>
      </w:r>
    </w:p>
    <w:p w14:paraId="0000003E" w14:textId="77777777" w:rsidR="00407E22" w:rsidRDefault="007D1FF5">
      <w:pPr>
        <w:spacing w:before="240" w:after="240"/>
        <w:rPr>
          <w:b/>
          <w:sz w:val="24"/>
          <w:szCs w:val="24"/>
        </w:rPr>
      </w:pPr>
      <w:r>
        <w:rPr>
          <w:b/>
          <w:sz w:val="24"/>
          <w:szCs w:val="24"/>
          <w:u w:val="single"/>
        </w:rPr>
        <w:t>EVALUATION</w:t>
      </w:r>
      <w:r>
        <w:rPr>
          <w:b/>
          <w:sz w:val="24"/>
          <w:szCs w:val="24"/>
        </w:rPr>
        <w:t>:</w:t>
      </w:r>
    </w:p>
    <w:p w14:paraId="0000003F" w14:textId="77777777" w:rsidR="00407E22" w:rsidRDefault="007D1FF5">
      <w:pPr>
        <w:pStyle w:val="Heading4"/>
        <w:keepNext w:val="0"/>
        <w:keepLines w:val="0"/>
        <w:spacing w:before="240" w:after="40"/>
        <w:rPr>
          <w:b/>
          <w:color w:val="000000"/>
          <w:sz w:val="22"/>
          <w:szCs w:val="22"/>
        </w:rPr>
      </w:pPr>
      <w:bookmarkStart w:id="6" w:name="_h9uscaw8xh42" w:colFirst="0" w:colLast="0"/>
      <w:bookmarkEnd w:id="6"/>
      <w:r>
        <w:rPr>
          <w:b/>
          <w:color w:val="000000"/>
          <w:sz w:val="22"/>
          <w:szCs w:val="22"/>
        </w:rPr>
        <w:t>Clarity:</w:t>
      </w:r>
    </w:p>
    <w:p w14:paraId="00000040" w14:textId="77777777" w:rsidR="00407E22" w:rsidRDefault="007D1FF5">
      <w:pPr>
        <w:numPr>
          <w:ilvl w:val="0"/>
          <w:numId w:val="8"/>
        </w:numPr>
        <w:spacing w:before="240"/>
        <w:rPr>
          <w:sz w:val="24"/>
          <w:szCs w:val="24"/>
        </w:rPr>
      </w:pPr>
      <w:r>
        <w:rPr>
          <w:sz w:val="24"/>
          <w:szCs w:val="24"/>
        </w:rPr>
        <w:t>The summar</w:t>
      </w:r>
      <w:r>
        <w:rPr>
          <w:sz w:val="24"/>
          <w:szCs w:val="24"/>
        </w:rPr>
        <w:t>y and insights are presented clearly, with each point broken down into distinct sections (Insights and Applications). The information is concise and easy to understand, using straightforward language.</w:t>
      </w:r>
    </w:p>
    <w:p w14:paraId="00000041" w14:textId="77777777" w:rsidR="00407E22" w:rsidRDefault="007D1FF5">
      <w:pPr>
        <w:numPr>
          <w:ilvl w:val="0"/>
          <w:numId w:val="8"/>
        </w:numPr>
        <w:spacing w:after="240"/>
        <w:rPr>
          <w:sz w:val="24"/>
          <w:szCs w:val="24"/>
        </w:rPr>
      </w:pPr>
      <w:r>
        <w:rPr>
          <w:sz w:val="24"/>
          <w:szCs w:val="24"/>
        </w:rPr>
        <w:t>Each innovative teaching method is clearly defined, and</w:t>
      </w:r>
      <w:r>
        <w:rPr>
          <w:sz w:val="24"/>
          <w:szCs w:val="24"/>
        </w:rPr>
        <w:t xml:space="preserve"> its benefits are described in a way that is accessible to readers from various backgrounds.</w:t>
      </w:r>
    </w:p>
    <w:p w14:paraId="00000042" w14:textId="77777777" w:rsidR="00407E22" w:rsidRDefault="007D1FF5">
      <w:pPr>
        <w:pStyle w:val="Heading4"/>
        <w:keepNext w:val="0"/>
        <w:keepLines w:val="0"/>
        <w:spacing w:before="240" w:after="40"/>
        <w:rPr>
          <w:b/>
          <w:color w:val="000000"/>
          <w:sz w:val="22"/>
          <w:szCs w:val="22"/>
        </w:rPr>
      </w:pPr>
      <w:bookmarkStart w:id="7" w:name="_w4npvdqik6tl" w:colFirst="0" w:colLast="0"/>
      <w:bookmarkEnd w:id="7"/>
      <w:r>
        <w:rPr>
          <w:b/>
          <w:color w:val="000000"/>
          <w:sz w:val="22"/>
          <w:szCs w:val="22"/>
        </w:rPr>
        <w:t>Accuracy:</w:t>
      </w:r>
    </w:p>
    <w:p w14:paraId="00000043" w14:textId="77777777" w:rsidR="00407E22" w:rsidRDefault="007D1FF5">
      <w:pPr>
        <w:numPr>
          <w:ilvl w:val="0"/>
          <w:numId w:val="2"/>
        </w:numPr>
        <w:spacing w:before="240"/>
        <w:rPr>
          <w:sz w:val="24"/>
          <w:szCs w:val="24"/>
        </w:rPr>
      </w:pPr>
      <w:r>
        <w:rPr>
          <w:sz w:val="24"/>
          <w:szCs w:val="24"/>
        </w:rPr>
        <w:t>The insights accurately reflect the current research on innovative teaching methods in higher education. They highlight key findings from recent studies, such as the benefits of active learning, technology integration, experiential learning, flipped classr</w:t>
      </w:r>
      <w:r>
        <w:rPr>
          <w:sz w:val="24"/>
          <w:szCs w:val="24"/>
        </w:rPr>
        <w:t>ooms, and collaborative learning.</w:t>
      </w:r>
    </w:p>
    <w:p w14:paraId="00000044" w14:textId="77777777" w:rsidR="00407E22" w:rsidRDefault="007D1FF5">
      <w:pPr>
        <w:numPr>
          <w:ilvl w:val="0"/>
          <w:numId w:val="2"/>
        </w:numPr>
        <w:spacing w:after="240"/>
        <w:rPr>
          <w:sz w:val="24"/>
          <w:szCs w:val="24"/>
        </w:rPr>
      </w:pPr>
      <w:r>
        <w:rPr>
          <w:sz w:val="24"/>
          <w:szCs w:val="24"/>
        </w:rPr>
        <w:t>The applications provided are realistic and align with the insights, offering practical ways to implement these methods in educational settings. The potential challenges and opportunities are correctly identified and conte</w:t>
      </w:r>
      <w:r>
        <w:rPr>
          <w:sz w:val="24"/>
          <w:szCs w:val="24"/>
        </w:rPr>
        <w:t>xtualized within the educational framework.</w:t>
      </w:r>
    </w:p>
    <w:p w14:paraId="00000045" w14:textId="77777777" w:rsidR="00407E22" w:rsidRDefault="007D1FF5">
      <w:pPr>
        <w:pStyle w:val="Heading4"/>
        <w:keepNext w:val="0"/>
        <w:keepLines w:val="0"/>
        <w:spacing w:before="240" w:after="40"/>
        <w:rPr>
          <w:b/>
          <w:color w:val="000000"/>
          <w:sz w:val="22"/>
          <w:szCs w:val="22"/>
        </w:rPr>
      </w:pPr>
      <w:bookmarkStart w:id="8" w:name="_8jnu4sf4wnnk" w:colFirst="0" w:colLast="0"/>
      <w:bookmarkEnd w:id="8"/>
      <w:r>
        <w:rPr>
          <w:b/>
          <w:color w:val="000000"/>
          <w:sz w:val="22"/>
          <w:szCs w:val="22"/>
        </w:rPr>
        <w:lastRenderedPageBreak/>
        <w:t>Relevance:</w:t>
      </w:r>
    </w:p>
    <w:p w14:paraId="00000046" w14:textId="77777777" w:rsidR="00407E22" w:rsidRDefault="007D1FF5">
      <w:pPr>
        <w:numPr>
          <w:ilvl w:val="0"/>
          <w:numId w:val="6"/>
        </w:numPr>
        <w:spacing w:before="240"/>
        <w:rPr>
          <w:sz w:val="24"/>
          <w:szCs w:val="24"/>
        </w:rPr>
      </w:pPr>
      <w:r>
        <w:rPr>
          <w:sz w:val="24"/>
          <w:szCs w:val="24"/>
        </w:rPr>
        <w:t>The content is highly relevant to educators, administrators, and policymakers in higher education who are seeking effective ways to enhance teaching and learning.</w:t>
      </w:r>
    </w:p>
    <w:p w14:paraId="00000047" w14:textId="77777777" w:rsidR="00407E22" w:rsidRDefault="007D1FF5">
      <w:pPr>
        <w:numPr>
          <w:ilvl w:val="0"/>
          <w:numId w:val="6"/>
        </w:numPr>
        <w:rPr>
          <w:sz w:val="24"/>
          <w:szCs w:val="24"/>
        </w:rPr>
      </w:pPr>
      <w:r>
        <w:rPr>
          <w:sz w:val="24"/>
          <w:szCs w:val="24"/>
        </w:rPr>
        <w:t>The applications section is particular</w:t>
      </w:r>
      <w:r>
        <w:rPr>
          <w:sz w:val="24"/>
          <w:szCs w:val="24"/>
        </w:rPr>
        <w:t>ly relevant as it provides actionable steps that institutions can take to implement these innovative teaching methods.</w:t>
      </w:r>
    </w:p>
    <w:p w14:paraId="00000048" w14:textId="77777777" w:rsidR="00407E22" w:rsidRDefault="007D1FF5">
      <w:pPr>
        <w:numPr>
          <w:ilvl w:val="0"/>
          <w:numId w:val="6"/>
        </w:numPr>
        <w:spacing w:after="240"/>
        <w:rPr>
          <w:sz w:val="24"/>
          <w:szCs w:val="24"/>
        </w:rPr>
      </w:pPr>
      <w:r>
        <w:rPr>
          <w:sz w:val="24"/>
          <w:szCs w:val="24"/>
        </w:rPr>
        <w:t>The focus on contemporary teaching strategies (such as flipped classrooms and technology integration) ensures that the insights are align</w:t>
      </w:r>
      <w:r>
        <w:rPr>
          <w:sz w:val="24"/>
          <w:szCs w:val="24"/>
        </w:rPr>
        <w:t>ed with current trends and needs in higher education.</w:t>
      </w:r>
    </w:p>
    <w:p w14:paraId="00000049" w14:textId="77777777" w:rsidR="00407E22" w:rsidRDefault="007D1FF5">
      <w:pPr>
        <w:pStyle w:val="Heading3"/>
        <w:keepNext w:val="0"/>
        <w:keepLines w:val="0"/>
        <w:spacing w:before="280"/>
        <w:rPr>
          <w:b/>
          <w:color w:val="000000"/>
          <w:sz w:val="26"/>
          <w:szCs w:val="26"/>
        </w:rPr>
      </w:pPr>
      <w:bookmarkStart w:id="9" w:name="_9clfr9bghgi0" w:colFirst="0" w:colLast="0"/>
      <w:bookmarkEnd w:id="9"/>
      <w:r>
        <w:rPr>
          <w:b/>
          <w:color w:val="000000"/>
          <w:sz w:val="26"/>
          <w:szCs w:val="26"/>
        </w:rPr>
        <w:t>Overall Assessment:</w:t>
      </w:r>
    </w:p>
    <w:p w14:paraId="0000004A" w14:textId="77777777" w:rsidR="00407E22" w:rsidRDefault="007D1FF5">
      <w:pPr>
        <w:numPr>
          <w:ilvl w:val="0"/>
          <w:numId w:val="3"/>
        </w:numPr>
        <w:spacing w:before="240" w:after="240"/>
        <w:rPr>
          <w:sz w:val="24"/>
          <w:szCs w:val="24"/>
        </w:rPr>
      </w:pPr>
      <w:r>
        <w:rPr>
          <w:sz w:val="24"/>
          <w:szCs w:val="24"/>
        </w:rPr>
        <w:t>The final summary and insights are clear, accurate, and relevant. They provide a comprehensive overview of the topic and offer practical recommendations that can be applied in real-w</w:t>
      </w:r>
      <w:r>
        <w:rPr>
          <w:sz w:val="24"/>
          <w:szCs w:val="24"/>
        </w:rPr>
        <w:t>orld educational settings. The balanced presentation of benefits and challenges adds depth, making the content informative and useful for decision-making in higher education contexts.</w:t>
      </w:r>
    </w:p>
    <w:p w14:paraId="0000004B" w14:textId="77777777" w:rsidR="00407E22" w:rsidRDefault="007D1FF5">
      <w:pPr>
        <w:spacing w:before="240" w:after="240"/>
        <w:rPr>
          <w:sz w:val="24"/>
          <w:szCs w:val="24"/>
        </w:rPr>
      </w:pPr>
      <w:r>
        <w:rPr>
          <w:b/>
          <w:sz w:val="24"/>
          <w:szCs w:val="24"/>
          <w:u w:val="single"/>
        </w:rPr>
        <w:t>Reflection</w:t>
      </w:r>
      <w:r>
        <w:rPr>
          <w:u w:val="single"/>
        </w:rPr>
        <w:t xml:space="preserve"> </w:t>
      </w:r>
      <w:r>
        <w:rPr>
          <w:b/>
          <w:sz w:val="24"/>
          <w:szCs w:val="24"/>
          <w:u w:val="single"/>
        </w:rPr>
        <w:t>on Learning Experience</w:t>
      </w:r>
      <w:r>
        <w:rPr>
          <w:sz w:val="24"/>
          <w:szCs w:val="24"/>
        </w:rPr>
        <w:t>:</w:t>
      </w:r>
    </w:p>
    <w:p w14:paraId="0000004C" w14:textId="77777777" w:rsidR="00407E22" w:rsidRDefault="007D1FF5">
      <w:pPr>
        <w:spacing w:before="240" w:after="240"/>
        <w:rPr>
          <w:sz w:val="24"/>
          <w:szCs w:val="24"/>
        </w:rPr>
      </w:pPr>
      <w:r>
        <w:rPr>
          <w:sz w:val="24"/>
          <w:szCs w:val="24"/>
        </w:rPr>
        <w:t>Learning Experience: Researching inno</w:t>
      </w:r>
      <w:r>
        <w:rPr>
          <w:sz w:val="24"/>
          <w:szCs w:val="24"/>
        </w:rPr>
        <w:t xml:space="preserve">vative teaching methods in higher education has deepened my understanding of the evolving landscape of education. I learned how different strategies—like active learning, technology integration, experiential learning, flipped classrooms, and collaborative </w:t>
      </w:r>
      <w:r>
        <w:rPr>
          <w:sz w:val="24"/>
          <w:szCs w:val="24"/>
        </w:rPr>
        <w:t>learning—are transforming traditional teaching models. This exploration reinforced the importance of adapting educational practices to meet the diverse needs of modern students and highlighted how these methods can enhance engagement, retention, and critic</w:t>
      </w:r>
      <w:r>
        <w:rPr>
          <w:sz w:val="24"/>
          <w:szCs w:val="24"/>
        </w:rPr>
        <w:t>al thinking.</w:t>
      </w:r>
    </w:p>
    <w:p w14:paraId="0000004D" w14:textId="77777777" w:rsidR="00407E22" w:rsidRDefault="007D1FF5">
      <w:pPr>
        <w:spacing w:before="240" w:after="240"/>
        <w:rPr>
          <w:sz w:val="24"/>
          <w:szCs w:val="24"/>
        </w:rPr>
      </w:pPr>
      <w:r>
        <w:rPr>
          <w:sz w:val="24"/>
          <w:szCs w:val="24"/>
        </w:rPr>
        <w:t>Challenges Faced: One challenge I faced was synthesizing vast amounts of information from various studies to present a concise, coherent analysis. It required carefully balancing detail with brevity to ensure clarity and relevance. Additionall</w:t>
      </w:r>
      <w:r>
        <w:rPr>
          <w:sz w:val="24"/>
          <w:szCs w:val="24"/>
        </w:rPr>
        <w:t>y, evaluating the effectiveness of different teaching methods across various disciplines and learning environments presented difficulties, given the variation in outcomes based on context, student demographics, and institutional support.</w:t>
      </w:r>
    </w:p>
    <w:p w14:paraId="0000004E" w14:textId="77777777" w:rsidR="00407E22" w:rsidRDefault="007D1FF5">
      <w:pPr>
        <w:spacing w:before="240" w:after="240"/>
        <w:rPr>
          <w:sz w:val="24"/>
          <w:szCs w:val="24"/>
        </w:rPr>
      </w:pPr>
      <w:r>
        <w:rPr>
          <w:sz w:val="24"/>
          <w:szCs w:val="24"/>
        </w:rPr>
        <w:t>Insights Gained: I</w:t>
      </w:r>
      <w:r>
        <w:rPr>
          <w:sz w:val="24"/>
          <w:szCs w:val="24"/>
        </w:rPr>
        <w:t xml:space="preserve"> gained valuable insights into the impact of innovative teaching methods on student outcomes and engagement. The research underscored that no single method is universally effective; instead, a combination of approaches, tailored to specific educational con</w:t>
      </w:r>
      <w:r>
        <w:rPr>
          <w:sz w:val="24"/>
          <w:szCs w:val="24"/>
        </w:rPr>
        <w:t>texts, seems to yield the best results. The importance of institutional support, faculty training, and adequate resources emerged as critical factors in successfully implementing these methods. I also realized that while technology offers significant oppor</w:t>
      </w:r>
      <w:r>
        <w:rPr>
          <w:sz w:val="24"/>
          <w:szCs w:val="24"/>
        </w:rPr>
        <w:t>tunities for enhancing learning, it must be integrated thoughtfully to avoid reinforcing inequalities or creating new barriers.</w:t>
      </w:r>
    </w:p>
    <w:p w14:paraId="0000004F" w14:textId="77777777" w:rsidR="00407E22" w:rsidRDefault="007D1FF5">
      <w:pPr>
        <w:pStyle w:val="Heading3"/>
        <w:keepNext w:val="0"/>
        <w:keepLines w:val="0"/>
        <w:spacing w:before="280"/>
        <w:rPr>
          <w:color w:val="000000"/>
          <w:sz w:val="26"/>
          <w:szCs w:val="26"/>
        </w:rPr>
      </w:pPr>
      <w:bookmarkStart w:id="10" w:name="_8585uz9uydpt" w:colFirst="0" w:colLast="0"/>
      <w:bookmarkEnd w:id="10"/>
      <w:r>
        <w:rPr>
          <w:color w:val="000000"/>
          <w:sz w:val="26"/>
          <w:szCs w:val="26"/>
        </w:rPr>
        <w:lastRenderedPageBreak/>
        <w:t>Conclusion:</w:t>
      </w:r>
    </w:p>
    <w:p w14:paraId="00000050" w14:textId="77777777" w:rsidR="00407E22" w:rsidRDefault="007D1FF5">
      <w:pPr>
        <w:spacing w:before="240" w:after="240"/>
        <w:rPr>
          <w:sz w:val="24"/>
          <w:szCs w:val="24"/>
        </w:rPr>
      </w:pPr>
      <w:r>
        <w:rPr>
          <w:sz w:val="24"/>
          <w:szCs w:val="24"/>
        </w:rPr>
        <w:t>This reflective process highlighted the dynamic nature of higher education and the need for continuous adaptation an</w:t>
      </w:r>
      <w:r>
        <w:rPr>
          <w:sz w:val="24"/>
          <w:szCs w:val="24"/>
        </w:rPr>
        <w:t>d innovation. It has strengthened my appreciation for the complexity of teaching and the critical role that evidence-based strategies play in shaping effective educational practices.</w:t>
      </w:r>
    </w:p>
    <w:p w14:paraId="00000051" w14:textId="77777777" w:rsidR="00407E22" w:rsidRDefault="00407E22">
      <w:pPr>
        <w:spacing w:before="240" w:after="240"/>
        <w:rPr>
          <w:sz w:val="24"/>
          <w:szCs w:val="24"/>
        </w:rPr>
      </w:pPr>
    </w:p>
    <w:p w14:paraId="00000052" w14:textId="77777777" w:rsidR="00407E22" w:rsidRDefault="00407E22">
      <w:pPr>
        <w:rPr>
          <w:sz w:val="40"/>
          <w:szCs w:val="40"/>
        </w:rPr>
      </w:pPr>
    </w:p>
    <w:sectPr w:rsidR="00407E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1752"/>
    <w:multiLevelType w:val="multilevel"/>
    <w:tmpl w:val="C332C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3A3571"/>
    <w:multiLevelType w:val="multilevel"/>
    <w:tmpl w:val="D6E0F1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FC12BAE"/>
    <w:multiLevelType w:val="multilevel"/>
    <w:tmpl w:val="D39E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5F2A99"/>
    <w:multiLevelType w:val="multilevel"/>
    <w:tmpl w:val="C298D1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14A0062"/>
    <w:multiLevelType w:val="multilevel"/>
    <w:tmpl w:val="BFB07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D41614"/>
    <w:multiLevelType w:val="multilevel"/>
    <w:tmpl w:val="4490A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056F2A"/>
    <w:multiLevelType w:val="multilevel"/>
    <w:tmpl w:val="ECCABA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0BC0718"/>
    <w:multiLevelType w:val="multilevel"/>
    <w:tmpl w:val="C4267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893421"/>
    <w:multiLevelType w:val="multilevel"/>
    <w:tmpl w:val="46C66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8"/>
  </w:num>
  <w:num w:numId="4">
    <w:abstractNumId w:val="1"/>
  </w:num>
  <w:num w:numId="5">
    <w:abstractNumId w:val="3"/>
  </w:num>
  <w:num w:numId="6">
    <w:abstractNumId w:val="2"/>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E22"/>
    <w:rsid w:val="00407E22"/>
    <w:rsid w:val="00411D2D"/>
    <w:rsid w:val="007D1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4DA95D-3F90-4C0D-82C3-D4BFB807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1519</Words>
  <Characters>10273</Characters>
  <Application>Microsoft Office Word</Application>
  <DocSecurity>0</DocSecurity>
  <Lines>197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Gupta</dc:creator>
  <cp:lastModifiedBy>khushi gupta</cp:lastModifiedBy>
  <cp:revision>2</cp:revision>
  <dcterms:created xsi:type="dcterms:W3CDTF">2024-09-07T21:18:00Z</dcterms:created>
  <dcterms:modified xsi:type="dcterms:W3CDTF">2024-09-07T21:18:00Z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63364c966a8693616cbafc0a62f2af0535f7f7729d506d96bc2af8945d1f4edd</vt:lpwstr>
  </property>
</Properties>
</file>