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DD49CF" w:rsidRPr="00DD49CF" w:rsidRDefault="00DD49CF" w:rsidP="00DD49CF">
      <w:pPr>
        <w:rPr>
          <w:rFonts w:ascii="Arial Black" w:hAnsi="Arial Black"/>
          <w:sz w:val="44"/>
          <w:szCs w:val="44"/>
        </w:rPr>
      </w:pPr>
      <w:r w:rsidRPr="00DD49CF">
        <w:rPr>
          <w:rFonts w:ascii="Arial Black" w:hAnsi="Arial Black"/>
          <w:sz w:val="44"/>
          <w:szCs w:val="44"/>
        </w:rPr>
        <w:t xml:space="preserve">1. Explanation of I2C Protocol in </w:t>
      </w:r>
      <w:proofErr w:type="spellStart"/>
      <w:r w:rsidRPr="00DD49CF">
        <w:rPr>
          <w:rFonts w:ascii="Arial Black" w:hAnsi="Arial Black"/>
          <w:sz w:val="44"/>
          <w:szCs w:val="44"/>
        </w:rPr>
        <w:t>IoT</w:t>
      </w:r>
      <w:proofErr w:type="spellEnd"/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​I2C (Inter-Integrated Circuit) is a synchronous, multi-master, multi-slave, packet-switched serial communication bus protocol.</w:t>
      </w:r>
    </w:p>
    <w:p w:rsidR="00433097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 xml:space="preserve">​In </w:t>
      </w:r>
      <w:proofErr w:type="spellStart"/>
      <w:r w:rsidRPr="00DD49CF">
        <w:rPr>
          <w:sz w:val="44"/>
          <w:szCs w:val="44"/>
        </w:rPr>
        <w:t>IoT</w:t>
      </w:r>
      <w:proofErr w:type="spellEnd"/>
      <w:r w:rsidRPr="00DD49CF">
        <w:rPr>
          <w:sz w:val="44"/>
          <w:szCs w:val="44"/>
        </w:rPr>
        <w:t xml:space="preserve"> systems, microcontrollers frequently need to gather data from multiple peripheral sensors. Instead of using separate dedicated pins for every single sensor (which quickly runs out of hardware pins), I2C allows a master device (like an Arduino or ESP32) to connect to up to 127 slave devices (sensors, displays, or EEPROMs) using just two shared wires.</w:t>
      </w:r>
    </w:p>
    <w:p w:rsidR="00DD49CF" w:rsidRDefault="00DD49CF" w:rsidP="00DD49CF">
      <w:pPr>
        <w:rPr>
          <w:sz w:val="44"/>
          <w:szCs w:val="44"/>
        </w:rPr>
      </w:pPr>
    </w:p>
    <w:p w:rsidR="00DD49CF" w:rsidRPr="00DD49CF" w:rsidRDefault="00DD49CF" w:rsidP="00DD49CF">
      <w:pPr>
        <w:rPr>
          <w:rFonts w:ascii="Arial Black" w:hAnsi="Arial Black"/>
          <w:sz w:val="44"/>
          <w:szCs w:val="44"/>
        </w:rPr>
      </w:pPr>
      <w:r w:rsidRPr="00DD49CF">
        <w:rPr>
          <w:rFonts w:ascii="Arial" w:hAnsi="Arial" w:cs="Arial"/>
          <w:sz w:val="44"/>
          <w:szCs w:val="44"/>
        </w:rPr>
        <w:t>​</w:t>
      </w:r>
      <w:r w:rsidRPr="00DD49CF">
        <w:rPr>
          <w:rFonts w:ascii="Arial Black" w:hAnsi="Arial Black"/>
          <w:sz w:val="44"/>
          <w:szCs w:val="44"/>
        </w:rPr>
        <w:t>2. What are SDA and SCL Lines?</w:t>
      </w:r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​I2C relies strictly on two lines to manage all communication:</w:t>
      </w:r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​SDA (Serial Data Line): The bidirectional line over which data bits are transferred between the master and the slaves.</w:t>
      </w:r>
    </w:p>
    <w:p w:rsid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 xml:space="preserve">​SCL (Serial Clock Line): The unidirectional clock signal line generated entirely by the master </w:t>
      </w:r>
      <w:r w:rsidRPr="00DD49CF">
        <w:rPr>
          <w:sz w:val="44"/>
          <w:szCs w:val="44"/>
        </w:rPr>
        <w:lastRenderedPageBreak/>
        <w:t>device. It synchronizes the timing of data transmission bit-by-bit across the bus.</w:t>
      </w:r>
    </w:p>
    <w:p w:rsidR="00DD49CF" w:rsidRDefault="00DD49CF" w:rsidP="00DD49CF">
      <w:pPr>
        <w:rPr>
          <w:sz w:val="44"/>
          <w:szCs w:val="44"/>
        </w:rPr>
      </w:pPr>
    </w:p>
    <w:p w:rsidR="00DD49CF" w:rsidRPr="00DD49CF" w:rsidRDefault="00DD49CF" w:rsidP="00DD49CF">
      <w:pPr>
        <w:rPr>
          <w:rFonts w:ascii="Arial Black" w:hAnsi="Arial Black"/>
          <w:sz w:val="44"/>
          <w:szCs w:val="44"/>
        </w:rPr>
      </w:pPr>
      <w:r w:rsidRPr="00DD49CF">
        <w:rPr>
          <w:sz w:val="44"/>
          <w:szCs w:val="44"/>
        </w:rPr>
        <w:t>​</w:t>
      </w:r>
      <w:r w:rsidRPr="00DD49CF">
        <w:rPr>
          <w:rFonts w:ascii="Arial Black" w:hAnsi="Arial Black"/>
          <w:sz w:val="44"/>
          <w:szCs w:val="44"/>
        </w:rPr>
        <w:t>3. How I2C Addressing Works</w:t>
      </w:r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​Since dozens of sensors share the exact same SDA and SCL wires, the master needs a way to target a specific device. This is handled via unique physical hardware addresses:</w:t>
      </w:r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​Unique Bit Addresses: Every I2C-compatible sensor has a hardcoded 7-bit unique address assigned by the manufacturer (e.g., an OLED display might sit at 0x3C, while a gyro sensor sits at 0x68).</w:t>
      </w:r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</w:t>
      </w:r>
      <w:r w:rsidRPr="00DD49CF">
        <w:rPr>
          <w:rFonts w:ascii="Arial Black" w:hAnsi="Arial Black"/>
          <w:sz w:val="44"/>
          <w:szCs w:val="44"/>
        </w:rPr>
        <w:t>The Broadcast</w:t>
      </w:r>
      <w:r w:rsidRPr="00DD49CF">
        <w:rPr>
          <w:sz w:val="44"/>
          <w:szCs w:val="44"/>
        </w:rPr>
        <w:t>: When the master initiates communication, it transmits a "Start Condition" followed immediately by the 7-bit address of the specific sensor it wants to talk to, plus an 8th bit indicating whether it wants to Read or Write data.</w:t>
      </w:r>
    </w:p>
    <w:p w:rsidR="00DD49CF" w:rsidRP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>​</w:t>
      </w:r>
      <w:r w:rsidRPr="00DD49CF">
        <w:rPr>
          <w:rFonts w:ascii="Arial Black" w:hAnsi="Arial Black"/>
          <w:sz w:val="48"/>
          <w:szCs w:val="48"/>
        </w:rPr>
        <w:t>The Acknowledge (ACK</w:t>
      </w:r>
      <w:r w:rsidRPr="00DD49CF">
        <w:t>):</w:t>
      </w:r>
      <w:r w:rsidRPr="00DD49CF">
        <w:rPr>
          <w:sz w:val="44"/>
          <w:szCs w:val="44"/>
        </w:rPr>
        <w:t xml:space="preserve"> Every sensor on the bus hears the address. The sensor whose address matches the broadcast pulls the SDA line </w:t>
      </w:r>
      <w:r w:rsidRPr="00DD49CF">
        <w:rPr>
          <w:sz w:val="44"/>
          <w:szCs w:val="44"/>
        </w:rPr>
        <w:lastRenderedPageBreak/>
        <w:t>down to send an Acknowledge (ACK) bit back to the master. All other sensors recognize it isn't their address and safely ignore the rest of the transmission.</w:t>
      </w:r>
    </w:p>
    <w:p w:rsidR="00DD49CF" w:rsidRPr="00DD49CF" w:rsidRDefault="00DD49CF" w:rsidP="00DD49CF">
      <w:pPr>
        <w:rPr>
          <w:rFonts w:ascii="Arial Black" w:hAnsi="Arial Black"/>
          <w:sz w:val="44"/>
          <w:szCs w:val="44"/>
        </w:rPr>
      </w:pPr>
      <w:r w:rsidRPr="00DD49CF">
        <w:rPr>
          <w:sz w:val="44"/>
          <w:szCs w:val="44"/>
        </w:rPr>
        <w:t>​</w:t>
      </w:r>
      <w:r w:rsidRPr="00DD49CF">
        <w:rPr>
          <w:rFonts w:ascii="Arial Black" w:hAnsi="Arial Black"/>
          <w:sz w:val="44"/>
          <w:szCs w:val="44"/>
        </w:rPr>
        <w:t xml:space="preserve">4. 3 Common </w:t>
      </w:r>
      <w:proofErr w:type="spellStart"/>
      <w:r w:rsidRPr="00DD49CF">
        <w:rPr>
          <w:rFonts w:ascii="Arial Black" w:hAnsi="Arial Black"/>
          <w:sz w:val="44"/>
          <w:szCs w:val="44"/>
        </w:rPr>
        <w:t>IoT</w:t>
      </w:r>
      <w:proofErr w:type="spellEnd"/>
      <w:r w:rsidRPr="00DD49CF">
        <w:rPr>
          <w:rFonts w:ascii="Arial Black" w:hAnsi="Arial Black"/>
          <w:sz w:val="44"/>
          <w:szCs w:val="44"/>
        </w:rPr>
        <w:t xml:space="preserve"> Sensors that use I2C</w:t>
      </w:r>
    </w:p>
    <w:p w:rsidR="00DD49CF" w:rsidRDefault="00DD49CF" w:rsidP="00DD49CF">
      <w:pPr>
        <w:rPr>
          <w:sz w:val="44"/>
          <w:szCs w:val="44"/>
        </w:rPr>
      </w:pPr>
      <w:r w:rsidRPr="00DD49CF">
        <w:rPr>
          <w:sz w:val="44"/>
          <w:szCs w:val="44"/>
        </w:rPr>
        <w:t xml:space="preserve">​When designing </w:t>
      </w:r>
      <w:proofErr w:type="spellStart"/>
      <w:r w:rsidRPr="00DD49CF">
        <w:rPr>
          <w:sz w:val="44"/>
          <w:szCs w:val="44"/>
        </w:rPr>
        <w:t>IoT</w:t>
      </w:r>
      <w:proofErr w:type="spellEnd"/>
      <w:r w:rsidRPr="00DD49CF">
        <w:rPr>
          <w:sz w:val="44"/>
          <w:szCs w:val="44"/>
        </w:rPr>
        <w:t xml:space="preserve"> projects, you will routinely find these common components relying on the I2C interface:</w:t>
      </w:r>
    </w:p>
    <w:p w:rsidR="00381966" w:rsidRDefault="00381966" w:rsidP="00DD49CF">
      <w:pPr>
        <w:rPr>
          <w:sz w:val="44"/>
          <w:szCs w:val="44"/>
        </w:rPr>
      </w:pPr>
    </w:p>
    <w:p w:rsidR="00381966" w:rsidRPr="00DD49CF" w:rsidRDefault="00381966" w:rsidP="00DD49CF">
      <w:pPr>
        <w:rPr>
          <w:sz w:val="44"/>
          <w:szCs w:val="4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49CF" w:rsidTr="00DD49CF">
        <w:tc>
          <w:tcPr>
            <w:tcW w:w="3005" w:type="dxa"/>
          </w:tcPr>
          <w:p w:rsidR="00DD49CF" w:rsidRPr="00381966" w:rsidRDefault="00DD49CF" w:rsidP="00DD49CF">
            <w:pPr>
              <w:rPr>
                <w:rFonts w:ascii="Arial Black" w:hAnsi="Arial Black"/>
                <w:sz w:val="44"/>
                <w:szCs w:val="44"/>
              </w:rPr>
            </w:pPr>
            <w:r w:rsidRPr="00381966">
              <w:rPr>
                <w:rFonts w:ascii="Arial Black" w:hAnsi="Arial Black"/>
                <w:sz w:val="44"/>
                <w:szCs w:val="44"/>
              </w:rPr>
              <w:t>Sensor model</w:t>
            </w:r>
          </w:p>
        </w:tc>
        <w:tc>
          <w:tcPr>
            <w:tcW w:w="3005" w:type="dxa"/>
          </w:tcPr>
          <w:p w:rsidR="00DD49CF" w:rsidRPr="00381966" w:rsidRDefault="00DD49CF" w:rsidP="00DD49CF">
            <w:pPr>
              <w:rPr>
                <w:rFonts w:ascii="Arial Black" w:hAnsi="Arial Black"/>
                <w:sz w:val="44"/>
                <w:szCs w:val="44"/>
              </w:rPr>
            </w:pPr>
            <w:r w:rsidRPr="00381966">
              <w:rPr>
                <w:rFonts w:ascii="Arial Black" w:hAnsi="Arial Black"/>
                <w:sz w:val="44"/>
                <w:szCs w:val="44"/>
              </w:rPr>
              <w:t>Sensor type</w:t>
            </w:r>
          </w:p>
        </w:tc>
        <w:tc>
          <w:tcPr>
            <w:tcW w:w="3006" w:type="dxa"/>
          </w:tcPr>
          <w:p w:rsidR="00DD49CF" w:rsidRPr="00381966" w:rsidRDefault="00DD49CF" w:rsidP="00DD49CF">
            <w:pPr>
              <w:rPr>
                <w:rFonts w:ascii="Arial Black" w:hAnsi="Arial Black"/>
                <w:sz w:val="44"/>
                <w:szCs w:val="44"/>
              </w:rPr>
            </w:pPr>
            <w:r w:rsidRPr="00381966">
              <w:rPr>
                <w:rFonts w:ascii="Arial Black" w:hAnsi="Arial Black"/>
                <w:sz w:val="44"/>
                <w:szCs w:val="44"/>
              </w:rPr>
              <w:t>Typical 12c hex address</w:t>
            </w:r>
          </w:p>
        </w:tc>
      </w:tr>
      <w:tr w:rsidR="00DD49CF" w:rsidTr="00DD49CF">
        <w:tc>
          <w:tcPr>
            <w:tcW w:w="3005" w:type="dxa"/>
          </w:tcPr>
          <w:p w:rsidR="00DD49CF" w:rsidRPr="00381966" w:rsidRDefault="00DD49CF" w:rsidP="00DD49CF">
            <w:pPr>
              <w:rPr>
                <w:sz w:val="44"/>
                <w:szCs w:val="44"/>
              </w:rPr>
            </w:pPr>
            <w:r w:rsidRPr="00381966">
              <w:rPr>
                <w:sz w:val="44"/>
                <w:szCs w:val="44"/>
              </w:rPr>
              <w:t>MPU6050</w:t>
            </w:r>
          </w:p>
        </w:tc>
        <w:tc>
          <w:tcPr>
            <w:tcW w:w="3005" w:type="dxa"/>
          </w:tcPr>
          <w:p w:rsidR="00DD49CF" w:rsidRDefault="00381966" w:rsidP="00DD49C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6 axis </w:t>
            </w:r>
            <w:r w:rsidR="00DD49CF" w:rsidRPr="00381966">
              <w:rPr>
                <w:sz w:val="40"/>
                <w:szCs w:val="40"/>
              </w:rPr>
              <w:t>gyroscope and accelerometer</w:t>
            </w:r>
          </w:p>
          <w:p w:rsidR="00381966" w:rsidRPr="00381966" w:rsidRDefault="00381966" w:rsidP="00DD49CF">
            <w:pPr>
              <w:rPr>
                <w:sz w:val="40"/>
                <w:szCs w:val="40"/>
              </w:rPr>
            </w:pPr>
          </w:p>
        </w:tc>
        <w:tc>
          <w:tcPr>
            <w:tcW w:w="3006" w:type="dxa"/>
          </w:tcPr>
          <w:p w:rsidR="00DD49CF" w:rsidRPr="00381966" w:rsidRDefault="00DD49CF" w:rsidP="00DD49CF">
            <w:pPr>
              <w:rPr>
                <w:sz w:val="40"/>
                <w:szCs w:val="40"/>
              </w:rPr>
            </w:pPr>
            <w:r w:rsidRPr="00381966">
              <w:rPr>
                <w:sz w:val="40"/>
                <w:szCs w:val="40"/>
              </w:rPr>
              <w:t>0*68 or 0*69</w:t>
            </w:r>
          </w:p>
        </w:tc>
      </w:tr>
      <w:tr w:rsidR="00DD49CF" w:rsidTr="00DD49CF">
        <w:tc>
          <w:tcPr>
            <w:tcW w:w="3005" w:type="dxa"/>
          </w:tcPr>
          <w:p w:rsidR="00DD49CF" w:rsidRPr="00381966" w:rsidRDefault="00DD49CF" w:rsidP="00DD49CF">
            <w:pPr>
              <w:rPr>
                <w:sz w:val="44"/>
                <w:szCs w:val="44"/>
              </w:rPr>
            </w:pPr>
            <w:r w:rsidRPr="00381966">
              <w:rPr>
                <w:sz w:val="44"/>
                <w:szCs w:val="44"/>
              </w:rPr>
              <w:t>BME280</w:t>
            </w:r>
          </w:p>
        </w:tc>
        <w:tc>
          <w:tcPr>
            <w:tcW w:w="3005" w:type="dxa"/>
          </w:tcPr>
          <w:p w:rsidR="00DD49CF" w:rsidRDefault="00DD49CF" w:rsidP="00DD49CF">
            <w:pPr>
              <w:rPr>
                <w:sz w:val="40"/>
                <w:szCs w:val="40"/>
              </w:rPr>
            </w:pPr>
            <w:r w:rsidRPr="00381966">
              <w:rPr>
                <w:sz w:val="40"/>
                <w:szCs w:val="40"/>
              </w:rPr>
              <w:t xml:space="preserve">Barometric </w:t>
            </w:r>
            <w:proofErr w:type="spellStart"/>
            <w:proofErr w:type="gramStart"/>
            <w:r w:rsidRPr="00381966">
              <w:rPr>
                <w:sz w:val="40"/>
                <w:szCs w:val="40"/>
              </w:rPr>
              <w:t>pressure,temp</w:t>
            </w:r>
            <w:proofErr w:type="spellEnd"/>
            <w:proofErr w:type="gramEnd"/>
            <w:r w:rsidRPr="00381966">
              <w:rPr>
                <w:sz w:val="40"/>
                <w:szCs w:val="40"/>
              </w:rPr>
              <w:t xml:space="preserve"> and humidity sensor</w:t>
            </w:r>
          </w:p>
          <w:p w:rsidR="00381966" w:rsidRPr="00381966" w:rsidRDefault="00381966" w:rsidP="00DD49CF">
            <w:pPr>
              <w:rPr>
                <w:sz w:val="40"/>
                <w:szCs w:val="40"/>
              </w:rPr>
            </w:pPr>
          </w:p>
        </w:tc>
        <w:tc>
          <w:tcPr>
            <w:tcW w:w="3006" w:type="dxa"/>
          </w:tcPr>
          <w:p w:rsidR="00DD49CF" w:rsidRPr="00381966" w:rsidRDefault="00DD49CF" w:rsidP="00DD49CF">
            <w:pPr>
              <w:rPr>
                <w:sz w:val="40"/>
                <w:szCs w:val="40"/>
              </w:rPr>
            </w:pPr>
            <w:r w:rsidRPr="00381966">
              <w:rPr>
                <w:sz w:val="40"/>
                <w:szCs w:val="40"/>
              </w:rPr>
              <w:t>0*76 or 0*77</w:t>
            </w:r>
          </w:p>
        </w:tc>
      </w:tr>
      <w:tr w:rsidR="00DD49CF" w:rsidTr="00DD49CF">
        <w:tc>
          <w:tcPr>
            <w:tcW w:w="3005" w:type="dxa"/>
          </w:tcPr>
          <w:p w:rsidR="00DD49CF" w:rsidRPr="00381966" w:rsidRDefault="00DD49CF" w:rsidP="00DD49CF">
            <w:pPr>
              <w:rPr>
                <w:sz w:val="44"/>
                <w:szCs w:val="44"/>
              </w:rPr>
            </w:pPr>
            <w:r w:rsidRPr="00381966">
              <w:rPr>
                <w:sz w:val="44"/>
                <w:szCs w:val="44"/>
              </w:rPr>
              <w:lastRenderedPageBreak/>
              <w:t>BH1750</w:t>
            </w:r>
          </w:p>
        </w:tc>
        <w:tc>
          <w:tcPr>
            <w:tcW w:w="3005" w:type="dxa"/>
          </w:tcPr>
          <w:p w:rsidR="00DD49CF" w:rsidRPr="00381966" w:rsidRDefault="00DD49CF" w:rsidP="00DD49CF">
            <w:pPr>
              <w:rPr>
                <w:sz w:val="40"/>
                <w:szCs w:val="40"/>
              </w:rPr>
            </w:pPr>
            <w:r w:rsidRPr="00381966">
              <w:rPr>
                <w:sz w:val="40"/>
                <w:szCs w:val="40"/>
              </w:rPr>
              <w:t xml:space="preserve">Digital ambient light intensity sensor </w:t>
            </w:r>
          </w:p>
        </w:tc>
        <w:tc>
          <w:tcPr>
            <w:tcW w:w="3006" w:type="dxa"/>
          </w:tcPr>
          <w:p w:rsidR="00DD49CF" w:rsidRPr="00381966" w:rsidRDefault="00381966" w:rsidP="00DD49CF">
            <w:pPr>
              <w:rPr>
                <w:sz w:val="40"/>
                <w:szCs w:val="40"/>
              </w:rPr>
            </w:pPr>
            <w:r w:rsidRPr="00381966">
              <w:rPr>
                <w:sz w:val="40"/>
                <w:szCs w:val="40"/>
              </w:rPr>
              <w:t>0*24 or 0*5c</w:t>
            </w:r>
          </w:p>
        </w:tc>
      </w:tr>
    </w:tbl>
    <w:p w:rsidR="00DD49CF" w:rsidRPr="00DD49CF" w:rsidRDefault="00DD49CF" w:rsidP="00DD49CF">
      <w:pPr>
        <w:rPr>
          <w:sz w:val="44"/>
          <w:szCs w:val="44"/>
        </w:rPr>
      </w:pPr>
    </w:p>
    <w:sectPr w:rsidR="00DD49CF" w:rsidRPr="00DD4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CF"/>
    <w:rsid w:val="00381966"/>
    <w:rsid w:val="00916CE0"/>
    <w:rsid w:val="009B5BC1"/>
    <w:rsid w:val="00DD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3501"/>
  <w15:chartTrackingRefBased/>
  <w15:docId w15:val="{BC296624-40E8-45D2-AC69-592C2871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2026-06-30T17:59:00Z</dcterms:created>
  <dcterms:modified xsi:type="dcterms:W3CDTF">2026-06-30T18:11:00Z</dcterms:modified>
</cp:coreProperties>
</file>