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color="auto" w:fill="0F4C5C"/>
            <w:tcMar>
              <w:top w:w="400" w:type="dxa"/>
              <w:bottom w:w="400" w:type="dxa"/>
              <w:start w:w="300" w:type="dxa"/>
              <w:end w:w="3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60"/>
              </w:rPr>
              <w:t>Finance Research Agent</w:t>
            </w:r>
          </w:p>
          <w:p>
            <w:pPr>
              <w:jc w:val="center"/>
            </w:pPr>
            <w:r>
              <w:rPr>
                <w:rFonts w:ascii="Calibri" w:hAnsi="Calibri"/>
                <w:color w:val="DCF0EC"/>
                <w:sz w:val="26"/>
              </w:rPr>
              <w:t>Full End-to-End Workflow — A Beginner-Friendly Blueprint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1B6B7A"/>
          <w:sz w:val="23"/>
        </w:rPr>
        <w:t>From the moment you type a command to the moment a report lands on disk —</w:t>
        <w:br/>
        <w:t>explained so anyone can follow, with every stage mapped to the real code.</w:t>
      </w:r>
    </w:p>
    <w:p/>
    <w:p>
      <w:pPr>
        <w:jc w:val="center"/>
      </w:pPr>
      <w:r>
        <w:rPr>
          <w:rFonts w:ascii="Calibri" w:hAnsi="Calibri"/>
          <w:b/>
          <w:color w:val="2A9D8F"/>
          <w:sz w:val="21"/>
        </w:rPr>
        <w:t>Generated June 19, 2026   ·   Word edition of WORKFLOW.md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E9A23B"/>
          </w:tcPr>
          <w:p/>
        </w:tc>
        <w:tc>
          <w:tcPr>
            <w:tcW w:type="dxa" w:w="9072"/>
            <w:shd w:val="clear" w:color="auto" w:fill="FBEFD9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E9A23B"/>
                <w:sz w:val="23"/>
              </w:rPr>
              <w:t>Disclaimer (straight from the project)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This software produces educational / research output. It is NOT financial advice, places NO real orders, and uses FREE public data that may be stale or wrong. Always verify before acting.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Table of Contents</w:t>
      </w:r>
    </w:p>
    <w:p>
      <w:pPr>
        <w:spacing w:after="120" w:line="269" w:lineRule="auto"/>
      </w:pPr>
      <w:r>
        <w:rPr>
          <w:rFonts w:ascii="Calibri" w:hAnsi="Calibri"/>
          <w:i/>
          <w:color w:val="0F2E3D"/>
          <w:sz w:val="19"/>
        </w:rPr>
        <w:t>The headings below are clickable in Word once the field is updated (right-click → Update Field, or press F9).</w:t>
      </w:r>
    </w:p>
    <w:p>
      <w:r>
        <w:fldChar w:fldCharType="begin"/>
        <w:instrText xml:space="preserve">TOC \o "1-2"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0. TL;DR — Explain It Like I'm 5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Imagine you ask a very careful research team a question like “What are the best IT companies to invest in, in India?”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2A9D8F"/>
          </w:tcPr>
          <w:p/>
        </w:tc>
        <w:tc>
          <w:tcPr>
            <w:tcW w:type="dxa" w:w="9072"/>
            <w:shd w:val="clear" w:color="auto" w:fill="DCF0EC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A9D8F"/>
                <w:sz w:val="23"/>
              </w:rPr>
              <w:t>The research team, in plain language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1. A librarian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figures out which companies you might mean (e.g. the big Indian IT firms) and makes a list.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2. A calculator robot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downloads free public numbers (profits, debt, price trends) and scores each company on five qualities — just math, no opinions — and prints a “how trustworthy is this data?” sticker.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3. A panel of AI analysts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reads those scores and writes short, evidence-based opinions. They are forbidden from making up numbers.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4. Two AIs debate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— one optimistic “Bull”, one cautious “Bear”.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5. A risk &amp; tax checker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adds rules specific to you (e.g. Indian capital-gains tax, or “keep it low-risk for a German student”).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F2E3D"/>
                <w:sz w:val="21"/>
              </w:rPr>
              <w:t>6. A manager</w:t>
            </w:r>
            <w:r>
              <w:rPr>
                <w:rFonts w:ascii="Calibri" w:hAnsi="Calibri"/>
                <w:b w:val="0"/>
                <w:color w:val="0F2E3D"/>
                <w:sz w:val="21"/>
              </w:rPr>
              <w:t xml:space="preserve"> combines everything into a final ranked list and writes a tidy report (Markdown, plus an optional Excel sheet).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You get back a ranked shortlist of stocks with reasons, risks, and tax notes. Nothing is bought; it's purely research.</w:t>
      </w:r>
    </w:p>
    <w:p>
      <w:pPr>
        <w:spacing w:before="40" w:after="40"/>
        <w:pBdr>
          <w:bottom w:val="single" w:sz="6" w:space="1" w:color="2A9D8F"/>
        </w:pBdr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1. Overview — What This Project Does and Why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The Finance Research Agent (FRA) is a command-line program that ranks the “best” stocks to research for a given theme (for example, “best IT stocks in India” or a single ticker like SAP.DE). It blends deterministic financial math (reproducible, never guesses) with AI language models (which explain and contextualize the math). The result is a written investment research report tailored to one of two investor profiles: an Indian adult investor, or a German student investor.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0F4C5C"/>
          </w:tcPr>
          <w:p/>
        </w:tc>
        <w:tc>
          <w:tcPr>
            <w:tcW w:type="dxa" w:w="9072"/>
            <w:shd w:val="clear" w:color="auto" w:fill="E8F1F2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4C5C"/>
                <w:sz w:val="23"/>
              </w:rPr>
              <w:t>The core idea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Numbers come from real data and formulas; AI only interprets them. This makes the output more trustworthy than asking a chatbot to “pick stocks,” because the AI is never allowed to invent figures.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2. Key Concepts /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7DB"/>
          <w:left w:val="single" w:sz="4" w:space="0" w:color="BFD7DB"/>
          <w:bottom w:val="single" w:sz="4" w:space="0" w:color="BFD7DB"/>
          <w:right w:val="single" w:sz="4" w:space="0" w:color="BFD7DB"/>
          <w:insideH w:val="single" w:sz="4" w:space="0" w:color="BFD7DB"/>
          <w:insideV w:val="single" w:sz="4" w:space="0" w:color="BFD7DB"/>
        </w:tblBorders>
      </w:tblPr>
      <w:tblGrid>
        <w:gridCol w:w="4824"/>
        <w:gridCol w:w="4824"/>
      </w:tblGrid>
      <w:tr>
        <w:tc>
          <w:tcPr>
            <w:tcW w:type="dxa" w:w="3024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192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Plain-language meaning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CLI (Command-Line Interface)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program you run by typing a command in a terminal instead of clicking buttons. Here it's python -m src.cli ...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Ticker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stock's short code, e.g. INFY.NS (Infosys, India NSE) or SAP.DE (SAP, Germany Xetra).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Universe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The full list of candidate companies before narrowing down (e.g. all NIFTY 500 companies).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Profile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saved set of preferences for one kind of investor (country, currency, tax rules, risk, emphasis). YAML files in config/profiles/.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Factor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measurable “quality” of a company. FRA uses five: Quality, Value, Momentum, Financial Health, Earnings Quality.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Factor engine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The deterministic calculator that scores every company on each factor and ranks them. No AI involved.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Composite score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single 0–1 number combining the five factors using the profile's weights. Higher = ranks better.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Percentile rank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“Better than X% of the others.” Each company is scored relative to its peers, not on an absolute scale.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LLM (Large Language Model)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An AI that reads and writes text (GPT, Claude, or a local Llama via Ollama). Here, LLMs play “analysts.”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Agent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single specialized worker in the pipeline (e.g. “fundamentals analyst”). Some use an LLM; many are pure math.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Pipeline / orchestrator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The conveyor belt that runs the agents in order and passes data between them.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Snapshot (CompanySnapshot)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standardized bundle of one company's data (price, margins, debt, momentum, etc.).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Data health card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traffic-light summary (OK / WARN / CRITICAL) of how complete and trustworthy this run's data was.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Debate (Bull vs Bear)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Two AI researchers argue the optimistic vs cautious case, so the report shows both sides.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Coverage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The fraction of expected data fields actually available. Low coverage → score is “shrunk” toward neutral.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MCP (Model Context Protocol)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standard way for AI tools to call external data/tools. Not currently wired into FRA — the shipped version uses yfinance/Stooq directly.</w:t>
            </w:r>
          </w:p>
        </w:tc>
      </w:tr>
    </w:tbl>
    <w:p>
      <w:pPr>
        <w:spacing w:before="40" w:after="40"/>
        <w:pBdr>
          <w:bottom w:val="single" w:sz="6" w:space="1" w:color="2A9D8F"/>
        </w:pBdr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3. High-Level Architecture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FRA is a chain of agents. Data starts as your typed question and flows through each stage, getting richer at every step, until it becomes a report. A single shared object — the AgentState (src/graph/state.py) — is the “clipboard” that travels through the whole chain, accumulating results.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49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1B6B7A"/>
          <w:sz w:val="18"/>
        </w:rPr>
        <w:t>Figure 1. Component architecture — CLI → orchestrator → agent pipeline → outputs, with external data, LLM provider and profile YAMLs feeding in.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Three layers, in plain terms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Perception (get data): </w:t>
      </w:r>
      <w:r>
        <w:rPr>
          <w:rFonts w:ascii="Calibri" w:hAnsi="Calibri"/>
          <w:b w:val="0"/>
          <w:color w:val="0F2E3D"/>
          <w:sz w:val="21"/>
        </w:rPr>
        <w:t>src/data/ — fetches numbers and news from free sources and caches them on disk.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Brain (think): </w:t>
      </w:r>
      <w:r>
        <w:rPr>
          <w:rFonts w:ascii="Calibri" w:hAnsi="Calibri"/>
          <w:b w:val="0"/>
          <w:color w:val="0F2E3D"/>
          <w:sz w:val="21"/>
        </w:rPr>
        <w:t>src/factors/ (deterministic math) + src/agents/ (AI interpretation + debate).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Action (write it down): </w:t>
      </w:r>
      <w:r>
        <w:rPr>
          <w:rFonts w:ascii="Calibri" w:hAnsi="Calibri"/>
          <w:b w:val="0"/>
          <w:color w:val="0F2E3D"/>
          <w:sz w:val="21"/>
        </w:rPr>
        <w:t>src/report/ (Markdown/Excel) + src/memory/ (a running log of past runs).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1B6B7A"/>
          </w:tcPr>
          <w:p/>
        </w:tc>
        <w:tc>
          <w:tcPr>
            <w:tcW w:type="dxa" w:w="9072"/>
            <w:shd w:val="clear" w:color="auto" w:fill="E8F1F2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B6B7A"/>
                <w:sz w:val="23"/>
              </w:rPr>
              <w:t>The whole thing in one line (from the README)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Universe → DataProvider → FactorEngine → Analysts → Bull/Bear Debate → Risk+Profile → Manager → Report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4. The End-to-End Workflow, Stage by Stage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The orchestrator runs the stages below. With LangGraph installed it uses a real graph; otherwise it falls back to a plain sequential runner — both run the exact same stages (see _seq_run and _build_langgraph in src/graph/orchestrator.py).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57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1B6B7A"/>
          <w:sz w:val="18"/>
        </w:rPr>
        <w:t>Figure 2. Stage-by-stage workflow with the should_run_llm decision branch (AI path vs deterministic quant-only path).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B6B7A"/>
          <w:sz w:val="28"/>
        </w:rPr>
        <w:t>Stages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7DB"/>
          <w:left w:val="single" w:sz="4" w:space="0" w:color="BFD7DB"/>
          <w:bottom w:val="single" w:sz="4" w:space="0" w:color="BFD7DB"/>
          <w:right w:val="single" w:sz="4" w:space="0" w:color="BFD7DB"/>
          <w:insideH w:val="single" w:sz="4" w:space="0" w:color="BFD7DB"/>
          <w:insideV w:val="single" w:sz="4" w:space="0" w:color="BFD7DB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432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656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1584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448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1944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Implementing file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0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You type a command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--profile, --target, --top, --no-llm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cli.py parses options, loads profile, builds AgentState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AgentState + console banner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src/cli.py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1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Orchestrator (first stage)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free-text target, profile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Detect single ticker vs theme; pick sector &amp; constituents (live, then seeded)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candidate_tickers, candidate_meta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src/agents/universe.py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2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After universe built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candidate tickers + profile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Fetch snapshots, data-health card, run factor engine → composite scores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snapshots, factor_reports, shortlist, data_health, input_hash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src/agents/quant.py, src/factors/engine.py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3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If LLM enabled &amp; shortlist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shortlist context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4 analysts (fundamentals, technical, news, macro) interpret numbers only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analyst_signals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src/agents/fundamentals.py, technical.py, news_sentiment.py, macro.py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4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After analysts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analyst signals + factors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Bull vs Bear personas argue the 2–3 most compelling/concerning names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debate turns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src/agents/researchers.py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5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After debate (or quant path)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picks + profile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Apply concentration cap, ETF preference, volatility notes, tax notes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risk_notes, tax_notes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src/agents/risk_profile.py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6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Final reconciliation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factors + signals + debate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Build ranked FinalPicks with thesis, risks, horizon, after-tax estimate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picks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src/agents/manager.py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7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After manager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full AgentState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Render Markdown (Jinja2) + optional multi-sheet Excel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report_path, excel_path (files on disk)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src/report/generator.py</w:t>
            </w:r>
          </w:p>
        </w:tc>
      </w:tr>
      <w:tr>
        <w:tc>
          <w:tcPr>
            <w:tcW w:type="dxa" w:w="4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8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After report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run summary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Append compact JSON record of the run to history log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.fra_memory/index.jsonl entry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5"/>
              </w:rPr>
              <w:t>src/memory/store.py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E9A23B"/>
          </w:tcPr>
          <w:p/>
        </w:tc>
        <w:tc>
          <w:tcPr>
            <w:tcW w:type="dxa" w:w="9072"/>
            <w:shd w:val="clear" w:color="auto" w:fill="FBEFD9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E9A23B"/>
                <w:sz w:val="23"/>
              </w:rPr>
              <w:t>Decision point — should_run_llm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After Stage 2 the orchestrator calls should_run_llm (src/graph/conditional_logic.py). If you passed --no-llm, OR the shortlist is empty, it skips all AI stages and jumps to a deterministic manager (manager.run_quant_only) → risk → report. Otherwise it proceeds through the AI analysts and debate.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B6B7A"/>
          <w:sz w:val="28"/>
        </w:rPr>
        <w:t>Stage details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Stage 2 — Quant + Factor Engine (the deterministic calculator)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This is the analytical heart and the most important stage. For each candidate it: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Fetches a snapshot </w:t>
      </w:r>
      <w:r>
        <w:rPr>
          <w:rFonts w:ascii="Calibri" w:hAnsi="Calibri"/>
          <w:b w:val="0"/>
          <w:color w:val="0F2E3D"/>
          <w:sz w:val="21"/>
        </w:rPr>
        <w:t>via DataProvider.get_snapshot (yfinance primary; cross-checks price against Stooq). All fetches cached in .fra_cache/.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Flags cross-currency picks </w:t>
      </w:r>
      <w:r>
        <w:rPr>
          <w:rFonts w:ascii="Calibri" w:hAnsi="Calibri"/>
          <w:b w:val="0"/>
          <w:color w:val="0F2E3D"/>
          <w:sz w:val="21"/>
        </w:rPr>
        <w:t>(e.g. a US stock for a German investor).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Applies hard risk constraints </w:t>
      </w:r>
      <w:r>
        <w:rPr>
          <w:rFonts w:ascii="Calibri" w:hAnsi="Calibri"/>
          <w:b w:val="0"/>
          <w:color w:val="0F2E3D"/>
          <w:sz w:val="21"/>
        </w:rPr>
        <w:t>from the profile (min market cap, max volatility) via _passes_constraints.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Builds the Data Health card </w:t>
      </w:r>
      <w:r>
        <w:rPr>
          <w:rFonts w:ascii="Calibri" w:hAnsi="Calibri"/>
          <w:b w:val="0"/>
          <w:color w:val="0F2E3D"/>
          <w:sz w:val="21"/>
        </w:rPr>
        <w:t>(build_card in src/data/health.py): tickers fetched, avg coverage, source agreement, OK/WARN/CRITICAL.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Runs the factor engine </w:t>
      </w:r>
      <w:r>
        <w:rPr>
          <w:rFonts w:ascii="Calibri" w:hAnsi="Calibri"/>
          <w:b w:val="0"/>
          <w:color w:val="0F2E3D"/>
          <w:sz w:val="21"/>
        </w:rPr>
        <w:t>(rank_universe): extracts metrics, percentile-ranks each across the universe, averages into factor scores, then combines via profile weights into a composite. Low-coverage composites are shrunk toward 0.5.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Factor regime check </w:t>
      </w:r>
      <w:r>
        <w:rPr>
          <w:rFonts w:ascii="Calibri" w:hAnsi="Calibri"/>
          <w:b w:val="0"/>
          <w:color w:val="0F2E3D"/>
          <w:sz w:val="21"/>
        </w:rPr>
        <w:t>(src/factors/decay.py) flags recently underperforming factors.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Computes a reproducible input_hash </w:t>
      </w:r>
      <w:r>
        <w:rPr>
          <w:rFonts w:ascii="Calibri" w:hAnsi="Calibri"/>
          <w:b w:val="0"/>
          <w:color w:val="0F2E3D"/>
          <w:sz w:val="21"/>
        </w:rPr>
        <w:t>so an identical re-run is verifiable.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Stage 3 — Analyst Agents (AI interprets the numbers)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Four analysts run in sequence. Each builds a compact data bundle (shortlist_context in src/agents/_common.py), asks the LLM to reason only over the provided numbers, and falls back to a deterministic heuristic if the LLM is unavailable. The shared system prompt (SYSTEM_RULES) forbids inventing numbers.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3a. Fundamentals: </w:t>
      </w:r>
      <w:r>
        <w:rPr>
          <w:rFonts w:ascii="Calibri" w:hAnsi="Calibri"/>
          <w:b w:val="0"/>
          <w:color w:val="0F2E3D"/>
          <w:sz w:val="21"/>
        </w:rPr>
        <w:t>Quality, Value, Financial Health, Earnings Quality; also a best-effort insider-trading signal from SEC EDGAR (US tickers only).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3b. Technical: </w:t>
      </w:r>
      <w:r>
        <w:rPr>
          <w:rFonts w:ascii="Calibri" w:hAnsi="Calibri"/>
          <w:b w:val="0"/>
          <w:color w:val="0F2E3D"/>
          <w:sz w:val="21"/>
        </w:rPr>
        <w:t>interprets price momentum and volatility into a trend stance.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3c. News + Sentiment: </w:t>
      </w:r>
      <w:r>
        <w:rPr>
          <w:rFonts w:ascii="Calibri" w:hAnsi="Calibri"/>
          <w:b w:val="0"/>
          <w:color w:val="0F2E3D"/>
          <w:sz w:val="21"/>
        </w:rPr>
        <w:t>headlines from GDELT (falls back to yfinance news), classifies aggregate sentiment.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3d. Macro: </w:t>
      </w:r>
      <w:r>
        <w:rPr>
          <w:rFonts w:ascii="Calibri" w:hAnsi="Calibri"/>
          <w:b w:val="0"/>
          <w:color w:val="0F2E3D"/>
          <w:sz w:val="21"/>
        </w:rPr>
        <w:t>one short, universe-wide context paragraph for the profile's country/currency.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Stages 4–8 — Debate, Risk, Manager, Report, Memory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 4 — Bull vs Bear Debate: </w:t>
      </w:r>
      <w:r>
        <w:rPr>
          <w:rFonts w:ascii="Calibri" w:hAnsi="Calibri"/>
          <w:b w:val="0"/>
          <w:color w:val="0F2E3D"/>
          <w:sz w:val="21"/>
        </w:rPr>
        <w:t>two LLM personas argue the optimistic vs cautious case, repeated for --rounds rounds (default 1).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 5 — Risk + Profile/Tax: </w:t>
      </w:r>
      <w:r>
        <w:rPr>
          <w:rFonts w:ascii="Calibri" w:hAnsi="Calibri"/>
          <w:b w:val="0"/>
          <w:color w:val="0F2E3D"/>
          <w:sz w:val="21"/>
        </w:rPr>
        <w:t>deterministically applies concentration caps, ETF preference, volatility notes, and verbatim tax notes from the profile YAML.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 6 — Research Manager: </w:t>
      </w:r>
      <w:r>
        <w:rPr>
          <w:rFonts w:ascii="Calibri" w:hAnsi="Calibri"/>
          <w:b w:val="0"/>
          <w:color w:val="0F2E3D"/>
          <w:sz w:val="21"/>
        </w:rPr>
        <w:t>combines everything into ranked FinalPicks with thesis, key risks, confidence, horizon, after-tax estimate; backfills any forgotten shortlisted ticker.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 7 — Report Generator: </w:t>
      </w:r>
      <w:r>
        <w:rPr>
          <w:rFonts w:ascii="Calibri" w:hAnsi="Calibri"/>
          <w:b w:val="0"/>
          <w:color w:val="0F2E3D"/>
          <w:sz w:val="21"/>
        </w:rPr>
        <w:t>renders Markdown via Jinja2 to reports/&lt;timestamp&gt;-&lt;profile&gt;-&lt;target&gt;.md, plus optional .xlsx.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 8 — Memory Log: </w:t>
      </w:r>
      <w:r>
        <w:rPr>
          <w:rFonts w:ascii="Calibri" w:hAnsi="Calibri"/>
          <w:b w:val="0"/>
          <w:color w:val="0F2E3D"/>
          <w:sz w:val="21"/>
        </w:rPr>
        <w:t>appends a compact JSON record to .fra_memory/index.jsonl for the history command.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5. Inputs &amp; Outputs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What you provide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7DB"/>
          <w:left w:val="single" w:sz="4" w:space="0" w:color="BFD7DB"/>
          <w:bottom w:val="single" w:sz="4" w:space="0" w:color="BFD7DB"/>
          <w:right w:val="single" w:sz="4" w:space="0" w:color="BFD7DB"/>
          <w:insideH w:val="single" w:sz="4" w:space="0" w:color="BFD7DB"/>
          <w:insideV w:val="single" w:sz="4" w:space="0" w:color="BFD7DB"/>
        </w:tblBorders>
      </w:tblPr>
      <w:tblGrid>
        <w:gridCol w:w="4824"/>
        <w:gridCol w:w="4824"/>
      </w:tblGrid>
      <w:tr>
        <w:tc>
          <w:tcPr>
            <w:tcW w:type="dxa" w:w="2736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6480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--profile (required)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india_adult or germany_student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--target (required)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 ticker (SAP.DE) or a theme (“best IT stocks in India”)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--top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how many picks to return (default 10)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--universe / --domain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narrow the candidate pool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--rounds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number of Bull vs Bear debate rounds (default 1)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--no-llm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deterministic, AI-free run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--no-excel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skip the Excel workbook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--as-of YYYY-MM-DD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evaluate as of a past date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What you get back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 Markdown report </w:t>
      </w:r>
      <w:r>
        <w:rPr>
          <w:rFonts w:ascii="Calibri" w:hAnsi="Calibri"/>
          <w:b w:val="0"/>
          <w:color w:val="0F2E3D"/>
          <w:sz w:val="21"/>
        </w:rPr>
        <w:t>in reports/ and (optionally) an Excel workbook.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 console summary: </w:t>
      </w:r>
      <w:r>
        <w:rPr>
          <w:rFonts w:ascii="Calibri" w:hAnsi="Calibri"/>
          <w:b w:val="0"/>
          <w:color w:val="0F2E3D"/>
          <w:sz w:val="21"/>
        </w:rPr>
        <w:t>a “Top picks” table and a Data Health line.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 history entry </w:t>
      </w:r>
      <w:r>
        <w:rPr>
          <w:rFonts w:ascii="Calibri" w:hAnsi="Calibri"/>
          <w:b w:val="0"/>
          <w:color w:val="0F2E3D"/>
          <w:sz w:val="21"/>
        </w:rPr>
        <w:t>you can later list with python -m src.cli history.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0F4C5C"/>
          </w:tcPr>
          <w:p/>
        </w:tc>
        <w:tc>
          <w:tcPr>
            <w:tcW w:type="dxa" w:w="9072"/>
            <w:shd w:val="clear" w:color="auto" w:fill="E8F1F2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4C5C"/>
                <w:sz w:val="23"/>
              </w:rPr>
              <w:t>What the report contains (real example)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Header (target, universe, top-N, input hash) + disclaimer; a Data health card (e.g. OK, 6/6 tickers fetched, 82% coverage); factor regime warnings; Final Picks (composite score, profile fit, coverage, factor std-dev, confidence, horizon, after-tax estimate, thesis, key risks, tax notes); a Factor breakdown table; Analyst signals; the Bull vs Bear transcript; Risk + profile notes; Tax notes; and a Methodology section listing factor weights.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6. Configuration &amp; Setup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Prerequisites</w:t>
      </w:r>
    </w:p>
    <w:p>
      <w:pPr>
        <w:pStyle w:val="ListBullet"/>
        <w:spacing w:after="40"/>
      </w:pPr>
      <w:r>
        <w:rPr>
          <w:rFonts w:ascii="Calibri" w:hAnsi="Calibri"/>
          <w:color w:val="0F2E3D"/>
          <w:sz w:val="21"/>
        </w:rPr>
        <w:t>Python 3 (modern, with pydantic&gt;=2.7).</w:t>
      </w:r>
    </w:p>
    <w:p>
      <w:pPr>
        <w:pStyle w:val="ListBullet"/>
        <w:spacing w:after="40"/>
      </w:pPr>
      <w:r>
        <w:rPr>
          <w:rFonts w:ascii="Calibri" w:hAnsi="Calibri"/>
          <w:color w:val="0F2E3D"/>
          <w:sz w:val="21"/>
        </w:rPr>
        <w:t>Dependencies in requirements.txt (typer, rich, yfinance, pandas, numpy, requests, beautifulsoup4, langgraph, jinja2, openpyxl, plus optional openai/anthropic).</w:t>
      </w:r>
    </w:p>
    <w:p>
      <w:pPr>
        <w:pStyle w:val="ListBullet"/>
        <w:spacing w:after="40"/>
      </w:pPr>
      <w:r>
        <w:rPr>
          <w:rFonts w:ascii="Calibri" w:hAnsi="Calibri"/>
          <w:color w:val="0F2E3D"/>
          <w:sz w:val="21"/>
        </w:rPr>
        <w:t>Optional, for local AI: Ollama running a model like llama3.1:8b.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Install &amp; run (Windows / PowerShell)</w:t>
      </w:r>
    </w:p>
    <w:p>
      <w:pPr>
        <w:ind w:left="288"/>
        <w:shd w:val="clear" w:color="auto" w:fill="F2F7F8"/>
      </w:pPr>
      <w:r>
        <w:rPr>
          <w:rFonts w:ascii="Consolas" w:hAnsi="Consolas"/>
          <w:color w:val="0F4C5C"/>
          <w:sz w:val="18"/>
        </w:rPr>
        <w:t>python -m venv .venv &amp;&amp; .venv\Scripts\activate</w:t>
        <w:br/>
        <w:t>pip install -r requirements.txt</w:t>
        <w:br/>
        <w:t>copy .env.example .env</w:t>
        <w:br/>
        <w:br/>
        <w:t># Optional local LLM:</w:t>
        <w:br/>
        <w:t>ollama pull llama3.1:8b</w:t>
        <w:br/>
        <w:t>ollama serve</w:t>
        <w:br/>
        <w:br/>
        <w:t># Run a research pass:</w:t>
        <w:br/>
        <w:t>python -m src.cli research --profile india_adult --target "best IT stocks in India" --top 10</w:t>
        <w:br/>
        <w:br/>
        <w:t># Offline / deterministic (no AI):</w:t>
        <w:br/>
        <w:t>python -m src.cli research --profile india_adult --target "best banks in India" --top 10 --no-llm</w:t>
      </w: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Environment variables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7DB"/>
          <w:left w:val="single" w:sz="4" w:space="0" w:color="BFD7DB"/>
          <w:bottom w:val="single" w:sz="4" w:space="0" w:color="BFD7DB"/>
          <w:right w:val="single" w:sz="4" w:space="0" w:color="BFD7DB"/>
          <w:insideH w:val="single" w:sz="4" w:space="0" w:color="BFD7DB"/>
          <w:insideV w:val="single" w:sz="4" w:space="0" w:color="BFD7DB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320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728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LLM_PROVIDER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openai, anthropic, ollama, or cursor_io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ollama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LLM_MODEL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provider-specific model name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llama3.1:8b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LLM_TEMPERATURE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randomness (0 = deterministic)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OPENAI_API_KEY / ANTHROPIC_API_KEY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keys for hosted LLMs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empty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OLLAMA_HOST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local Ollama endpoint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http://localhost:11434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FRA_CACHE_DIR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where data is cached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./.fra_cache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73"/>
        <w:gridCol w:w="9072"/>
      </w:tblGrid>
      <w:tr>
        <w:tc>
          <w:tcPr>
            <w:tcW w:type="dxa" w:w="173"/>
            <w:shd w:val="clear" w:color="auto" w:fill="2A9D8F"/>
          </w:tcPr>
          <w:p/>
        </w:tc>
        <w:tc>
          <w:tcPr>
            <w:tcW w:type="dxa" w:w="9072"/>
            <w:shd w:val="clear" w:color="auto" w:fill="DCF0EC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A9D8F"/>
                <w:sz w:val="23"/>
              </w:rPr>
              <w:t>No API key? It still runs.</w:t>
            </w:r>
          </w:p>
          <w:p>
            <w:pPr>
              <w:spacing w:after="40"/>
            </w:pPr>
            <w:r>
              <w:rPr>
                <w:rFonts w:ascii="Calibri" w:hAnsi="Calibri"/>
                <w:color w:val="0F2E3D"/>
                <w:sz w:val="21"/>
              </w:rPr>
              <w:t>If no LLM is reachable, get_llm() in src/llm/factory.py returns a deterministic stub, and every analyst falls back to its math-based heuristic. You still get a valid factor-based report — just with sparser AI prose.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Calibri" w:hAnsi="Calibri"/>
          <w:b/>
          <w:color w:val="2A9D8F"/>
          <w:sz w:val="24"/>
        </w:rPr>
        <w:t>Where things live (config-as-data)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Profile YAMLs in config/profiles/ control universe defaults, factor weights, tax rules, risk constraints, and currency — so most behavior can be tuned without editing Python. The two shipped profiles: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india_adult.yaml </w:t>
      </w:r>
      <w:r>
        <w:rPr>
          <w:rFonts w:ascii="Calibri" w:hAnsi="Calibri"/>
          <w:b w:val="0"/>
          <w:color w:val="0F2E3D"/>
          <w:sz w:val="21"/>
        </w:rPr>
        <w:t>— INR, NIFTY-based, momentum-tilted, Indian capital-gains tax.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germany_student.yaml </w:t>
      </w:r>
      <w:r>
        <w:rPr>
          <w:rFonts w:ascii="Calibri" w:hAnsi="Calibri"/>
          <w:b w:val="0"/>
          <w:color w:val="0F2E3D"/>
          <w:sz w:val="21"/>
        </w:rPr>
        <w:t>— EUR, DAX/MDAX, quality/health-tilted, lower risk, Abgeltungssteuer.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7. Concrete Walkthrough — One Real Request</w:t>
      </w:r>
    </w:p>
    <w:p>
      <w:pPr>
        <w:ind w:left="288"/>
        <w:shd w:val="clear" w:color="auto" w:fill="F2F7F8"/>
      </w:pPr>
      <w:r>
        <w:rPr>
          <w:rFonts w:ascii="Consolas" w:hAnsi="Consolas"/>
          <w:color w:val="0F4C5C"/>
          <w:sz w:val="18"/>
        </w:rPr>
        <w:t>python -m src.cli research --profile india_adult --target "best IT companies in India" --top 10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1. cli.py </w:t>
      </w:r>
      <w:r>
        <w:rPr>
          <w:rFonts w:ascii="Calibri" w:hAnsi="Calibri"/>
          <w:b w:val="0"/>
          <w:color w:val="0F2E3D"/>
          <w:sz w:val="21"/>
        </w:rPr>
        <w:t>loads india_adult.yaml, builds the AgentState, prints the banner, and calls orchestrator.run.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2. Universe </w:t>
      </w:r>
      <w:r>
        <w:rPr>
          <w:rFonts w:ascii="Calibri" w:hAnsi="Calibri"/>
          <w:b w:val="0"/>
          <w:color w:val="0F2E3D"/>
          <w:sz w:val="21"/>
        </w:rPr>
        <w:t>detects the Information Technology sector from “IT” and yields TCS.NS, INFY.NS, TECHM.NS, WIPRO.NS, HCLTECH.NS, LTIM.NS.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3. Quant </w:t>
      </w:r>
      <w:r>
        <w:rPr>
          <w:rFonts w:ascii="Calibri" w:hAnsi="Calibri"/>
          <w:b w:val="0"/>
          <w:color w:val="0F2E3D"/>
          <w:sz w:val="21"/>
        </w:rPr>
        <w:t>fetches a snapshot per ticker (+ Stooq cross-check), builds the Data Health card (OK, 6/6 fetched, 82% coverage, single-source), runs the factor engine, computes input hash 1aceed39273729da.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4. Analysts </w:t>
      </w:r>
      <w:r>
        <w:rPr>
          <w:rFonts w:ascii="Calibri" w:hAnsi="Calibri"/>
          <w:b w:val="0"/>
          <w:color w:val="0F2E3D"/>
          <w:sz w:val="21"/>
        </w:rPr>
        <w:t>read the scores. For TCS: fundamentals bullish (ROE 48.4%, op margin 25.3%, PE 15.3); technical bearish (12-1m momentum −31.9%); news bearish ($70m legal hit). Each claim cites a real number.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5. Debate </w:t>
      </w:r>
      <w:r>
        <w:rPr>
          <w:rFonts w:ascii="Calibri" w:hAnsi="Calibri"/>
          <w:b w:val="0"/>
          <w:color w:val="0F2E3D"/>
          <w:sz w:val="21"/>
        </w:rPr>
        <w:t>Bull argues “world-class franchises after a reset”; Bear argues “the cycle is still rolling over.”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6. Risk + Tax </w:t>
      </w:r>
      <w:r>
        <w:rPr>
          <w:rFonts w:ascii="Calibri" w:hAnsi="Calibri"/>
          <w:b w:val="0"/>
          <w:color w:val="0F2E3D"/>
          <w:sz w:val="21"/>
        </w:rPr>
        <w:t>adds “10% per-name cap”, “volatility &gt; 60% filtered”, and Indian LTCG/STCG notes.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7. Manager </w:t>
      </w:r>
      <w:r>
        <w:rPr>
          <w:rFonts w:ascii="Calibri" w:hAnsi="Calibri"/>
          <w:b w:val="0"/>
          <w:color w:val="0F2E3D"/>
          <w:sz w:val="21"/>
        </w:rPr>
        <w:t>produces ranked picks (TCS #1, Infosys #2, …) each with thesis, risks, &gt;12-month horizon, after-tax estimate (e.g. TCS +8.7%). LTIM.NS had 0% coverage → low-confidence backfilled entry: graceful degradation.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8. Report + Memory </w:t>
      </w:r>
      <w:r>
        <w:rPr>
          <w:rFonts w:ascii="Calibri" w:hAnsi="Calibri"/>
          <w:b w:val="0"/>
          <w:color w:val="0F2E3D"/>
          <w:sz w:val="21"/>
        </w:rPr>
        <w:t>writes reports/20260619-140733-india_adult-best-IT-companies-in-India.md and logs the run. Console prints the Top-picks table, hash, and path.</w:t>
      </w:r>
    </w:p>
    <w:p>
      <w:pPr>
        <w:spacing w:before="40" w:after="40"/>
        <w:pBdr>
          <w:bottom w:val="single" w:sz="6" w:space="1" w:color="2A9D8F"/>
        </w:pBdr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8. Extension Points — How to Modify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7DB"/>
          <w:left w:val="single" w:sz="4" w:space="0" w:color="BFD7DB"/>
          <w:bottom w:val="single" w:sz="4" w:space="0" w:color="BFD7DB"/>
          <w:right w:val="single" w:sz="4" w:space="0" w:color="BFD7DB"/>
          <w:insideH w:val="single" w:sz="4" w:space="0" w:color="BFD7DB"/>
          <w:insideV w:val="single" w:sz="4" w:space="0" w:color="BFD7DB"/>
        </w:tblBorders>
      </w:tblPr>
      <w:tblGrid>
        <w:gridCol w:w="4824"/>
        <w:gridCol w:w="4824"/>
      </w:tblGrid>
      <w:tr>
        <w:tc>
          <w:tcPr>
            <w:tcW w:type="dxa" w:w="3600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You want to…</w:t>
            </w:r>
          </w:p>
        </w:tc>
        <w:tc>
          <w:tcPr>
            <w:tcW w:type="dxa" w:w="5616"/>
            <w:shd w:val="clear" w:color="auto" w:fill="0F4C5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Change this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Add a new investor profile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Add a YAML in config/profiles/ (copy an existing one); auto-discovered by profiles and load_profile.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Change factor weights / tax / risk limits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Edit the relevant config/profiles/*.yaml. No code change needed.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Add or change a factor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Add an extractor in src/factors/metrics.py (register in FACTORS); the engine picks it up.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Swap the data source (e.g. MCP or paid API)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Re-implement the DataProvider interface in src/data/provider.py; the rest is unchanged.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Add a new analyst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Create a module in src/agents/ exposing run(state), then wire it into _seq_run and _build_langgraph.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Change the report layout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Edit src/report/templates/report.md.j2 (Markdown) or src/report/excel.py (Excel).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Use a different / no LLM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Set LLM_PROVIDER in .env, or pass --no-llm for a deterministic run.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Tune debate depth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3F4"/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Pass --rounds N.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8"/>
              </w:rPr>
              <w:t>Add CLI options or commands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2E3D"/>
                <w:sz w:val="18"/>
              </w:rPr>
              <w:t>Edit src/cli.py (it uses typer).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F4C5C"/>
          <w:sz w:val="36"/>
        </w:rPr>
        <w:t>9. Reusable Blueprint Template</w:t>
      </w:r>
    </w:p>
    <w:p>
      <w:pPr>
        <w:spacing w:after="120" w:line="269" w:lineRule="auto"/>
      </w:pPr>
      <w:r>
        <w:rPr>
          <w:rFonts w:ascii="Calibri" w:hAnsi="Calibri"/>
          <w:i w:val="0"/>
          <w:color w:val="0F2E3D"/>
          <w:sz w:val="21"/>
        </w:rPr>
        <w:t>This document followed a repeatable skeleton you can reuse for any data-or-agent pipeline: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TL;DR / ELI5 </w:t>
      </w:r>
      <w:r>
        <w:rPr>
          <w:rFonts w:ascii="Calibri" w:hAnsi="Calibri"/>
          <w:b w:val="0"/>
          <w:color w:val="0F2E3D"/>
          <w:sz w:val="21"/>
        </w:rPr>
        <w:t>— one analogy a non-technical reader can grasp.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Overview </w:t>
      </w:r>
      <w:r>
        <w:rPr>
          <w:rFonts w:ascii="Calibri" w:hAnsi="Calibri"/>
          <w:b w:val="0"/>
          <w:color w:val="0F2E3D"/>
          <w:sz w:val="21"/>
        </w:rPr>
        <w:t>— what &amp; why in 2–3 sentences.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Glossary </w:t>
      </w:r>
      <w:r>
        <w:rPr>
          <w:rFonts w:ascii="Calibri" w:hAnsi="Calibri"/>
          <w:b w:val="0"/>
          <w:color w:val="0F2E3D"/>
          <w:sz w:val="21"/>
        </w:rPr>
        <w:t>— define every piece of jargon.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Architecture </w:t>
      </w:r>
      <w:r>
        <w:rPr>
          <w:rFonts w:ascii="Calibri" w:hAnsi="Calibri"/>
          <w:b w:val="0"/>
          <w:color w:val="0F2E3D"/>
          <w:sz w:val="21"/>
        </w:rPr>
        <w:t>— components + a diagram + the 3-layer (perceive/think/act) framing.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Stage-by-stage workflow </w:t>
      </w:r>
      <w:r>
        <w:rPr>
          <w:rFonts w:ascii="Calibri" w:hAnsi="Calibri"/>
          <w:b w:val="0"/>
          <w:color w:val="0F2E3D"/>
          <w:sz w:val="21"/>
        </w:rPr>
        <w:t>— trigger → input → action → output → implementing file + a flow diagram.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Inputs &amp; Outputs </w:t>
      </w:r>
      <w:r>
        <w:rPr>
          <w:rFonts w:ascii="Calibri" w:hAnsi="Calibri"/>
          <w:b w:val="0"/>
          <w:color w:val="0F2E3D"/>
          <w:sz w:val="21"/>
        </w:rPr>
        <w:t>— what the user gives and gets (with a real example).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Configuration &amp; Setup </w:t>
      </w:r>
      <w:r>
        <w:rPr>
          <w:rFonts w:ascii="Calibri" w:hAnsi="Calibri"/>
          <w:b w:val="0"/>
          <w:color w:val="0F2E3D"/>
          <w:sz w:val="21"/>
        </w:rPr>
        <w:t>— prerequisites, env vars, install/run.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Concrete walkthrough </w:t>
      </w:r>
      <w:r>
        <w:rPr>
          <w:rFonts w:ascii="Calibri" w:hAnsi="Calibri"/>
          <w:b w:val="0"/>
          <w:color w:val="0F2E3D"/>
          <w:sz w:val="21"/>
        </w:rPr>
        <w:t>— trace one real request end to end.</w:t>
      </w:r>
    </w:p>
    <w:p>
      <w:pPr>
        <w:pStyle w:val="ListBullet"/>
        <w:spacing w:after="40"/>
      </w:pPr>
      <w:r>
        <w:rPr>
          <w:rFonts w:ascii="Calibri" w:hAnsi="Calibri"/>
          <w:b/>
          <w:color w:val="0F2E3D"/>
          <w:sz w:val="21"/>
        </w:rPr>
        <w:t xml:space="preserve">Extension points </w:t>
      </w:r>
      <w:r>
        <w:rPr>
          <w:rFonts w:ascii="Calibri" w:hAnsi="Calibri"/>
          <w:b w:val="0"/>
          <w:color w:val="0F2E3D"/>
          <w:sz w:val="21"/>
        </w:rPr>
        <w:t>— a “to change X, edit Y” table.</w:t>
      </w:r>
    </w:p>
    <w:p>
      <w:pPr>
        <w:spacing w:before="40" w:after="40"/>
        <w:pBdr>
          <w:bottom w:val="single" w:sz="6" w:space="1" w:color="2A9D8F"/>
        </w:pBdr>
      </w:pPr>
    </w:p>
    <w:p>
      <w:r>
        <w:rPr>
          <w:rFonts w:ascii="Calibri" w:hAnsi="Calibri"/>
          <w:i/>
          <w:color w:val="1B6B7A"/>
          <w:sz w:val="18"/>
        </w:rPr>
        <w:t>File map: src/cli.py (entry) · src/graph/orchestrator.py (pipeline) · src/graph/state.py (shared state) · src/agents/* (workers) · src/factors/* (deterministic math) · src/data/* (data + caching) · src/llm/factory.py (LLM providers) · src/report/* (output) · src/memory/store.py (history) · config/profiles/*.yaml (settings).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2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