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7bafda7fdc3444eae27852ccf9d5832c1688201"/>
    <w:p>
      <w:pPr>
        <w:pStyle w:val="Heading1"/>
      </w:pPr>
      <w:r>
        <w:t xml:space="preserve">MCTS-MAJ: Memory-Augmented LLM-as-a-Judge with Monte Carlo Tree Search</w:t>
      </w:r>
    </w:p>
    <w:bookmarkStart w:id="9" w:name="additional-achievement"/>
    <w:p>
      <w:pPr>
        <w:pStyle w:val="Heading2"/>
      </w:pPr>
      <w:r>
        <w:t xml:space="preserve">Additional Achievement</w:t>
      </w:r>
    </w:p>
    <w:p>
      <w:pPr>
        <w:pStyle w:val="FirstParagraph"/>
      </w:pPr>
      <w:r>
        <w:rPr>
          <w:b/>
          <w:bCs/>
        </w:rPr>
        <w:t xml:space="preserve">Khush Patel</w:t>
      </w:r>
    </w:p>
    <w:p>
      <w:pPr>
        <w:pStyle w:val="BodyText"/>
      </w:pPr>
      <w:r>
        <w:t xml:space="preserve">Spring Submission of the thesis in partial fulfillment</w:t>
      </w:r>
      <w:r>
        <w:t xml:space="preserve"> </w:t>
      </w:r>
      <w:r>
        <w:t xml:space="preserve">of the requirements for the degree of</w:t>
      </w:r>
      <w:r>
        <w:t xml:space="preserve"> </w:t>
      </w:r>
      <w:r>
        <w:rPr>
          <w:i/>
          <w:iCs/>
        </w:rPr>
        <w:t xml:space="preserve">Bachelor of Science in Computer Science</w:t>
      </w:r>
      <w:r>
        <w:t xml:space="preserve"> </w:t>
      </w:r>
      <w:r>
        <w:t xml:space="preserve">under the supervision of Professor Bader Rasheed</w:t>
      </w:r>
    </w:p>
    <w:p>
      <w:pPr>
        <w:pStyle w:val="BodyText"/>
      </w:pPr>
      <w:r>
        <w:t xml:space="preserve">Innopolis University</w:t>
      </w:r>
      <w:r>
        <w:t xml:space="preserve"> </w:t>
      </w:r>
      <w:r>
        <w:t xml:space="preserve">2026</w:t>
      </w:r>
    </w:p>
    <w:bookmarkEnd w:id="9"/>
    <w:bookmarkEnd w:id="10"/>
    <w:p>
      <w:r>
        <w:pict>
          <v:rect style="width:0;height:1.5pt" o:hralign="center" o:hrstd="t" o:hr="t"/>
        </w:pict>
      </w:r>
    </w:p>
    <w:bookmarkStart w:id="11" w:name="abstract"/>
    <w:p>
      <w:pPr>
        <w:pStyle w:val="Heading2"/>
      </w:pPr>
      <w:r>
        <w:t xml:space="preserve">Abstract</w:t>
      </w:r>
    </w:p>
    <w:p>
      <w:pPr>
        <w:pStyle w:val="FirstParagraph"/>
      </w:pPr>
      <w:r>
        <w:t xml:space="preserve">This document describes four substantive contributions that extend beyond the originally planned thesis scope, each motivated by supervisor feedback on research rigor and by additional study of the current LLM-as-a-Judge literature. The four contributions are — a leakage-free evaluation protocol that splits the EvalsBench dataset by question and freezes memory during test evaluation, an oracle versus self-written memory comparison that quantifies the effect of judge self-reinforcement, a series of controlled poisoned-memory experiments at 10 percent, 20 percent, and 50 percent label corruption that expose a clear failure mode, and a dynamic subtask generation mechanism that replaces nine hardcoded code-oriented MCTS subtasks with task-specific evaluation perspectives produced by a language model planning step. Together these additions transform the project from an incremental prototype into a principled study of the conditions under which memory-augmented judging is reliable.</w:t>
      </w:r>
    </w:p>
    <w:p>
      <w:r>
        <w:pict>
          <v:rect style="width:0;height:1.5pt" o:hralign="center" o:hrstd="t" o:hr="t"/>
        </w:pict>
      </w:r>
    </w:p>
    <w:bookmarkEnd w:id="11"/>
    <w:bookmarkStart w:id="30" w:name="additional-achievement-1"/>
    <w:p>
      <w:pPr>
        <w:pStyle w:val="Heading1"/>
      </w:pPr>
      <w:r>
        <w:t xml:space="preserve">Additional Achievement</w:t>
      </w:r>
    </w:p>
    <w:bookmarkStart w:id="12" w:name="beyond-the-core-thesis-scope"/>
    <w:p>
      <w:pPr>
        <w:pStyle w:val="Heading2"/>
      </w:pPr>
      <w:r>
        <w:t xml:space="preserve">Beyond the Core Thesis Scope</w:t>
      </w:r>
    </w:p>
    <w:p>
      <w:pPr>
        <w:pStyle w:val="FirstParagraph"/>
      </w:pPr>
      <w:r>
        <w:t xml:space="preserve">In addition to the required Design/Methodology and Implementation/Experiments chapters, this work extended beyond the initial thesis scope in four substantive directions, each driven by feedback from the thesis supervisor on research rigor and by independent study of the current LLM-as-a-Judge literature.</w:t>
      </w:r>
    </w:p>
    <w:bookmarkEnd w:id="12"/>
    <w:bookmarkStart w:id="16" w:name="leakage-free-evaluation-protocol"/>
    <w:p>
      <w:pPr>
        <w:pStyle w:val="Heading2"/>
      </w:pPr>
      <w:r>
        <w:t xml:space="preserve">1. Leakage-Free Evaluation Protocol</w:t>
      </w:r>
    </w:p>
    <w:bookmarkStart w:id="13" w:name="problem"/>
    <w:p>
      <w:pPr>
        <w:pStyle w:val="Heading3"/>
      </w:pPr>
      <w:r>
        <w:t xml:space="preserve">Problem</w:t>
      </w:r>
    </w:p>
    <w:p>
      <w:pPr>
        <w:pStyle w:val="FirstParagraph"/>
      </w:pPr>
      <w:r>
        <w:t xml:space="preserve">The EvalsBench dataset contains paired pass and fail responses for every question. The first benchmark implementation treated each of the 160 rows independently and updated memory during evaluation. This allowed the judge to see the</w:t>
      </w:r>
      <w:r>
        <w:t xml:space="preserve"> </w:t>
      </w:r>
      <w:r>
        <w:t xml:space="preserve">“pass”</w:t>
      </w:r>
      <w:r>
        <w:t xml:space="preserve"> </w:t>
      </w:r>
      <w:r>
        <w:t xml:space="preserve">version of a question first, store its reasoning, and then evaluate the</w:t>
      </w:r>
      <w:r>
        <w:t xml:space="preserve"> </w:t>
      </w:r>
      <w:r>
        <w:t xml:space="preserve">“fail”</w:t>
      </w:r>
      <w:r>
        <w:t xml:space="preserve"> </w:t>
      </w:r>
      <w:r>
        <w:t xml:space="preserve">version with that reasoning already in memory — a clear leakage path.</w:t>
      </w:r>
    </w:p>
    <w:bookmarkEnd w:id="13"/>
    <w:bookmarkStart w:id="14" w:name="solution"/>
    <w:p>
      <w:pPr>
        <w:pStyle w:val="Heading3"/>
      </w:pPr>
      <w:r>
        <w:t xml:space="preserve">Solution</w:t>
      </w:r>
    </w:p>
    <w:p>
      <w:pPr>
        <w:pStyle w:val="FirstParagraph"/>
      </w:pPr>
      <w:r>
        <w:t xml:space="preserve">A dedicated benchmark script (</w:t>
      </w:r>
      <w:r>
        <w:rPr>
          <w:rStyle w:val="VerbatimChar"/>
        </w:rPr>
        <w:t xml:space="preserve">benchmark_leakage_free.py</w:t>
      </w:r>
      <w:r>
        <w:t xml:space="preserve">) was built that:</w:t>
      </w:r>
    </w:p>
    <w:p>
      <w:pPr>
        <w:pStyle w:val="Compact"/>
        <w:numPr>
          <w:ilvl w:val="0"/>
          <w:numId w:val="1001"/>
        </w:numPr>
      </w:pPr>
      <w:r>
        <w:t xml:space="preserve">Splits the dataset</w:t>
      </w:r>
      <w:r>
        <w:t xml:space="preserve"> </w:t>
      </w:r>
      <w:r>
        <w:rPr>
          <w:b/>
          <w:bCs/>
        </w:rPr>
        <w:t xml:space="preserve">by question</w:t>
      </w:r>
      <w:r>
        <w:t xml:space="preserve"> </w:t>
      </w:r>
      <w:r>
        <w:t xml:space="preserve">rather than by row, so both the pass and fail versions of any given question stay in the same split.</w:t>
      </w:r>
    </w:p>
    <w:p>
      <w:pPr>
        <w:pStyle w:val="Compact"/>
        <w:numPr>
          <w:ilvl w:val="0"/>
          <w:numId w:val="1001"/>
        </w:numPr>
      </w:pPr>
      <w:r>
        <w:t xml:space="preserve">Builds memory on the training split (40 questions, 80 samples).</w:t>
      </w:r>
    </w:p>
    <w:p>
      <w:pPr>
        <w:pStyle w:val="Compact"/>
        <w:numPr>
          <w:ilvl w:val="0"/>
          <w:numId w:val="1001"/>
        </w:numPr>
      </w:pPr>
      <w:r>
        <w:t xml:space="preserve">Freezes memory during evaluation — no new nodes, relationships, or embeddings are written while the test set is judged.</w:t>
      </w:r>
    </w:p>
    <w:bookmarkEnd w:id="14"/>
    <w:bookmarkStart w:id="15" w:name="outcome"/>
    <w:p>
      <w:pPr>
        <w:pStyle w:val="Heading3"/>
      </w:pPr>
      <w:r>
        <w:t xml:space="preserve">Outcome</w:t>
      </w:r>
    </w:p>
    <w:p>
      <w:pPr>
        <w:pStyle w:val="FirstParagraph"/>
      </w:pPr>
      <w:r>
        <w:t xml:space="preserve">This protocol directly addresses the leakage concern raised by the supervisor and produces honest accuracy numbers. All memory-related claims in the thesis now rest on this leakage-free setup.</w:t>
      </w:r>
    </w:p>
    <w:bookmarkEnd w:id="15"/>
    <w:bookmarkEnd w:id="16"/>
    <w:bookmarkStart w:id="20" w:name="oracle-vs-self-written-memory-study"/>
    <w:p>
      <w:pPr>
        <w:pStyle w:val="Heading2"/>
      </w:pPr>
      <w:r>
        <w:t xml:space="preserve">2. Oracle vs Self-Written Memory Study</w:t>
      </w:r>
    </w:p>
    <w:bookmarkStart w:id="17" w:name="problem-1"/>
    <w:p>
      <w:pPr>
        <w:pStyle w:val="Heading3"/>
      </w:pPr>
      <w:r>
        <w:t xml:space="preserve">Problem</w:t>
      </w:r>
    </w:p>
    <w:p>
      <w:pPr>
        <w:pStyle w:val="FirstParagraph"/>
      </w:pPr>
      <w:r>
        <w:t xml:space="preserve">Self-written memory (memory built from the judge’s own past verdicts) carries the risk of self-reinforcement — if the judge is systematically wrong on certain question types, those wrong verdicts become reference examples for future evaluations. A purely self-written system cannot distinguish its own errors from valid experience.</w:t>
      </w:r>
    </w:p>
    <w:bookmarkEnd w:id="17"/>
    <w:bookmarkStart w:id="18" w:name="solution-1"/>
    <w:p>
      <w:pPr>
        <w:pStyle w:val="Heading3"/>
      </w:pPr>
      <w:r>
        <w:t xml:space="preserve">Solution</w:t>
      </w:r>
    </w:p>
    <w:p>
      <w:pPr>
        <w:pStyle w:val="FirstParagraph"/>
      </w:pPr>
      <w:r>
        <w:t xml:space="preserve">A</w:t>
      </w:r>
      <w:r>
        <w:t xml:space="preserve"> </w:t>
      </w:r>
      <w:r>
        <w:rPr>
          <w:rStyle w:val="VerbatimChar"/>
        </w:rPr>
        <w:t xml:space="preserve">build_oracle_memory</w:t>
      </w:r>
      <w:r>
        <w:t xml:space="preserve"> </w:t>
      </w:r>
      <w:r>
        <w:t xml:space="preserve">procedure was added that stores ground-truth labels directly from the dataset, bypassing the judge entirely. The same evaluation modes (MAJ, MCTS-Judge + Memory) are then run twice — once with self-written memory, once with oracle memory — on the same test set.</w:t>
      </w:r>
    </w:p>
    <w:bookmarkEnd w:id="18"/>
    <w:bookmarkStart w:id="19" w:name="outcome-1"/>
    <w:p>
      <w:pPr>
        <w:pStyle w:val="Heading3"/>
      </w:pPr>
      <w:r>
        <w:t xml:space="preserve">Outcome</w:t>
      </w:r>
    </w:p>
    <w:p>
      <w:pPr>
        <w:pStyle w:val="FirstParagraph"/>
      </w:pPr>
      <w:r>
        <w:t xml:space="preserve">The comparison quantified how much judge self-reinforcement matters. MCTS-Judge + Memory achieved 68.8% with self-written memory and 70.0% with oracle memory — a small gap, suggesting the multi-perspective tree search already filters most self-written noise. MAJ showed a larger gap (63.7% self-written vs 56.2% oracle), which is an unexpected result worth further investigation.</w:t>
      </w:r>
    </w:p>
    <w:bookmarkEnd w:id="19"/>
    <w:bookmarkEnd w:id="20"/>
    <w:bookmarkStart w:id="24" w:name="controlled-poisoned-memory-experiments"/>
    <w:p>
      <w:pPr>
        <w:pStyle w:val="Heading2"/>
      </w:pPr>
      <w:r>
        <w:t xml:space="preserve">3. Controlled Poisoned Memory Experiments</w:t>
      </w:r>
    </w:p>
    <w:bookmarkStart w:id="21" w:name="problem-2"/>
    <w:p>
      <w:pPr>
        <w:pStyle w:val="Heading3"/>
      </w:pPr>
      <w:r>
        <w:t xml:space="preserve">Problem</w:t>
      </w:r>
    </w:p>
    <w:p>
      <w:pPr>
        <w:pStyle w:val="FirstParagraph"/>
      </w:pPr>
      <w:r>
        <w:t xml:space="preserve">Real-world memory may contain wrong labels from a variety of sources — misaligned human annotators, adversarial inputs, or drift over time. A robust judge should degrade gracefully rather than collapse under moderate corruption.</w:t>
      </w:r>
    </w:p>
    <w:bookmarkEnd w:id="21"/>
    <w:bookmarkStart w:id="22" w:name="solution-2"/>
    <w:p>
      <w:pPr>
        <w:pStyle w:val="Heading3"/>
      </w:pPr>
      <w:r>
        <w:t xml:space="preserve">Solution</w:t>
      </w:r>
    </w:p>
    <w:p>
      <w:pPr>
        <w:pStyle w:val="FirstParagraph"/>
      </w:pPr>
      <w:r>
        <w:t xml:space="preserve">A</w:t>
      </w:r>
      <w:r>
        <w:t xml:space="preserve"> </w:t>
      </w:r>
      <w:r>
        <w:rPr>
          <w:rStyle w:val="VerbatimChar"/>
        </w:rPr>
        <w:t xml:space="preserve">build_poisoned_memory</w:t>
      </w:r>
      <w:r>
        <w:t xml:space="preserve"> </w:t>
      </w:r>
      <w:r>
        <w:t xml:space="preserve">procedure was added that deterministically flips a fraction of the oracle labels before storage, using a fixed seed for reproducibility. Three poison rates were tested — 10%, 20%, and 50%.</w:t>
      </w:r>
    </w:p>
    <w:bookmarkEnd w:id="22"/>
    <w:bookmarkStart w:id="23" w:name="outcome-2"/>
    <w:p>
      <w:pPr>
        <w:pStyle w:val="Heading3"/>
      </w:pPr>
      <w:r>
        <w:t xml:space="preserve">Outcome</w:t>
      </w:r>
    </w:p>
    <w:p>
      <w:pPr>
        <w:pStyle w:val="FirstParagraph"/>
      </w:pPr>
      <w:r>
        <w:t xml:space="preserve">The resulting degradation curve exposes a sharp failure mode. MCTS-Judge + Memory remains above the stateless baseline at 20% poisoning (73.8%) but collapses to 21.2% at 50% poisoning — well below random. This finding directly answers the thesis’s scientific question about when memory corrupts evaluation, and motivates the defense mechanism listed as future work.</w:t>
      </w:r>
    </w:p>
    <w:bookmarkEnd w:id="23"/>
    <w:bookmarkEnd w:id="24"/>
    <w:bookmarkStart w:id="28" w:name="dynamic-subtask-generation"/>
    <w:p>
      <w:pPr>
        <w:pStyle w:val="Heading2"/>
      </w:pPr>
      <w:r>
        <w:t xml:space="preserve">4. Dynamic Subtask Generation</w:t>
      </w:r>
    </w:p>
    <w:bookmarkStart w:id="25" w:name="problem-3"/>
    <w:p>
      <w:pPr>
        <w:pStyle w:val="Heading3"/>
      </w:pPr>
      <w:r>
        <w:t xml:space="preserve">Problem</w:t>
      </w:r>
    </w:p>
    <w:p>
      <w:pPr>
        <w:pStyle w:val="FirstParagraph"/>
      </w:pPr>
      <w:r>
        <w:t xml:space="preserve">The first implementation of MCTS-Judge used nine hardcoded evaluation subtasks inherited from the reference paper on MCTS for code evaluation (functionality, logic, edge cases, output format, completeness, correctness, constraints, API usage, data flow). These subtasks are inappropriate for QA grading, where the relevant perspectives are content coverage, factual accuracy, and depth of explanation rather than logic or API usage.</w:t>
      </w:r>
    </w:p>
    <w:bookmarkEnd w:id="25"/>
    <w:bookmarkStart w:id="26" w:name="solution-3"/>
    <w:p>
      <w:pPr>
        <w:pStyle w:val="Heading3"/>
      </w:pPr>
      <w:r>
        <w:t xml:space="preserve">Solution</w:t>
      </w:r>
    </w:p>
    <w:p>
      <w:pPr>
        <w:pStyle w:val="FirstParagraph"/>
      </w:pPr>
      <w:r>
        <w:t xml:space="preserve">A planning step was added at the start of each MCTS evaluation. The LLM reads the task and response, then produces 5 to 7 task-specific subtasks through a structured output call. For example, a question about pre-money valuation now yields subtasks like</w:t>
      </w:r>
      <w:r>
        <w:t xml:space="preserve"> </w:t>
      </w:r>
      <w:r>
        <w:t xml:space="preserve">“Coverage of DCF Method”</w:t>
      </w:r>
      <w:r>
        <w:t xml:space="preserve">,</w:t>
      </w:r>
      <w:r>
        <w:t xml:space="preserve"> </w:t>
      </w:r>
      <w:r>
        <w:t xml:space="preserve">“Explanation of Comparable Analysis Pros and Cons”</w:t>
      </w:r>
      <w:r>
        <w:t xml:space="preserve">, and</w:t>
      </w:r>
      <w:r>
        <w:t xml:space="preserve"> </w:t>
      </w:r>
      <w:r>
        <w:t xml:space="preserve">“Mention of Venture Capital Method”</w:t>
      </w:r>
      <w:r>
        <w:t xml:space="preserve"> </w:t>
      </w:r>
      <w:r>
        <w:t xml:space="preserve">— directly aligned with the grading rubric.</w:t>
      </w:r>
    </w:p>
    <w:bookmarkEnd w:id="26"/>
    <w:bookmarkStart w:id="27" w:name="outcome-3"/>
    <w:p>
      <w:pPr>
        <w:pStyle w:val="Heading3"/>
      </w:pPr>
      <w:r>
        <w:t xml:space="preserve">Outcome</w:t>
      </w:r>
    </w:p>
    <w:p>
      <w:pPr>
        <w:pStyle w:val="FirstParagraph"/>
      </w:pPr>
      <w:r>
        <w:t xml:space="preserve">Dynamic subtasks replaced hardcoded ones in all MCTS modes. This change is one of the reasons MCTS-Judge + Memory now achieves 68.8% on the leakage-free test set, up from 60.0% in an earlier run with hardcoded subtasks on a different 30-sample evaluation.</w:t>
      </w:r>
    </w:p>
    <w:bookmarkEnd w:id="27"/>
    <w:bookmarkEnd w:id="28"/>
    <w:bookmarkStart w:id="29" w:name="summary-of-additional-contributions"/>
    <w:p>
      <w:pPr>
        <w:pStyle w:val="Heading2"/>
      </w:pPr>
      <w:r>
        <w:t xml:space="preserve">Summary of Additional Contributions</w:t>
      </w:r>
    </w:p>
    <w:tbl>
      <w:tblPr>
        <w:tblStyle w:val="Table"/>
        <w:tblW w:type="pct" w:w="5000"/>
        <w:tblLayout w:type="fixed"/>
        <w:tblLook w:firstRow="1" w:lastRow="0" w:firstColumn="0" w:lastColumn="0" w:noHBand="0" w:noVBand="0" w:val="0020"/>
      </w:tblPr>
      <w:tblGrid>
        <w:gridCol w:w="3960"/>
        <w:gridCol w:w="1697"/>
        <w:gridCol w:w="2262"/>
      </w:tblGrid>
      <w:tr>
        <w:trPr>
          <w:tblHeader w:val="on"/>
        </w:trPr>
        <w:tc>
          <w:tcPr/>
          <w:p>
            <w:pPr>
              <w:pStyle w:val="Compact"/>
            </w:pPr>
            <w:r>
              <w:t xml:space="preserve">Contribution</w:t>
            </w:r>
          </w:p>
        </w:tc>
        <w:tc>
          <w:tcPr/>
          <w:p>
            <w:pPr>
              <w:pStyle w:val="Compact"/>
            </w:pPr>
            <w:r>
              <w:t xml:space="preserve">Type</w:t>
            </w:r>
          </w:p>
        </w:tc>
        <w:tc>
          <w:tcPr/>
          <w:p>
            <w:pPr>
              <w:pStyle w:val="Compact"/>
            </w:pPr>
            <w:r>
              <w:t xml:space="preserve">Impact</w:t>
            </w:r>
          </w:p>
        </w:tc>
      </w:tr>
      <w:tr>
        <w:tc>
          <w:tcPr/>
          <w:p>
            <w:pPr>
              <w:pStyle w:val="Compact"/>
            </w:pPr>
            <w:r>
              <w:t xml:space="preserve">Leakage-free evaluation protocol</w:t>
            </w:r>
          </w:p>
        </w:tc>
        <w:tc>
          <w:tcPr/>
          <w:p>
            <w:pPr>
              <w:pStyle w:val="Compact"/>
            </w:pPr>
            <w:r>
              <w:t xml:space="preserve">Methodological</w:t>
            </w:r>
          </w:p>
        </w:tc>
        <w:tc>
          <w:tcPr/>
          <w:p>
            <w:pPr>
              <w:pStyle w:val="Compact"/>
            </w:pPr>
            <w:r>
              <w:t xml:space="preserve">Makes all memory-related claims defensible</w:t>
            </w:r>
          </w:p>
        </w:tc>
      </w:tr>
      <w:tr>
        <w:tc>
          <w:tcPr/>
          <w:p>
            <w:pPr>
              <w:pStyle w:val="Compact"/>
            </w:pPr>
            <w:r>
              <w:t xml:space="preserve">Oracle vs self-written comparison</w:t>
            </w:r>
          </w:p>
        </w:tc>
        <w:tc>
          <w:tcPr/>
          <w:p>
            <w:pPr>
              <w:pStyle w:val="Compact"/>
            </w:pPr>
            <w:r>
              <w:t xml:space="preserve">Experimental</w:t>
            </w:r>
          </w:p>
        </w:tc>
        <w:tc>
          <w:tcPr/>
          <w:p>
            <w:pPr>
              <w:pStyle w:val="Compact"/>
            </w:pPr>
            <w:r>
              <w:t xml:space="preserve">Quantifies self-reinforcement effect</w:t>
            </w:r>
          </w:p>
        </w:tc>
      </w:tr>
      <w:tr>
        <w:tc>
          <w:tcPr/>
          <w:p>
            <w:pPr>
              <w:pStyle w:val="Compact"/>
            </w:pPr>
            <w:r>
              <w:t xml:space="preserve">Poisoned memory experiments</w:t>
            </w:r>
          </w:p>
        </w:tc>
        <w:tc>
          <w:tcPr/>
          <w:p>
            <w:pPr>
              <w:pStyle w:val="Compact"/>
            </w:pPr>
            <w:r>
              <w:t xml:space="preserve">Experimental</w:t>
            </w:r>
          </w:p>
        </w:tc>
        <w:tc>
          <w:tcPr/>
          <w:p>
            <w:pPr>
              <w:pStyle w:val="Compact"/>
            </w:pPr>
            <w:r>
              <w:t xml:space="preserve">Exposes failure mode at 50% corruption</w:t>
            </w:r>
          </w:p>
        </w:tc>
      </w:tr>
      <w:tr>
        <w:tc>
          <w:tcPr/>
          <w:p>
            <w:pPr>
              <w:pStyle w:val="Compact"/>
            </w:pPr>
            <w:r>
              <w:t xml:space="preserve">Dynamic subtask generation</w:t>
            </w:r>
          </w:p>
        </w:tc>
        <w:tc>
          <w:tcPr/>
          <w:p>
            <w:pPr>
              <w:pStyle w:val="Compact"/>
            </w:pPr>
            <w:r>
              <w:t xml:space="preserve">Algorithmic</w:t>
            </w:r>
          </w:p>
        </w:tc>
        <w:tc>
          <w:tcPr/>
          <w:p>
            <w:pPr>
              <w:pStyle w:val="Compact"/>
            </w:pPr>
            <w:r>
              <w:t xml:space="preserve">Fixes domain mismatch in MCTS-Judge</w:t>
            </w:r>
          </w:p>
        </w:tc>
      </w:tr>
    </w:tbl>
    <w:p>
      <w:pPr>
        <w:pStyle w:val="BodyText"/>
      </w:pPr>
      <w:r>
        <w:t xml:space="preserve">These four additions were not part of the original thesis plan. They were added in response to supervisor feedback requesting a cleaner research package, a clear scientific question (</w:t>
      </w:r>
      <w:r>
        <w:t xml:space="preserve">“when does memory help judges and when does it corrupt evaluation?”</w:t>
      </w:r>
      <w:r>
        <w:t xml:space="preserve">), and defendable experimental rigor. Together they transform the project from an incremental prototype into a study of the conditions under which memory-augmented judging is reliable.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2026-04-20T19:27:16Z</dcterms:created>
  <dcterms:modified xsi:type="dcterms:W3CDTF">2026-04-20T19:27:16Z</dcterms:modified>
</cp:coreProperties>
</file>

<file path=docProps/custom.xml><?xml version="1.0" encoding="utf-8"?>
<Properties xmlns="http://schemas.openxmlformats.org/officeDocument/2006/custom-properties" xmlns:vt="http://schemas.openxmlformats.org/officeDocument/2006/docPropsVTypes"/>
</file>