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4"/>
          <w:szCs w:val="44"/>
        </w:rPr>
        <w:t xml:space="preserve">Cross-Layer KV-Cache Pruning for Low-Latency LLM Inference on Resource-Constrained Hardware: How Much Does Per-Input Adaptivity Buy?</w:t>
      </w:r>
    </w:p>
    <w:p>
      <w:pPr>
        <w:spacing w:after="0"/>
        <w:jc w:val="center"/>
      </w:pPr>
      <w:r>
        <w:rPr>
          <w:rFonts w:ascii="Times New Roman" w:cs="Times New Roman" w:eastAsia="Times New Roman" w:hAnsi="Times New Roman"/>
          <w:sz w:val="22"/>
          <w:szCs w:val="22"/>
        </w:rPr>
        <w:t xml:space="preserve">Khush Patel</w:t>
      </w:r>
      <w:r>
        <w:rPr>
          <w:rFonts w:ascii="Times New Roman" w:cs="Times New Roman" w:eastAsia="Times New Roman" w:hAnsi="Times New Roman"/>
          <w:sz w:val="22"/>
          <w:szCs w:val="22"/>
        </w:rPr>
        <w:t xml:space="preserve">    Sneha Dash</w:t>
      </w:r>
    </w:p>
    <w:p>
      <w:pPr>
        <w:spacing w:after="0"/>
        <w:jc w:val="center"/>
      </w:pPr>
      <w:r>
        <w:rPr>
          <w:rFonts w:ascii="Times New Roman" w:cs="Times New Roman" w:eastAsia="Times New Roman" w:hAnsi="Times New Roman"/>
          <w:i/>
          <w:iCs/>
          <w:sz w:val="18"/>
          <w:szCs w:val="18"/>
        </w:rPr>
        <w:t xml:space="preserve">School of Computer Science and Engineering, Vellore Institute of Technology, Chennai, India</w:t>
      </w:r>
    </w:p>
    <w:p>
      <w:pPr>
        <w:spacing w:after="0"/>
        <w:jc w:val="center"/>
      </w:pPr>
      <w:r>
        <w:rPr>
          <w:rFonts w:ascii="Times New Roman" w:cs="Times New Roman" w:eastAsia="Times New Roman" w:hAnsi="Times New Roman"/>
          <w:sz w:val="18"/>
          <w:szCs w:val="18"/>
        </w:rPr>
        <w:t xml:space="preserve">BCSE306L Natural Language Processing — Project Report — Faculty guide: Dr. Vijayaprabakaran K</w:t>
      </w:r>
    </w:p>
    <w:p>
      <w:pPr>
        <w:spacing w:after="240"/>
        <w:jc w:val="center"/>
      </w:pPr>
      <w:r>
        <w:rPr>
          <w:rFonts w:ascii="Times New Roman" w:cs="Times New Roman" w:eastAsia="Times New Roman" w:hAnsi="Times New Roman"/>
          <w:sz w:val="18"/>
          <w:szCs w:val="18"/>
        </w:rPr>
        <w:t xml:space="preserve">Code and results: github.com/khushpatel3016/kv-cache-entropy-pruning</w:t>
      </w:r>
    </w:p>
    <w:p>
      <w:pPr>
        <w:sectPr>
          <w:footerReference w:type="default" r:id="rId7"/>
          <w:pgSz w:w="11906" w:h="16838" w:orient="portrait"/>
          <w:pgMar w:top="1080" w:right="965" w:bottom="1440" w:left="965" w:header="708" w:footer="600" w:gutter="0"/>
          <w:pgNumType/>
          <w:cols w:num="1"/>
          <w:docGrid w:linePitch="360"/>
        </w:sectPr>
      </w:pP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—The key–value (KV) cache of a decoder-only language model grows linearly with the prompt and, on small GPUs, quickly exceeds the memory taken by the weights. Pruning methods keep only part of it, and recent ones split a fixed memory budget unevenly across layers, either with a fixed schedule (PyramidKV) or adaptively for every input (CAKE, DynamicKV). We ask how much that per-input adaptivity actually buys, and whether attention entropy alone is a sufficient signal for it. We build a controlled framework in which every method shares one prefill, one token-selection rule and an identical total budget, so differences come only from the per-layer split, and we evaluate EntropyKV, an allocator driven by length-normalised attention entropy from a 32-query observation window, against seven baselines and controls. On Qwen2.5-3B (600 LongBench samples, budgets 10–50%), EntropyKV keeps 92% of full-cache accuracy at a 10% budget and beats PyramidKV by 5.5 points (95% CI 3.9–7.4), but it does not beat a uniform split: it ties SnapKV at 10% and 30% and trails it by 0.4–0.7 points at 20% and 50%. Recomputing the split per input gives no measurable gain over a frozen offline profile. Across 14 allocations, accuracy loss is explained by how little the most-starved layer receives (r = 0.75), not by the direction of the entropy signal; at an extreme 2% budget, reversing that direction recovers 24 points on passkey retrieval for Qwen, while Llama-3.2-3B is unaffected. Pruning cuts the 16K-token cache from 573 MB to 57 MB and decode latency from 139 to 44 ms per token on a T4, with an allocation overhead below 1% of prefill time. All code, 32,700 logged results and figures are public.</w:t>
      </w:r>
    </w:p>
    <w:p>
      <w:pPr>
        <w:spacing w:after="8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—large language models, KV cache compression, attention entropy, long-context inference, efficient inference, LongBench.</w:t>
      </w:r>
    </w:p>
    <w:p>
      <w:pPr>
        <w:keepNext/>
        <w:spacing w:after="80" w:before="200"/>
        <w:jc w:val="center"/>
      </w:pPr>
      <w:r>
        <w:rPr>
          <w:rFonts w:ascii="Times New Roman" w:cs="Times New Roman" w:eastAsia="Times New Roman" w:hAnsi="Times New Roman"/>
          <w:smallCaps/>
          <w:sz w:val="20"/>
          <w:szCs w:val="20"/>
        </w:rPr>
        <w:t xml:space="preserve">I. Introduction</w:t>
      </w:r>
    </w:p>
    <w:p>
      <w:pPr>
        <w:spacing w:after="0" w:before="0" w:line="228"/>
        <w:ind w:firstLine="202"/>
        <w:jc w:val="both"/>
      </w:pPr>
      <w:r>
        <w:rPr>
          <w:rFonts w:ascii="Times New Roman" w:cs="Times New Roman" w:eastAsia="Times New Roman" w:hAnsi="Times New Roman"/>
          <w:sz w:val="20"/>
          <w:szCs w:val="20"/>
        </w:rPr>
        <w:t xml:space="preserve">Autoregressive transformers [1] store a key and a value vector for every past token in every layer so that each new token can attend to the whole context without recomputing it. This </w:t>
      </w:r>
      <w:r>
        <w:rPr>
          <w:rFonts w:ascii="Times New Roman" w:cs="Times New Roman" w:eastAsia="Times New Roman" w:hAnsi="Times New Roman"/>
          <w:i/>
          <w:iCs/>
          <w:sz w:val="20"/>
          <w:szCs w:val="20"/>
        </w:rPr>
        <w:t xml:space="preserve">KV cache</w:t>
      </w:r>
      <w:r>
        <w:rPr>
          <w:rFonts w:ascii="Times New Roman" w:cs="Times New Roman" w:eastAsia="Times New Roman" w:hAnsi="Times New Roman"/>
          <w:sz w:val="20"/>
          <w:szCs w:val="20"/>
        </w:rPr>
        <w:t xml:space="preserve"> is what makes decoding fast, but its size grows with the prompt: for a model with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layers,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kv</w:t>
      </w:r>
      <w:r>
        <w:rPr>
          <w:rFonts w:ascii="Times New Roman" w:cs="Times New Roman" w:eastAsia="Times New Roman" w:hAnsi="Times New Roman"/>
          <w:sz w:val="20"/>
          <w:szCs w:val="20"/>
        </w:rPr>
        <w:t xml:space="preserve"> key–value heads of dimension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and a prompt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tokens it holds 2·</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kv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numbers. For Qwen2.5-3B in fp16 this is 36 KB per token, so a 16K-token prompt needs 573 MB of cache on top of 6 GB of weights, and every generated token must read all of it. On consumer and free cloud GPUs (a 16 GB T4, a 6 GB laptop card) the cache, not the arithmetic, sets the maximum context and the decoding speed.</w:t>
      </w:r>
    </w:p>
    <w:p>
      <w:pPr>
        <w:spacing w:after="0" w:before="0" w:line="228"/>
        <w:ind w:firstLine="202"/>
        <w:jc w:val="both"/>
      </w:pPr>
      <w:r>
        <w:rPr>
          <w:rFonts w:ascii="Times New Roman" w:cs="Times New Roman" w:eastAsia="Times New Roman" w:hAnsi="Times New Roman"/>
          <w:i/>
          <w:iCs/>
          <w:sz w:val="20"/>
          <w:szCs w:val="20"/>
        </w:rPr>
        <w:t xml:space="preserve">KV-cache pruning</w:t>
      </w:r>
      <w:r>
        <w:rPr>
          <w:rFonts w:ascii="Times New Roman" w:cs="Times New Roman" w:eastAsia="Times New Roman" w:hAnsi="Times New Roman"/>
          <w:sz w:val="20"/>
          <w:szCs w:val="20"/>
        </w:rPr>
        <w:t xml:space="preserve"> keeps only the tokens that later queries are likely to need. Early methods such as H2O [4] and SnapKV [7] keep the same number of tokens in every layer. Later work observed that layers attend differently, and allocated the budget unevenly: PyramidKV [8] with a fixed schedule that gives lower layers more, and CAKE [10] and DynamicKV [9] adaptively, recomputing the split for every input from its attention pattern. Adaptive methods report gains, but they also change several things at once (signal, eviction score, memory management), so it is hard to tell how much of the gain comes from adapting the split to each input.</w:t>
      </w:r>
    </w:p>
    <w:p>
      <w:pPr>
        <w:spacing w:after="0" w:before="0" w:line="228"/>
        <w:ind w:firstLine="202"/>
        <w:jc w:val="both"/>
      </w:pPr>
      <w:r>
        <w:rPr>
          <w:rFonts w:ascii="Times New Roman" w:cs="Times New Roman" w:eastAsia="Times New Roman" w:hAnsi="Times New Roman"/>
          <w:sz w:val="20"/>
          <w:szCs w:val="20"/>
        </w:rPr>
        <w:t xml:space="preserve">This project isolates that one factor. We ask: </w:t>
      </w:r>
      <w:r>
        <w:rPr>
          <w:rFonts w:ascii="Times New Roman" w:cs="Times New Roman" w:eastAsia="Times New Roman" w:hAnsi="Times New Roman"/>
          <w:i/>
          <w:iCs/>
          <w:sz w:val="20"/>
          <w:szCs w:val="20"/>
        </w:rPr>
        <w:t xml:space="preserve">how much does per-input adaptivity of the per-layer budget actually buy, and is attention entropy alone a sufficient signal to drive it?</w:t>
      </w:r>
      <w:r>
        <w:rPr>
          <w:rFonts w:ascii="Times New Roman" w:cs="Times New Roman" w:eastAsia="Times New Roman" w:hAnsi="Times New Roman"/>
          <w:sz w:val="20"/>
          <w:szCs w:val="20"/>
        </w:rPr>
        <w:t xml:space="preserve"> We study it in the regime that motivates pruning most, small grouped-query-attention (GQA) [3] models on a free 16 GB GPU. Our contributions are:</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A controlled comparison framework.</w:t>
      </w:r>
      <w:r>
        <w:rPr>
          <w:rFonts w:ascii="Times New Roman" w:cs="Times New Roman" w:eastAsia="Times New Roman" w:hAnsi="Times New Roman"/>
          <w:sz w:val="20"/>
          <w:szCs w:val="20"/>
        </w:rPr>
        <w:t xml:space="preserve"> All methods share one prefill, one token-selection rule (SnapKV-style window scoring) and an exactly equal total budget; they differ only in how that budget is split across layers. A random-split control and a frozen-profile control are included.</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EntropyKV</w:t>
      </w:r>
      <w:r>
        <w:rPr>
          <w:rFonts w:ascii="Times New Roman" w:cs="Times New Roman" w:eastAsia="Times New Roman" w:hAnsi="Times New Roman"/>
          <w:sz w:val="20"/>
          <w:szCs w:val="20"/>
        </w:rPr>
        <w:t xml:space="preserve">, a minimal single-signal allocator from length-normalised attention entropy over a 32-query observation window, and </w:t>
      </w:r>
      <w:r>
        <w:rPr>
          <w:rFonts w:ascii="Times New Roman" w:cs="Times New Roman" w:eastAsia="Times New Roman" w:hAnsi="Times New Roman"/>
          <w:b/>
          <w:bCs/>
          <w:sz w:val="20"/>
          <w:szCs w:val="20"/>
        </w:rPr>
        <w:t xml:space="preserve">a static-versus-dynamic ablation</w:t>
      </w:r>
      <w:r>
        <w:rPr>
          <w:rFonts w:ascii="Times New Roman" w:cs="Times New Roman" w:eastAsia="Times New Roman" w:hAnsi="Times New Roman"/>
          <w:sz w:val="20"/>
          <w:szCs w:val="20"/>
        </w:rPr>
        <w:t xml:space="preserve"> that measures the value of recomputing the split per input.</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An explanation of when allocations fail.</w:t>
      </w:r>
      <w:r>
        <w:rPr>
          <w:rFonts w:ascii="Times New Roman" w:cs="Times New Roman" w:eastAsia="Times New Roman" w:hAnsi="Times New Roman"/>
          <w:sz w:val="20"/>
          <w:szCs w:val="20"/>
        </w:rPr>
        <w:t xml:space="preserve"> Across 14 allocations, loss is driven by starving the least-funded layer, not by the direction of the signal; at extreme budgets the direction matters, in a model-dependent way, which we confirm with a targeted reversal experiment.</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A reproducible pipeline</w:t>
      </w:r>
      <w:r>
        <w:rPr>
          <w:rFonts w:ascii="Times New Roman" w:cs="Times New Roman" w:eastAsia="Times New Roman" w:hAnsi="Times New Roman"/>
          <w:sz w:val="20"/>
          <w:szCs w:val="20"/>
        </w:rPr>
        <w:t xml:space="preserve"> on free hardware: 63 automated correctness tests, resumable two-GPU Kaggle runs, and 32,700 logged results across two model families, from which every figure in this report regenerates.</w:t>
      </w:r>
    </w:p>
    <w:p>
      <w:pPr>
        <w:spacing w:after="0" w:before="0" w:line="228"/>
        <w:ind w:firstLine="202"/>
        <w:jc w:val="both"/>
      </w:pPr>
      <w:r>
        <w:rPr>
          <w:rFonts w:ascii="Times New Roman" w:cs="Times New Roman" w:eastAsia="Times New Roman" w:hAnsi="Times New Roman"/>
          <w:sz w:val="20"/>
          <w:szCs w:val="20"/>
        </w:rPr>
        <w:t xml:space="preserve">The answer is mostly negative for adaptivity and positive for the framework: per-input entropy allocation is safe and cheap and clearly better than a fixed pyramid, but on LongBench it does not beat a uniform split or a frozen profile. Section II reviews related work and Section III states the research questions. Sections IV–VI describe the method, implementation and setup, Section VII reports results, and Sections VIII–X discuss them, list limitations and conclude.</w:t>
      </w:r>
    </w:p>
    <w:p>
      <w:pPr>
        <w:keepNext/>
        <w:spacing w:after="80" w:before="200"/>
        <w:jc w:val="center"/>
      </w:pPr>
      <w:r>
        <w:rPr>
          <w:rFonts w:ascii="Times New Roman" w:cs="Times New Roman" w:eastAsia="Times New Roman" w:hAnsi="Times New Roman"/>
          <w:smallCaps/>
          <w:sz w:val="20"/>
          <w:szCs w:val="20"/>
        </w:rPr>
        <w:t xml:space="preserve">II. Related Work</w:t>
      </w:r>
    </w:p>
    <w:p>
      <w:pPr>
        <w:keepNext/>
        <w:spacing w:after="60" w:before="120"/>
      </w:pPr>
      <w:r>
        <w:rPr>
          <w:rFonts w:ascii="Times New Roman" w:cs="Times New Roman" w:eastAsia="Times New Roman" w:hAnsi="Times New Roman"/>
          <w:i/>
          <w:iCs/>
          <w:sz w:val="20"/>
          <w:szCs w:val="20"/>
        </w:rPr>
        <w:t xml:space="preserve">A. Token eviction with a uniform budget</w:t>
      </w:r>
    </w:p>
    <w:p>
      <w:pPr>
        <w:spacing w:after="0" w:before="0" w:line="228"/>
        <w:ind w:firstLine="202"/>
        <w:jc w:val="both"/>
      </w:pPr>
      <w:r>
        <w:rPr>
          <w:rFonts w:ascii="Times New Roman" w:cs="Times New Roman" w:eastAsia="Times New Roman" w:hAnsi="Times New Roman"/>
          <w:sz w:val="20"/>
          <w:szCs w:val="20"/>
        </w:rPr>
        <w:t xml:space="preserve">H2O [4] keeps “heavy-hitter” tokens with the largest accumulated attention plus a recent window; Scissorhands [5] relies on the same persistence of importance. StreamingLLM [6] keeps only a few initial “attention sink” tokens and a sliding window, which is cheap but forgets the middle of the context. SnapKV [7] observes that the attention of the last few prompt tokens (an </w:t>
      </w:r>
      <w:r>
        <w:rPr>
          <w:rFonts w:ascii="Times New Roman" w:cs="Times New Roman" w:eastAsia="Times New Roman" w:hAnsi="Times New Roman"/>
          <w:i/>
          <w:iCs/>
          <w:sz w:val="20"/>
          <w:szCs w:val="20"/>
        </w:rPr>
        <w:t xml:space="preserve">observation window</w:t>
      </w:r>
      <w:r>
        <w:rPr>
          <w:rFonts w:ascii="Times New Roman" w:cs="Times New Roman" w:eastAsia="Times New Roman" w:hAnsi="Times New Roman"/>
          <w:sz w:val="20"/>
          <w:szCs w:val="20"/>
        </w:rPr>
        <w:t xml:space="preserve">) predicts which tokens generation will need, and selects tokens once, after prefill, by pooled window attention. All of these give every layer the same budget.</w:t>
      </w:r>
    </w:p>
    <w:p>
      <w:pPr>
        <w:keepNext/>
        <w:spacing w:after="60" w:before="120"/>
      </w:pPr>
      <w:r>
        <w:rPr>
          <w:rFonts w:ascii="Times New Roman" w:cs="Times New Roman" w:eastAsia="Times New Roman" w:hAnsi="Times New Roman"/>
          <w:i/>
          <w:iCs/>
          <w:sz w:val="20"/>
          <w:szCs w:val="20"/>
        </w:rPr>
        <w:t xml:space="preserve">B. Per-layer budget allocation</w:t>
      </w:r>
    </w:p>
    <w:p>
      <w:pPr>
        <w:spacing w:after="0" w:before="0" w:line="228"/>
        <w:ind w:firstLine="202"/>
        <w:jc w:val="both"/>
      </w:pPr>
      <w:r>
        <w:rPr>
          <w:rFonts w:ascii="Times New Roman" w:cs="Times New Roman" w:eastAsia="Times New Roman" w:hAnsi="Times New Roman"/>
          <w:sz w:val="20"/>
          <w:szCs w:val="20"/>
        </w:rPr>
        <w:t xml:space="preserve">PyramidKV [8] notes that attention becomes more concentrated in higher layers and assigns budgets that decrease linearly with depth, fixed for all inputs. DynamicKV [9] adjusts per-layer budgets for each input during prefill from its attention pattern (in our DA1 review we wrongly described it as adapting per task category only; Table I corrects this). CAKE [10] is the closest work to ours: it measures each layer’s spatial attention dispersion with entropy and its temporal shift with variance, allocates budgets per input from their product, and adds cascading memory management so that prefill peak memory also shrinks. Ada-KV [11] adapts budgets across heads within a layer, and FastGen [12] chooses a compression policy per head from its attention profile.</w:t>
      </w:r>
    </w:p>
    <w:p>
      <w:pPr>
        <w:keepNext/>
        <w:spacing w:after="60" w:before="120"/>
      </w:pPr>
      <w:r>
        <w:rPr>
          <w:rFonts w:ascii="Times New Roman" w:cs="Times New Roman" w:eastAsia="Times New Roman" w:hAnsi="Times New Roman"/>
          <w:i/>
          <w:iCs/>
          <w:sz w:val="20"/>
          <w:szCs w:val="20"/>
        </w:rPr>
        <w:t xml:space="preserve">C. Other directions</w:t>
      </w:r>
    </w:p>
    <w:p>
      <w:pPr>
        <w:spacing w:after="0" w:before="0" w:line="228"/>
        <w:ind w:firstLine="202"/>
        <w:jc w:val="both"/>
      </w:pPr>
      <w:r>
        <w:rPr>
          <w:rFonts w:ascii="Times New Roman" w:cs="Times New Roman" w:eastAsia="Times New Roman" w:hAnsi="Times New Roman"/>
          <w:sz w:val="20"/>
          <w:szCs w:val="20"/>
        </w:rPr>
        <w:t xml:space="preserve">DuoAttention [13] and the retrieval-head analysis of Wu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[14] show that a small set of heads performs long-range retrieval while others attend locally; we return to this in Section VIII. Orthogonal techniques reduce bytes per token instead of tokens, by quantisation (KIVI [15]), or manage cache memory more efficiently (PagedAttention [2]); they can be combined with pruning.</w:t>
      </w:r>
    </w:p>
    <w:p>
      <w:pPr>
        <w:sectPr>
          <w:footerReference w:type="default" r:id="rId8"/>
          <w:type w:val="continuous"/>
          <w:pgSz w:w="11906" w:h="16838" w:orient="portrait"/>
          <w:pgMar w:top="1080" w:right="965" w:bottom="1440" w:left="965" w:header="708" w:footer="600" w:gutter="0"/>
          <w:pgNumType/>
          <w:cols w:space="288" w:num="2" w:equalWidth="true"/>
          <w:docGrid w:linePitch="360"/>
        </w:sectPr>
      </w:pPr>
    </w:p>
    <w:p>
      <w:pPr>
        <w:keepNext/>
        <w:spacing w:after="0" w:before="160"/>
        <w:jc w:val="center"/>
      </w:pPr>
      <w:r>
        <w:rPr>
          <w:rFonts w:ascii="Times New Roman" w:cs="Times New Roman" w:eastAsia="Times New Roman" w:hAnsi="Times New Roman"/>
          <w:sz w:val="16"/>
          <w:szCs w:val="16"/>
        </w:rPr>
        <w:t xml:space="preserve">TABLE I</w:t>
      </w:r>
    </w:p>
    <w:p>
      <w:pPr>
        <w:keepNext/>
        <w:spacing w:after="60" w:before="0"/>
        <w:jc w:val="center"/>
      </w:pPr>
      <w:r>
        <w:rPr>
          <w:rFonts w:ascii="Times New Roman" w:cs="Times New Roman" w:eastAsia="Times New Roman" w:hAnsi="Times New Roman"/>
          <w:smallCaps/>
          <w:sz w:val="16"/>
          <w:szCs w:val="16"/>
        </w:rPr>
        <w:t xml:space="preserve">Per-layer allocation in KV-cache pruning methods</w:t>
      </w:r>
    </w:p>
    <w:tbl>
      <w:tblPr>
        <w:tblW w:type="dxa" w:w="995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2150"/>
        <w:gridCol w:w="1650"/>
        <w:gridCol w:w="950"/>
        <w:gridCol w:w="2350"/>
      </w:tblGrid>
      <w:tr>
        <w:trPr>
          <w:cantSplit/>
          <w:tblHeader/>
        </w:trPr>
        <w:tc>
          <w:tcPr>
            <w:tcW w:type="dxa" w:w="17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Method</w:t>
            </w:r>
          </w:p>
        </w:tc>
        <w:tc>
          <w:tcPr>
            <w:tcW w:type="dxa" w:w="11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Venue</w:t>
            </w:r>
          </w:p>
        </w:tc>
        <w:tc>
          <w:tcPr>
            <w:tcW w:type="dxa" w:w="21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Budget split across layers</w:t>
            </w:r>
          </w:p>
        </w:tc>
        <w:tc>
          <w:tcPr>
            <w:tcW w:type="dxa" w:w="1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Signal for the split</w:t>
            </w:r>
          </w:p>
        </w:tc>
        <w:tc>
          <w:tcPr>
            <w:tcW w:type="dxa" w:w="9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Per input?</w:t>
            </w:r>
          </w:p>
        </w:tc>
        <w:tc>
          <w:tcPr>
            <w:tcW w:type="dxa" w:w="23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Token selection</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H2O [4]</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NeurIPS’23</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Uniform</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Accumulated attention + recent</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StreamingLLM [6]</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ICLR’24</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Uniform</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Sink tokens + recent window</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SnapKV [7]</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NeurIPS’24</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Uniform</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Pooled observation-window attention</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PyramidKV [8]</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arXiv’24</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Fixed linear decrease with depth</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Layer index</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No</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SnapKV-style</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DynamicKV [9]</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EMNLP-F’25</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Adaptive, recomputed during prefill</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Attention pattern</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Yes</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Window attention</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CAKE [10]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ICLR’25</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Adaptive, cascading during prefill</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Entropy × variance</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Yes</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Attention + variance indicator</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Ada-KV [11]</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arXiv’24</w:t>
            </w:r>
          </w:p>
        </w:tc>
        <w:tc>
          <w:tcPr>
            <w:tcW w:type="dxa" w:w="2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Across heads within a layer</w:t>
            </w:r>
          </w:p>
        </w:tc>
        <w:tc>
          <w:tcPr>
            <w:tcW w:type="dxa" w:w="1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Head attention mass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Yes</w:t>
            </w:r>
          </w:p>
        </w:tc>
        <w:tc>
          <w:tcPr>
            <w:tcW w:type="dxa" w:w="23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Top-k per head</w:t>
            </w:r>
          </w:p>
        </w:tc>
      </w:tr>
      <w:tr>
        <w:trPr>
          <w:cantSplit/>
        </w:trPr>
        <w:tc>
          <w:tcPr>
            <w:tcW w:type="dxa" w:w="17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b/>
                <w:bCs/>
                <w:sz w:val="15"/>
                <w:szCs w:val="15"/>
              </w:rPr>
              <w:t xml:space="preserve">This work</w:t>
            </w:r>
          </w:p>
        </w:tc>
        <w:tc>
          <w:tcPr>
            <w:tcW w:type="dxa" w:w="11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rPr>
              <w:t xml:space="preserve">—</w:t>
            </w:r>
          </w:p>
        </w:tc>
        <w:tc>
          <w:tcPr>
            <w:tcW w:type="dxa" w:w="21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rPr>
              <w:t xml:space="preserve">Adaptive (and frozen, as ablation)</w:t>
            </w:r>
          </w:p>
        </w:tc>
        <w:tc>
          <w:tcPr>
            <w:tcW w:type="dxa" w:w="1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rPr>
              <w:t xml:space="preserve">Normalised entropy only</w:t>
            </w:r>
          </w:p>
        </w:tc>
        <w:tc>
          <w:tcPr>
            <w:tcW w:type="dxa" w:w="9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rPr>
              <w:t xml:space="preserve">Yes / No</w:t>
            </w:r>
          </w:p>
        </w:tc>
        <w:tc>
          <w:tcPr>
            <w:tcW w:type="dxa" w:w="23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rPr>
              <w:t xml:space="preserve">SnapKV-style (shared by all methods)</w:t>
            </w:r>
          </w:p>
        </w:tc>
      </w:tr>
    </w:tbl>
    <w:p>
      <w:pPr>
        <w:spacing w:after="140" w:before="40"/>
        <w:jc w:val="both"/>
      </w:pPr>
    </w:p>
    <w:p>
      <w:pPr>
        <w:sectPr>
          <w:footerReference w:type="default" r:id="rId9"/>
          <w:type w:val="continuous"/>
          <w:pgSz w:w="11906" w:h="16838" w:orient="portrait"/>
          <w:pgMar w:top="1080" w:right="965" w:bottom="1440" w:left="965" w:header="708" w:footer="6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D. Research gap</w:t>
      </w:r>
    </w:p>
    <w:p>
      <w:pPr>
        <w:spacing w:after="0" w:before="0" w:line="228"/>
        <w:ind w:firstLine="202"/>
        <w:jc w:val="both"/>
      </w:pPr>
      <w:r>
        <w:rPr>
          <w:rFonts w:ascii="Times New Roman" w:cs="Times New Roman" w:eastAsia="Times New Roman" w:hAnsi="Times New Roman"/>
          <w:sz w:val="20"/>
          <w:szCs w:val="20"/>
        </w:rPr>
        <w:t xml:space="preserve">Per-input allocation already exists, so this project does not claim it as new. What is missing is a </w:t>
      </w:r>
      <w:r>
        <w:rPr>
          <w:rFonts w:ascii="Times New Roman" w:cs="Times New Roman" w:eastAsia="Times New Roman" w:hAnsi="Times New Roman"/>
          <w:i/>
          <w:iCs/>
          <w:sz w:val="20"/>
          <w:szCs w:val="20"/>
        </w:rPr>
        <w:t xml:space="preserve">controlled</w:t>
      </w:r>
      <w:r>
        <w:rPr>
          <w:rFonts w:ascii="Times New Roman" w:cs="Times New Roman" w:eastAsia="Times New Roman" w:hAnsi="Times New Roman"/>
          <w:sz w:val="20"/>
          <w:szCs w:val="20"/>
        </w:rPr>
        <w:t xml:space="preserve"> measurement of its value. Published adaptive methods change the allocation signal, the eviction score and the memory schedule together, compare against baselines implemented in different code bases, and do not include a random-allocation control or a frozen version of their own profile. It is therefore unclear (i) whether recomputing the split per input beats a fixed, data-derived profile, (ii) whether a single cheap signal suffices, and (iii) why some allocations hurt. These questions are also untested for the small GQA models (2–8 KV heads) that run on free hardware.</w:t>
      </w:r>
    </w:p>
    <w:p>
      <w:pPr>
        <w:keepNext/>
        <w:spacing w:after="80" w:before="200"/>
        <w:jc w:val="center"/>
      </w:pPr>
      <w:r>
        <w:rPr>
          <w:rFonts w:ascii="Times New Roman" w:cs="Times New Roman" w:eastAsia="Times New Roman" w:hAnsi="Times New Roman"/>
          <w:smallCaps/>
          <w:sz w:val="20"/>
          <w:szCs w:val="20"/>
        </w:rPr>
        <w:t xml:space="preserve">III. Problem Formulation</w:t>
      </w:r>
    </w:p>
    <w:p>
      <w:pPr>
        <w:spacing w:after="0" w:before="0" w:line="228"/>
        <w:ind w:firstLine="202"/>
        <w:jc w:val="both"/>
      </w:pPr>
      <w:r>
        <w:rPr>
          <w:rFonts w:ascii="Times New Roman" w:cs="Times New Roman" w:eastAsia="Times New Roman" w:hAnsi="Times New Roman"/>
          <w:sz w:val="20"/>
          <w:szCs w:val="20"/>
        </w:rPr>
        <w:t xml:space="preserve">Given a prompt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tokens and a budget ratio ρ, every pruned method keeps exactly</w:t>
      </w:r>
    </w:p>
    <w:p>
      <w:pPr>
        <w:tabs>
          <w:tab w:val="center" w:pos="2422"/>
          <w:tab w:val="right" w:pos="4844"/>
        </w:tabs>
        <w:spacing w:after="60" w:before="60"/>
      </w:pPr>
      <w:r>
        <w:rPr>
          <w:rFonts w:ascii="Times New Roman" w:cs="Times New Roman" w:eastAsia="Times New Roman" w:hAnsi="Times New Roman"/>
          <w:sz w:val="20"/>
          <w:szCs w:val="20"/>
        </w:rPr>
        <w:t xml:space="preserve">	</w:t>
      </w:r>
      <w:r>
        <w:drawing>
          <wp:inline distT="0" distB="0" distL="0" distR="0">
            <wp:extent cx="6381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8175" cy="180975"/>
                    </a:xfrm>
                    <a:prstGeom prst="rect">
                      <a:avLst/>
                    </a:prstGeom>
                  </pic:spPr>
                </pic:pic>
              </a:graphicData>
            </a:graphic>
          </wp:inline>
        </w:drawing>
      </w:r>
      <w:r>
        <w:rPr>
          <w:rFonts w:ascii="Times New Roman" w:cs="Times New Roman" w:eastAsia="Times New Roman" w:hAnsi="Times New Roman"/>
          <w:sz w:val="20"/>
          <w:szCs w:val="20"/>
        </w:rPr>
        <w:t xml:space="preserve">	(1)</w:t>
      </w:r>
    </w:p>
    <w:p>
      <w:pPr>
        <w:spacing w:after="0" w:before="0" w:line="228"/>
        <w:jc w:val="both"/>
      </w:pPr>
      <w:r>
        <w:rPr>
          <w:rFonts w:ascii="Times New Roman" w:cs="Times New Roman" w:eastAsia="Times New Roman" w:hAnsi="Times New Roman"/>
          <w:sz w:val="20"/>
          <w:szCs w:val="20"/>
        </w:rPr>
        <w:t xml:space="preserve">tokens in total, split as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with Σ</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Methods differ only in this split. We pre-registered four research questions and three hypotheses before running the main experiments:</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at matched budgets (10, 20, 30, 50%), does entropy-driven allocation beat a uniform split (SnapKV) and a fixed pyramid (PyramidKV)?</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recomputing the split per input beat a frozen, offline-averaged entropy profile?</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does entropy alone come close to CAKE’s entropy×variance rule?</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what are the memory, latency and allocation-overhead costs?</w:t>
      </w:r>
    </w:p>
    <w:p>
      <w:pPr>
        <w:spacing w:after="0" w:before="0" w:line="228"/>
        <w:ind w:firstLine="202"/>
        <w:jc w:val="both"/>
      </w:pPr>
      <w:r>
        <w:rPr>
          <w:rFonts w:ascii="Times New Roman" w:cs="Times New Roman" w:eastAsia="Times New Roman" w:hAnsi="Times New Roman"/>
          <w:b/>
          <w:bCs/>
          <w:sz w:val="20"/>
          <w:szCs w:val="20"/>
        </w:rPr>
        <w:t xml:space="preserve">H1:</w:t>
      </w:r>
      <w:r>
        <w:rPr>
          <w:rFonts w:ascii="Times New Roman" w:cs="Times New Roman" w:eastAsia="Times New Roman" w:hAnsi="Times New Roman"/>
          <w:sz w:val="20"/>
          <w:szCs w:val="20"/>
        </w:rPr>
        <w:t xml:space="preserve"> dynamic allocation beats fixed allocation at low budgets (10–20%), with the gap closing near 50%. </w:t>
      </w:r>
      <w:r>
        <w:rPr>
          <w:rFonts w:ascii="Times New Roman" w:cs="Times New Roman" w:eastAsia="Times New Roman" w:hAnsi="Times New Roman"/>
          <w:b/>
          <w:bCs/>
          <w:sz w:val="20"/>
          <w:szCs w:val="20"/>
        </w:rPr>
        <w:t xml:space="preserve">H2:</w:t>
      </w:r>
      <w:r>
        <w:rPr>
          <w:rFonts w:ascii="Times New Roman" w:cs="Times New Roman" w:eastAsia="Times New Roman" w:hAnsi="Times New Roman"/>
          <w:sz w:val="20"/>
          <w:szCs w:val="20"/>
        </w:rPr>
        <w:t xml:space="preserve"> the dynamic-versus-static gap is largest on heterogeneous tasks. </w:t>
      </w:r>
      <w:r>
        <w:rPr>
          <w:rFonts w:ascii="Times New Roman" w:cs="Times New Roman" w:eastAsia="Times New Roman" w:hAnsi="Times New Roman"/>
          <w:b/>
          <w:bCs/>
          <w:sz w:val="20"/>
          <w:szCs w:val="20"/>
        </w:rPr>
        <w:t xml:space="preserve">H3:</w:t>
      </w:r>
      <w:r>
        <w:rPr>
          <w:rFonts w:ascii="Times New Roman" w:cs="Times New Roman" w:eastAsia="Times New Roman" w:hAnsi="Times New Roman"/>
          <w:sz w:val="20"/>
          <w:szCs w:val="20"/>
        </w:rPr>
        <w:t xml:space="preserve"> entropy alone reaches at least 90% of CAKE’s score. Section VIII states which held.</w:t>
      </w:r>
    </w:p>
    <w:p>
      <w:pPr>
        <w:keepNext/>
        <w:spacing w:after="80" w:before="200"/>
        <w:jc w:val="center"/>
      </w:pPr>
      <w:r>
        <w:rPr>
          <w:rFonts w:ascii="Times New Roman" w:cs="Times New Roman" w:eastAsia="Times New Roman" w:hAnsi="Times New Roman"/>
          <w:smallCaps/>
          <w:sz w:val="20"/>
          <w:szCs w:val="20"/>
        </w:rPr>
        <w:t xml:space="preserve">IV. Method</w:t>
      </w:r>
    </w:p>
    <w:p>
      <w:pPr>
        <w:keepNext/>
        <w:spacing w:after="60" w:before="120"/>
      </w:pPr>
      <w:r>
        <w:rPr>
          <w:rFonts w:ascii="Times New Roman" w:cs="Times New Roman" w:eastAsia="Times New Roman" w:hAnsi="Times New Roman"/>
          <w:i/>
          <w:iCs/>
          <w:sz w:val="20"/>
          <w:szCs w:val="20"/>
        </w:rPr>
        <w:t xml:space="preserve">A. Overview</w:t>
      </w:r>
    </w:p>
    <w:p>
      <w:pPr>
        <w:spacing w:after="0" w:before="0" w:line="228"/>
        <w:ind w:firstLine="202"/>
        <w:jc w:val="both"/>
      </w:pPr>
      <w:r>
        <w:rPr>
          <w:rFonts w:ascii="Times New Roman" w:cs="Times New Roman" w:eastAsia="Times New Roman" w:hAnsi="Times New Roman"/>
          <w:sz w:val="20"/>
          <w:szCs w:val="20"/>
        </w:rPr>
        <w:t xml:space="preserve">Fig. 1 shows the pipeline. The prompt is processed once (prefill). During prefill, a custom attention function computes, for every layer, attention statistics from an observation window without ever forming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attention matrix. After prefill, the allocator turns those statistics into per-layer budgets, each layer keeps its own top-scoring tokens, and decoding proceeds with caches of different lengths per layer.</w:t>
      </w:r>
    </w:p>
    <w:p>
      <w:pPr>
        <w:sectPr>
          <w:footerReference w:type="default" r:id="rId10"/>
          <w:type w:val="continuous"/>
          <w:pgSz w:w="11906" w:h="16838" w:orient="portrait"/>
          <w:pgMar w:top="1080" w:right="965" w:bottom="1440" w:left="965" w:header="708" w:footer="600" w:gutter="0"/>
          <w:pgNumType/>
          <w:cols w:space="288" w:num="2" w:equalWidth="true"/>
          <w:docGrid w:linePitch="360"/>
        </w:sectPr>
      </w:pPr>
    </w:p>
    <w:p>
      <w:pPr>
        <w:keepNext/>
        <w:spacing w:after="40" w:before="120"/>
        <w:jc w:val="center"/>
      </w:pPr>
      <w:r>
        <w:drawing>
          <wp:inline distT="0" distB="0" distL="0" distR="0">
            <wp:extent cx="63055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305550" cy="2419350"/>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1.  Pipeline of the controlled framework. All methods share the prefill, the observation-window statistics and the token-selection rule; only the budget allocator (shaded) changes between methods. Pruning happens once, after prefill.</w:t>
      </w:r>
    </w:p>
    <w:p>
      <w:pPr>
        <w:sectPr>
          <w:footerReference w:type="default" r:id="rId11"/>
          <w:type w:val="continuous"/>
          <w:pgSz w:w="11906" w:h="16838" w:orient="portrait"/>
          <w:pgMar w:top="1080" w:right="965" w:bottom="1440" w:left="965" w:header="708" w:footer="6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B. Observation-window statistics</w:t>
      </w:r>
    </w:p>
    <w:p>
      <w:pPr>
        <w:spacing w:after="0" w:before="0" w:line="228"/>
        <w:ind w:firstLine="202"/>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w</w:t>
      </w:r>
      <w:r>
        <w:rPr>
          <w:rFonts w:ascii="Times New Roman" w:cs="Times New Roman" w:eastAsia="Times New Roman" w:hAnsi="Times New Roman"/>
          <w:sz w:val="20"/>
          <w:szCs w:val="20"/>
        </w:rPr>
        <w:t xml:space="preserve"> be the last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32 query vectors of layer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(after rotary embedding)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all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keys, with GQA query groups mapped to their shared KV head. We compute</w:t>
      </w:r>
    </w:p>
    <w:p>
      <w:pPr>
        <w:tabs>
          <w:tab w:val="center" w:pos="2422"/>
          <w:tab w:val="right" w:pos="4844"/>
        </w:tabs>
        <w:spacing w:after="60" w:before="60"/>
      </w:pPr>
      <w:r>
        <w:rPr>
          <w:rFonts w:ascii="Times New Roman" w:cs="Times New Roman" w:eastAsia="Times New Roman" w:hAnsi="Times New Roman"/>
          <w:sz w:val="20"/>
          <w:szCs w:val="20"/>
        </w:rPr>
        <w:t xml:space="preserve">	</w:t>
      </w:r>
      <w:r>
        <w:drawing>
          <wp:inline distT="0" distB="0" distL="0" distR="0">
            <wp:extent cx="18478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47850" cy="419100"/>
                    </a:xfrm>
                    <a:prstGeom prst="rect">
                      <a:avLst/>
                    </a:prstGeom>
                  </pic:spPr>
                </pic:pic>
              </a:graphicData>
            </a:graphic>
          </wp:inline>
        </w:drawing>
      </w:r>
      <w:r>
        <w:rPr>
          <w:rFonts w:ascii="Times New Roman" w:cs="Times New Roman" w:eastAsia="Times New Roman" w:hAnsi="Times New Roman"/>
          <w:sz w:val="20"/>
          <w:szCs w:val="20"/>
        </w:rPr>
        <w:t xml:space="preserve">	(2)</w:t>
      </w:r>
    </w:p>
    <w:p>
      <w:pPr>
        <w:spacing w:after="0" w:before="0" w:line="228"/>
        <w:jc w:val="both"/>
      </w:pPr>
      <w:r>
        <w:rPr>
          <w:rFonts w:ascii="Times New Roman" w:cs="Times New Roman" w:eastAsia="Times New Roman" w:hAnsi="Times New Roman"/>
          <w:sz w:val="20"/>
          <w:szCs w:val="20"/>
        </w:rPr>
        <w:t xml:space="preserve">with the causal mask applied inside the window. Each row is a distribution over the keys visible to that query. Its entropy is normalised by the logarithm of the number of visible keys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so that prompts of different lengths are comparable, and averaged over heads and rows:</w:t>
      </w:r>
    </w:p>
    <w:p>
      <w:pPr>
        <w:tabs>
          <w:tab w:val="center" w:pos="2422"/>
          <w:tab w:val="right" w:pos="4844"/>
        </w:tabs>
        <w:spacing w:after="60" w:before="60"/>
      </w:pPr>
      <w:r>
        <w:rPr>
          <w:rFonts w:ascii="Times New Roman" w:cs="Times New Roman" w:eastAsia="Times New Roman" w:hAnsi="Times New Roman"/>
          <w:sz w:val="20"/>
          <w:szCs w:val="20"/>
        </w:rPr>
        <w:t xml:space="preserve">	</w:t>
      </w:r>
      <w:r>
        <w:drawing>
          <wp:inline distT="0" distB="0" distL="0" distR="0">
            <wp:extent cx="2047875"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47875" cy="466725"/>
                    </a:xfrm>
                    <a:prstGeom prst="rect">
                      <a:avLst/>
                    </a:prstGeom>
                  </pic:spPr>
                </pic:pic>
              </a:graphicData>
            </a:graphic>
          </wp:inline>
        </w:drawing>
      </w:r>
      <w:r>
        <w:rPr>
          <w:rFonts w:ascii="Times New Roman" w:cs="Times New Roman" w:eastAsia="Times New Roman" w:hAnsi="Times New Roman"/>
          <w:sz w:val="20"/>
          <w:szCs w:val="20"/>
        </w:rPr>
        <w:t xml:space="preserve">	(3)</w:t>
      </w:r>
    </w:p>
    <w:p>
      <w:pPr>
        <w:spacing w:after="0" w:before="0" w:line="228"/>
        <w:jc w:val="both"/>
      </w:pPr>
      <w:r>
        <w:rPr>
          <w:rFonts w:ascii="Times New Roman" w:cs="Times New Roman" w:eastAsia="Times New Roman" w:hAnsi="Times New Roman"/>
          <w:sz w:val="20"/>
          <w:szCs w:val="20"/>
        </w:rPr>
        <w:t xml:space="preserve">High Ĥ</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means the layer spreads attention over many tokens; low Ĥ</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means it focuses on a few. The same pass also produces each token’s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l,j</w:t>
      </w:r>
      <w:r>
        <w:rPr>
          <w:rFonts w:ascii="Times New Roman" w:cs="Times New Roman" w:eastAsia="Times New Roman" w:hAnsi="Times New Roman"/>
          <w:sz w:val="20"/>
          <w:szCs w:val="20"/>
        </w:rPr>
        <w:t xml:space="preserve">, the attention it receives from the window summed over heads and rows, and, for the CAKE-style baseline only, the variance of attention across window rows. Memory is O(</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per layer instead of O(</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C. Entropy-driven allocation (EntropyKV)</w:t>
      </w:r>
    </w:p>
    <w:p>
      <w:pPr>
        <w:spacing w:after="0" w:before="0" w:line="228"/>
        <w:ind w:firstLine="202"/>
        <w:jc w:val="both"/>
      </w:pPr>
      <w:r>
        <w:rPr>
          <w:rFonts w:ascii="Times New Roman" w:cs="Times New Roman" w:eastAsia="Times New Roman" w:hAnsi="Times New Roman"/>
          <w:sz w:val="20"/>
          <w:szCs w:val="20"/>
        </w:rPr>
        <w:t xml:space="preserve">Budgets are proportional to entropy above a floor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that prevents any layer from collapsing:</w:t>
      </w:r>
    </w:p>
    <w:p>
      <w:pPr>
        <w:tabs>
          <w:tab w:val="center" w:pos="2422"/>
          <w:tab w:val="right" w:pos="4844"/>
        </w:tabs>
        <w:spacing w:after="60" w:before="60"/>
      </w:pPr>
      <w:r>
        <w:rPr>
          <w:rFonts w:ascii="Times New Roman" w:cs="Times New Roman" w:eastAsia="Times New Roman" w:hAnsi="Times New Roman"/>
          <w:sz w:val="20"/>
          <w:szCs w:val="20"/>
        </w:rPr>
        <w:t xml:space="preserve">	</w:t>
      </w:r>
      <w:r>
        <w:drawing>
          <wp:inline distT="0" distB="0" distL="0" distR="0">
            <wp:extent cx="124777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47775" cy="571500"/>
                    </a:xfrm>
                    <a:prstGeom prst="rect">
                      <a:avLst/>
                    </a:prstGeom>
                  </pic:spPr>
                </pic:pic>
              </a:graphicData>
            </a:graphic>
          </wp:inline>
        </w:drawing>
      </w:r>
      <w:r>
        <w:rPr>
          <w:rFonts w:ascii="Times New Roman" w:cs="Times New Roman" w:eastAsia="Times New Roman" w:hAnsi="Times New Roman"/>
          <w:sz w:val="20"/>
          <w:szCs w:val="20"/>
        </w:rPr>
        <w:t xml:space="preserve">	(4)</w:t>
      </w:r>
    </w:p>
    <w:p>
      <w:pPr>
        <w:spacing w:after="0" w:before="0" w:line="228"/>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32 and τ = 1 by default. τ = 0 recovers the uniform split, τ &gt; 1 sharpens it, and τ &lt; 0 reverses it so that focused layers receive more. Budgets above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are capped and the overflow redistributed (water-filling), and largest-remainder rounding makes the integer budgets sum to exactly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Spreading memory towards high-entropy layers follows the intuition behind PyramidKV and CAKE: a layer that attends broadly needs more tokens to cover what it uses.</w:t>
      </w:r>
    </w:p>
    <w:p>
      <w:pPr>
        <w:keepNext/>
        <w:spacing w:after="60" w:before="120"/>
      </w:pPr>
      <w:r>
        <w:rPr>
          <w:rFonts w:ascii="Times New Roman" w:cs="Times New Roman" w:eastAsia="Times New Roman" w:hAnsi="Times New Roman"/>
          <w:i/>
          <w:iCs/>
          <w:sz w:val="20"/>
          <w:szCs w:val="20"/>
        </w:rPr>
        <w:t xml:space="preserve">D. Token selection</w:t>
      </w:r>
    </w:p>
    <w:p>
      <w:pPr>
        <w:spacing w:after="0" w:before="0" w:line="228"/>
        <w:ind w:firstLine="202"/>
        <w:jc w:val="both"/>
      </w:pPr>
      <w:r>
        <w:rPr>
          <w:rFonts w:ascii="Times New Roman" w:cs="Times New Roman" w:eastAsia="Times New Roman" w:hAnsi="Times New Roman"/>
          <w:sz w:val="20"/>
          <w:szCs w:val="20"/>
        </w:rPr>
        <w:t xml:space="preserve">Inside each layer, every method keeps the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window tokens plus the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prefix tokens with the highest scores after average pooling with kernel 7 (SnapKV-style window scoring [7]; our DA1 report described this step as H2O-style, but H2O’s cumulative score is not available at prefill time). Keys and values of a layer’s KV heads are pruned to the same token set.</w:t>
      </w:r>
    </w:p>
    <w:p>
      <w:pPr>
        <w:keepNext/>
        <w:spacing w:after="60" w:before="120"/>
      </w:pPr>
      <w:r>
        <w:rPr>
          <w:rFonts w:ascii="Times New Roman" w:cs="Times New Roman" w:eastAsia="Times New Roman" w:hAnsi="Times New Roman"/>
          <w:i/>
          <w:iCs/>
          <w:sz w:val="20"/>
          <w:szCs w:val="20"/>
        </w:rPr>
        <w:t xml:space="preserve">E. Static profile and baselines in the same framework</w:t>
      </w:r>
    </w:p>
    <w:p>
      <w:pPr>
        <w:spacing w:after="0" w:before="0" w:line="228"/>
        <w:ind w:firstLine="202"/>
        <w:jc w:val="both"/>
      </w:pPr>
      <w:r>
        <w:rPr>
          <w:rFonts w:ascii="Times New Roman" w:cs="Times New Roman" w:eastAsia="Times New Roman" w:hAnsi="Times New Roman"/>
          <w:b/>
          <w:bCs/>
          <w:sz w:val="20"/>
          <w:szCs w:val="20"/>
        </w:rPr>
        <w:t xml:space="preserve">EntropyKV-static</w:t>
      </w:r>
      <w:r>
        <w:rPr>
          <w:rFonts w:ascii="Times New Roman" w:cs="Times New Roman" w:eastAsia="Times New Roman" w:hAnsi="Times New Roman"/>
          <w:sz w:val="20"/>
          <w:szCs w:val="20"/>
        </w:rPr>
        <w:t xml:space="preserve"> uses the same allocator with a frozen profile: per-layer entropies averaged over 54 prompts from six </w:t>
      </w:r>
      <w:r>
        <w:rPr>
          <w:rFonts w:ascii="Times New Roman" w:cs="Times New Roman" w:eastAsia="Times New Roman" w:hAnsi="Times New Roman"/>
          <w:i/>
          <w:iCs/>
          <w:sz w:val="20"/>
          <w:szCs w:val="20"/>
        </w:rPr>
        <w:t xml:space="preserve">held-out</w:t>
      </w:r>
      <w:r>
        <w:rPr>
          <w:rFonts w:ascii="Times New Roman" w:cs="Times New Roman" w:eastAsia="Times New Roman" w:hAnsi="Times New Roman"/>
          <w:sz w:val="20"/>
          <w:szCs w:val="20"/>
        </w:rPr>
        <w:t xml:space="preserve"> LongBench tasks (NarrativeQA, MultiFieldQA, 2WikiMQA, MultiNews, SAMSum, PassageCount) that never appear in evaluation. </w:t>
      </w:r>
      <w:r>
        <w:rPr>
          <w:rFonts w:ascii="Times New Roman" w:cs="Times New Roman" w:eastAsia="Times New Roman" w:hAnsi="Times New Roman"/>
          <w:b/>
          <w:bCs/>
          <w:sz w:val="20"/>
          <w:szCs w:val="20"/>
        </w:rPr>
        <w:t xml:space="preserve">SnapKV</w:t>
      </w:r>
      <w:r>
        <w:rPr>
          <w:rFonts w:ascii="Times New Roman" w:cs="Times New Roman" w:eastAsia="Times New Roman" w:hAnsi="Times New Roman"/>
          <w:sz w:val="20"/>
          <w:szCs w:val="20"/>
        </w:rPr>
        <w:t xml:space="preserve"> uses equal budgets. </w:t>
      </w:r>
      <w:r>
        <w:rPr>
          <w:rFonts w:ascii="Times New Roman" w:cs="Times New Roman" w:eastAsia="Times New Roman" w:hAnsi="Times New Roman"/>
          <w:b/>
          <w:bCs/>
          <w:sz w:val="20"/>
          <w:szCs w:val="20"/>
        </w:rPr>
        <w:t xml:space="preserve">PyramidKV</w:t>
      </w:r>
      <w:r>
        <w:rPr>
          <w:rFonts w:ascii="Times New Roman" w:cs="Times New Roman" w:eastAsia="Times New Roman" w:hAnsi="Times New Roman"/>
          <w:sz w:val="20"/>
          <w:szCs w:val="20"/>
        </w:rPr>
        <w:t xml:space="preserve"> uses its published linear schedule with β = 20 (the deepest layer gets 1/20 of the average). </w:t>
      </w:r>
      <w:r>
        <w:rPr>
          <w:rFonts w:ascii="Times New Roman" w:cs="Times New Roman" w:eastAsia="Times New Roman" w:hAnsi="Times New Roman"/>
          <w:b/>
          <w:bCs/>
          <w:sz w:val="20"/>
          <w:szCs w:val="20"/>
        </w:rPr>
        <w:t xml:space="preserve">Random allocation</w:t>
      </w:r>
      <w:r>
        <w:rPr>
          <w:rFonts w:ascii="Times New Roman" w:cs="Times New Roman" w:eastAsia="Times New Roman" w:hAnsi="Times New Roman"/>
          <w:sz w:val="20"/>
          <w:szCs w:val="20"/>
        </w:rPr>
        <w:t xml:space="preserve"> splits the same total with Dirichlet(1) weights above the same floor; if entropy does no better than this, entropy is not the reason for any gain. </w:t>
      </w:r>
      <w:r>
        <w:rPr>
          <w:rFonts w:ascii="Times New Roman" w:cs="Times New Roman" w:eastAsia="Times New Roman" w:hAnsi="Times New Roman"/>
          <w:b/>
          <w:bCs/>
          <w:sz w:val="20"/>
          <w:szCs w:val="20"/>
        </w:rPr>
        <w:t xml:space="preserve">CAKE-style</w:t>
      </w:r>
      <w:r>
        <w:rPr>
          <w:rFonts w:ascii="Times New Roman" w:cs="Times New Roman" w:eastAsia="Times New Roman" w:hAnsi="Times New Roman"/>
          <w:sz w:val="20"/>
          <w:szCs w:val="20"/>
        </w:rPr>
        <w:t xml:space="preserve"> reproduces CAKE’s allocation rule,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 Ĥ</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with the same floor, but not its cascading schedule or eviction indicator. </w:t>
      </w:r>
      <w:r>
        <w:rPr>
          <w:rFonts w:ascii="Times New Roman" w:cs="Times New Roman" w:eastAsia="Times New Roman" w:hAnsi="Times New Roman"/>
          <w:b/>
          <w:bCs/>
          <w:sz w:val="20"/>
          <w:szCs w:val="20"/>
        </w:rPr>
        <w:t xml:space="preserve">StreamingLLM</w:t>
      </w:r>
      <w:r>
        <w:rPr>
          <w:rFonts w:ascii="Times New Roman" w:cs="Times New Roman" w:eastAsia="Times New Roman" w:hAnsi="Times New Roman"/>
          <w:sz w:val="20"/>
          <w:szCs w:val="20"/>
        </w:rPr>
        <w:t xml:space="preserve"> keeps 4 sink tokens and the most recent tokens with a uniform budget. </w:t>
      </w:r>
      <w:r>
        <w:rPr>
          <w:rFonts w:ascii="Times New Roman" w:cs="Times New Roman" w:eastAsia="Times New Roman" w:hAnsi="Times New Roman"/>
          <w:b/>
          <w:bCs/>
          <w:sz w:val="20"/>
          <w:szCs w:val="20"/>
        </w:rPr>
        <w:t xml:space="preserve">Full cache</w:t>
      </w:r>
      <w:r>
        <w:rPr>
          <w:rFonts w:ascii="Times New Roman" w:cs="Times New Roman" w:eastAsia="Times New Roman" w:hAnsi="Times New Roman"/>
          <w:sz w:val="20"/>
          <w:szCs w:val="20"/>
        </w:rPr>
        <w:t xml:space="preserve"> is the upper bound.</w:t>
      </w:r>
    </w:p>
    <w:p>
      <w:pPr>
        <w:keepNext/>
        <w:spacing w:after="80" w:before="200"/>
        <w:jc w:val="center"/>
      </w:pPr>
      <w:r>
        <w:rPr>
          <w:rFonts w:ascii="Times New Roman" w:cs="Times New Roman" w:eastAsia="Times New Roman" w:hAnsi="Times New Roman"/>
          <w:smallCaps/>
          <w:sz w:val="20"/>
          <w:szCs w:val="20"/>
        </w:rPr>
        <w:t xml:space="preserve">V. Implementation</w:t>
      </w:r>
    </w:p>
    <w:p>
      <w:pPr>
        <w:spacing w:after="0" w:before="0" w:line="228"/>
        <w:ind w:firstLine="202"/>
        <w:jc w:val="both"/>
      </w:pPr>
      <w:r>
        <w:rPr>
          <w:rFonts w:ascii="Times New Roman" w:cs="Times New Roman" w:eastAsia="Times New Roman" w:hAnsi="Times New Roman"/>
          <w:sz w:val="20"/>
          <w:szCs w:val="20"/>
        </w:rPr>
        <w:t xml:space="preserve">The library (about 1,400 lines of Python, plus 950 lines of scripts and 525 lines of tests) plugs into Hugging Face Transformers [20] through its attention-function and attention-mask registries, so the same code runs Qwen2 and Llama models without patching model files. One prefill is shared by all methods for a prompt; each method then prunes a copy of the cache and decodes greedily. Because layers keep different numbers of tokens, decoding uses each layer’s own cache length, and the single new query needs no mask.</w:t>
      </w:r>
    </w:p>
    <w:p>
      <w:pPr>
        <w:spacing w:after="0" w:before="0" w:line="228"/>
        <w:ind w:firstLine="202"/>
        <w:jc w:val="both"/>
      </w:pPr>
      <w:r>
        <w:rPr>
          <w:rFonts w:ascii="Times New Roman" w:cs="Times New Roman" w:eastAsia="Times New Roman" w:hAnsi="Times New Roman"/>
          <w:sz w:val="20"/>
          <w:szCs w:val="20"/>
        </w:rPr>
        <w:t xml:space="preserve">Correctness is checked by 63 automated tests, run before every experiment stage. They verify that window entropies and scores equal those computed from the exact eager attention matrix; that full-cache decoding matches Hugging Face’s reference logits for both model families; that decoding from uneven per-layer caches equals decoding from the full cache with the dropped tokens masked; that every allocator spends exactly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respects floors and caps; and that a 100% budget reproduces the full-cache output while equal entropies reproduce SnapKV token for token.</w:t>
      </w:r>
    </w:p>
    <w:p>
      <w:pPr>
        <w:spacing w:after="0" w:before="0" w:line="228"/>
        <w:ind w:firstLine="202"/>
        <w:jc w:val="both"/>
      </w:pPr>
      <w:r>
        <w:rPr>
          <w:rFonts w:ascii="Times New Roman" w:cs="Times New Roman" w:eastAsia="Times New Roman" w:hAnsi="Times New Roman"/>
          <w:sz w:val="20"/>
          <w:szCs w:val="20"/>
        </w:rPr>
        <w:t xml:space="preserve">Experiments ran on Kaggle’s free 2×T4 instances. A stage runner splits work so both GPUs finish together, stops cleanly before the 12-hour limit, and resumes without repeating finished rows. Every result row records the method, budget, score, prediction, per-layer budgets and entropies, timings and environment, and all figures regenerate from these files with one command.</w:t>
      </w:r>
    </w:p>
    <w:p>
      <w:pPr>
        <w:keepNext/>
        <w:spacing w:after="80" w:before="200"/>
        <w:jc w:val="center"/>
      </w:pPr>
      <w:r>
        <w:rPr>
          <w:rFonts w:ascii="Times New Roman" w:cs="Times New Roman" w:eastAsia="Times New Roman" w:hAnsi="Times New Roman"/>
          <w:smallCaps/>
          <w:sz w:val="20"/>
          <w:szCs w:val="20"/>
        </w:rPr>
        <w:t xml:space="preserve">VI. Experimental Setup</w:t>
      </w:r>
    </w:p>
    <w:p>
      <w:pPr>
        <w:spacing w:after="0" w:before="0" w:line="228"/>
        <w:ind w:firstLine="202"/>
        <w:jc w:val="both"/>
      </w:pPr>
      <w:r>
        <w:rPr>
          <w:rFonts w:ascii="Times New Roman" w:cs="Times New Roman" w:eastAsia="Times New Roman" w:hAnsi="Times New Roman"/>
          <w:b/>
          <w:bCs/>
          <w:sz w:val="20"/>
          <w:szCs w:val="20"/>
        </w:rPr>
        <w:t xml:space="preserve">Models.</w:t>
      </w:r>
      <w:r>
        <w:rPr>
          <w:rFonts w:ascii="Times New Roman" w:cs="Times New Roman" w:eastAsia="Times New Roman" w:hAnsi="Times New Roman"/>
          <w:sz w:val="20"/>
          <w:szCs w:val="20"/>
        </w:rPr>
        <w:t xml:space="preserve"> Qwen2.5-3B-Instruct [18] (36 layers, 16 query and 2 KV heads) is the main model; Llama-3.2-3B-Instruct [19] (28 layers, 24 query and 8 KV heads) tests generalisation. Both run in fp16 with greedy decoding and batch size 1 on one T4 each.</w:t>
      </w:r>
    </w:p>
    <w:p>
      <w:pPr>
        <w:spacing w:after="0" w:before="0" w:line="228"/>
        <w:ind w:firstLine="202"/>
        <w:jc w:val="both"/>
      </w:pPr>
      <w:r>
        <w:rPr>
          <w:rFonts w:ascii="Times New Roman" w:cs="Times New Roman" w:eastAsia="Times New Roman" w:hAnsi="Times New Roman"/>
          <w:b/>
          <w:bCs/>
          <w:sz w:val="20"/>
          <w:szCs w:val="20"/>
        </w:rPr>
        <w:t xml:space="preserve">Tasks.</w:t>
      </w:r>
      <w:r>
        <w:rPr>
          <w:rFonts w:ascii="Times New Roman" w:cs="Times New Roman" w:eastAsia="Times New Roman" w:hAnsi="Times New Roman"/>
          <w:sz w:val="20"/>
          <w:szCs w:val="20"/>
        </w:rPr>
        <w:t xml:space="preserve"> Six LongBench [16] tasks, one per category: Qasper (single-document QA), HotpotQA (multi-document QA), GovReport (summarisation), TREC (few-shot classification), PassageRetrieval-en (synthetic) and LCC (code), with the official prompts, generation lengths and metrics, and middle truncation to 8K tokens. Passkey retrieval [17] hides a 5-digit key at 0–100% depth in 4K, 8K and 16K tokens of filler text.</w:t>
      </w:r>
    </w:p>
    <w:p>
      <w:pPr>
        <w:spacing w:after="0" w:before="0" w:line="228"/>
        <w:ind w:firstLine="202"/>
        <w:jc w:val="both"/>
      </w:pPr>
      <w:r>
        <w:rPr>
          <w:rFonts w:ascii="Times New Roman" w:cs="Times New Roman" w:eastAsia="Times New Roman" w:hAnsi="Times New Roman"/>
          <w:b/>
          <w:bCs/>
          <w:sz w:val="20"/>
          <w:szCs w:val="20"/>
        </w:rPr>
        <w:t xml:space="preserve">Budgets and statistics.</w:t>
      </w:r>
      <w:r>
        <w:rPr>
          <w:rFonts w:ascii="Times New Roman" w:cs="Times New Roman" w:eastAsia="Times New Roman" w:hAnsi="Times New Roman"/>
          <w:sz w:val="20"/>
          <w:szCs w:val="20"/>
        </w:rPr>
        <w:t xml:space="preserve"> Budgets are 10, 20, 30 and 50% of the full cache (2–5% for the hardest passkey runs). Every comparison is a paired difference on the same samples with a 95% bootstrap interval (1,000 resamples) [21]; we call a difference significant when its interval excludes zero. Table II lists the runs.</w:t>
      </w:r>
    </w:p>
    <w:p>
      <w:pPr>
        <w:keepNext/>
        <w:spacing w:after="0" w:before="160"/>
        <w:jc w:val="center"/>
      </w:pPr>
      <w:r>
        <w:rPr>
          <w:rFonts w:ascii="Times New Roman" w:cs="Times New Roman" w:eastAsia="Times New Roman" w:hAnsi="Times New Roman"/>
          <w:sz w:val="16"/>
          <w:szCs w:val="16"/>
        </w:rPr>
        <w:t xml:space="preserve">TABLE II</w:t>
      </w:r>
    </w:p>
    <w:p>
      <w:pPr>
        <w:keepNext/>
        <w:spacing w:after="60" w:before="0"/>
        <w:jc w:val="center"/>
      </w:pPr>
      <w:r>
        <w:rPr>
          <w:rFonts w:ascii="Times New Roman" w:cs="Times New Roman" w:eastAsia="Times New Roman" w:hAnsi="Times New Roman"/>
          <w:smallCaps/>
          <w:sz w:val="16"/>
          <w:szCs w:val="16"/>
        </w:rPr>
        <w:t xml:space="preserve">Experiments and sizes</w:t>
      </w:r>
    </w:p>
    <w:tbl>
      <w:tblPr>
        <w:tblW w:type="dxa" w:w="4844"/>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1000"/>
        <w:gridCol w:w="1150"/>
        <w:gridCol w:w="594"/>
      </w:tblGrid>
      <w:tr>
        <w:trPr>
          <w:cantSplit/>
          <w:tblHeader/>
        </w:trPr>
        <w:tc>
          <w:tcPr>
            <w:tcW w:type="dxa" w:w="15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Experiment</w:t>
            </w:r>
          </w:p>
        </w:tc>
        <w:tc>
          <w:tcPr>
            <w:tcW w:type="dxa" w:w="6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Model</w:t>
            </w:r>
          </w:p>
        </w:tc>
        <w:tc>
          <w:tcPr>
            <w:tcW w:type="dxa" w:w="1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Samples</w:t>
            </w:r>
          </w:p>
        </w:tc>
        <w:tc>
          <w:tcPr>
            <w:tcW w:type="dxa" w:w="11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Budgets</w:t>
            </w:r>
          </w:p>
        </w:tc>
        <w:tc>
          <w:tcPr>
            <w:tcW w:type="dxa" w:w="594"/>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Rows</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Main LongBench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Qwen</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 × 100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10/20/30/50%</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17,400</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Passkey heatmaps</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Qwen</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 × 5 × 20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10, 20%</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3,300</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Passkey, extreme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Qwen</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 × 5 × 10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2, 5%</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1,500</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Ablations (τ, floor, seeds)</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Qwen</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 × 50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3,000</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Window 16 / 64</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Qwen</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 × 50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1,200</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Direction test</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Both</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 × 5 × 30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2, 3%</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2,400</w:t>
            </w:r>
          </w:p>
        </w:tc>
      </w:tr>
      <w:tr>
        <w:trPr>
          <w:cantSplit/>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Generalisation</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Llama</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 × 50</w:t>
            </w:r>
          </w:p>
        </w:tc>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10, 20%</w:t>
            </w:r>
          </w:p>
        </w:tc>
        <w:tc>
          <w:tcPr>
            <w:tcW w:type="dxa" w:w="59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3,900</w:t>
            </w:r>
          </w:p>
        </w:tc>
      </w:tr>
      <w:tr>
        <w:trPr>
          <w:cantSplit/>
        </w:trPr>
        <w:tc>
          <w:tcPr>
            <w:tcW w:type="dxa" w:w="15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Memory / latency</w:t>
            </w:r>
          </w:p>
        </w:tc>
        <w:tc>
          <w:tcPr>
            <w:tcW w:type="dxa" w:w="6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Qwen</w:t>
            </w:r>
          </w:p>
        </w:tc>
        <w:tc>
          <w:tcPr>
            <w:tcW w:type="dxa" w:w="1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3 lengths × 3</w:t>
            </w:r>
          </w:p>
        </w:tc>
        <w:tc>
          <w:tcPr>
            <w:tcW w:type="dxa" w:w="11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10–50%</w:t>
            </w:r>
          </w:p>
        </w:tc>
        <w:tc>
          <w:tcPr>
            <w:tcW w:type="dxa" w:w="594"/>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153</w:t>
            </w:r>
          </w:p>
        </w:tc>
      </w:tr>
    </w:tbl>
    <w:p>
      <w:pPr>
        <w:spacing w:after="140" w:before="40"/>
        <w:jc w:val="both"/>
      </w:pPr>
      <w:r>
        <w:rPr>
          <w:rFonts w:ascii="Times New Roman" w:cs="Times New Roman" w:eastAsia="Times New Roman" w:hAnsi="Times New Roman"/>
          <w:sz w:val="14"/>
          <w:szCs w:val="14"/>
        </w:rPr>
        <w:t xml:space="preserve">Rows include the full-cache reference and all methods; 32,700 result rows in total.</w:t>
      </w:r>
    </w:p>
    <w:p>
      <w:pPr>
        <w:keepNext/>
        <w:spacing w:after="80" w:before="200"/>
        <w:jc w:val="center"/>
      </w:pPr>
      <w:r>
        <w:rPr>
          <w:rFonts w:ascii="Times New Roman" w:cs="Times New Roman" w:eastAsia="Times New Roman" w:hAnsi="Times New Roman"/>
          <w:smallCaps/>
          <w:sz w:val="20"/>
          <w:szCs w:val="20"/>
        </w:rPr>
        <w:t xml:space="preserve">VII. Results</w:t>
      </w:r>
    </w:p>
    <w:p>
      <w:pPr>
        <w:keepNext/>
        <w:spacing w:after="60" w:before="120"/>
      </w:pPr>
      <w:r>
        <w:rPr>
          <w:rFonts w:ascii="Times New Roman" w:cs="Times New Roman" w:eastAsia="Times New Roman" w:hAnsi="Times New Roman"/>
          <w:i/>
          <w:iCs/>
          <w:sz w:val="20"/>
          <w:szCs w:val="20"/>
        </w:rPr>
        <w:t xml:space="preserve">A. RQ1: accuracy versus budget</w:t>
      </w:r>
    </w:p>
    <w:p>
      <w:pPr>
        <w:spacing w:after="0" w:before="0" w:line="228"/>
        <w:ind w:firstLine="202"/>
        <w:jc w:val="both"/>
      </w:pPr>
      <w:r>
        <w:rPr>
          <w:rFonts w:ascii="Times New Roman" w:cs="Times New Roman" w:eastAsia="Times New Roman" w:hAnsi="Times New Roman"/>
          <w:sz w:val="20"/>
          <w:szCs w:val="20"/>
        </w:rPr>
        <w:t xml:space="preserve">Fig. 2 and Table III summarise the main experiment. Methods that split the budget evenly or nearly evenly (SnapKV, EntropyKV, its static variant and CAKE-style) form one tight group that keeps 91–92% of full-cache accuracy at 10%, 96–97% at 20% and 97–99% at 30%. PyramidKV and random allocation fall clearly below this group at 10–20%, and StreamingLLM, which cannot retrieve from the middle of the context, is worst everywhere.</w:t>
      </w:r>
    </w:p>
    <w:p>
      <w:pPr>
        <w:keepNext/>
        <w:spacing w:after="40" w:before="120"/>
        <w:jc w:val="center"/>
      </w:pPr>
      <w:r>
        <w:drawing>
          <wp:inline distT="0" distB="0" distL="0" distR="0">
            <wp:extent cx="29718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71800" cy="311467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2.  Average LongBench score (six tasks, 600 samples) against KV budget for Qwen2.5-3B. Full cache scores 38.52.</w:t>
      </w:r>
    </w:p>
    <w:p>
      <w:pPr>
        <w:keepNext/>
        <w:spacing w:after="0" w:before="160"/>
        <w:jc w:val="center"/>
      </w:pPr>
      <w:r>
        <w:rPr>
          <w:rFonts w:ascii="Times New Roman" w:cs="Times New Roman" w:eastAsia="Times New Roman" w:hAnsi="Times New Roman"/>
          <w:sz w:val="16"/>
          <w:szCs w:val="16"/>
        </w:rPr>
        <w:t xml:space="preserve">TABLE III</w:t>
      </w:r>
    </w:p>
    <w:p>
      <w:pPr>
        <w:keepNext/>
        <w:spacing w:after="60" w:before="0"/>
        <w:jc w:val="center"/>
      </w:pPr>
      <w:r>
        <w:rPr>
          <w:rFonts w:ascii="Times New Roman" w:cs="Times New Roman" w:eastAsia="Times New Roman" w:hAnsi="Times New Roman"/>
          <w:smallCaps/>
          <w:sz w:val="16"/>
          <w:szCs w:val="16"/>
        </w:rPr>
        <w:t xml:space="preserve">LongBench average score (Qwen2.5-3B) by budget</w:t>
      </w:r>
    </w:p>
    <w:tbl>
      <w:tblPr>
        <w:tblW w:type="dxa" w:w="48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
        <w:gridCol w:w="730"/>
        <w:gridCol w:w="730"/>
        <w:gridCol w:w="730"/>
      </w:tblGrid>
      <w:tr>
        <w:trPr>
          <w:cantSplit/>
          <w:tblHeader/>
        </w:trPr>
        <w:tc>
          <w:tcPr>
            <w:tcW w:type="dxa" w:w="19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Method</w:t>
            </w:r>
          </w:p>
        </w:tc>
        <w:tc>
          <w:tcPr>
            <w:tcW w:type="dxa" w:w="73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10%</w:t>
            </w:r>
          </w:p>
        </w:tc>
        <w:tc>
          <w:tcPr>
            <w:tcW w:type="dxa" w:w="73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20%</w:t>
            </w:r>
          </w:p>
        </w:tc>
        <w:tc>
          <w:tcPr>
            <w:tcW w:type="dxa" w:w="73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30%</w:t>
            </w:r>
          </w:p>
        </w:tc>
        <w:tc>
          <w:tcPr>
            <w:tcW w:type="dxa" w:w="73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50%</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Full cache (100%)</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38.52</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38.52</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38.52</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38.52</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EntropyKV (ours)</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35.40</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36.94</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38.03</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37.57</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EntropyKV-static</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34.90</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36.97</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37.93</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37.62</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SnapKV (uniform)</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35.25</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37.39</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38.04</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38.27</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CAKE-style</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35.43</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36.87</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37.54</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38.50</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PyramidKV</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29.86</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34.90</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36.42</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37.34</w:t>
            </w:r>
          </w:p>
        </w:tc>
      </w:tr>
      <w:tr>
        <w:trPr>
          <w:cantSplit/>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Random allocation</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29.71</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31.87</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35.82</w:t>
            </w:r>
          </w:p>
        </w:tc>
        <w:tc>
          <w:tcPr>
            <w:tcW w:type="dxa" w:w="7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35.77</w:t>
            </w:r>
          </w:p>
        </w:tc>
      </w:tr>
      <w:tr>
        <w:trPr>
          <w:cantSplit/>
        </w:trPr>
        <w:tc>
          <w:tcPr>
            <w:tcW w:type="dxa" w:w="1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StreamingLLM</w:t>
            </w:r>
          </w:p>
        </w:tc>
        <w:tc>
          <w:tcPr>
            <w:tcW w:type="dxa" w:w="73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26.14</w:t>
            </w:r>
          </w:p>
        </w:tc>
        <w:tc>
          <w:tcPr>
            <w:tcW w:type="dxa" w:w="73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26.61</w:t>
            </w:r>
          </w:p>
        </w:tc>
        <w:tc>
          <w:tcPr>
            <w:tcW w:type="dxa" w:w="73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30.30</w:t>
            </w:r>
          </w:p>
        </w:tc>
        <w:tc>
          <w:tcPr>
            <w:tcW w:type="dxa" w:w="73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33.99</w:t>
            </w:r>
          </w:p>
        </w:tc>
      </w:tr>
    </w:tbl>
    <w:p>
      <w:pPr>
        <w:spacing w:after="140" w:before="40"/>
        <w:jc w:val="both"/>
      </w:pPr>
      <w:r>
        <w:rPr>
          <w:rFonts w:ascii="Times New Roman" w:cs="Times New Roman" w:eastAsia="Times New Roman" w:hAnsi="Times New Roman"/>
          <w:sz w:val="14"/>
          <w:szCs w:val="14"/>
        </w:rPr>
        <w:t xml:space="preserve">Scores ×100 on the official LongBench metrics; best pruned method per budget in bold.</w:t>
      </w:r>
    </w:p>
    <w:p>
      <w:pPr>
        <w:keepNext/>
        <w:spacing w:after="0" w:before="160"/>
        <w:jc w:val="center"/>
      </w:pPr>
      <w:r>
        <w:rPr>
          <w:rFonts w:ascii="Times New Roman" w:cs="Times New Roman" w:eastAsia="Times New Roman" w:hAnsi="Times New Roman"/>
          <w:sz w:val="16"/>
          <w:szCs w:val="16"/>
        </w:rPr>
        <w:t xml:space="preserve">TABLE IV</w:t>
      </w:r>
    </w:p>
    <w:p>
      <w:pPr>
        <w:keepNext/>
        <w:spacing w:after="60" w:before="0"/>
        <w:jc w:val="center"/>
      </w:pPr>
      <w:r>
        <w:rPr>
          <w:rFonts w:ascii="Times New Roman" w:cs="Times New Roman" w:eastAsia="Times New Roman" w:hAnsi="Times New Roman"/>
          <w:smallCaps/>
          <w:sz w:val="16"/>
          <w:szCs w:val="16"/>
        </w:rPr>
        <w:t xml:space="preserve">EntropyKV minus baseline (points, 95% CI)</w:t>
      </w:r>
    </w:p>
    <w:tbl>
      <w:tblPr>
        <w:tblW w:type="dxa" w:w="48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80"/>
        <w:gridCol w:w="780"/>
        <w:gridCol w:w="780"/>
        <w:gridCol w:w="780"/>
      </w:tblGrid>
      <w:tr>
        <w:trPr>
          <w:cantSplit/>
          <w:tblHeader/>
        </w:trPr>
        <w:tc>
          <w:tcPr>
            <w:tcW w:type="dxa" w:w="17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Baseline</w:t>
            </w:r>
          </w:p>
        </w:tc>
        <w:tc>
          <w:tcPr>
            <w:tcW w:type="dxa" w:w="78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10%</w:t>
            </w:r>
          </w:p>
        </w:tc>
        <w:tc>
          <w:tcPr>
            <w:tcW w:type="dxa" w:w="78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20%</w:t>
            </w:r>
          </w:p>
        </w:tc>
        <w:tc>
          <w:tcPr>
            <w:tcW w:type="dxa" w:w="78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30%</w:t>
            </w:r>
          </w:p>
        </w:tc>
        <w:tc>
          <w:tcPr>
            <w:tcW w:type="dxa" w:w="78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50%</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SnapKV</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+0.15</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−0.45†</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−0.01</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−0.71†</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PyramidKV</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+5.54†</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+2.05†</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+1.62†</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+0.23</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Random alloc.</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+5.69†</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+5.07†</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+2.21†</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+1.80†</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StreamingLLM</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+9.25†</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+10.33†</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+7.74†</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+3.58†</w:t>
            </w:r>
          </w:p>
        </w:tc>
      </w:tr>
      <w:tr>
        <w:trPr>
          <w:cantSplit/>
        </w:trPr>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EntropyKV-static</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+0.50</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−0.03</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+0.10</w:t>
            </w:r>
          </w:p>
        </w:tc>
        <w:tc>
          <w:tcPr>
            <w:tcW w:type="dxa" w:w="7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−0.06</w:t>
            </w:r>
          </w:p>
        </w:tc>
      </w:tr>
      <w:tr>
        <w:trPr>
          <w:cantSplit/>
        </w:trPr>
        <w:tc>
          <w:tcPr>
            <w:tcW w:type="dxa" w:w="17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CAKE-style</w:t>
            </w:r>
          </w:p>
        </w:tc>
        <w:tc>
          <w:tcPr>
            <w:tcW w:type="dxa" w:w="78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−0.04</w:t>
            </w:r>
          </w:p>
        </w:tc>
        <w:tc>
          <w:tcPr>
            <w:tcW w:type="dxa" w:w="78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+0.08</w:t>
            </w:r>
          </w:p>
        </w:tc>
        <w:tc>
          <w:tcPr>
            <w:tcW w:type="dxa" w:w="78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+0.50</w:t>
            </w:r>
          </w:p>
        </w:tc>
        <w:tc>
          <w:tcPr>
            <w:tcW w:type="dxa" w:w="78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−0.94†</w:t>
            </w:r>
          </w:p>
        </w:tc>
      </w:tr>
    </w:tbl>
    <w:p>
      <w:pPr>
        <w:spacing w:after="140" w:before="40"/>
        <w:jc w:val="both"/>
      </w:pPr>
      <w:r>
        <w:rPr>
          <w:rFonts w:ascii="Times New Roman" w:cs="Times New Roman" w:eastAsia="Times New Roman" w:hAnsi="Times New Roman"/>
          <w:sz w:val="14"/>
          <w:szCs w:val="14"/>
        </w:rPr>
        <w:t xml:space="preserve">† 95% paired-bootstrap interval excludes zero (600 pairs). Example intervals: vs SnapKV at 20%, [−0.91, −0.02]; vs PyramidKV at 10%, [3.88, 7.44]; vs static at 10%, [−0.05, 1.13], p = 0.09.</w:t>
      </w:r>
    </w:p>
    <w:p>
      <w:pPr>
        <w:spacing w:after="0" w:before="0" w:line="228"/>
        <w:ind w:firstLine="202"/>
        <w:jc w:val="both"/>
      </w:pPr>
      <w:r>
        <w:rPr>
          <w:rFonts w:ascii="Times New Roman" w:cs="Times New Roman" w:eastAsia="Times New Roman" w:hAnsi="Times New Roman"/>
          <w:sz w:val="20"/>
          <w:szCs w:val="20"/>
        </w:rPr>
        <w:t xml:space="preserve">Table IV gives the paired differences. EntropyKV beats PyramidKV by 5.5 points at 10%, 2.0 at 20% and 1.6 at 30%, and beats random allocation and StreamingLLM at every budget. Against the uniform split it does not win: it ties SnapKV at 10% and 30% and is slightly but significantly worse at 20% (−0.45) and 50% (−0.71). Per task (Table V), the largest differences between allocation rules appear on Qasper, LCC and TREC; among the near-even splits, HotpotQA and PassageRetrieval barely change.</w:t>
      </w:r>
    </w:p>
    <w:p>
      <w:pPr>
        <w:keepNext/>
        <w:spacing w:after="0" w:before="160"/>
        <w:jc w:val="center"/>
      </w:pPr>
      <w:r>
        <w:rPr>
          <w:rFonts w:ascii="Times New Roman" w:cs="Times New Roman" w:eastAsia="Times New Roman" w:hAnsi="Times New Roman"/>
          <w:sz w:val="16"/>
          <w:szCs w:val="16"/>
        </w:rPr>
        <w:t xml:space="preserve">TABLE V</w:t>
      </w:r>
    </w:p>
    <w:p>
      <w:pPr>
        <w:keepNext/>
        <w:spacing w:after="60" w:before="0"/>
        <w:jc w:val="center"/>
      </w:pPr>
      <w:r>
        <w:rPr>
          <w:rFonts w:ascii="Times New Roman" w:cs="Times New Roman" w:eastAsia="Times New Roman" w:hAnsi="Times New Roman"/>
          <w:smallCaps/>
          <w:sz w:val="16"/>
          <w:szCs w:val="16"/>
        </w:rPr>
        <w:t xml:space="preserve">Per-task scores at 20% budget (Qwen2.5-3B)</w:t>
      </w:r>
    </w:p>
    <w:tbl>
      <w:tblPr>
        <w:tblW w:type="dxa" w:w="4843"/>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549"/>
        <w:gridCol w:w="549"/>
        <w:gridCol w:w="549"/>
        <w:gridCol w:w="549"/>
        <w:gridCol w:w="549"/>
        <w:gridCol w:w="549"/>
        <w:gridCol w:w="549"/>
      </w:tblGrid>
      <w:tr>
        <w:trPr>
          <w:cantSplit/>
          <w:tblHeader/>
        </w:trPr>
        <w:tc>
          <w:tcPr>
            <w:tcW w:type="dxa" w:w="1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4"/>
                <w:szCs w:val="14"/>
              </w:rPr>
              <w:t xml:space="preserve">Method</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Qasp.</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Hotp.</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GovR.</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TREC</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PRet.</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LCC</w:t>
            </w:r>
          </w:p>
        </w:tc>
        <w:tc>
          <w:tcPr>
            <w:tcW w:type="dxa" w:w="549"/>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4"/>
                <w:szCs w:val="14"/>
              </w:rPr>
              <w:t xml:space="preserve">Avg.</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Full cache</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34.49</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44.52</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18.57</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65.0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39.0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29.52</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38.52</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EntropyKV</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30.79</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45.31</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16.62</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64.0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39.0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25.94</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36.94</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Ent.-static</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30.49</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45.31</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16.98</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63.0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39.0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27.05</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36.97</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SnapKV</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32.33</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45.64</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16.59</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64.0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39.0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26.76</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37.39</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CAKE-style</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31.09</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45.18</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17.05</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63.0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38.0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26.87</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36.87</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PyramidKV</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26.96</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45.51</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15.56</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59.0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40.0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22.35</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34.90</w:t>
            </w:r>
          </w:p>
        </w:tc>
      </w:tr>
      <w:tr>
        <w:trPr>
          <w:cantSplit/>
        </w:trPr>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4"/>
                <w:szCs w:val="14"/>
              </w:rPr>
              <w:t xml:space="preserve">Random</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28.30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43.92</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15.84</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56.0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22.0</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25.18</w:t>
            </w:r>
          </w:p>
        </w:tc>
        <w:tc>
          <w:tcPr>
            <w:tcW w:type="dxa" w:w="54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4"/>
                <w:szCs w:val="14"/>
              </w:rPr>
              <w:t xml:space="preserve">31.87</w:t>
            </w:r>
          </w:p>
        </w:tc>
      </w:tr>
      <w:tr>
        <w:trPr>
          <w:cantSplit/>
        </w:trPr>
        <w:tc>
          <w:tcPr>
            <w:tcW w:type="dxa" w:w="1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4"/>
                <w:szCs w:val="14"/>
              </w:rPr>
              <w:t xml:space="preserve">Streaming</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20.17</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36.98</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15.63</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52.0</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12.0</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22.90</w:t>
            </w:r>
          </w:p>
        </w:tc>
        <w:tc>
          <w:tcPr>
            <w:tcW w:type="dxa" w:w="549"/>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4"/>
                <w:szCs w:val="14"/>
              </w:rPr>
              <w:t xml:space="preserve">26.61</w:t>
            </w:r>
          </w:p>
        </w:tc>
      </w:tr>
    </w:tbl>
    <w:p>
      <w:pPr>
        <w:spacing w:after="140" w:before="40"/>
        <w:jc w:val="both"/>
      </w:pPr>
    </w:p>
    <w:p>
      <w:pPr>
        <w:keepNext/>
        <w:spacing w:after="60" w:before="120"/>
      </w:pPr>
      <w:r>
        <w:rPr>
          <w:rFonts w:ascii="Times New Roman" w:cs="Times New Roman" w:eastAsia="Times New Roman" w:hAnsi="Times New Roman"/>
          <w:i/>
          <w:iCs/>
          <w:sz w:val="20"/>
          <w:szCs w:val="20"/>
        </w:rPr>
        <w:t xml:space="preserve">B. Entropy profiles</w:t>
      </w:r>
    </w:p>
    <w:p>
      <w:pPr>
        <w:spacing w:after="0" w:before="0" w:line="228"/>
        <w:ind w:firstLine="202"/>
        <w:jc w:val="both"/>
      </w:pPr>
      <w:r>
        <w:rPr>
          <w:rFonts w:ascii="Times New Roman" w:cs="Times New Roman" w:eastAsia="Times New Roman" w:hAnsi="Times New Roman"/>
          <w:sz w:val="20"/>
          <w:szCs w:val="20"/>
        </w:rPr>
        <w:t xml:space="preserve">Fig. 3 shows the per-layer entropy of Qwen2.5-3B for four inputs. The profile is not a pyramid: entropy is highest in layers 1–2 and 31–35, lowest around layers 5 and 25, and irregular in between. Inputs do differ (TREC’s few-shot prompt raises entropy in several middle layers), but most of the shape is fixed by the model: over 600 inputs, the standard deviation of mean entropy </w:t>
      </w:r>
      <w:r>
        <w:rPr>
          <w:rFonts w:ascii="Times New Roman" w:cs="Times New Roman" w:eastAsia="Times New Roman" w:hAnsi="Times New Roman"/>
          <w:i/>
          <w:iCs/>
          <w:sz w:val="20"/>
          <w:szCs w:val="20"/>
        </w:rPr>
        <w:t xml:space="preserve">between</w:t>
      </w:r>
      <w:r>
        <w:rPr>
          <w:rFonts w:ascii="Times New Roman" w:cs="Times New Roman" w:eastAsia="Times New Roman" w:hAnsi="Times New Roman"/>
          <w:sz w:val="20"/>
          <w:szCs w:val="20"/>
        </w:rPr>
        <w:t xml:space="preserve"> layers is 0.082, nearly twice the typical variation of one layer </w:t>
      </w:r>
      <w:r>
        <w:rPr>
          <w:rFonts w:ascii="Times New Roman" w:cs="Times New Roman" w:eastAsia="Times New Roman" w:hAnsi="Times New Roman"/>
          <w:i/>
          <w:iCs/>
          <w:sz w:val="20"/>
          <w:szCs w:val="20"/>
        </w:rPr>
        <w:t xml:space="preserve">across</w:t>
      </w:r>
      <w:r>
        <w:rPr>
          <w:rFonts w:ascii="Times New Roman" w:cs="Times New Roman" w:eastAsia="Times New Roman" w:hAnsi="Times New Roman"/>
          <w:sz w:val="20"/>
          <w:szCs w:val="20"/>
        </w:rPr>
        <w:t xml:space="preserve"> inputs (0.044).</w:t>
      </w:r>
    </w:p>
    <w:p>
      <w:pPr>
        <w:keepNext/>
        <w:spacing w:after="40" w:before="120"/>
        <w:jc w:val="center"/>
      </w:pPr>
      <w:r>
        <w:drawing>
          <wp:inline distT="0" distB="0" distL="0" distR="0">
            <wp:extent cx="29718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71800" cy="231457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3.  Normalised attention entropy per layer for one prompt from each of four tasks (Qwen2.5-3B).</w:t>
      </w:r>
    </w:p>
    <w:p>
      <w:pPr>
        <w:keepNext/>
        <w:spacing w:after="60" w:before="120"/>
      </w:pPr>
      <w:r>
        <w:rPr>
          <w:rFonts w:ascii="Times New Roman" w:cs="Times New Roman" w:eastAsia="Times New Roman" w:hAnsi="Times New Roman"/>
          <w:i/>
          <w:iCs/>
          <w:sz w:val="20"/>
          <w:szCs w:val="20"/>
        </w:rPr>
        <w:t xml:space="preserve">C. RQ2: dynamic versus static profile</w:t>
      </w:r>
    </w:p>
    <w:p>
      <w:pPr>
        <w:spacing w:after="0" w:before="0" w:line="228"/>
        <w:ind w:firstLine="202"/>
        <w:jc w:val="both"/>
      </w:pPr>
      <w:r>
        <w:rPr>
          <w:rFonts w:ascii="Times New Roman" w:cs="Times New Roman" w:eastAsia="Times New Roman" w:hAnsi="Times New Roman"/>
          <w:sz w:val="20"/>
          <w:szCs w:val="20"/>
        </w:rPr>
        <w:t xml:space="preserve">Because most of the profile is model-determined, a frozen profile computed once from held-out prompts should capture most of what per-input recomputation captures, and it does. Across budgets the dynamic–static difference is +0.50, −0.03, +0.10 and −0.06 points, none significant (Table IV). Fig. 4 breaks the 20% result down by task: no task shows a reliable dynamic gain above one point, while the gain over PyramidKV is visible on Qasper, LCC and TREC.</w:t>
      </w:r>
    </w:p>
    <w:p>
      <w:pPr>
        <w:keepNext/>
        <w:spacing w:after="40" w:before="120"/>
        <w:jc w:val="center"/>
      </w:pPr>
      <w:r>
        <w:drawing>
          <wp:inline distT="0" distB="0" distL="0" distR="0">
            <wp:extent cx="29718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71800" cy="2590800"/>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4.  EntropyKV gain per task at 20% budget over its frozen-profile variant (dark) and over PyramidKV (hatched), with 95% bootstrap intervals (100 samples per task).</w:t>
      </w:r>
    </w:p>
    <w:p>
      <w:pPr>
        <w:keepNext/>
        <w:spacing w:after="60" w:before="120"/>
      </w:pPr>
      <w:r>
        <w:rPr>
          <w:rFonts w:ascii="Times New Roman" w:cs="Times New Roman" w:eastAsia="Times New Roman" w:hAnsi="Times New Roman"/>
          <w:i/>
          <w:iCs/>
          <w:sz w:val="20"/>
          <w:szCs w:val="20"/>
        </w:rPr>
        <w:t xml:space="preserve">D. RQ3: entropy alone versus CAKE-style</w:t>
      </w:r>
    </w:p>
    <w:p>
      <w:pPr>
        <w:spacing w:after="0" w:before="0" w:line="228"/>
        <w:ind w:firstLine="202"/>
        <w:jc w:val="both"/>
      </w:pPr>
      <w:r>
        <w:rPr>
          <w:rFonts w:ascii="Times New Roman" w:cs="Times New Roman" w:eastAsia="Times New Roman" w:hAnsi="Times New Roman"/>
          <w:sz w:val="20"/>
          <w:szCs w:val="20"/>
        </w:rPr>
        <w:t xml:space="preserve">On LongBench, entropy alone matches the entropy×variance rule: the difference is within ±0.5 points and not significant at 10–30%, and −0.94 at 50% (borderline significant). EntropyKV reaches 99–101% of CAKE-style’s score. The passkey results below are the exception.</w:t>
      </w:r>
    </w:p>
    <w:p>
      <w:pPr>
        <w:keepNext/>
        <w:spacing w:after="60" w:before="120"/>
      </w:pPr>
      <w:r>
        <w:rPr>
          <w:rFonts w:ascii="Times New Roman" w:cs="Times New Roman" w:eastAsia="Times New Roman" w:hAnsi="Times New Roman"/>
          <w:i/>
          <w:iCs/>
          <w:sz w:val="20"/>
          <w:szCs w:val="20"/>
        </w:rPr>
        <w:t xml:space="preserve">E. Passkey retrieval</w:t>
      </w:r>
    </w:p>
    <w:p>
      <w:pPr>
        <w:spacing w:after="0" w:before="0" w:line="228"/>
        <w:ind w:firstLine="202"/>
        <w:jc w:val="both"/>
      </w:pPr>
      <w:r>
        <w:rPr>
          <w:rFonts w:ascii="Times New Roman" w:cs="Times New Roman" w:eastAsia="Times New Roman" w:hAnsi="Times New Roman"/>
          <w:sz w:val="20"/>
          <w:szCs w:val="20"/>
        </w:rPr>
        <w:t xml:space="preserve">At 10% and 20% budgets every method except StreamingLLM retrieves the key in 100% of trials at all lengths and depths; StreamingLLM succeeds only when the key is in its recent window. The test only separates methods at extreme budgets (Fig. 5). At 2% of a 4K prompt, about 81 tokens per layer of which 32 are the observation window, CAKE-style retrieves 100% of keys, SnapKV 88%, EntropyKV 58%, random allocation 36% and PyramidKV 22%. With more absolute tokens per layer (8K and 16K prompts, or a 5% budget) nearly all methods return to 92–100%.</w:t>
      </w:r>
    </w:p>
    <w:p>
      <w:pPr>
        <w:sectPr>
          <w:footerReference w:type="default" r:id="rId12"/>
          <w:type w:val="continuous"/>
          <w:pgSz w:w="11906" w:h="16838" w:orient="portrait"/>
          <w:pgMar w:top="1080" w:right="965" w:bottom="1440" w:left="965" w:header="708" w:footer="600" w:gutter="0"/>
          <w:pgNumType/>
          <w:cols w:space="288" w:num="2" w:equalWidth="true"/>
          <w:docGrid w:linePitch="360"/>
        </w:sectPr>
      </w:pPr>
    </w:p>
    <w:p>
      <w:pPr>
        <w:keepNext/>
        <w:spacing w:after="40" w:before="120"/>
        <w:jc w:val="center"/>
      </w:pPr>
      <w:r>
        <w:drawing>
          <wp:inline distT="0" distB="0" distL="0" distR="0">
            <wp:extent cx="63055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05550" cy="197167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5.  Passkey retrieval accuracy at a 2% budget by context length and needle depth (Qwen2.5-3B, 10 trials per cell). Full cache is shown for reference.</w:t>
      </w:r>
    </w:p>
    <w:p>
      <w:pPr>
        <w:sectPr>
          <w:footerReference w:type="default" r:id="rId13"/>
          <w:type w:val="continuous"/>
          <w:pgSz w:w="11906" w:h="16838" w:orient="portrait"/>
          <w:pgMar w:top="1080" w:right="965" w:bottom="1440" w:left="965" w:header="708" w:footer="600"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F. Ablations</w:t>
      </w:r>
    </w:p>
    <w:p>
      <w:pPr>
        <w:spacing w:after="0" w:before="0" w:line="228"/>
        <w:ind w:firstLine="202"/>
        <w:jc w:val="both"/>
      </w:pPr>
      <w:r>
        <w:rPr>
          <w:rFonts w:ascii="Times New Roman" w:cs="Times New Roman" w:eastAsia="Times New Roman" w:hAnsi="Times New Roman"/>
          <w:sz w:val="20"/>
          <w:szCs w:val="20"/>
        </w:rPr>
        <w:t xml:space="preserve">Fig. 6 compares each variant with SnapKV on the same 300 samples at 10% budget. Every entropy variant lies within ±0.5 points: temperature τ = 0.5, 1 or 2, floor 16 or 64, and observation windows of 16, 32 or 64 queries (the window size changes the absolute score of all methods, from 36.4 at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16 to 33.6 at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 64 for SnapKV, but not the gap). Reversing the direction (τ = −1, more memory to focused layers) is as good as the default (+0.44). Random splits lose 0.9 to 4.9 points depending on the seed.</w:t>
      </w:r>
    </w:p>
    <w:p>
      <w:pPr>
        <w:keepNext/>
        <w:spacing w:after="40" w:before="120"/>
        <w:jc w:val="center"/>
      </w:pPr>
      <w:r>
        <w:drawing>
          <wp:inline distT="0" distB="0" distL="0" distR="0">
            <wp:extent cx="29718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71800" cy="218122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6.  Ablations at 10% budget (Qwen2.5-3B, 300 samples): score change against SnapKV with 95% paired-bootstrap intervals.</w:t>
      </w:r>
    </w:p>
    <w:p>
      <w:pPr>
        <w:keepNext/>
        <w:spacing w:after="60" w:before="120"/>
      </w:pPr>
      <w:r>
        <w:rPr>
          <w:rFonts w:ascii="Times New Roman" w:cs="Times New Roman" w:eastAsia="Times New Roman" w:hAnsi="Times New Roman"/>
          <w:i/>
          <w:iCs/>
          <w:sz w:val="20"/>
          <w:szCs w:val="20"/>
        </w:rPr>
        <w:t xml:space="preserve">G. Why some allocations fail: layer starvation</w:t>
      </w:r>
    </w:p>
    <w:p>
      <w:pPr>
        <w:spacing w:after="0" w:before="0" w:line="228"/>
        <w:ind w:firstLine="202"/>
        <w:jc w:val="both"/>
      </w:pPr>
      <w:r>
        <w:rPr>
          <w:rFonts w:ascii="Times New Roman" w:cs="Times New Roman" w:eastAsia="Times New Roman" w:hAnsi="Times New Roman"/>
          <w:sz w:val="20"/>
          <w:szCs w:val="20"/>
        </w:rPr>
        <w:t xml:space="preserve">If the direction of entropy does not matter, what separates the allocations that work from those that do not? Fig. 7 plots, for all 14 allocations at 10% budget, the score change against SnapKV versus the budget of the least-funded layer relative to an equal share. The correlation is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0.75. Every allocation whose smallest layer receives at most 0.10 of an equal share loses 0.9–5.5 points (PyramidKV gives its deepest layer 0.05; random splits 0.08–0.10). Every allocation that keeps its smallest layer above 0.15, including CAKE-style at 0.16 and all entropy variants at 0.34–0.77, stays within −0.50 to +0.44. On LongBench at these budgets, the useful property of entropy allocation is that it never starves a layer.</w:t>
      </w:r>
    </w:p>
    <w:p>
      <w:pPr>
        <w:keepNext/>
        <w:spacing w:after="40" w:before="120"/>
        <w:jc w:val="center"/>
      </w:pPr>
      <w:r>
        <w:drawing>
          <wp:inline distT="0" distB="0" distL="0" distR="0">
            <wp:extent cx="2971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71800" cy="233362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7.  Score change against SnapKV versus the smallest layer’s budget relative to a uniform share, for 14 allocations at 10% budget. Crosses are random splits.</w:t>
      </w:r>
    </w:p>
    <w:p>
      <w:pPr>
        <w:keepNext/>
        <w:spacing w:after="60" w:before="120"/>
      </w:pPr>
      <w:r>
        <w:rPr>
          <w:rFonts w:ascii="Times New Roman" w:cs="Times New Roman" w:eastAsia="Times New Roman" w:hAnsi="Times New Roman"/>
          <w:i/>
          <w:iCs/>
          <w:sz w:val="20"/>
          <w:szCs w:val="20"/>
        </w:rPr>
        <w:t xml:space="preserve">H. When direction matters: a targeted test</w:t>
      </w:r>
    </w:p>
    <w:p>
      <w:pPr>
        <w:spacing w:after="0" w:before="0" w:line="228"/>
        <w:ind w:firstLine="202"/>
        <w:jc w:val="both"/>
      </w:pPr>
      <w:r>
        <w:rPr>
          <w:rFonts w:ascii="Times New Roman" w:cs="Times New Roman" w:eastAsia="Times New Roman" w:hAnsi="Times New Roman"/>
          <w:sz w:val="20"/>
          <w:szCs w:val="20"/>
        </w:rPr>
        <w:t xml:space="preserve">The 2% passkey failure contradicts the starvation account: EntropyKV’s smallest layer still gets 0.71 of an equal share. Its per-layer budgets explain it instead. Qwen’s lowest-entropy layers (focused attention, around layers 4–9) receive the fewest tokens from EntropyKV (58–65, against a mean of 81), whereas CAKE-style, whose variance term is large in the early-middle and middle layers, gives most of those layers 78–112 tokens and some middle layers up to 136, taking memory from the first and last layers instead. We hypothesised that these focused middle layers perform the retrieval, and tested it with a new run (150 trials per method and budget, 4K prompts): if the direction is the cause, reversing it should recover accuracy.</w:t>
      </w:r>
    </w:p>
    <w:p>
      <w:pPr>
        <w:spacing w:after="0" w:before="0" w:line="228"/>
        <w:ind w:firstLine="202"/>
        <w:jc w:val="both"/>
      </w:pPr>
      <w:r>
        <w:rPr>
          <w:rFonts w:ascii="Times New Roman" w:cs="Times New Roman" w:eastAsia="Times New Roman" w:hAnsi="Times New Roman"/>
          <w:sz w:val="20"/>
          <w:szCs w:val="20"/>
        </w:rPr>
        <w:t xml:space="preserve">It does (Fig. 8). At 2%, reversed entropy (τ = −1) scores 88.7% against 64.7% for EntropyKV, a gain of 24.0 points (95% CI 16.0–31.3). CAKE-style reaches 97.3% and is the only rule to beat SnapKV significantly (+5.3, CI 0.7–9.3). At 3% every rule is at 99–100%, so the effect is confined to a narrow regime. On Llama-3.2-3B the same test shows no effect: all four rules retrieve 99.3–100% of keys at 2%.</w:t>
      </w:r>
    </w:p>
    <w:p>
      <w:pPr>
        <w:keepNext/>
        <w:spacing w:after="40" w:before="120"/>
        <w:jc w:val="center"/>
      </w:pPr>
      <w:r>
        <w:drawing>
          <wp:inline distT="0" distB="0" distL="0" distR="0">
            <wp:extent cx="29718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71800" cy="200977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8.  Passkey accuracy at 2% of a 4K prompt for four allocation rules on both models (150 trials each, 95% bootstrap intervals).</w:t>
      </w:r>
    </w:p>
    <w:p>
      <w:pPr>
        <w:keepNext/>
        <w:spacing w:after="60" w:before="120"/>
      </w:pPr>
      <w:r>
        <w:rPr>
          <w:rFonts w:ascii="Times New Roman" w:cs="Times New Roman" w:eastAsia="Times New Roman" w:hAnsi="Times New Roman"/>
          <w:i/>
          <w:iCs/>
          <w:sz w:val="20"/>
          <w:szCs w:val="20"/>
        </w:rPr>
        <w:t xml:space="preserve">I. Generalisation to Llama-3.2-3B</w:t>
      </w:r>
    </w:p>
    <w:p>
      <w:pPr>
        <w:spacing w:after="0" w:before="0" w:line="228"/>
        <w:ind w:firstLine="202"/>
        <w:jc w:val="both"/>
      </w:pPr>
      <w:r>
        <w:rPr>
          <w:rFonts w:ascii="Times New Roman" w:cs="Times New Roman" w:eastAsia="Times New Roman" w:hAnsi="Times New Roman"/>
          <w:sz w:val="20"/>
          <w:szCs w:val="20"/>
        </w:rPr>
        <w:t xml:space="preserve">Table VI repeats the LongBench comparison on Llama-3.2-3B. The pattern holds: EntropyKV ties SnapKV (−0.27 at 10%, +0.18 at 20%, both not significant), ties its static variant, and keeps 94.5% and 98.3% of full-cache accuracy. PyramidKV’s penalty is much smaller on Llama (−1.3 points at 10%,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0.05) even though its schedule starves the deepest layer just as much, so how costly starvation is depends on which layer and which model. No pairwise difference on Llama is significant.</w:t>
      </w:r>
    </w:p>
    <w:p>
      <w:pPr>
        <w:keepNext/>
        <w:spacing w:after="0" w:before="160"/>
        <w:jc w:val="center"/>
      </w:pPr>
      <w:r>
        <w:rPr>
          <w:rFonts w:ascii="Times New Roman" w:cs="Times New Roman" w:eastAsia="Times New Roman" w:hAnsi="Times New Roman"/>
          <w:sz w:val="16"/>
          <w:szCs w:val="16"/>
        </w:rPr>
        <w:t xml:space="preserve">TABLE VI</w:t>
      </w:r>
    </w:p>
    <w:p>
      <w:pPr>
        <w:keepNext/>
        <w:spacing w:after="60" w:before="0"/>
        <w:jc w:val="center"/>
      </w:pPr>
      <w:r>
        <w:rPr>
          <w:rFonts w:ascii="Times New Roman" w:cs="Times New Roman" w:eastAsia="Times New Roman" w:hAnsi="Times New Roman"/>
          <w:smallCaps/>
          <w:sz w:val="16"/>
          <w:szCs w:val="16"/>
        </w:rPr>
        <w:t xml:space="preserve">LongBench average on Llama-3.2-3B (300 samples)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tblGrid>
      <w:tr>
        <w:trPr>
          <w:cantSplit/>
          <w:tblHeader/>
        </w:trPr>
        <w:tc>
          <w:tcPr>
            <w:tcW w:type="dxa" w:w="26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Method</w:t>
            </w:r>
          </w:p>
        </w:tc>
        <w:tc>
          <w:tcPr>
            <w:tcW w:type="dxa" w:w="1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10%</w:t>
            </w:r>
          </w:p>
        </w:tc>
        <w:tc>
          <w:tcPr>
            <w:tcW w:type="dxa" w:w="1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20%</w:t>
            </w:r>
          </w:p>
        </w:tc>
      </w:tr>
      <w:tr>
        <w:trPr>
          <w:cantSplit/>
        </w:trPr>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Full cache (100%)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47.46</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47.46</w:t>
            </w:r>
          </w:p>
        </w:tc>
      </w:tr>
      <w:tr>
        <w:trPr>
          <w:cantSplit/>
        </w:trPr>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EntropyKV (ours)</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44.86</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46.63</w:t>
            </w:r>
          </w:p>
        </w:tc>
      </w:tr>
      <w:tr>
        <w:trPr>
          <w:cantSplit/>
        </w:trPr>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EntropyKV-static</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44.55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46.58</w:t>
            </w:r>
          </w:p>
        </w:tc>
      </w:tr>
      <w:tr>
        <w:trPr>
          <w:cantSplit/>
        </w:trPr>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EntropyKV reversed (τ = −1)</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43.88</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46.50</w:t>
            </w:r>
          </w:p>
        </w:tc>
      </w:tr>
      <w:tr>
        <w:trPr>
          <w:cantSplit/>
        </w:trPr>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SnapKV (uniform)</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45.14</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46.44</w:t>
            </w:r>
          </w:p>
        </w:tc>
      </w:tr>
      <w:tr>
        <w:trPr>
          <w:cantSplit/>
        </w:trPr>
        <w:tc>
          <w:tcPr>
            <w:tcW w:type="dxa" w:w="2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CAKE-style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45.07</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46.10</w:t>
            </w:r>
          </w:p>
        </w:tc>
      </w:tr>
      <w:tr>
        <w:trPr>
          <w:cantSplit/>
        </w:trPr>
        <w:tc>
          <w:tcPr>
            <w:tcW w:type="dxa" w:w="26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PyramidKV</w:t>
            </w:r>
          </w:p>
        </w:tc>
        <w:tc>
          <w:tcPr>
            <w:tcW w:type="dxa" w:w="1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43.59</w:t>
            </w:r>
          </w:p>
        </w:tc>
        <w:tc>
          <w:tcPr>
            <w:tcW w:type="dxa" w:w="1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45.80</w:t>
            </w:r>
          </w:p>
        </w:tc>
      </w:tr>
    </w:tbl>
    <w:p>
      <w:pPr>
        <w:spacing w:after="140" w:before="40"/>
        <w:jc w:val="both"/>
      </w:pPr>
      <w:r>
        <w:rPr>
          <w:rFonts w:ascii="Times New Roman" w:cs="Times New Roman" w:eastAsia="Times New Roman" w:hAnsi="Times New Roman"/>
          <w:sz w:val="14"/>
          <w:szCs w:val="14"/>
        </w:rPr>
        <w:t xml:space="preserve">EntropyKV minus SnapKV: −0.27 [−1.15, 0.49] at 10%, +0.18 [−0.53, 0.95] at 20%.</w:t>
      </w:r>
    </w:p>
    <w:p>
      <w:pPr>
        <w:keepNext/>
        <w:spacing w:after="60" w:before="120"/>
      </w:pPr>
      <w:r>
        <w:rPr>
          <w:rFonts w:ascii="Times New Roman" w:cs="Times New Roman" w:eastAsia="Times New Roman" w:hAnsi="Times New Roman"/>
          <w:i/>
          <w:iCs/>
          <w:sz w:val="20"/>
          <w:szCs w:val="20"/>
        </w:rPr>
        <w:t xml:space="preserve">J. RQ4: memory, latency and overhead</w:t>
      </w:r>
    </w:p>
    <w:p>
      <w:pPr>
        <w:spacing w:after="0" w:before="0" w:line="228"/>
        <w:ind w:firstLine="202"/>
        <w:jc w:val="both"/>
      </w:pPr>
      <w:r>
        <w:rPr>
          <w:rFonts w:ascii="Times New Roman" w:cs="Times New Roman" w:eastAsia="Times New Roman" w:hAnsi="Times New Roman"/>
          <w:sz w:val="20"/>
          <w:szCs w:val="20"/>
        </w:rPr>
        <w:t xml:space="preserve">Fig. 9 shows the cost side for a 16K-token prompt. Because every pruned method keeps the same total, they use the same cache memory: 57 MB at 10% against 573 MB for the full cache (10× less), and decode at 44 ms per token against 139 ms (3.2× faster). The gain grows with context length: at 4K tokens decoding speeds up only from 50 to 43 ms per token, because the cache is then small next to the weights. Computing entropies, allocating and selecting takes 14–19 ms at 4K, 18–26 ms at 8K and 26–39 ms at 16K tokens (growing with the budget), about the same as SnapKV’s selection and under 1% of the 2.0–12.2 s prefill. On the main LongBench run (6.2K tokens on average) decoding speeds up from 63.1 to 38.4 ms per token at 10%, for 11.7 ms of allocation against a 3.0 s prefill. Peak memory during prefill is unchanged, since pruning happens after it.</w:t>
      </w:r>
    </w:p>
    <w:p>
      <w:pPr>
        <w:sectPr>
          <w:footerReference w:type="default" r:id="rId14"/>
          <w:type w:val="continuous"/>
          <w:pgSz w:w="11906" w:h="16838" w:orient="portrait"/>
          <w:pgMar w:top="1080" w:right="965" w:bottom="1440" w:left="965" w:header="708" w:footer="600" w:gutter="0"/>
          <w:pgNumType/>
          <w:cols w:space="288" w:num="2" w:equalWidth="true"/>
          <w:docGrid w:linePitch="360"/>
        </w:sectPr>
      </w:pPr>
    </w:p>
    <w:p>
      <w:pPr>
        <w:keepNext/>
        <w:spacing w:after="40" w:before="120"/>
        <w:jc w:val="center"/>
      </w:pPr>
      <w:r>
        <w:drawing>
          <wp:inline distT="0" distB="0" distL="0" distR="0">
            <wp:extent cx="56673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600325"/>
                    </a:xfrm>
                    <a:prstGeom prst="rect">
                      <a:avLst/>
                    </a:prstGeom>
                  </pic:spPr>
                </pic:pic>
              </a:graphicData>
            </a:graphic>
          </wp:inline>
        </w:drawing>
      </w:r>
    </w:p>
    <w:p>
      <w:pPr>
        <w:spacing w:after="160" w:before="0"/>
        <w:jc w:val="both"/>
      </w:pPr>
      <w:r>
        <w:rPr>
          <w:rFonts w:ascii="Times New Roman" w:cs="Times New Roman" w:eastAsia="Times New Roman" w:hAnsi="Times New Roman"/>
          <w:sz w:val="16"/>
          <w:szCs w:val="16"/>
        </w:rPr>
        <w:t xml:space="preserve">Fig. 9.  KV-cache size (left) and decode latency (right) against budget for a 16K-token prompt on a T4 (Qwen2.5-3B, three repeats). All pruned methods keep the same number of tokens and therefore the same memory.</w:t>
      </w:r>
    </w:p>
    <w:p>
      <w:pPr>
        <w:sectPr>
          <w:footerReference w:type="default" r:id="rId15"/>
          <w:type w:val="continuous"/>
          <w:pgSz w:w="11906" w:h="16838" w:orient="portrait"/>
          <w:pgMar w:top="1080" w:right="965" w:bottom="1440" w:left="965" w:header="708" w:footer="600" w:gutter="0"/>
          <w:pgNumType/>
          <w:cols w:num="1"/>
          <w:docGrid w:linePitch="360"/>
        </w:sectPr>
      </w:pPr>
    </w:p>
    <w:p>
      <w:pPr>
        <w:keepNext/>
        <w:spacing w:after="80" w:before="200"/>
        <w:jc w:val="center"/>
      </w:pPr>
      <w:r>
        <w:rPr>
          <w:rFonts w:ascii="Times New Roman" w:cs="Times New Roman" w:eastAsia="Times New Roman" w:hAnsi="Times New Roman"/>
          <w:smallCaps/>
          <w:sz w:val="20"/>
          <w:szCs w:val="20"/>
        </w:rPr>
        <w:t xml:space="preserve">VIII. Discussion</w:t>
      </w:r>
    </w:p>
    <w:p>
      <w:pPr>
        <w:spacing w:after="0" w:before="0" w:line="228"/>
        <w:ind w:firstLine="202"/>
        <w:jc w:val="both"/>
      </w:pPr>
      <w:r>
        <w:rPr>
          <w:rFonts w:ascii="Times New Roman" w:cs="Times New Roman" w:eastAsia="Times New Roman" w:hAnsi="Times New Roman"/>
          <w:b/>
          <w:bCs/>
          <w:sz w:val="20"/>
          <w:szCs w:val="20"/>
        </w:rPr>
        <w:t xml:space="preserve">What the hypotheses say.</w:t>
      </w:r>
      <w:r>
        <w:rPr>
          <w:rFonts w:ascii="Times New Roman" w:cs="Times New Roman" w:eastAsia="Times New Roman" w:hAnsi="Times New Roman"/>
          <w:sz w:val="20"/>
          <w:szCs w:val="20"/>
        </w:rPr>
        <w:t xml:space="preserve"> H1 is only partly supported: entropy allocation beats a fixed pyramid at 10–30%, but not a uniform split, and the gap to PyramidKV closes at 50% as predicted. H2 is rejected: no task shows a reliable dynamic-over-static gain, because the entropy profile is mostly a property of the model, not of the input. H3 is supported on LongBench, where entropy reaches 99–101% of CAKE-style, but not on extreme-budget retrieval for Qwen (66%).</w:t>
      </w:r>
    </w:p>
    <w:p>
      <w:pPr>
        <w:spacing w:after="0" w:before="0" w:line="228"/>
        <w:ind w:firstLine="202"/>
        <w:jc w:val="both"/>
      </w:pPr>
      <w:r>
        <w:rPr>
          <w:rFonts w:ascii="Times New Roman" w:cs="Times New Roman" w:eastAsia="Times New Roman" w:hAnsi="Times New Roman"/>
          <w:b/>
          <w:bCs/>
          <w:sz w:val="20"/>
          <w:szCs w:val="20"/>
        </w:rPr>
        <w:t xml:space="preserve">What entropy allocation does and does not capture.</w:t>
      </w:r>
      <w:r>
        <w:rPr>
          <w:rFonts w:ascii="Times New Roman" w:cs="Times New Roman" w:eastAsia="Times New Roman" w:hAnsi="Times New Roman"/>
          <w:sz w:val="20"/>
          <w:szCs w:val="20"/>
        </w:rPr>
        <w:t xml:space="preserve"> The results are consistent with a simple picture. At moderate budgets, any split that gives every layer a reasonable share performs like the uniform split, and the main way to lose is to starve a layer, which a fixed pyramid or a random split does and entropy allocation does not. The direction of the signal then carries little information, which is why τ = −1 ties τ = 1 on LongBench. When the budget is so small that each layer holds little more than the observation window, the direction matters, and on Qwen “more memory to broad-attention layers” is the wrong direction for retrieval. This agrees with work showing that long-range retrieval is carried by a few heads with sharp attention [13], [14]: a focused, low-entropy layer may be one that is looking up something specific, not one that needs few tokens. CAKE’s variance term happens to favour those layers, which explains its advantage here.</w:t>
      </w:r>
    </w:p>
    <w:p>
      <w:pPr>
        <w:spacing w:after="0" w:before="0" w:line="228"/>
        <w:ind w:firstLine="202"/>
        <w:jc w:val="both"/>
      </w:pPr>
      <w:r>
        <w:rPr>
          <w:rFonts w:ascii="Times New Roman" w:cs="Times New Roman" w:eastAsia="Times New Roman" w:hAnsi="Times New Roman"/>
          <w:b/>
          <w:bCs/>
          <w:sz w:val="20"/>
          <w:szCs w:val="20"/>
        </w:rPr>
        <w:t xml:space="preserve">Why the two models differ.</w:t>
      </w:r>
      <w:r>
        <w:rPr>
          <w:rFonts w:ascii="Times New Roman" w:cs="Times New Roman" w:eastAsia="Times New Roman" w:hAnsi="Times New Roman"/>
          <w:sz w:val="20"/>
          <w:szCs w:val="20"/>
        </w:rPr>
        <w:t xml:space="preserve"> We can only offer a hypothesis. Qwen2.5-3B shares each KV head across eight query heads (2 KV heads over 36 layers), while Llama-3.2-3B uses 8 KV heads over 28 layers. With fewer KV heads, one token set per layer must serve more query heads, which may make Qwen more fragile when a retrieval-heavy layer is starved. Testing this needs more models than this project could run.</w:t>
      </w:r>
    </w:p>
    <w:p>
      <w:pPr>
        <w:spacing w:after="0" w:before="0" w:line="228"/>
        <w:ind w:firstLine="202"/>
        <w:jc w:val="both"/>
      </w:pPr>
      <w:r>
        <w:rPr>
          <w:rFonts w:ascii="Times New Roman" w:cs="Times New Roman" w:eastAsia="Times New Roman" w:hAnsi="Times New Roman"/>
          <w:b/>
          <w:bCs/>
          <w:sz w:val="20"/>
          <w:szCs w:val="20"/>
        </w:rPr>
        <w:t xml:space="preserve">Practical recommendation.</w:t>
      </w:r>
      <w:r>
        <w:rPr>
          <w:rFonts w:ascii="Times New Roman" w:cs="Times New Roman" w:eastAsia="Times New Roman" w:hAnsi="Times New Roman"/>
          <w:sz w:val="20"/>
          <w:szCs w:val="20"/>
        </w:rPr>
        <w:t xml:space="preserve"> On small GQA models with budgets of 10% or more, a uniform split (SnapKV) is as good as any per-layer rule we tested and is simplest. If an adaptive rule is used, it should guarantee every layer a minimum share and should not assume that focused layers need less memory.</w:t>
      </w:r>
    </w:p>
    <w:p>
      <w:pPr>
        <w:keepNext/>
        <w:spacing w:after="80" w:before="200"/>
        <w:jc w:val="center"/>
      </w:pPr>
      <w:r>
        <w:rPr>
          <w:rFonts w:ascii="Times New Roman" w:cs="Times New Roman" w:eastAsia="Times New Roman" w:hAnsi="Times New Roman"/>
          <w:smallCaps/>
          <w:sz w:val="20"/>
          <w:szCs w:val="20"/>
        </w:rPr>
        <w:t xml:space="preserve">IX. Limitations</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Prefill peak memory is unchanged.</w:t>
      </w:r>
      <w:r>
        <w:rPr>
          <w:rFonts w:ascii="Times New Roman" w:cs="Times New Roman" w:eastAsia="Times New Roman" w:hAnsi="Times New Roman"/>
          <w:sz w:val="20"/>
          <w:szCs w:val="20"/>
        </w:rPr>
        <w:t xml:space="preserve"> Pruning happens after prefill, so savings are in the cache held during decoding and in decode latency. CAKE’s cascading schedule addresses prefill peak; we did not implement it.</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The question is inside the observation window during compression,</w:t>
      </w:r>
      <w:r>
        <w:rPr>
          <w:rFonts w:ascii="Times New Roman" w:cs="Times New Roman" w:eastAsia="Times New Roman" w:hAnsi="Times New Roman"/>
          <w:sz w:val="20"/>
          <w:szCs w:val="20"/>
        </w:rPr>
        <w:t xml:space="preserve"> as in SnapKV, PyramidKV and CAKE. This favours window-scoring methods relative to a question-agnostic protocol such as kvpress [22].</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Scale.</w:t>
      </w:r>
      <w:r>
        <w:rPr>
          <w:rFonts w:ascii="Times New Roman" w:cs="Times New Roman" w:eastAsia="Times New Roman" w:hAnsi="Times New Roman"/>
          <w:sz w:val="20"/>
          <w:szCs w:val="20"/>
        </w:rPr>
        <w:t xml:space="preserve"> Two 3B models, contexts up to 8K tokens on LongBench and 16K on passkey, 50–100 samples per task. Intervals are about ±1 point, so smaller effects are not resolved.</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Granularity.</w:t>
      </w:r>
      <w:r>
        <w:rPr>
          <w:rFonts w:ascii="Times New Roman" w:cs="Times New Roman" w:eastAsia="Times New Roman" w:hAnsi="Times New Roman"/>
          <w:sz w:val="20"/>
          <w:szCs w:val="20"/>
        </w:rPr>
        <w:t xml:space="preserve"> One token set per layer, shared by its heads; head-level allocation (Ada-KV) is outside the study.</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CAKE-style is a partial reproduction</w:t>
      </w:r>
      <w:r>
        <w:rPr>
          <w:rFonts w:ascii="Times New Roman" w:cs="Times New Roman" w:eastAsia="Times New Roman" w:hAnsi="Times New Roman"/>
          <w:sz w:val="20"/>
          <w:szCs w:val="20"/>
        </w:rPr>
        <w:t xml:space="preserve"> of CAKE’s allocation rule only, without its cascading memory management or eviction indicator, so it does not represent CAKE’s full results.</w:t>
      </w:r>
    </w:p>
    <w:p>
      <w:pPr>
        <w:pStyle w:val="ListParagraph"/>
        <w:numPr>
          <w:ilvl w:val="0"/>
          <w:numId w:val="2"/>
        </w:numPr>
        <w:spacing w:after="20" w:before="0" w:line="228"/>
        <w:jc w:val="both"/>
      </w:pPr>
      <w:r>
        <w:rPr>
          <w:rFonts w:ascii="Times New Roman" w:cs="Times New Roman" w:eastAsia="Times New Roman" w:hAnsi="Times New Roman"/>
          <w:b/>
          <w:bCs/>
          <w:sz w:val="20"/>
          <w:szCs w:val="20"/>
        </w:rPr>
        <w:t xml:space="preserve">Timings</w:t>
      </w:r>
      <w:r>
        <w:rPr>
          <w:rFonts w:ascii="Times New Roman" w:cs="Times New Roman" w:eastAsia="Times New Roman" w:hAnsi="Times New Roman"/>
          <w:sz w:val="20"/>
          <w:szCs w:val="20"/>
        </w:rPr>
        <w:t xml:space="preserve"> were measured with our own attention backend in eager PyTorch on a T4; absolute numbers will differ with fused kernels, though ratios between methods should hold.</w:t>
      </w:r>
    </w:p>
    <w:p>
      <w:pPr>
        <w:keepNext/>
        <w:spacing w:after="80" w:before="200"/>
        <w:jc w:val="center"/>
      </w:pPr>
      <w:r>
        <w:rPr>
          <w:rFonts w:ascii="Times New Roman" w:cs="Times New Roman" w:eastAsia="Times New Roman" w:hAnsi="Times New Roman"/>
          <w:smallCaps/>
          <w:sz w:val="20"/>
          <w:szCs w:val="20"/>
        </w:rPr>
        <w:t xml:space="preserve">X. Conclusion and Future Work</w:t>
      </w:r>
    </w:p>
    <w:p>
      <w:pPr>
        <w:spacing w:after="0" w:before="0" w:line="228"/>
        <w:ind w:firstLine="202"/>
        <w:jc w:val="both"/>
      </w:pPr>
      <w:r>
        <w:rPr>
          <w:rFonts w:ascii="Times New Roman" w:cs="Times New Roman" w:eastAsia="Times New Roman" w:hAnsi="Times New Roman"/>
          <w:sz w:val="20"/>
          <w:szCs w:val="20"/>
        </w:rPr>
        <w:t xml:space="preserve">We measured, under controlled conditions, how much per-input adaptivity of the per-layer KV budget buys on small GQA models. Entropy-driven allocation is cheap (under 1% of prefill time), keeps 92% of full-cache accuracy at a 10% budget, and clearly outperforms a fixed pyramid and random splits, while cutting cache memory 10× and decode latency 3.2× at 16K tokens. However, it does not beat a uniform split on LongBench, and recomputing the split per input adds nothing over a frozen profile. The variable that explains failures is layer starvation, and at extreme budgets the direction of the entropy signal can be wrong in a model-dependent way, which we confirmed by reversing it.</w:t>
      </w:r>
    </w:p>
    <w:p>
      <w:pPr>
        <w:spacing w:after="0" w:before="0" w:line="228"/>
        <w:ind w:firstLine="202"/>
        <w:jc w:val="both"/>
      </w:pPr>
      <w:r>
        <w:rPr>
          <w:rFonts w:ascii="Times New Roman" w:cs="Times New Roman" w:eastAsia="Times New Roman" w:hAnsi="Times New Roman"/>
          <w:sz w:val="20"/>
          <w:szCs w:val="20"/>
        </w:rPr>
        <w:t xml:space="preserve">Future work: (i) cascading allocation during prefill to reduce peak memory; (ii) head-level budgets combined with retrieval-head detection, to test whether “focused but important” heads explain the direction effect; (iii) more models, especially varying the number of KV heads at fixed size, to test the hypothesis of Section VIII; and (iv) a question-agnostic evaluation protocol.</w:t>
      </w:r>
    </w:p>
    <w:p>
      <w:pPr>
        <w:keepNext/>
        <w:spacing w:after="80" w:before="200"/>
        <w:jc w:val="center"/>
      </w:pPr>
      <w:r>
        <w:rPr>
          <w:rFonts w:ascii="Times New Roman" w:cs="Times New Roman" w:eastAsia="Times New Roman" w:hAnsi="Times New Roman"/>
          <w:smallCaps/>
          <w:sz w:val="20"/>
          <w:szCs w:val="20"/>
        </w:rPr>
        <w:t xml:space="preserve">Team Contributions</w:t>
      </w:r>
    </w:p>
    <w:p>
      <w:pPr>
        <w:keepNext/>
        <w:spacing w:after="0" w:before="160"/>
        <w:jc w:val="center"/>
      </w:pPr>
      <w:r>
        <w:rPr>
          <w:rFonts w:ascii="Times New Roman" w:cs="Times New Roman" w:eastAsia="Times New Roman" w:hAnsi="Times New Roman"/>
          <w:sz w:val="16"/>
          <w:szCs w:val="16"/>
        </w:rPr>
        <w:t xml:space="preserve">TABLE VII</w:t>
      </w:r>
    </w:p>
    <w:p>
      <w:pPr>
        <w:keepNext/>
        <w:spacing w:after="60" w:before="0"/>
        <w:jc w:val="center"/>
      </w:pPr>
      <w:r>
        <w:rPr>
          <w:rFonts w:ascii="Times New Roman" w:cs="Times New Roman" w:eastAsia="Times New Roman" w:hAnsi="Times New Roman"/>
          <w:smallCaps/>
          <w:sz w:val="16"/>
          <w:szCs w:val="16"/>
        </w:rPr>
        <w:t xml:space="preserve">Contribution matrix</w:t>
      </w:r>
    </w:p>
    <w:tbl>
      <w:tblPr>
        <w:tblW w:type="dxa" w:w="4844"/>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544"/>
      </w:tblGrid>
      <w:tr>
        <w:trPr>
          <w:cantSplit/>
          <w:tblHeader/>
        </w:trPr>
        <w:tc>
          <w:tcPr>
            <w:tcW w:type="dxa" w:w="13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Member</w:t>
            </w:r>
          </w:p>
        </w:tc>
        <w:tc>
          <w:tcPr>
            <w:tcW w:type="dxa" w:w="3544"/>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Work</w:t>
            </w:r>
          </w:p>
        </w:tc>
      </w:tr>
      <w:tr>
        <w:trPr>
          <w:cantSplit/>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Khush Patel</w:t>
            </w:r>
          </w:p>
        </w:tc>
        <w:tc>
          <w:tcPr>
            <w:tcW w:type="dxa" w:w="35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Problem reformulation after DA1 review; framework design and implementation (attention backend, allocators, engine, runner); test suite; Kaggle pipeline; all experiment runs; analysis, figures and report.</w:t>
            </w:r>
          </w:p>
        </w:tc>
      </w:tr>
      <w:tr>
        <w:trPr>
          <w:cantSplit/>
        </w:trPr>
        <w:tc>
          <w:tcPr>
            <w:tcW w:type="dxa" w:w="13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Sneha Dash</w:t>
            </w:r>
          </w:p>
        </w:tc>
        <w:tc>
          <w:tcPr>
            <w:tcW w:type="dxa" w:w="3544"/>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[To be completed by the team: list only the work Sneha actually did.]</w:t>
            </w:r>
          </w:p>
        </w:tc>
      </w:tr>
    </w:tbl>
    <w:p>
      <w:pPr>
        <w:spacing w:after="140" w:before="40"/>
        <w:jc w:val="both"/>
      </w:pPr>
    </w:p>
    <w:p>
      <w:pPr>
        <w:keepNext/>
        <w:spacing w:after="80" w:before="200"/>
        <w:jc w:val="center"/>
      </w:pPr>
      <w:r>
        <w:rPr>
          <w:rFonts w:ascii="Times New Roman" w:cs="Times New Roman" w:eastAsia="Times New Roman" w:hAnsi="Times New Roman"/>
          <w:smallCaps/>
          <w:sz w:val="20"/>
          <w:szCs w:val="20"/>
        </w:rPr>
        <w:t xml:space="preserve">Acknowledgment</w:t>
      </w:r>
    </w:p>
    <w:p>
      <w:pPr>
        <w:spacing w:after="0" w:before="0" w:line="228"/>
        <w:ind w:firstLine="202"/>
        <w:jc w:val="both"/>
      </w:pPr>
      <w:r>
        <w:rPr>
          <w:rFonts w:ascii="Times New Roman" w:cs="Times New Roman" w:eastAsia="Times New Roman" w:hAnsi="Times New Roman"/>
          <w:sz w:val="20"/>
          <w:szCs w:val="20"/>
        </w:rPr>
        <w:t xml:space="preserve">We thank Dr. Vijayaprabakaran K for guidance, and Kaggle for free GPU time. An AI assistant (Claude, Anthropic) was used for help with code, analysis and drafting; all experiments were run by the authors and every reported number was generated from the logged results in the public repository [23].</w:t>
      </w:r>
    </w:p>
    <w:p>
      <w:pPr>
        <w:keepNext/>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30" w:before="0"/>
        <w:ind w:left="360" w:hanging="360"/>
        <w:jc w:val="both"/>
      </w:pPr>
      <w:r>
        <w:rPr>
          <w:rFonts w:ascii="Times New Roman" w:cs="Times New Roman" w:eastAsia="Times New Roman" w:hAnsi="Times New Roman"/>
          <w:sz w:val="16"/>
          <w:szCs w:val="16"/>
        </w:rPr>
        <w:t xml:space="preserve">[1]	A. Vaswani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“Attention is all you need,”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2017.</w:t>
      </w:r>
    </w:p>
    <w:p>
      <w:pPr>
        <w:tabs>
          <w:tab w:val="left" w:pos="360"/>
        </w:tabs>
        <w:spacing w:after="30" w:before="0"/>
        <w:ind w:left="360" w:hanging="360"/>
        <w:jc w:val="both"/>
      </w:pPr>
      <w:r>
        <w:rPr>
          <w:rFonts w:ascii="Times New Roman" w:cs="Times New Roman" w:eastAsia="Times New Roman" w:hAnsi="Times New Roman"/>
          <w:sz w:val="16"/>
          <w:szCs w:val="16"/>
        </w:rPr>
        <w:t xml:space="preserve">[2]	W. Kwon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“Efficient memory management for large language model serving with PagedAttention,” in </w:t>
      </w:r>
      <w:r>
        <w:rPr>
          <w:rFonts w:ascii="Times New Roman" w:cs="Times New Roman" w:eastAsia="Times New Roman" w:hAnsi="Times New Roman"/>
          <w:i/>
          <w:iCs/>
          <w:sz w:val="16"/>
          <w:szCs w:val="16"/>
        </w:rPr>
        <w:t xml:space="preserve">Proc. ACM SOSP</w:t>
      </w:r>
      <w:r>
        <w:rPr>
          <w:rFonts w:ascii="Times New Roman" w:cs="Times New Roman" w:eastAsia="Times New Roman" w:hAnsi="Times New Roman"/>
          <w:sz w:val="16"/>
          <w:szCs w:val="16"/>
        </w:rPr>
        <w:t xml:space="preserve">, 2023.</w:t>
      </w:r>
    </w:p>
    <w:p>
      <w:pPr>
        <w:tabs>
          <w:tab w:val="left" w:pos="360"/>
        </w:tabs>
        <w:spacing w:after="30" w:before="0"/>
        <w:ind w:left="360" w:hanging="360"/>
        <w:jc w:val="both"/>
      </w:pPr>
      <w:r>
        <w:rPr>
          <w:rFonts w:ascii="Times New Roman" w:cs="Times New Roman" w:eastAsia="Times New Roman" w:hAnsi="Times New Roman"/>
          <w:sz w:val="16"/>
          <w:szCs w:val="16"/>
        </w:rPr>
        <w:t xml:space="preserve">[3]	J. Ainslie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“GQA: Training generalized multi-query transformer models from multi-head checkpoints,”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2023.</w:t>
      </w:r>
    </w:p>
    <w:p>
      <w:pPr>
        <w:tabs>
          <w:tab w:val="left" w:pos="360"/>
        </w:tabs>
        <w:spacing w:after="30" w:before="0"/>
        <w:ind w:left="360" w:hanging="360"/>
        <w:jc w:val="both"/>
      </w:pPr>
      <w:r>
        <w:rPr>
          <w:rFonts w:ascii="Times New Roman" w:cs="Times New Roman" w:eastAsia="Times New Roman" w:hAnsi="Times New Roman"/>
          <w:sz w:val="16"/>
          <w:szCs w:val="16"/>
        </w:rPr>
        <w:t xml:space="preserve">[4]	Z. Zhang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“H2O: Heavy-hitter oracle for efficient generative inference of large language models,”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2023.</w:t>
      </w:r>
    </w:p>
    <w:p>
      <w:pPr>
        <w:tabs>
          <w:tab w:val="left" w:pos="360"/>
        </w:tabs>
        <w:spacing w:after="30" w:before="0"/>
        <w:ind w:left="360" w:hanging="360"/>
        <w:jc w:val="both"/>
      </w:pPr>
      <w:r>
        <w:rPr>
          <w:rFonts w:ascii="Times New Roman" w:cs="Times New Roman" w:eastAsia="Times New Roman" w:hAnsi="Times New Roman"/>
          <w:sz w:val="16"/>
          <w:szCs w:val="16"/>
        </w:rPr>
        <w:t xml:space="preserve">[5]	Z.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“Scissorhands: Exploiting the persistence of importance hypothesis for LLM KV cache compression at test time,”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2023.</w:t>
      </w:r>
    </w:p>
    <w:p>
      <w:pPr>
        <w:tabs>
          <w:tab w:val="left" w:pos="360"/>
        </w:tabs>
        <w:spacing w:after="30" w:before="0"/>
        <w:ind w:left="360" w:hanging="360"/>
        <w:jc w:val="both"/>
      </w:pPr>
      <w:r>
        <w:rPr>
          <w:rFonts w:ascii="Times New Roman" w:cs="Times New Roman" w:eastAsia="Times New Roman" w:hAnsi="Times New Roman"/>
          <w:sz w:val="16"/>
          <w:szCs w:val="16"/>
        </w:rPr>
        <w:t xml:space="preserve">[6]	G. Xiao, Y. Tian, B. Chen, S. Han, and M. Lewis, “Efficient streaming language models with attention sinks,”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2024.</w:t>
      </w:r>
    </w:p>
    <w:p>
      <w:pPr>
        <w:tabs>
          <w:tab w:val="left" w:pos="360"/>
        </w:tabs>
        <w:spacing w:after="30" w:before="0"/>
        <w:ind w:left="360" w:hanging="360"/>
        <w:jc w:val="both"/>
      </w:pPr>
      <w:r>
        <w:rPr>
          <w:rFonts w:ascii="Times New Roman" w:cs="Times New Roman" w:eastAsia="Times New Roman" w:hAnsi="Times New Roman"/>
          <w:sz w:val="16"/>
          <w:szCs w:val="16"/>
        </w:rPr>
        <w:t xml:space="preserve">[7]	Y. Li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“SnapKV: LLM knows what you are looking for before generation,”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2024.</w:t>
      </w:r>
    </w:p>
    <w:p>
      <w:pPr>
        <w:tabs>
          <w:tab w:val="left" w:pos="360"/>
        </w:tabs>
        <w:spacing w:after="30" w:before="0"/>
        <w:ind w:left="360" w:hanging="360"/>
        <w:jc w:val="both"/>
      </w:pPr>
      <w:r>
        <w:rPr>
          <w:rFonts w:ascii="Times New Roman" w:cs="Times New Roman" w:eastAsia="Times New Roman" w:hAnsi="Times New Roman"/>
          <w:sz w:val="16"/>
          <w:szCs w:val="16"/>
        </w:rPr>
        <w:t xml:space="preserve">[8]	Z. Cai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“PyramidKV: Dynamic KV cache compression based on pyramidal information funneling,” arXiv:2406.02069, 2024.</w:t>
      </w:r>
    </w:p>
    <w:p>
      <w:pPr>
        <w:tabs>
          <w:tab w:val="left" w:pos="360"/>
        </w:tabs>
        <w:spacing w:after="30" w:before="0"/>
        <w:ind w:left="360" w:hanging="360"/>
        <w:jc w:val="both"/>
      </w:pPr>
      <w:r>
        <w:rPr>
          <w:rFonts w:ascii="Times New Roman" w:cs="Times New Roman" w:eastAsia="Times New Roman" w:hAnsi="Times New Roman"/>
          <w:sz w:val="16"/>
          <w:szCs w:val="16"/>
        </w:rPr>
        <w:t xml:space="preserve">[9]	X. Zhou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“DynamicKV: Task-aware adaptive KV cache compression for long context LLMs,” in </w:t>
      </w:r>
      <w:r>
        <w:rPr>
          <w:rFonts w:ascii="Times New Roman" w:cs="Times New Roman" w:eastAsia="Times New Roman" w:hAnsi="Times New Roman"/>
          <w:i/>
          <w:iCs/>
          <w:sz w:val="16"/>
          <w:szCs w:val="16"/>
        </w:rPr>
        <w:t xml:space="preserve">Findings of EMNLP</w:t>
      </w:r>
      <w:r>
        <w:rPr>
          <w:rFonts w:ascii="Times New Roman" w:cs="Times New Roman" w:eastAsia="Times New Roman" w:hAnsi="Times New Roman"/>
          <w:sz w:val="16"/>
          <w:szCs w:val="16"/>
        </w:rPr>
        <w:t xml:space="preserve">, 2025, arXiv:2412.14838.</w:t>
      </w:r>
    </w:p>
    <w:p>
      <w:pPr>
        <w:tabs>
          <w:tab w:val="left" w:pos="360"/>
        </w:tabs>
        <w:spacing w:after="30" w:before="0"/>
        <w:ind w:left="360" w:hanging="360"/>
        <w:jc w:val="both"/>
      </w:pPr>
      <w:r>
        <w:rPr>
          <w:rFonts w:ascii="Times New Roman" w:cs="Times New Roman" w:eastAsia="Times New Roman" w:hAnsi="Times New Roman"/>
          <w:sz w:val="16"/>
          <w:szCs w:val="16"/>
        </w:rPr>
        <w:t xml:space="preserve">[10]	Z. Qin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“CAKE: Cascading and adaptive KV cache eviction with layer preferences,”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2025, arXiv:2503.12491.</w:t>
      </w:r>
    </w:p>
    <w:p>
      <w:pPr>
        <w:tabs>
          <w:tab w:val="left" w:pos="360"/>
        </w:tabs>
        <w:spacing w:after="30" w:before="0"/>
        <w:ind w:left="360" w:hanging="360"/>
        <w:jc w:val="both"/>
      </w:pPr>
      <w:r>
        <w:rPr>
          <w:rFonts w:ascii="Times New Roman" w:cs="Times New Roman" w:eastAsia="Times New Roman" w:hAnsi="Times New Roman"/>
          <w:sz w:val="16"/>
          <w:szCs w:val="16"/>
        </w:rPr>
        <w:t xml:space="preserve">[11]	Y. Feng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“Ada-KV: Optimizing KV cache eviction by adaptive budget allocation for efficient LLM inference,” arXiv:2407.11550, 2024.</w:t>
      </w:r>
    </w:p>
    <w:p>
      <w:pPr>
        <w:tabs>
          <w:tab w:val="left" w:pos="360"/>
        </w:tabs>
        <w:spacing w:after="30" w:before="0"/>
        <w:ind w:left="360" w:hanging="360"/>
        <w:jc w:val="both"/>
      </w:pPr>
      <w:r>
        <w:rPr>
          <w:rFonts w:ascii="Times New Roman" w:cs="Times New Roman" w:eastAsia="Times New Roman" w:hAnsi="Times New Roman"/>
          <w:sz w:val="16"/>
          <w:szCs w:val="16"/>
        </w:rPr>
        <w:t xml:space="preserve">[12]	S. Ge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“Model tells you what to discard: Adaptive KV cache compression for LLMs,”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2024.</w:t>
      </w:r>
    </w:p>
    <w:p>
      <w:pPr>
        <w:tabs>
          <w:tab w:val="left" w:pos="360"/>
        </w:tabs>
        <w:spacing w:after="30" w:before="0"/>
        <w:ind w:left="360" w:hanging="360"/>
        <w:jc w:val="both"/>
      </w:pPr>
      <w:r>
        <w:rPr>
          <w:rFonts w:ascii="Times New Roman" w:cs="Times New Roman" w:eastAsia="Times New Roman" w:hAnsi="Times New Roman"/>
          <w:sz w:val="16"/>
          <w:szCs w:val="16"/>
        </w:rPr>
        <w:t xml:space="preserve">[13]	G. Xiao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“DuoAttention: Efficient long-context LLM inference with retrieval and streaming heads,”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2025.</w:t>
      </w:r>
    </w:p>
    <w:p>
      <w:pPr>
        <w:tabs>
          <w:tab w:val="left" w:pos="360"/>
        </w:tabs>
        <w:spacing w:after="30" w:before="0"/>
        <w:ind w:left="360" w:hanging="360"/>
        <w:jc w:val="both"/>
      </w:pPr>
      <w:r>
        <w:rPr>
          <w:rFonts w:ascii="Times New Roman" w:cs="Times New Roman" w:eastAsia="Times New Roman" w:hAnsi="Times New Roman"/>
          <w:sz w:val="16"/>
          <w:szCs w:val="16"/>
        </w:rPr>
        <w:t xml:space="preserve">[14]	W. Wu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“Retrieval head mechanistically explains long-context factuality,” arXiv:2404.15574, 2024.</w:t>
      </w:r>
    </w:p>
    <w:p>
      <w:pPr>
        <w:tabs>
          <w:tab w:val="left" w:pos="360"/>
        </w:tabs>
        <w:spacing w:after="30" w:before="0"/>
        <w:ind w:left="360" w:hanging="360"/>
        <w:jc w:val="both"/>
      </w:pPr>
      <w:r>
        <w:rPr>
          <w:rFonts w:ascii="Times New Roman" w:cs="Times New Roman" w:eastAsia="Times New Roman" w:hAnsi="Times New Roman"/>
          <w:sz w:val="16"/>
          <w:szCs w:val="16"/>
        </w:rPr>
        <w:t xml:space="preserve">[15]	Z.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“KIVI: A tuning-free asymmetric 2bit quantization for KV cache,” in </w:t>
      </w:r>
      <w:r>
        <w:rPr>
          <w:rFonts w:ascii="Times New Roman" w:cs="Times New Roman" w:eastAsia="Times New Roman" w:hAnsi="Times New Roman"/>
          <w:i/>
          <w:iCs/>
          <w:sz w:val="16"/>
          <w:szCs w:val="16"/>
        </w:rPr>
        <w:t xml:space="preserve">Proc. ICML</w:t>
      </w:r>
      <w:r>
        <w:rPr>
          <w:rFonts w:ascii="Times New Roman" w:cs="Times New Roman" w:eastAsia="Times New Roman" w:hAnsi="Times New Roman"/>
          <w:sz w:val="16"/>
          <w:szCs w:val="16"/>
        </w:rPr>
        <w:t xml:space="preserve">, 2024.</w:t>
      </w:r>
    </w:p>
    <w:p>
      <w:pPr>
        <w:tabs>
          <w:tab w:val="left" w:pos="360"/>
        </w:tabs>
        <w:spacing w:after="30" w:before="0"/>
        <w:ind w:left="360" w:hanging="360"/>
        <w:jc w:val="both"/>
      </w:pPr>
      <w:r>
        <w:rPr>
          <w:rFonts w:ascii="Times New Roman" w:cs="Times New Roman" w:eastAsia="Times New Roman" w:hAnsi="Times New Roman"/>
          <w:sz w:val="16"/>
          <w:szCs w:val="16"/>
        </w:rPr>
        <w:t xml:space="preserve">[16]	Y. Bai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“LongBench: A bilingual, multitask benchmark for long context understanding,” in </w:t>
      </w:r>
      <w:r>
        <w:rPr>
          <w:rFonts w:ascii="Times New Roman" w:cs="Times New Roman" w:eastAsia="Times New Roman" w:hAnsi="Times New Roman"/>
          <w:i/>
          <w:iCs/>
          <w:sz w:val="16"/>
          <w:szCs w:val="16"/>
        </w:rPr>
        <w:t xml:space="preserve">Proc. ACL</w:t>
      </w:r>
      <w:r>
        <w:rPr>
          <w:rFonts w:ascii="Times New Roman" w:cs="Times New Roman" w:eastAsia="Times New Roman" w:hAnsi="Times New Roman"/>
          <w:sz w:val="16"/>
          <w:szCs w:val="16"/>
        </w:rPr>
        <w:t xml:space="preserve">, 2024.</w:t>
      </w:r>
    </w:p>
    <w:p>
      <w:pPr>
        <w:tabs>
          <w:tab w:val="left" w:pos="360"/>
        </w:tabs>
        <w:spacing w:after="30" w:before="0"/>
        <w:ind w:left="360" w:hanging="360"/>
        <w:jc w:val="both"/>
      </w:pPr>
      <w:r>
        <w:rPr>
          <w:rFonts w:ascii="Times New Roman" w:cs="Times New Roman" w:eastAsia="Times New Roman" w:hAnsi="Times New Roman"/>
          <w:sz w:val="16"/>
          <w:szCs w:val="16"/>
        </w:rPr>
        <w:t xml:space="preserve">[17]	A. Mohtashami and M. Jaggi, “Landmark attention: Random-access infinite context length for transformers,”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2023.</w:t>
      </w:r>
    </w:p>
    <w:p>
      <w:pPr>
        <w:tabs>
          <w:tab w:val="left" w:pos="360"/>
        </w:tabs>
        <w:spacing w:after="30" w:before="0"/>
        <w:ind w:left="360" w:hanging="360"/>
        <w:jc w:val="both"/>
      </w:pPr>
      <w:r>
        <w:rPr>
          <w:rFonts w:ascii="Times New Roman" w:cs="Times New Roman" w:eastAsia="Times New Roman" w:hAnsi="Times New Roman"/>
          <w:sz w:val="16"/>
          <w:szCs w:val="16"/>
        </w:rPr>
        <w:t xml:space="preserve">[18]	Qwen Team, “Qwen2.5 technical report,” arXiv:2412.15115, 2024.</w:t>
      </w:r>
    </w:p>
    <w:p>
      <w:pPr>
        <w:tabs>
          <w:tab w:val="left" w:pos="360"/>
        </w:tabs>
        <w:spacing w:after="30" w:before="0"/>
        <w:ind w:left="360" w:hanging="360"/>
        <w:jc w:val="both"/>
      </w:pPr>
      <w:r>
        <w:rPr>
          <w:rFonts w:ascii="Times New Roman" w:cs="Times New Roman" w:eastAsia="Times New Roman" w:hAnsi="Times New Roman"/>
          <w:sz w:val="16"/>
          <w:szCs w:val="16"/>
        </w:rPr>
        <w:t xml:space="preserve">[19]	Llama Team, AI @ Meta, “The Llama 3 herd of models,” arXiv:2407.21783, 2024.</w:t>
      </w:r>
    </w:p>
    <w:p>
      <w:pPr>
        <w:tabs>
          <w:tab w:val="left" w:pos="360"/>
        </w:tabs>
        <w:spacing w:after="30" w:before="0"/>
        <w:ind w:left="360" w:hanging="360"/>
        <w:jc w:val="both"/>
      </w:pPr>
      <w:r>
        <w:rPr>
          <w:rFonts w:ascii="Times New Roman" w:cs="Times New Roman" w:eastAsia="Times New Roman" w:hAnsi="Times New Roman"/>
          <w:sz w:val="16"/>
          <w:szCs w:val="16"/>
        </w:rPr>
        <w:t xml:space="preserve">[20]	T. Wolf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“Transformers: State-of-the-art natural language processing,” in </w:t>
      </w:r>
      <w:r>
        <w:rPr>
          <w:rFonts w:ascii="Times New Roman" w:cs="Times New Roman" w:eastAsia="Times New Roman" w:hAnsi="Times New Roman"/>
          <w:i/>
          <w:iCs/>
          <w:sz w:val="16"/>
          <w:szCs w:val="16"/>
        </w:rPr>
        <w:t xml:space="preserve">Proc. EMNLP: System Demonstrations</w:t>
      </w:r>
      <w:r>
        <w:rPr>
          <w:rFonts w:ascii="Times New Roman" w:cs="Times New Roman" w:eastAsia="Times New Roman" w:hAnsi="Times New Roman"/>
          <w:sz w:val="16"/>
          <w:szCs w:val="16"/>
        </w:rPr>
        <w:t xml:space="preserve">, 2020.</w:t>
      </w:r>
    </w:p>
    <w:p>
      <w:pPr>
        <w:tabs>
          <w:tab w:val="left" w:pos="360"/>
        </w:tabs>
        <w:spacing w:after="30" w:before="0"/>
        <w:ind w:left="360" w:hanging="360"/>
        <w:jc w:val="both"/>
      </w:pPr>
      <w:r>
        <w:rPr>
          <w:rFonts w:ascii="Times New Roman" w:cs="Times New Roman" w:eastAsia="Times New Roman" w:hAnsi="Times New Roman"/>
          <w:sz w:val="16"/>
          <w:szCs w:val="16"/>
        </w:rPr>
        <w:t xml:space="preserve">[21]	B. Efron and R. J. Tibshirani, </w:t>
      </w:r>
      <w:r>
        <w:rPr>
          <w:rFonts w:ascii="Times New Roman" w:cs="Times New Roman" w:eastAsia="Times New Roman" w:hAnsi="Times New Roman"/>
          <w:i/>
          <w:iCs/>
          <w:sz w:val="16"/>
          <w:szCs w:val="16"/>
        </w:rPr>
        <w:t xml:space="preserve">An Introduction to the Bootstrap</w:t>
      </w:r>
      <w:r>
        <w:rPr>
          <w:rFonts w:ascii="Times New Roman" w:cs="Times New Roman" w:eastAsia="Times New Roman" w:hAnsi="Times New Roman"/>
          <w:sz w:val="16"/>
          <w:szCs w:val="16"/>
        </w:rPr>
        <w:t xml:space="preserve">. Chapman &amp; Hall, 1993.</w:t>
      </w:r>
    </w:p>
    <w:p>
      <w:pPr>
        <w:tabs>
          <w:tab w:val="left" w:pos="360"/>
        </w:tabs>
        <w:spacing w:after="30" w:before="0"/>
        <w:ind w:left="360" w:hanging="360"/>
        <w:jc w:val="both"/>
      </w:pPr>
      <w:r>
        <w:rPr>
          <w:rFonts w:ascii="Times New Roman" w:cs="Times New Roman" w:eastAsia="Times New Roman" w:hAnsi="Times New Roman"/>
          <w:sz w:val="16"/>
          <w:szCs w:val="16"/>
        </w:rPr>
        <w:t xml:space="preserve">[22]	NVIDIA, “kvpress: LLM KV cache compression made easy,” GitHub repository, 2024. [Online]. Available: https://github.com/NVIDIA/kvpress</w:t>
      </w:r>
    </w:p>
    <w:p>
      <w:pPr>
        <w:tabs>
          <w:tab w:val="left" w:pos="360"/>
        </w:tabs>
        <w:spacing w:after="30" w:before="0"/>
        <w:ind w:left="360" w:hanging="360"/>
        <w:jc w:val="both"/>
      </w:pPr>
      <w:r>
        <w:rPr>
          <w:rFonts w:ascii="Times New Roman" w:cs="Times New Roman" w:eastAsia="Times New Roman" w:hAnsi="Times New Roman"/>
          <w:sz w:val="16"/>
          <w:szCs w:val="16"/>
        </w:rPr>
        <w:t xml:space="preserve">[23]	K. Patel and S. Dash, “kv-cache-entropy-pruning,” GitHub repository, 2026. [Online]. Available: https://github.com/khushpatel3016/kv-cache-entropy-pruning</w:t>
      </w:r>
    </w:p>
    <w:sectPr>
      <w:footerReference w:type="default" r:id="rId16"/>
      <w:type w:val="continuous"/>
      <w:pgSz w:w="11906" w:h="16838" w:orient="portrait"/>
      <w:pgMar w:top="1080" w:right="965" w:bottom="1440" w:left="965" w:header="708" w:footer="600"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image" Target="media/a03885a672b2b324dee66b5e3188bbfad1a07506.png"/><Relationship Id="rId18" Type="http://schemas.openxmlformats.org/officeDocument/2006/relationships/image" Target="media/a40e24a404a1d1941f2db4570b31748104cd09fd.png"/><Relationship Id="rId19" Type="http://schemas.openxmlformats.org/officeDocument/2006/relationships/image" Target="media/21c6d2f9c66cf38a3f51be3ab23fe18c6de17ed9.png"/><Relationship Id="rId20" Type="http://schemas.openxmlformats.org/officeDocument/2006/relationships/image" Target="media/0b672212aec12836765ead46c80ddb3074521e9a.png"/><Relationship Id="rId21" Type="http://schemas.openxmlformats.org/officeDocument/2006/relationships/image" Target="media/a9974a9eb6d3d9f30817296ebc8c01ce6733d5e1.png"/><Relationship Id="rId22" Type="http://schemas.openxmlformats.org/officeDocument/2006/relationships/image" Target="media/9a8df29867f601666cebc68303268b6b820102aa.png"/><Relationship Id="rId23" Type="http://schemas.openxmlformats.org/officeDocument/2006/relationships/image" Target="media/9fed371bc29eb22222a0c4747498f7b237ff8994.png"/><Relationship Id="rId24" Type="http://schemas.openxmlformats.org/officeDocument/2006/relationships/image" Target="media/89ffa4db58df40136d3d0b1a059e02e39830697e.png"/><Relationship Id="rId25" Type="http://schemas.openxmlformats.org/officeDocument/2006/relationships/image" Target="media/ef8ba10e5bb8e95d707c3a463a4e18ef2e4230cc.png"/><Relationship Id="rId26" Type="http://schemas.openxmlformats.org/officeDocument/2006/relationships/image" Target="media/aa57fcf50df0047b2638699c810aca996961d96f.png"/><Relationship Id="rId27" Type="http://schemas.openxmlformats.org/officeDocument/2006/relationships/image" Target="media/7e27e2a1ff6b47e90c31ad067099d2f35f3242c4.png"/><Relationship Id="rId28" Type="http://schemas.openxmlformats.org/officeDocument/2006/relationships/image" Target="media/1d927571a1f8a1f0ebb8f9d16aee3b4908ef78f2.png"/><Relationship Id="rId29" Type="http://schemas.openxmlformats.org/officeDocument/2006/relationships/image" Target="media/6c5e757b1c2c3e54fddfd0e13f55d5d209a6e0f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Cross-Layer KV-Cache Pruning for Low-Latency LLM Inference on Resource-Constrained Hardware</dc:title>
  <dc:creator>Khush Patel</dc:creator>
  <cp:lastModifiedBy>Un-named</cp:lastModifiedBy>
  <cp:revision>1</cp:revision>
  <dcterms:created xsi:type="dcterms:W3CDTF">2026-10-25T04:19:22.625Z</dcterms:created>
  <dcterms:modified xsi:type="dcterms:W3CDTF">2026-10-25T04:19:22.626Z</dcterms:modified>
</cp:coreProperties>
</file>

<file path=docProps/custom.xml><?xml version="1.0" encoding="utf-8"?>
<Properties xmlns="http://schemas.openxmlformats.org/officeDocument/2006/custom-properties" xmlns:vt="http://schemas.openxmlformats.org/officeDocument/2006/docPropsVTypes"/>
</file>