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106F" w14:textId="0F1527CE" w:rsidR="00E805C2" w:rsidRPr="00E21DDB" w:rsidRDefault="00E805C2" w:rsidP="00E21DDB">
      <w:pPr>
        <w:jc w:val="center"/>
        <w:rPr>
          <w:rFonts w:ascii="Tahoma" w:hAnsi="Tahoma" w:cs="Tahoma"/>
          <w:b/>
          <w:bCs/>
          <w:lang w:val="id-ID"/>
        </w:rPr>
      </w:pPr>
      <w:r w:rsidRPr="00E21DDB">
        <w:rPr>
          <w:rFonts w:ascii="Tahoma" w:hAnsi="Tahoma" w:cs="Tahoma"/>
          <w:b/>
          <w:bCs/>
          <w:sz w:val="32"/>
          <w:szCs w:val="32"/>
          <w:lang w:val="id-ID"/>
        </w:rPr>
        <w:t>DAMPAK SAMPAH ELEKTRONIK</w:t>
      </w:r>
    </w:p>
    <w:p w14:paraId="040602BA" w14:textId="053CD7CD" w:rsidR="00E805C2" w:rsidRPr="00DF39F2" w:rsidRDefault="00171847" w:rsidP="00E21DDB">
      <w:pPr>
        <w:spacing w:before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030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3F6C0F9C" wp14:editId="7B8D7ECC">
            <wp:simplePos x="0" y="0"/>
            <wp:positionH relativeFrom="column">
              <wp:posOffset>3852643</wp:posOffset>
            </wp:positionH>
            <wp:positionV relativeFrom="paragraph">
              <wp:posOffset>148248</wp:posOffset>
            </wp:positionV>
            <wp:extent cx="1318260" cy="985520"/>
            <wp:effectExtent l="0" t="0" r="0" b="508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5C2" w:rsidRPr="00DF39F2">
        <w:rPr>
          <w:rFonts w:ascii="Times New Roman" w:hAnsi="Times New Roman" w:cs="Times New Roman"/>
          <w:sz w:val="24"/>
          <w:szCs w:val="24"/>
          <w:lang w:val="id-ID"/>
        </w:rPr>
        <w:t>Masyarakat Indonesia yang amat suka berbelanja produk elektronik semacam ponsel hingga peralatan audio dan video pada akhirnya akan menghasilkan sampah limbah elektronik. Sebuah riset menyebutkan bahwa reta-reta orang Indonesia gemar berganti smartphone setiap 8-14 bulan sekali di banding konsumen di negara lainya. Pemasaran produknya. Kebiasaan bergant</w:t>
      </w:r>
      <w:r w:rsidR="00F93302" w:rsidRPr="00DF39F2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E805C2" w:rsidRPr="00DF39F2">
        <w:rPr>
          <w:rFonts w:ascii="Times New Roman" w:hAnsi="Times New Roman" w:cs="Times New Roman"/>
          <w:sz w:val="24"/>
          <w:szCs w:val="24"/>
          <w:lang w:val="id-ID"/>
        </w:rPr>
        <w:t>-ganti gedget inilah yang menyebabkan sampah elektronik belakangan ini cenderung meningkat.</w:t>
      </w:r>
      <w:r w:rsidR="00F93302" w:rsidRPr="00DF39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2FD3B12" w14:textId="50DE8FBB" w:rsidR="00E805C2" w:rsidRPr="00E3030C" w:rsidRDefault="00E805C2" w:rsidP="00E21DDB">
      <w:pPr>
        <w:spacing w:before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030C">
        <w:rPr>
          <w:rFonts w:ascii="Times New Roman" w:hAnsi="Times New Roman" w:cs="Times New Roman"/>
          <w:sz w:val="24"/>
          <w:szCs w:val="24"/>
          <w:lang w:val="id-ID"/>
        </w:rPr>
        <w:t xml:space="preserve">Data dari kementerian lingkungan hidup dan kehutanan RI pada tahun 2014 menunjukan, industri-industri  besar menghasilkan 19.300 ton sampah elektronik. Ini belum termasuk data dari sektor rumah tangga </w:t>
      </w:r>
      <w:r w:rsidR="0076094E" w:rsidRPr="00E3030C">
        <w:rPr>
          <w:rFonts w:ascii="Times New Roman" w:hAnsi="Times New Roman" w:cs="Times New Roman"/>
          <w:sz w:val="24"/>
          <w:szCs w:val="24"/>
          <w:lang w:val="id-ID"/>
        </w:rPr>
        <w:t>dan industri kecil menegah. Sampah elektronik ini tergolong sebagai limbah bahan beracun berbahaya. Sampah ini berasal dari</w:t>
      </w:r>
      <w:r w:rsidR="00DF39F2" w:rsidRPr="00E3030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DF9DE7C" w14:textId="5A5DA9D9" w:rsidR="0076094E" w:rsidRPr="00E3030C" w:rsidRDefault="0076094E" w:rsidP="00E21DDB">
      <w:pPr>
        <w:pStyle w:val="DaftarParagraf"/>
        <w:numPr>
          <w:ilvl w:val="0"/>
          <w:numId w:val="2"/>
        </w:numPr>
        <w:spacing w:before="20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030C">
        <w:rPr>
          <w:rFonts w:ascii="Times New Roman" w:hAnsi="Times New Roman" w:cs="Times New Roman"/>
          <w:sz w:val="24"/>
          <w:szCs w:val="24"/>
          <w:lang w:val="id-ID"/>
        </w:rPr>
        <w:t>Sirkuit elektronik (Printed circuit board)</w:t>
      </w:r>
    </w:p>
    <w:p w14:paraId="2C052AC0" w14:textId="4F783E5F" w:rsidR="0076094E" w:rsidRPr="00E3030C" w:rsidRDefault="0076094E" w:rsidP="00E21DDB">
      <w:pPr>
        <w:pStyle w:val="DaftarParagraf"/>
        <w:numPr>
          <w:ilvl w:val="0"/>
          <w:numId w:val="2"/>
        </w:numPr>
        <w:spacing w:before="20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030C">
        <w:rPr>
          <w:rFonts w:ascii="Times New Roman" w:hAnsi="Times New Roman" w:cs="Times New Roman"/>
          <w:sz w:val="24"/>
          <w:szCs w:val="24"/>
          <w:lang w:val="id-ID"/>
        </w:rPr>
        <w:t>Baterai</w:t>
      </w:r>
    </w:p>
    <w:p w14:paraId="765EE352" w14:textId="4989417C" w:rsidR="0076094E" w:rsidRPr="00E3030C" w:rsidRDefault="0076094E" w:rsidP="00E21DDB">
      <w:pPr>
        <w:pStyle w:val="DaftarParagraf"/>
        <w:numPr>
          <w:ilvl w:val="0"/>
          <w:numId w:val="2"/>
        </w:numPr>
        <w:spacing w:before="20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3030C">
        <w:rPr>
          <w:rFonts w:ascii="Times New Roman" w:hAnsi="Times New Roman" w:cs="Times New Roman"/>
          <w:sz w:val="24"/>
          <w:szCs w:val="24"/>
          <w:lang w:val="id-ID"/>
        </w:rPr>
        <w:t>Telepon seluler</w:t>
      </w:r>
    </w:p>
    <w:p w14:paraId="6005E4AC" w14:textId="77777777" w:rsidR="0076094E" w:rsidRPr="00E3030C" w:rsidRDefault="0076094E" w:rsidP="00E21DDB">
      <w:pPr>
        <w:spacing w:before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B1D2DD" w14:textId="77777777" w:rsidR="00E21DDB" w:rsidRPr="00E3030C" w:rsidRDefault="00E21DDB" w:rsidP="00E21DDB">
      <w:pPr>
        <w:spacing w:before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E21DDB" w:rsidRPr="00E3030C" w:rsidSect="00F93302">
          <w:headerReference w:type="default" r:id="rId8"/>
          <w:footerReference w:type="default" r:id="rId9"/>
          <w:pgSz w:w="11906" w:h="16838" w:code="9"/>
          <w:pgMar w:top="1701" w:right="1418" w:bottom="1134" w:left="2268" w:header="708" w:footer="708" w:gutter="0"/>
          <w:cols w:space="708"/>
          <w:docGrid w:linePitch="360"/>
        </w:sectPr>
      </w:pPr>
    </w:p>
    <w:p w14:paraId="3E84D70A" w14:textId="77777777" w:rsidR="00171847" w:rsidRDefault="0076094E" w:rsidP="00E21DDB">
      <w:pPr>
        <w:spacing w:before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171847" w:rsidSect="00171847">
          <w:type w:val="continuous"/>
          <w:pgSz w:w="11906" w:h="16838" w:code="9"/>
          <w:pgMar w:top="1701" w:right="1418" w:bottom="1134" w:left="2268" w:header="709" w:footer="709" w:gutter="0"/>
          <w:cols w:num="2" w:space="708"/>
          <w:docGrid w:linePitch="360"/>
        </w:sectPr>
      </w:pPr>
      <w:r w:rsidRPr="00E3030C">
        <w:rPr>
          <w:rFonts w:ascii="Times New Roman" w:hAnsi="Times New Roman" w:cs="Times New Roman"/>
          <w:sz w:val="24"/>
          <w:szCs w:val="24"/>
          <w:lang w:val="id-ID"/>
        </w:rPr>
        <w:t xml:space="preserve">Keprihatinan akan sampah dan energi ini juga memunculkan aksi Earth Hour dengan mengadakan program #BeliYangBaik agar orang bisa memahami efek penggunaan </w:t>
      </w:r>
      <w:r w:rsidRPr="00E3030C">
        <w:rPr>
          <w:rFonts w:ascii="Times New Roman" w:hAnsi="Times New Roman" w:cs="Times New Roman"/>
          <w:sz w:val="24"/>
          <w:szCs w:val="24"/>
          <w:lang w:val="id-ID"/>
        </w:rPr>
        <w:t>produk pada lingkungan dan mampu mengharapkan gaya hidup ramah lingkungan WWF ini diharapkan mata manusia amat berpengaruh pada keberlangsungan mahluk hidup di bumi</w:t>
      </w:r>
    </w:p>
    <w:p w14:paraId="42C99C78" w14:textId="65CED515" w:rsidR="00E21DDB" w:rsidRPr="00E3030C" w:rsidRDefault="00E21DDB" w:rsidP="00E21DDB">
      <w:pPr>
        <w:spacing w:before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E21DDB" w:rsidRPr="00E3030C" w:rsidSect="00F93302">
          <w:type w:val="continuous"/>
          <w:pgSz w:w="11906" w:h="16838" w:code="9"/>
          <w:pgMar w:top="1701" w:right="1418" w:bottom="1134" w:left="2268" w:header="709" w:footer="709" w:gutter="0"/>
          <w:cols w:space="708"/>
          <w:docGrid w:linePitch="360"/>
        </w:sectPr>
      </w:pPr>
    </w:p>
    <w:p w14:paraId="59BBFF25" w14:textId="77777777" w:rsidR="00F93302" w:rsidRDefault="00F93302" w:rsidP="004A4C74">
      <w:pPr>
        <w:spacing w:before="200" w:line="276" w:lineRule="auto"/>
        <w:rPr>
          <w:lang w:val="id-ID"/>
        </w:rPr>
        <w:sectPr w:rsidR="00F93302" w:rsidSect="00F93302">
          <w:type w:val="continuous"/>
          <w:pgSz w:w="11906" w:h="16838" w:code="9"/>
          <w:pgMar w:top="1701" w:right="1418" w:bottom="1134" w:left="2268" w:header="708" w:footer="708" w:gutter="0"/>
          <w:cols w:space="708"/>
          <w:docGrid w:linePitch="360"/>
        </w:sectPr>
      </w:pPr>
    </w:p>
    <w:p w14:paraId="24356860" w14:textId="2FF1E578" w:rsidR="00152B3E" w:rsidRDefault="00152B3E" w:rsidP="00152B3E">
      <w:pPr>
        <w:rPr>
          <w:lang w:val="id-ID"/>
        </w:rPr>
      </w:pPr>
    </w:p>
    <w:p w14:paraId="6DFD0814" w14:textId="365D1950" w:rsidR="00152B3E" w:rsidRPr="00E21DDB" w:rsidRDefault="00152B3E" w:rsidP="00E21DDB">
      <w:pPr>
        <w:jc w:val="center"/>
        <w:rPr>
          <w:rFonts w:ascii="Tahoma" w:hAnsi="Tahoma" w:cs="Tahoma"/>
          <w:b/>
          <w:bCs/>
          <w:sz w:val="32"/>
          <w:szCs w:val="32"/>
          <w:lang w:val="id-ID"/>
        </w:rPr>
      </w:pPr>
      <w:r w:rsidRPr="00E21DDB">
        <w:rPr>
          <w:rFonts w:ascii="Tahoma" w:hAnsi="Tahoma" w:cs="Tahoma"/>
          <w:b/>
          <w:bCs/>
          <w:sz w:val="32"/>
          <w:szCs w:val="32"/>
          <w:lang w:val="id-ID"/>
        </w:rPr>
        <w:t>TABEL NAMA-NAMA SAMPAH ELEKTRONIK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2254"/>
        <w:gridCol w:w="2254"/>
        <w:gridCol w:w="2254"/>
      </w:tblGrid>
      <w:tr w:rsidR="00152B3E" w14:paraId="300BBA50" w14:textId="77777777" w:rsidTr="00E21DDB">
        <w:trPr>
          <w:jc w:val="center"/>
        </w:trPr>
        <w:tc>
          <w:tcPr>
            <w:tcW w:w="640" w:type="dxa"/>
            <w:vMerge w:val="restart"/>
            <w:shd w:val="clear" w:color="auto" w:fill="BFBFBF" w:themeFill="background1" w:themeFillShade="BF"/>
          </w:tcPr>
          <w:p w14:paraId="257DC114" w14:textId="24481434" w:rsidR="00152B3E" w:rsidRDefault="00152B3E" w:rsidP="00DF39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508" w:type="dxa"/>
            <w:gridSpan w:val="2"/>
            <w:shd w:val="clear" w:color="auto" w:fill="BFBFBF" w:themeFill="background1" w:themeFillShade="BF"/>
          </w:tcPr>
          <w:p w14:paraId="0A827DB3" w14:textId="59B871EE" w:rsidR="00152B3E" w:rsidRDefault="00152B3E" w:rsidP="00DF39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Sampah Elektronik Berdasarkan ukuran</w:t>
            </w:r>
          </w:p>
        </w:tc>
        <w:tc>
          <w:tcPr>
            <w:tcW w:w="2254" w:type="dxa"/>
            <w:vMerge w:val="restart"/>
            <w:shd w:val="clear" w:color="auto" w:fill="BFBFBF" w:themeFill="background1" w:themeFillShade="BF"/>
          </w:tcPr>
          <w:p w14:paraId="58FA433D" w14:textId="77777777" w:rsidR="00152B3E" w:rsidRDefault="00152B3E" w:rsidP="00DF39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 per tahun</w:t>
            </w:r>
          </w:p>
          <w:p w14:paraId="4B1CEF0E" w14:textId="69B20A52" w:rsidR="00152B3E" w:rsidRDefault="00152B3E" w:rsidP="00DF39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(dalam juta ton)</w:t>
            </w:r>
          </w:p>
        </w:tc>
      </w:tr>
      <w:tr w:rsidR="00152B3E" w14:paraId="5BC7BAEA" w14:textId="77777777" w:rsidTr="00E21DDB">
        <w:trPr>
          <w:jc w:val="center"/>
        </w:trPr>
        <w:tc>
          <w:tcPr>
            <w:tcW w:w="640" w:type="dxa"/>
            <w:vMerge/>
            <w:shd w:val="clear" w:color="auto" w:fill="BFBFBF" w:themeFill="background1" w:themeFillShade="BF"/>
          </w:tcPr>
          <w:p w14:paraId="4CF75AD1" w14:textId="77777777" w:rsidR="00152B3E" w:rsidRDefault="00152B3E" w:rsidP="00DF39F2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14:paraId="4863CFE7" w14:textId="72D9CF7D" w:rsidR="00152B3E" w:rsidRDefault="00152B3E" w:rsidP="00DF39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Besar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382BB1CD" w14:textId="5897C076" w:rsidR="00152B3E" w:rsidRDefault="00152B3E" w:rsidP="00DF39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Kecil</w:t>
            </w:r>
          </w:p>
        </w:tc>
        <w:tc>
          <w:tcPr>
            <w:tcW w:w="2254" w:type="dxa"/>
            <w:vMerge/>
            <w:shd w:val="clear" w:color="auto" w:fill="BFBFBF" w:themeFill="background1" w:themeFillShade="BF"/>
          </w:tcPr>
          <w:p w14:paraId="7F50D9FD" w14:textId="77777777" w:rsidR="00152B3E" w:rsidRDefault="00152B3E" w:rsidP="00E805C2">
            <w:pPr>
              <w:rPr>
                <w:lang w:val="id-ID"/>
              </w:rPr>
            </w:pPr>
          </w:p>
        </w:tc>
      </w:tr>
      <w:tr w:rsidR="00152B3E" w14:paraId="78996375" w14:textId="77777777" w:rsidTr="00E21DDB">
        <w:trPr>
          <w:jc w:val="center"/>
        </w:trPr>
        <w:tc>
          <w:tcPr>
            <w:tcW w:w="640" w:type="dxa"/>
          </w:tcPr>
          <w:p w14:paraId="185A9487" w14:textId="6E42EB64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54" w:type="dxa"/>
          </w:tcPr>
          <w:p w14:paraId="6600B9A3" w14:textId="477ED2DA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Televisi</w:t>
            </w:r>
          </w:p>
        </w:tc>
        <w:tc>
          <w:tcPr>
            <w:tcW w:w="2254" w:type="dxa"/>
          </w:tcPr>
          <w:p w14:paraId="44DE7DB4" w14:textId="3C36847D" w:rsidR="00152B3E" w:rsidRDefault="00F93302" w:rsidP="00E805C2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4" w:type="dxa"/>
          </w:tcPr>
          <w:p w14:paraId="268933EA" w14:textId="3B814F93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</w:tr>
      <w:tr w:rsidR="00152B3E" w14:paraId="676A2944" w14:textId="77777777" w:rsidTr="00E21DDB">
        <w:trPr>
          <w:jc w:val="center"/>
        </w:trPr>
        <w:tc>
          <w:tcPr>
            <w:tcW w:w="640" w:type="dxa"/>
          </w:tcPr>
          <w:p w14:paraId="2F897C56" w14:textId="2CB95E89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54" w:type="dxa"/>
          </w:tcPr>
          <w:p w14:paraId="4873BA65" w14:textId="273B75CD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Mesin Cuci</w:t>
            </w:r>
          </w:p>
        </w:tc>
        <w:tc>
          <w:tcPr>
            <w:tcW w:w="2254" w:type="dxa"/>
          </w:tcPr>
          <w:p w14:paraId="1AC295A7" w14:textId="1B0C26BB" w:rsidR="00152B3E" w:rsidRDefault="00F93302" w:rsidP="00E805C2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4" w:type="dxa"/>
          </w:tcPr>
          <w:p w14:paraId="35F3DCCB" w14:textId="420B0256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152B3E" w14:paraId="593FD609" w14:textId="77777777" w:rsidTr="00E21DDB">
        <w:trPr>
          <w:jc w:val="center"/>
        </w:trPr>
        <w:tc>
          <w:tcPr>
            <w:tcW w:w="640" w:type="dxa"/>
          </w:tcPr>
          <w:p w14:paraId="6EBE0784" w14:textId="30EBA1DC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254" w:type="dxa"/>
          </w:tcPr>
          <w:p w14:paraId="0B334FCA" w14:textId="513FEC65" w:rsidR="00152B3E" w:rsidRDefault="00F93302" w:rsidP="00E805C2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4" w:type="dxa"/>
          </w:tcPr>
          <w:p w14:paraId="4A889D2C" w14:textId="690D884A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Telepon</w:t>
            </w:r>
          </w:p>
        </w:tc>
        <w:tc>
          <w:tcPr>
            <w:tcW w:w="2254" w:type="dxa"/>
          </w:tcPr>
          <w:p w14:paraId="760281F0" w14:textId="409B9B06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</w:tr>
      <w:tr w:rsidR="00152B3E" w14:paraId="5E8D28D9" w14:textId="77777777" w:rsidTr="00E21DDB">
        <w:trPr>
          <w:jc w:val="center"/>
        </w:trPr>
        <w:tc>
          <w:tcPr>
            <w:tcW w:w="640" w:type="dxa"/>
          </w:tcPr>
          <w:p w14:paraId="01030F3C" w14:textId="5AAD4B50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254" w:type="dxa"/>
          </w:tcPr>
          <w:p w14:paraId="6D6C1CDA" w14:textId="1C5CC99E" w:rsidR="00152B3E" w:rsidRDefault="00F93302" w:rsidP="00E805C2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4" w:type="dxa"/>
          </w:tcPr>
          <w:p w14:paraId="679BCFE7" w14:textId="4BAF9A42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Baterai</w:t>
            </w:r>
          </w:p>
        </w:tc>
        <w:tc>
          <w:tcPr>
            <w:tcW w:w="2254" w:type="dxa"/>
          </w:tcPr>
          <w:p w14:paraId="5F83CE45" w14:textId="38285B82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55</w:t>
            </w:r>
          </w:p>
        </w:tc>
      </w:tr>
      <w:tr w:rsidR="00152B3E" w14:paraId="2DA23568" w14:textId="77777777" w:rsidTr="00E21DDB">
        <w:trPr>
          <w:jc w:val="center"/>
        </w:trPr>
        <w:tc>
          <w:tcPr>
            <w:tcW w:w="640" w:type="dxa"/>
          </w:tcPr>
          <w:p w14:paraId="6864E95E" w14:textId="452F2676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254" w:type="dxa"/>
          </w:tcPr>
          <w:p w14:paraId="0259A181" w14:textId="2EAF6D98" w:rsidR="00152B3E" w:rsidRDefault="00F93302" w:rsidP="00E805C2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4" w:type="dxa"/>
          </w:tcPr>
          <w:p w14:paraId="439589FC" w14:textId="2A28B457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Sirkuit Elektronik</w:t>
            </w:r>
          </w:p>
        </w:tc>
        <w:tc>
          <w:tcPr>
            <w:tcW w:w="2254" w:type="dxa"/>
          </w:tcPr>
          <w:p w14:paraId="5ADB6443" w14:textId="0AEBAA9C" w:rsidR="00152B3E" w:rsidRDefault="00152B3E" w:rsidP="00E805C2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</w:tbl>
    <w:p w14:paraId="2CA0E502" w14:textId="77777777" w:rsidR="00152B3E" w:rsidRPr="00E805C2" w:rsidRDefault="00152B3E" w:rsidP="00152B3E">
      <w:pPr>
        <w:rPr>
          <w:lang w:val="id-ID"/>
        </w:rPr>
      </w:pPr>
    </w:p>
    <w:sectPr w:rsidR="00152B3E" w:rsidRPr="00E805C2" w:rsidSect="00F93302">
      <w:type w:val="continuous"/>
      <w:pgSz w:w="11906" w:h="16838" w:code="9"/>
      <w:pgMar w:top="1701" w:right="1418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D763" w14:textId="77777777" w:rsidR="002F7425" w:rsidRDefault="002F7425" w:rsidP="00152B3E">
      <w:pPr>
        <w:spacing w:after="0" w:line="240" w:lineRule="auto"/>
      </w:pPr>
      <w:r>
        <w:separator/>
      </w:r>
    </w:p>
  </w:endnote>
  <w:endnote w:type="continuationSeparator" w:id="0">
    <w:p w14:paraId="3050560F" w14:textId="77777777" w:rsidR="002F7425" w:rsidRDefault="002F7425" w:rsidP="0015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350163"/>
      <w:docPartObj>
        <w:docPartGallery w:val="Page Numbers (Bottom of Page)"/>
        <w:docPartUnique/>
      </w:docPartObj>
    </w:sdtPr>
    <w:sdtContent>
      <w:p w14:paraId="4A8239C7" w14:textId="7D8D4311" w:rsidR="00E21DDB" w:rsidRDefault="00E21D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74E30AB" w14:textId="77777777" w:rsidR="00E21DDB" w:rsidRDefault="00E21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2225" w14:textId="77777777" w:rsidR="002F7425" w:rsidRDefault="002F7425" w:rsidP="00152B3E">
      <w:pPr>
        <w:spacing w:after="0" w:line="240" w:lineRule="auto"/>
      </w:pPr>
      <w:r>
        <w:separator/>
      </w:r>
    </w:p>
  </w:footnote>
  <w:footnote w:type="continuationSeparator" w:id="0">
    <w:p w14:paraId="1B96B132" w14:textId="77777777" w:rsidR="002F7425" w:rsidRDefault="002F7425" w:rsidP="0015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D66C" w14:textId="08C129FC" w:rsidR="00152B3E" w:rsidRPr="00E21DDB" w:rsidRDefault="00152B3E">
    <w:pPr>
      <w:pStyle w:val="Header"/>
      <w:rPr>
        <w:rFonts w:ascii="Tahoma" w:hAnsi="Tahoma" w:cs="Tahoma"/>
        <w:sz w:val="32"/>
        <w:szCs w:val="32"/>
        <w:lang w:val="id-ID"/>
      </w:rPr>
    </w:pPr>
    <w:r w:rsidRPr="00E21DDB">
      <w:rPr>
        <w:rFonts w:ascii="Tahoma" w:hAnsi="Tahoma" w:cs="Tahoma"/>
        <w:b/>
        <w:bCs/>
        <w:sz w:val="32"/>
        <w:szCs w:val="32"/>
        <w:lang w:val="id-ID"/>
      </w:rPr>
      <w:t>INFO</w:t>
    </w:r>
    <w:r w:rsidRPr="00E21DDB">
      <w:rPr>
        <w:rFonts w:ascii="Tahoma" w:hAnsi="Tahoma" w:cs="Tahoma"/>
        <w:sz w:val="32"/>
        <w:szCs w:val="32"/>
        <w:lang w:val="id-ID"/>
      </w:rPr>
      <w:t>KOMPUTER</w:t>
    </w:r>
  </w:p>
  <w:p w14:paraId="75745F64" w14:textId="5569A9FD" w:rsidR="00152B3E" w:rsidRPr="00DF39F2" w:rsidRDefault="00E21DDB" w:rsidP="00E21DDB">
    <w:pPr>
      <w:pStyle w:val="Header"/>
      <w:jc w:val="right"/>
      <w:rPr>
        <w:rFonts w:ascii="Tahoma" w:hAnsi="Tahoma" w:cs="Tahoma"/>
        <w:sz w:val="32"/>
        <w:szCs w:val="32"/>
        <w:lang w:val="id-ID"/>
      </w:rPr>
    </w:pPr>
    <w:r w:rsidRPr="00DF39F2">
      <w:rPr>
        <w:rFonts w:ascii="Tahoma" w:hAnsi="Tahoma" w:cs="Tahoma"/>
        <w:sz w:val="24"/>
        <w:szCs w:val="24"/>
        <w:lang w:val="id-ID"/>
      </w:rPr>
      <w:t>Khusni Ridho</w:t>
    </w:r>
  </w:p>
  <w:p w14:paraId="51AB29CC" w14:textId="77777777" w:rsidR="00E21DDB" w:rsidRPr="00152B3E" w:rsidRDefault="00E21DDB" w:rsidP="00E21DDB">
    <w:pPr>
      <w:pStyle w:val="Header"/>
      <w:pBdr>
        <w:bottom w:val="single" w:sz="24" w:space="1" w:color="auto"/>
      </w:pBdr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980413"/>
    <w:multiLevelType w:val="hybridMultilevel"/>
    <w:tmpl w:val="C852700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B6"/>
    <w:rsid w:val="001012B2"/>
    <w:rsid w:val="00152B3E"/>
    <w:rsid w:val="00171847"/>
    <w:rsid w:val="001930E9"/>
    <w:rsid w:val="002F7425"/>
    <w:rsid w:val="004A4C74"/>
    <w:rsid w:val="0076094E"/>
    <w:rsid w:val="00766C02"/>
    <w:rsid w:val="007C4CDF"/>
    <w:rsid w:val="008D2115"/>
    <w:rsid w:val="0097542C"/>
    <w:rsid w:val="00D675E2"/>
    <w:rsid w:val="00DE4BB6"/>
    <w:rsid w:val="00DF39F2"/>
    <w:rsid w:val="00E21DDB"/>
    <w:rsid w:val="00E3030C"/>
    <w:rsid w:val="00E805C2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BE75"/>
  <w15:chartTrackingRefBased/>
  <w15:docId w15:val="{25DF83D1-784B-4500-A371-40DDBF58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table" w:styleId="KisiTabel">
    <w:name w:val="Table Grid"/>
    <w:basedOn w:val="TabelNormal"/>
    <w:uiPriority w:val="39"/>
    <w:rsid w:val="0015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152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2B3E"/>
  </w:style>
  <w:style w:type="paragraph" w:styleId="Footer">
    <w:name w:val="footer"/>
    <w:basedOn w:val="Normal"/>
    <w:link w:val="FooterKAR"/>
    <w:uiPriority w:val="99"/>
    <w:unhideWhenUsed/>
    <w:rsid w:val="00152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2B3E"/>
  </w:style>
  <w:style w:type="paragraph" w:styleId="DaftarParagraf">
    <w:name w:val="List Paragraph"/>
    <w:basedOn w:val="Normal"/>
    <w:uiPriority w:val="34"/>
    <w:qFormat/>
    <w:rsid w:val="00E2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8</cp:revision>
  <dcterms:created xsi:type="dcterms:W3CDTF">2021-07-06T01:50:00Z</dcterms:created>
  <dcterms:modified xsi:type="dcterms:W3CDTF">2021-07-06T02:37:00Z</dcterms:modified>
</cp:coreProperties>
</file>