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10672"/>
        <w:gridCol w:w="3750"/>
      </w:tblGrid>
      <w:tr>
        <w:tc>
          <w:tcPr>
            <w:tcW w:type="dxa" w:w="7211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PRACTICE DATA DICTIONARY</w:t>
            </w:r>
          </w:p>
        </w:tc>
        <w:tc>
          <w:tcPr>
            <w:tcW w:type="dxa" w:w="7211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ML LAB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This practice dataset is synthetic.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CE4D6"/>
          <w:left w:val="single" w:sz="0" w:space="0" w:color="FCE4D6"/>
          <w:bottom w:val="single" w:sz="0" w:space="0" w:color="FCE4D6"/>
          <w:right w:val="single" w:sz="0" w:space="0" w:color="FCE4D6"/>
          <w:insideH w:val="single" w:sz="0" w:space="0" w:color="FCE4D6"/>
          <w:insideV w:val="single" w:sz="0" w:space="0" w:color="FCE4D6"/>
        </w:tblBorders>
      </w:tblPr>
      <w:tblGrid>
        <w:gridCol w:w="14422"/>
      </w:tblGrid>
      <w:tr>
        <w:tc>
          <w:tcPr>
            <w:tcW w:type="dxa" w:w="14422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8"/>
              </w:rPr>
              <w:t xml:space="preserve">Prediction time: </w:t>
            </w:r>
            <w:r>
              <w:rPr>
                <w:rFonts w:ascii="Liberation Sans" w:hAnsi="Liberation Sans"/>
                <w:color w:val="1F1F1F"/>
                <w:sz w:val="18"/>
              </w:rPr>
              <w:t>End of week 4. Any feature created after week 4 is forbidden in a valid early-warning model.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605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605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605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Available</w:t>
            </w:r>
          </w:p>
        </w:tc>
        <w:tc>
          <w:tcPr>
            <w:tcW w:type="dxa" w:w="3605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Use by week 4?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student_id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ID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Enrollment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4CCCC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No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age_band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18-20 / 21-24 / 25+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Enrollment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E2F0D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Yes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entry_route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Direct / Transfer / Access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Enrollment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E2F0D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Yes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prior_gpa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Previous GPA, 0-4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Enrollment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E2F0D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Yes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first_generation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First in family at university, 0/1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Enrollment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E2F0D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Yes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financial_support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Receives financial support, 0/1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Enrollment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E2F0D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Yes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distance_km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Home-to-campus distance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Enrollment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E2F0D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Yes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week4_attendance_rate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Attendance during weeks 1-4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Week 4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E2F0D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Yes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week4_lms_logins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LMS logins during weeks 1-4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Week 4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E2F0D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Yes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assignment1_score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First assignment score, 0-100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Week 4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E2F0D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Yes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support_sessions_week4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Support sessions used in weeks 1-4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Week 4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E2F0D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Yes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final_attendance_rate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Attendance over the full term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End of term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4CCCC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No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final_exam_score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Final examination score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End of term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4CCCC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No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credits_completed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Credits completed at term end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3F6F9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End of term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  <w:shd w:fill="F4CCCC"/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No</w:t>
            </w:r>
          </w:p>
        </w:tc>
      </w:tr>
      <w:tr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5"/>
              </w:rPr>
              <w:t>academic_success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Target: 1=successful, 0=not successful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End of term</w:t>
            </w:r>
          </w:p>
        </w:tc>
        <w:tc>
          <w:tcPr>
            <w:tcW w:type="dxa" w:w="3605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5"/>
              </w:rPr>
              <w:t>Target only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14422"/>
      </w:tblGrid>
      <w:tr>
        <w:tc>
          <w:tcPr>
            <w:tcW w:type="dxa" w:w="14422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8"/>
              </w:rPr>
              <w:t xml:space="preserve">Data issues are intentional: </w:t>
            </w:r>
            <w:r>
              <w:rPr>
                <w:rFonts w:ascii="Liberation Sans" w:hAnsi="Liberation Sans"/>
                <w:color w:val="1F1F1F"/>
                <w:sz w:val="18"/>
              </w:rPr>
              <w:t>Expect missing values and a few duplicate records. Detect them; do not silently delete everything.</w:t>
            </w:r>
          </w:p>
        </w:tc>
      </w:tr>
    </w:tbl>
    <w:sectPr>
      <w:headerReference w:type="default" r:id="rId9"/>
      <w:footerReference w:type="default" r:id="rId10"/>
      <w:pgSz w:w="15840" w:h="12240" w:orient="landscape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