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SUBMIT THE MINI STUDY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10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90 minutes  |  Goal: Package the work as a short academic modelling study and defend it.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Complete 00_MINI_REPORT_TEMPLATE.docx. Maximum two pages.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Include one T0-vs-T1 result table and one figure.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State the valid conclusion and the limits of the evidence.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>☐ Tag this stage as v1.0-practice-study.</w:t>
      </w:r>
      <w:r>
        <w:rPr>
          <w:rFonts w:ascii="Liberation Sans" w:hAnsi="Liberation Sans"/>
          <w:color w:val="1F1F1F"/>
          <w:sz w:val="18"/>
        </w:rPr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Re-run training, evaluation and tests from a clean Codespace.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Prepare a five-minute explanation with no slides.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Be ready to change one feature or threshold live.</w:t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draft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draft academic success modelling report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reproduction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verify clean end-to-end run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final checks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finalize practice study submission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all tests pass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report is two pages or less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results can be traced to saved files and commits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you can explain leakage, calibration and threshold trade-offs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practice study is complete and reproducible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