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MIYO</w:t>
      </w:r>
    </w:p>
    <w:p>
      <w:pPr>
        <w:pStyle w:val="Subtitle"/>
      </w:pPr>
      <w:r>
        <w:t xml:space="preserve">A practical website guide for teachers</w:t>
      </w:r>
    </w:p>
    <w:p>
      <w:pPr>
        <w:pStyle w:val="Normal"/>
      </w:pPr>
      <w:r>
        <w:t xml:space="preserve">A plain-language introduction to the website, participant registration, administrator access, and the MIYO support chat.</w:t>
      </w:r>
    </w:p>
    <w:p>
      <w:pPr>
        <w:pStyle w:val="Callout"/>
      </w:pPr>
      <w:r>
        <w:rPr>
          <w:b/>
          <w:color w:val="783923"/>
        </w:rPr>
        <w:t xml:space="preserve">In one sentence: </w:t>
      </w:r>
      <w:r>
        <w:rPr>
          <w:color w:val="783923"/>
        </w:rPr>
        <w:t xml:space="preserve">MIYO introduces the Hanoi-Kaohsiung exchange, collects participant information through a form, and provides a chat channel for questions.</w:t>
      </w:r>
    </w:p>
    <w:p>
      <w:pPr>
        <w:pStyle w:val="Heading1"/>
      </w:pPr>
      <w:r>
        <w:t xml:space="preserve">1. What can people do on the website?</w:t>
      </w:r>
    </w:p>
    <w:p>
      <w:pPr>
        <w:pStyle w:val="ListParagraph"/>
      </w:pPr>
      <w:r>
        <w:rPr>
          <w:b/>
        </w:rPr>
        <w:t xml:space="preserve">Explore the project. </w:t>
      </w:r>
      <w:r>
        <w:t xml:space="preserve">Read about MIYO, the exchange, the experience activity, frequently asked questions, and contact information.</w:t>
      </w:r>
    </w:p>
    <w:p>
      <w:pPr>
        <w:pStyle w:val="ListParagraph"/>
      </w:pPr>
      <w:r>
        <w:rPr>
          <w:b/>
        </w:rPr>
        <w:t xml:space="preserve">Choose a language. </w:t>
      </w:r>
      <w:r>
        <w:t xml:space="preserve">Switch between English and Vietnamese using the language button in the navigation.</w:t>
      </w:r>
    </w:p>
    <w:p>
      <w:pPr>
        <w:pStyle w:val="ListParagraph"/>
      </w:pPr>
      <w:r>
        <w:rPr>
          <w:b/>
        </w:rPr>
        <w:t xml:space="preserve">Complete the participant form. </w:t>
      </w:r>
      <w:r>
        <w:t xml:space="preserve">Invited participants sign in with their own access code, read the privacy notice, answer questions, and submit their information.</w:t>
      </w:r>
    </w:p>
    <w:p>
      <w:pPr>
        <w:pStyle w:val="ListParagraph"/>
      </w:pPr>
      <w:r>
        <w:rPr>
          <w:b/>
        </w:rPr>
        <w:t xml:space="preserve">Ask for help. </w:t>
      </w:r>
      <w:r>
        <w:t xml:space="preserve">Open the MIYO support chat from the chat button on the page and send a question to the support team.</w:t>
      </w:r>
    </w:p>
    <w:p>
      <w:pPr>
        <w:pStyle w:val="ListParagraph"/>
      </w:pPr>
      <w:r>
        <w:rPr>
          <w:b/>
        </w:rPr>
        <w:t xml:space="preserve">Review registrations (authorized staff only). </w:t>
      </w:r>
      <w:r>
        <w:t xml:space="preserve">A person with an administrator access code can view the submitted registration list and sign out when finished.</w:t>
      </w:r>
    </w:p>
    <w:p>
      <w:pPr>
        <w:pStyle w:val="Heading1"/>
      </w:pPr>
      <w:r>
        <w:t xml:space="preserve">2. Participant registration: what happens</w:t>
      </w:r>
    </w:p>
    <w:p>
      <w:pPr>
        <w:pStyle w:val="Normal"/>
      </w:pPr>
      <w:r>
        <w:t xml:space="preserve">The form guides each participant through a few short steps. The participant should use their own access code and enter only their own information.</w:t>
      </w:r>
    </w:p>
    <w:p>
      <w:pPr>
        <w:pStyle w:val="ListParagraph"/>
      </w:pPr>
      <w:r>
        <w:rPr>
          <w:b/>
          <w:color w:val="A24F38"/>
        </w:rPr>
        <w:t xml:space="preserve">1. </w:t>
      </w:r>
      <w:r>
        <w:t xml:space="preserve">Sign in with the individual access code provided by the project coordinator.</w:t>
      </w:r>
    </w:p>
    <w:p>
      <w:pPr>
        <w:pStyle w:val="ListParagraph"/>
      </w:pPr>
      <w:r>
        <w:rPr>
          <w:b/>
          <w:color w:val="A24F38"/>
        </w:rPr>
        <w:t xml:space="preserve">2. </w:t>
      </w:r>
      <w:r>
        <w:t xml:space="preserve">Read the privacy notice and confirm that it has been read before starting.</w:t>
      </w:r>
    </w:p>
    <w:p>
      <w:pPr>
        <w:pStyle w:val="ListParagraph"/>
      </w:pPr>
      <w:r>
        <w:rPr>
          <w:b/>
          <w:color w:val="A24F38"/>
        </w:rPr>
        <w:t xml:space="preserve">3. </w:t>
      </w:r>
      <w:r>
        <w:t xml:space="preserve">Enter basic details, such as name, nickname, role, gender, and class or position when relevant.</w:t>
      </w:r>
    </w:p>
    <w:p>
      <w:pPr>
        <w:pStyle w:val="ListParagraph"/>
      </w:pPr>
      <w:r>
        <w:rPr>
          <w:b/>
          <w:color w:val="A24F38"/>
        </w:rPr>
        <w:t xml:space="preserve">4. </w:t>
      </w:r>
      <w:r>
        <w:t xml:space="preserve">Choose preferences, including interests, a favorite color, and foods to try. The form shows limits where only a few choices are allowed.</w:t>
      </w:r>
    </w:p>
    <w:p>
      <w:pPr>
        <w:pStyle w:val="ListParagraph"/>
      </w:pPr>
      <w:r>
        <w:rPr>
          <w:b/>
          <w:color w:val="A24F38"/>
        </w:rPr>
        <w:t xml:space="preserve">5. </w:t>
      </w:r>
      <w:r>
        <w:t xml:space="preserve">Choose a portrait photo and review the separate photo-use consent statement. The form requires both a photo and consent to continue.</w:t>
      </w:r>
    </w:p>
    <w:p>
      <w:pPr>
        <w:pStyle w:val="ListParagraph"/>
      </w:pPr>
      <w:r>
        <w:rPr>
          <w:b/>
          <w:color w:val="A24F38"/>
        </w:rPr>
        <w:t xml:space="preserve">6. </w:t>
      </w:r>
      <w:r>
        <w:t xml:space="preserve">Review the answers, go back to correct anything, and submit the form. A thank-you message indicates that the submission is complete.</w:t>
      </w:r>
    </w:p>
    <w:p>
      <w:pPr>
        <w:pStyle w:val="ListParagraph"/>
      </w:pPr>
      <w:r>
        <w:rPr>
          <w:b/>
          <w:color w:val="A24F38"/>
        </w:rPr>
        <w:t xml:space="preserve">7. </w:t>
      </w:r>
      <w:r>
        <w:t xml:space="preserve">If someone has already submitted a form, signing in again with the same code can bring up the saved response for review or editing, depending on the form flow.</w:t>
      </w:r>
    </w:p>
    <w:p>
      <w:pPr>
        <w:pStyle w:val="Heading1"/>
      </w:pPr>
      <w:r>
        <w:t xml:space="preserve">3. The MIYO support chat</w:t>
      </w:r>
    </w:p>
    <w:p>
      <w:pPr>
        <w:pStyle w:val="Heading2"/>
      </w:pPr>
      <w:r>
        <w:t xml:space="preserve">What it is for</w:t>
      </w:r>
    </w:p>
    <w:p>
      <w:pPr>
        <w:pStyle w:val="Normal"/>
      </w:pPr>
      <w:r>
        <w:t xml:space="preserve">The chat lets participants ask the MIYO support team a question without leaving the website. For example, they can ask for help using the form or report that a page is not working. It is not an emergency service, and replies depend on when the support team is available.</w:t>
      </w:r>
    </w:p>
    <w:p>
      <w:pPr>
        <w:pStyle w:val="Heading2"/>
      </w:pPr>
      <w:r>
        <w:t xml:space="preserve">How a participant uses it</w:t>
      </w:r>
    </w:p>
    <w:p>
      <w:pPr>
        <w:pStyle w:val="ListParagraph"/>
      </w:pPr>
      <w:r>
        <w:rPr>
          <w:b/>
          <w:color w:val="A24F38"/>
        </w:rPr>
        <w:t xml:space="preserve">1. </w:t>
      </w:r>
      <w:r>
        <w:t xml:space="preserve">Select the chat button in the corner of the website.</w:t>
      </w:r>
    </w:p>
    <w:p>
      <w:pPr>
        <w:pStyle w:val="ListParagraph"/>
      </w:pPr>
      <w:r>
        <w:rPr>
          <w:b/>
          <w:color w:val="A24F38"/>
        </w:rPr>
        <w:t xml:space="preserve">2. </w:t>
      </w:r>
      <w:r>
        <w:t xml:space="preserve">Choose “Start a conversation.” The chat shows a reminder not to send access codes or sensitive personal information.</w:t>
      </w:r>
    </w:p>
    <w:p>
      <w:pPr>
        <w:pStyle w:val="ListParagraph"/>
      </w:pPr>
      <w:r>
        <w:rPr>
          <w:b/>
          <w:color w:val="A24F38"/>
        </w:rPr>
        <w:t xml:space="preserve">3. </w:t>
      </w:r>
      <w:r>
        <w:t xml:space="preserve">Type a short message and press “Send.” Replies from the support team appear in the same chat.</w:t>
      </w:r>
    </w:p>
    <w:p>
      <w:pPr>
        <w:pStyle w:val="ListParagraph"/>
      </w:pPr>
      <w:r>
        <w:rPr>
          <w:b/>
          <w:color w:val="A24F38"/>
        </w:rPr>
        <w:t xml:space="preserve">4. </w:t>
      </w:r>
      <w:r>
        <w:t xml:space="preserve">When finished, choose “End chat” and confirm. A finished conversation cannot be reopened; start a new chat if more help is needed.</w:t>
      </w:r>
    </w:p>
    <w:p>
      <w:pPr>
        <w:pStyle w:val="Normal"/>
      </w:pPr>
      <w:r>
        <w:t xml:space="preserve">If a chat is left inactive for seven days, it is closed and archived automatically.</w:t>
      </w:r>
    </w:p>
    <w:p>
      <w:pPr>
        <w:pStyle w:val="Heading2"/>
      </w:pPr>
      <w:r>
        <w:t xml:space="preserve">What teachers should know</w:t>
      </w:r>
    </w:p>
    <w:p>
      <w:pPr>
        <w:pStyle w:val="ListParagraph"/>
      </w:pPr>
      <w:r>
        <w:t xml:space="preserve">•  Messages are handled by the authorized MIYO support team through a private support channel. Only trusted support staff should have access to that channel.</w:t>
      </w:r>
    </w:p>
    <w:p>
      <w:pPr>
        <w:pStyle w:val="ListParagraph"/>
      </w:pPr>
      <w:r>
        <w:t xml:space="preserve">•  Chat messages are temporarily stored for delivery and support. When a chat ends or becomes inactive, its transcript is archived in the project storage; temporary chat records are then removed as described in the website privacy notice.</w:t>
      </w:r>
    </w:p>
    <w:p>
      <w:pPr>
        <w:pStyle w:val="ListParagraph"/>
      </w:pPr>
      <w:r>
        <w:t xml:space="preserve">•  Never ask participants to send access codes, passwords, health information, or other sensitive details in the chat.</w:t>
      </w:r>
    </w:p>
    <w:p>
      <w:pPr>
        <w:pStyle w:val="Heading1"/>
      </w:pPr>
      <w:r>
        <w:t xml:space="preserve">4. How authorized teachers view registrations</w:t>
      </w:r>
    </w:p>
    <w:p>
      <w:pPr>
        <w:pStyle w:val="ListParagraph"/>
      </w:pPr>
      <w:r>
        <w:rPr>
          <w:b/>
          <w:color w:val="A24F38"/>
        </w:rPr>
        <w:t xml:space="preserve">1. </w:t>
      </w:r>
      <w:r>
        <w:t xml:space="preserve">Open the participant registration page supplied by the project coordinator.</w:t>
      </w:r>
    </w:p>
    <w:p>
      <w:pPr>
        <w:pStyle w:val="ListParagraph"/>
      </w:pPr>
      <w:r>
        <w:rPr>
          <w:b/>
          <w:color w:val="A24F38"/>
        </w:rPr>
        <w:t xml:space="preserve">2. </w:t>
      </w:r>
      <w:r>
        <w:t xml:space="preserve">Enter the administrator access code provided privately by the coordinator. Do not share this code with participants.</w:t>
      </w:r>
    </w:p>
    <w:p>
      <w:pPr>
        <w:pStyle w:val="ListParagraph"/>
      </w:pPr>
      <w:r>
        <w:rPr>
          <w:b/>
          <w:color w:val="A24F38"/>
        </w:rPr>
        <w:t xml:space="preserve">3. </w:t>
      </w:r>
      <w:r>
        <w:t xml:space="preserve">The “Registration Information” page shows the submitted responses. On a phone, scroll sideways to see columns that do not fit on screen.</w:t>
      </w:r>
    </w:p>
    <w:p>
      <w:pPr>
        <w:pStyle w:val="ListParagraph"/>
      </w:pPr>
      <w:r>
        <w:rPr>
          <w:b/>
          <w:color w:val="A24F38"/>
        </w:rPr>
        <w:t xml:space="preserve">4. </w:t>
      </w:r>
      <w:r>
        <w:t xml:space="preserve">Select “Log out” when finished. On a shared computer, close the page too.</w:t>
      </w:r>
    </w:p>
    <w:p>
      <w:pPr>
        <w:pStyle w:val="Callout"/>
      </w:pPr>
      <w:r>
        <w:rPr>
          <w:b/>
          <w:color w:val="783923"/>
        </w:rPr>
        <w:t xml:space="preserve">Please protect this information: </w:t>
      </w:r>
      <w:r>
        <w:rPr>
          <w:color w:val="783923"/>
        </w:rPr>
        <w:t xml:space="preserve">The registration list can contain personal details and photo links. View it only when needed, and do not download or forward it unless the project owner has authorized that use.</w:t>
      </w:r>
    </w:p>
    <w:p>
      <w:pPr>
        <w:pStyle w:val="Heading1"/>
      </w:pPr>
      <w:r>
        <w:t xml:space="preserve">5. Privacy: important before the project is used</w:t>
      </w:r>
    </w:p>
    <w:p>
      <w:pPr>
        <w:pStyle w:val="Normal"/>
      </w:pPr>
      <w:r>
        <w:t xml:space="preserve">The form may collect names, access codes, participant details, preferences, photos, and a separate photo-consent choice. Form answers are stored in the project spreadsheet and photos in the project storage folder. Chat messages follow a separate support-and-archive process.</w:t>
      </w:r>
    </w:p>
    <w:p>
      <w:pPr>
        <w:pStyle w:val="Normal"/>
      </w:pPr>
      <w:r>
        <w:t xml:space="preserve">The current website privacy notice describes the form and data flow, but it is still a draft that the project organizers and schools need to confirm. Before collecting real participant information, the responsible adults should agree who may access it, how long it will be kept, how corrections or deletion can be requested, who handles questions, and whether guardian consent is required.</w:t>
      </w:r>
    </w:p>
    <w:p>
      <w:pPr>
        <w:pStyle w:val="Normal"/>
      </w:pPr>
      <w:r>
        <w:t xml:space="preserve">Teachers should remind participants to read the notice, enter only their own information, and ask the coordinating teacher if they are unsure about the form or photo use.</w:t>
      </w:r>
    </w:p>
    <w:p>
      <w:pPr>
        <w:pStyle w:val="Heading1"/>
      </w:pPr>
      <w:r>
        <w:t xml:space="preserve">6. Common problems</w:t>
      </w:r>
    </w:p>
    <w:p>
      <w:pPr>
        <w:pStyle w:val="ListParagraph"/>
      </w:pPr>
      <w:r>
        <w:rPr>
          <w:b/>
        </w:rPr>
        <w:t xml:space="preserve">The access code is not accepted. </w:t>
      </w:r>
      <w:r>
        <w:t xml:space="preserve">Check for typing mistakes and ask the coordinator to confirm that the code is active.</w:t>
      </w:r>
    </w:p>
    <w:p>
      <w:pPr>
        <w:pStyle w:val="ListParagraph"/>
      </w:pPr>
      <w:r>
        <w:rPr>
          <w:b/>
        </w:rPr>
        <w:t xml:space="preserve">The page will not load or submit. </w:t>
      </w:r>
      <w:r>
        <w:t xml:space="preserve">Check the internet connection, reload the page, and try again. If it continues, contact the project coordinator.</w:t>
      </w:r>
    </w:p>
    <w:p>
      <w:pPr>
        <w:pStyle w:val="ListParagraph"/>
      </w:pPr>
      <w:r>
        <w:rPr>
          <w:b/>
        </w:rPr>
        <w:t xml:space="preserve">A photo will not upload. </w:t>
      </w:r>
      <w:r>
        <w:t xml:space="preserve">Choose a clear image and follow the size limit shown by the form.</w:t>
      </w:r>
    </w:p>
    <w:p>
      <w:pPr>
        <w:pStyle w:val="ListParagraph"/>
      </w:pPr>
      <w:r>
        <w:rPr>
          <w:b/>
        </w:rPr>
        <w:t xml:space="preserve">The chat is closed or not replying yet. </w:t>
      </w:r>
      <w:r>
        <w:t xml:space="preserve">Start a new conversation if needed. A reply may take time depending on staff availability.</w:t>
      </w:r>
    </w:p>
    <w:p>
      <w:pPr>
        <w:pStyle w:val="Heading1"/>
      </w:pPr>
      <w:r>
        <w:t xml:space="preserve">7. Quick checklist for teachers</w:t>
      </w:r>
    </w:p>
    <w:p>
      <w:pPr>
        <w:pStyle w:val="ListParagraph"/>
      </w:pPr>
      <w:r>
        <w:t xml:space="preserve">•  Share the correct website link and each participant's access code privately.</w:t>
      </w:r>
    </w:p>
    <w:p>
      <w:pPr>
        <w:pStyle w:val="ListParagraph"/>
      </w:pPr>
      <w:r>
        <w:t xml:space="preserve">•  Remind participants to read the privacy notice and review their answers before submission.</w:t>
      </w:r>
    </w:p>
    <w:p>
      <w:pPr>
        <w:pStyle w:val="ListParagraph"/>
      </w:pPr>
      <w:r>
        <w:t xml:space="preserve">•  Make sure photo consent is understood and given voluntarily.</w:t>
      </w:r>
    </w:p>
    <w:p>
      <w:pPr>
        <w:pStyle w:val="ListParagraph"/>
      </w:pPr>
      <w:r>
        <w:t xml:space="preserve">•  Keep administrator codes and registration information private.</w:t>
      </w:r>
    </w:p>
    <w:p>
      <w:pPr>
        <w:pStyle w:val="ListParagraph"/>
      </w:pPr>
      <w:r>
        <w:t xml:space="preserve">•  Use the support chat for ordinary website questions, not for sensitive personal information.</w:t>
      </w:r>
    </w:p>
    <w:p>
      <w:pPr>
        <w:pStyle w:val="Normal"/>
      </w:pPr>
      <w:r>
        <w:t xml:space="preserve">MIYO | Teacher User Guide | Version 1.1 | 2026</w:t>
      </w:r>
    </w:p>
    <w:sectPr>
      <w:pgSz w:w="11906" w:h="16838"/>
      <w:pgMar w:top="1000" w:right="1100" w:bottom="1000" w:left="1100" w:header="500" w:footer="500" w:gutter="0"/>
    </w:sectPr>
  </w:body>
</w:document>
</file>

<file path=word/styles.xml><?xml version="1.0" encoding="utf-8"?>
<w:styles xmlns:w="http://schemas.openxmlformats.org/wordprocessingml/2006/main">
  <w:docDefaults>
    <w:rPrDefault>
      <w:rPr>
        <w:rFonts w:ascii="Aptos" w:hAnsi="Aptos"/>
        <w:sz w:val="22"/>
        <w:szCs w:val="22"/>
        <w:color w:val="24272B"/>
      </w:rPr>
    </w:rPrDefault>
    <w:pPrDefault>
      <w:pPr>
        <w:spacing w:after="120" w:line="270" w:lineRule="auto"/>
      </w:pPr>
    </w:pPrDefault>
  </w:docDefaults>
  <w:style w:type="paragraph" w:default="1" w:styleId="Normal">
    <w:name w:val="Normal"/>
  </w:style>
  <w:style w:type="paragraph" w:styleId="Title">
    <w:name w:val="Title"/>
    <w:basedOn w:val="Normal"/>
    <w:pPr>
      <w:spacing w:before="100" w:after="40"/>
    </w:pPr>
    <w:rPr>
      <w:rFonts w:ascii="Aptos Display" w:hAnsi="Aptos Display"/>
      <w:b/>
      <w:sz w:val="56"/>
      <w:szCs w:val="56"/>
      <w:color w:val="334F60"/>
    </w:rPr>
  </w:style>
  <w:style w:type="paragraph" w:styleId="Subtitle">
    <w:name w:val="Subtitle"/>
    <w:basedOn w:val="Normal"/>
    <w:pPr>
      <w:spacing w:after="220"/>
    </w:pPr>
    <w:rPr>
      <w:sz w:val="26"/>
      <w:szCs w:val="26"/>
      <w:color w:val="A24F38"/>
    </w:rPr>
  </w:style>
  <w:style w:type="paragraph" w:styleId="Heading1">
    <w:name w:val="heading 1"/>
    <w:basedOn w:val="Normal"/>
    <w:next w:val="Normal"/>
    <w:pPr>
      <w:keepNext/>
      <w:spacing w:before="260" w:after="100"/>
    </w:pPr>
    <w:rPr>
      <w:rFonts w:ascii="Aptos Display" w:hAnsi="Aptos Display"/>
      <w:b/>
      <w:sz w:val="34"/>
      <w:szCs w:val="34"/>
      <w:color w:val="334F60"/>
    </w:rPr>
  </w:style>
  <w:style w:type="paragraph" w:styleId="Heading2">
    <w:name w:val="heading 2"/>
    <w:basedOn w:val="Normal"/>
    <w:pPr>
      <w:keepNext/>
      <w:spacing w:before="130" w:after="50"/>
    </w:pPr>
    <w:rPr>
      <w:b/>
      <w:sz w:val="24"/>
      <w:szCs w:val="24"/>
      <w:color w:val="A24F38"/>
    </w:rPr>
  </w:style>
  <w:style w:type="paragraph" w:styleId="ListParagraph">
    <w:name w:val="List Paragraph"/>
    <w:basedOn w:val="Normal"/>
    <w:pPr>
      <w:ind w:left="360"/>
      <w:spacing w:after="80" w:line="260" w:lineRule="auto"/>
    </w:pPr>
  </w:style>
  <w:style w:type="paragraph" w:styleId="Callout">
    <w:name w:val="Callout"/>
    <w:basedOn w:val="Normal"/>
    <w:pPr>
      <w:ind w:left="180" w:right="180"/>
      <w:spacing w:before="90" w:after="180" w:line="270" w:lineRule="auto"/>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MIYO - A Practical Website Guide for Teachers</dc:title>
  <dc:subject>Features and instructions for teachers</dc:subject>
  <dc:creator>MIYO</dc:creator>
  <dc:language>en-US</dc:language>
</cp:coreProperties>
</file>