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tblpX="10214" w:tblpY="-5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65"/>
      </w:tblGrid>
      <w:tr w14:paraId="58B3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" w:hRule="atLeast"/>
        </w:trPr>
        <w:tc>
          <w:tcPr>
            <w:tcW w:w="5165" w:type="dxa"/>
          </w:tcPr>
          <w:p w14:paraId="540A1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44"/>
                <w:szCs w:val="44"/>
                <w:vertAlign w:val="baseline"/>
                <w:lang w:val="en-US" w:eastAsia="zh-CN" w:bidi="ar"/>
              </w:rPr>
            </w:pPr>
          </w:p>
        </w:tc>
      </w:tr>
      <w:tr w14:paraId="33AB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" w:hRule="atLeast"/>
        </w:trPr>
        <w:tc>
          <w:tcPr>
            <w:tcW w:w="5165" w:type="dxa"/>
          </w:tcPr>
          <w:p w14:paraId="2E177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44"/>
                <w:szCs w:val="44"/>
                <w:vertAlign w:val="baseline"/>
                <w:lang w:val="en-US" w:eastAsia="zh-CN" w:bidi="ar"/>
              </w:rPr>
            </w:pPr>
          </w:p>
        </w:tc>
      </w:tr>
    </w:tbl>
    <w:p w14:paraId="72668B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44"/>
          <w:szCs w:val="44"/>
          <w:lang w:val="en-US" w:eastAsia="zh-CN" w:bidi="ar"/>
        </w:rPr>
        <w:t>1. Sơ đồ kiến trúc kênh (Lark/Slack)</w:t>
      </w:r>
    </w:p>
    <w:tbl>
      <w:tblPr>
        <w:tblStyle w:val="6"/>
        <w:tblpPr w:leftFromText="180" w:rightFromText="180" w:vertAnchor="page" w:horzAnchor="page" w:tblpX="1826" w:tblpY="22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70F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1" w:type="dxa"/>
            <w:shd w:val="clear" w:color="auto" w:fill="4874CB" w:themeFill="accent1"/>
          </w:tcPr>
          <w:p w14:paraId="57781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CHANNELS</w:t>
            </w:r>
          </w:p>
        </w:tc>
        <w:tc>
          <w:tcPr>
            <w:tcW w:w="4261" w:type="dxa"/>
            <w:shd w:val="clear" w:color="auto" w:fill="4874CB" w:themeFill="accent1"/>
          </w:tcPr>
          <w:p w14:paraId="48424CC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OPICS</w:t>
            </w:r>
          </w:p>
        </w:tc>
      </w:tr>
      <w:tr w14:paraId="58BD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1" w:type="dxa"/>
          </w:tcPr>
          <w:p w14:paraId="32B50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#technical</w:t>
            </w:r>
          </w:p>
        </w:tc>
        <w:tc>
          <w:tcPr>
            <w:tcW w:w="4261" w:type="dxa"/>
          </w:tcPr>
          <w:p w14:paraId="30B04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Trao đổi về code, cảm biến, lỗi kỹ thuật.</w:t>
            </w:r>
          </w:p>
        </w:tc>
      </w:tr>
      <w:tr w14:paraId="3D76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1" w:type="dxa"/>
          </w:tcPr>
          <w:p w14:paraId="74FDB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#tasks-deadlines</w:t>
            </w:r>
          </w:p>
        </w:tc>
        <w:tc>
          <w:tcPr>
            <w:tcW w:w="4261" w:type="dxa"/>
          </w:tcPr>
          <w:p w14:paraId="5E295E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Giao việc, cập nhật tiến độ và thời hạn hoàn thành.</w:t>
            </w:r>
          </w:p>
        </w:tc>
      </w:tr>
      <w:tr w14:paraId="55674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1" w:type="dxa"/>
          </w:tcPr>
          <w:p w14:paraId="7E835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#general</w:t>
            </w:r>
          </w:p>
        </w:tc>
        <w:tc>
          <w:tcPr>
            <w:tcW w:w="4261" w:type="dxa"/>
          </w:tcPr>
          <w:p w14:paraId="297E4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Trao đổi công việc chung của dự án.</w:t>
            </w:r>
          </w:p>
        </w:tc>
      </w:tr>
      <w:tr w14:paraId="22C7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1" w:type="dxa"/>
          </w:tcPr>
          <w:p w14:paraId="7D9BD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#random</w:t>
            </w:r>
          </w:p>
        </w:tc>
        <w:tc>
          <w:tcPr>
            <w:tcW w:w="4261" w:type="dxa"/>
          </w:tcPr>
          <w:p w14:paraId="4DCE4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Meme, giải trí và trò chuyện ngoài công việc.</w:t>
            </w:r>
          </w:p>
        </w:tc>
      </w:tr>
      <w:tr w14:paraId="51C2E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1" w:type="dxa"/>
          </w:tcPr>
          <w:p w14:paraId="073B2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#announcements</w:t>
            </w:r>
          </w:p>
        </w:tc>
        <w:tc>
          <w:tcPr>
            <w:tcW w:w="4261" w:type="dxa"/>
          </w:tcPr>
          <w:p w14:paraId="4F29A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Thông báo quan trọng, deadline, lịch họp. Chỉ trưởng nhóm đăng bài.</w:t>
            </w:r>
          </w:p>
        </w:tc>
      </w:tr>
    </w:tbl>
    <w:tbl>
      <w:tblPr>
        <w:tblStyle w:val="6"/>
        <w:tblpPr w:leftFromText="180" w:rightFromText="180" w:vertAnchor="text" w:tblpX="10214" w:tblpY="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5"/>
      </w:tblGrid>
      <w:tr w14:paraId="7AF3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" w:hRule="atLeast"/>
        </w:trPr>
        <w:tc>
          <w:tcPr>
            <w:tcW w:w="2015" w:type="dxa"/>
          </w:tcPr>
          <w:p w14:paraId="5003E9AB">
            <w:pPr>
              <w:rPr>
                <w:vertAlign w:val="baseline"/>
              </w:rPr>
            </w:pPr>
          </w:p>
        </w:tc>
      </w:tr>
    </w:tbl>
    <w:p w14:paraId="2B4B8E24">
      <w:pPr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br w:type="textWrapping"/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t>2. Giải pháp cho "Bẫy dữ liệu": Xử lý tình trạng ép Rep ngay lập tức</w:t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Để bảo vệ "trạng thái tập trung sâu" (Deep Work) cho lập trình viên khi đang viết code hoặc debug cảm biến: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+</w:t>
      </w:r>
      <w:r>
        <w:rPr>
          <w:rFonts w:hint="default" w:ascii="Times New Roman" w:hAnsi="Times New Roman" w:eastAsia="SimSun" w:cs="Times New Roman"/>
          <w:sz w:val="24"/>
          <w:szCs w:val="24"/>
        </w:rPr>
        <w:t>Thiết lập trạng thái hiển thị (Status &amp; DND):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*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Lập trình viên bật chế độ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Do Not Disturb (DND)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hoặc set Status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*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Quy định rõ: Trong khoảng thời gian DND, thành viên có quyền không phản </w:t>
      </w:r>
      <w:bookmarkStart w:id="0" w:name="_GoBack"/>
      <w:r>
        <w:rPr>
          <w:rFonts w:hint="default" w:ascii="Times New Roman" w:hAnsi="Times New Roman" w:eastAsia="SimSun" w:cs="Times New Roman"/>
          <w:sz w:val="24"/>
          <w:szCs w:val="24"/>
        </w:rPr>
        <w:t>hồi tin nhắn ngay lập tức.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bookmarkEnd w:id="0"/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Quy trình phân loại mức độ khẩn cấp (Severity Level):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+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Khẩn cấp 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Chỉ áp dụng khi hệ thống chập cháy, mất dữ liệu nghiêm trọng, sắp đến giờ demo với giảng viên/khách hàng. Lúc này người cần hỗ trợ mới dùng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@mention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trực tiếp hoặc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GỌI ĐIỆN THOẠI</w:t>
      </w:r>
      <w:r>
        <w:rPr>
          <w:rFonts w:hint="default" w:ascii="Times New Roman" w:hAnsi="Times New Roman" w:eastAsia="SimSun" w:cs="Times New Roman"/>
          <w:sz w:val="24"/>
          <w:szCs w:val="24"/>
        </w:rPr>
        <w:t>. Nếu không gọi điện nghĩa là công việc chưa đủ khẩn cấp để cắt ngang luồng code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Thông thường 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Nhắn tin qua channel tương ứng. Thời gian phản hồi kỳ vọng là trong vòng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2 - 4 tiếng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hoặc vào khung giờ check tin nhắn cố định (đầu giờ / sau giờ nghỉ trưa).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t>3. Bản quy ước giao tiếp bất đồng bộ (3 Quy tắc vàng)</w:t>
      </w:r>
      <w:r>
        <w:rPr>
          <w:rFonts w:hint="default" w:ascii="Times New Roman" w:hAnsi="Times New Roman" w:eastAsia="SimSun" w:cs="Times New Roman"/>
          <w:b/>
          <w:bCs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>Quy tắc 1: Tránh "No-Hello Trap" (Nói thẳng vào vấn đề)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>Quy tắc 2: Tối ưu hóa &amp; Kiểm soát Tag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>Quy tắc 3: Chuẩn hóa phản hồi bằng Reaction &amp; Reply in Thread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A06C0"/>
    <w:rsid w:val="21EA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2026-10-30T01:24:00Z</dcterms:created>
  <dc:creator>tan khuu</dc:creator>
  <cp:lastModifiedBy>tan khuu</cp:lastModifiedBy>
  <dcterms:modified xsi:type="dcterms:W3CDTF">2026-10-30T01:54:49Z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2336435C0EA440D6A2CAFC467DEE5CCA_11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