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eastAsia="Times New Roman"/>
          <w:b/>
          <w:sz w:val="32"/>
        </w:rPr>
        <w:t>BÁO CÁO ĐỒ ÁN PHÂN TÍCH DỮ LIỆU LỚN</w:t>
      </w:r>
    </w:p>
    <w:p>
      <w:pPr>
        <w:jc w:val="center"/>
      </w:pPr>
      <w:r>
        <w:rPr>
          <w:rFonts w:ascii="Times New Roman" w:hAnsi="Times New Roman" w:eastAsia="Times New Roman"/>
          <w:b/>
          <w:sz w:val="36"/>
        </w:rPr>
        <w:t>PHẦN A — DATA PLATFORM</w:t>
      </w:r>
    </w:p>
    <w:p>
      <w:pPr>
        <w:jc w:val="center"/>
      </w:pPr>
      <w:r>
        <w:rPr>
          <w:rFonts w:ascii="Times New Roman" w:hAnsi="Times New Roman" w:eastAsia="Times New Roman"/>
          <w:i/>
          <w:sz w:val="26"/>
        </w:rPr>
        <w:t>Hệ thống thu thập, truyền dẫn, lưu trữ, phục vụ truy vấn và trực quan hóa dữ liệu chất lượng không khí</w:t>
      </w:r>
    </w:p>
    <w:p>
      <w:pPr>
        <w:spacing w:before="360"/>
        <w:jc w:val="center"/>
      </w:pPr>
      <w:r>
        <w:rPr>
          <w:rFonts w:ascii="Times New Roman" w:hAnsi="Times New Roman" w:eastAsia="Times New Roman"/>
          <w:b/>
          <w:sz w:val="26"/>
        </w:rPr>
        <w:t>Project: big-data-aqi</w:t>
      </w:r>
    </w:p>
    <w:tbl>
      <w:tblPr>
        <w:tblW w:type="auto" w:w="0"/>
        <w:jc w:val="center"/>
        <w:tblLayout w:type="autofit"/>
        <w:tblLook w:firstColumn="1" w:firstRow="1" w:lastColumn="0" w:lastRow="0" w:noHBand="0" w:noVBand="1" w:val="04A0"/>
      </w:tblPr>
      <w:tblGrid>
        <w:gridCol w:w="9071"/>
      </w:tblGrid>
      <w:tr>
        <w:tc>
          <w:tcPr>
            <w:tcW w:type="dxa" w:w="9071"/>
            <w:shd w:fill="F2F2F2"/>
            <w:tcMar>
              <w:top w:w="120" w:type="dxa"/>
              <w:start w:w="160" w:type="dxa"/>
              <w:bottom w:w="120" w:type="dxa"/>
              <w:end w:w="160" w:type="dxa"/>
            </w:tcMar>
          </w:tcPr>
          <w:p>
            <w:pPr>
              <w:spacing w:line="288" w:lineRule="auto"/>
              <w:jc w:val="both"/>
            </w:pPr>
            <w:r>
              <w:rPr>
                <w:rFonts w:ascii="Times New Roman" w:hAnsi="Times New Roman" w:eastAsia="Times New Roman"/>
                <w:sz w:val="24"/>
              </w:rPr>
              <w:t>Phạm vi Task A: OpenWeather API, collector backfill/live, Kafka, HDFS, HBase, FastAPI Bridge, Grafana và Docker Compose toàn hệ thống. Phần xử lý Spark theo nghiệp vụ (làm sạch, tính AQI, tổng hợp, streaming analytics, scalability và mô hình mở rộng) thuộc Task B.</w:t>
            </w:r>
          </w:p>
        </w:tc>
      </w:tr>
    </w:tbl>
    <w:p>
      <w:r>
        <w:rPr>
          <w:rFonts w:ascii="Times New Roman" w:hAnsi="Times New Roman" w:eastAsia="Times New Roman"/>
          <w:sz w:val="26"/>
        </w:rPr>
        <w:br w:type="page"/>
      </w:r>
    </w:p>
    <w:p>
      <w:pPr>
        <w:pStyle w:val="Heading1"/>
        <w:keepNext/>
        <w:spacing w:before="200" w:after="100"/>
      </w:pPr>
      <w:r>
        <w:rPr>
          <w:rFonts w:ascii="Times New Roman" w:hAnsi="Times New Roman" w:eastAsia="Times New Roman"/>
          <w:b/>
          <w:sz w:val="30"/>
        </w:rPr>
        <w:t>1. Mục tiêu và phạm vi thực hiện</w:t>
      </w:r>
    </w:p>
    <w:p>
      <w:pPr>
        <w:spacing w:line="312" w:lineRule="auto" w:after="120"/>
        <w:ind w:firstLine="567"/>
        <w:jc w:val="both"/>
      </w:pPr>
      <w:r>
        <w:rPr>
          <w:rFonts w:ascii="Times New Roman" w:hAnsi="Times New Roman" w:eastAsia="Times New Roman"/>
          <w:sz w:val="26"/>
        </w:rPr>
        <w:t>Task A xây dựng lớp nền tảng dữ liệu cho hệ thống big-data-aqi, đảm bảo dữ liệu chất lượng không khí được thu thập từ OpenWeather, đưa vào pipeline dữ liệu, lưu trữ trên HDFS/HBase, phục vụ qua API và trực quan hóa trên Grafana. Phần này tập trung vào khả năng vận hành của hệ thống, tính liên tục của luồng dữ liệu và khả năng bàn giao dữ liệu thô/đầu ra phục vụ cho các job xử lý ở Task B.</w:t>
      </w:r>
    </w:p>
    <w:p>
      <w:pPr>
        <w:spacing w:line="312" w:lineRule="auto" w:after="120"/>
        <w:ind w:firstLine="567"/>
        <w:jc w:val="both"/>
      </w:pPr>
      <w:r>
        <w:rPr>
          <w:rFonts w:ascii="Times New Roman" w:hAnsi="Times New Roman" w:eastAsia="Times New Roman"/>
          <w:sz w:val="26"/>
        </w:rPr>
        <w:t>Ranh giới tích hợp được đặt tại Kafka/HDFS: Task A cung cấp dữ liệu và hạ tầng; Task B thực hiện các thuật toán xử lý và phân tích trên Spark. Sau xử lý, kết quả có thể được ghi trở lại HDFS/HBase để FastAPI và Grafana khai thác.</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D9EAF7"/>
            <w:vAlign w:val="center"/>
          </w:tcPr>
          <w:p>
            <w:r>
              <w:rPr>
                <w:rFonts w:ascii="Times New Roman" w:hAnsi="Times New Roman" w:eastAsia="Times New Roman"/>
                <w:b/>
                <w:sz w:val="22"/>
              </w:rPr>
              <w:t>Thành phần</w:t>
            </w:r>
          </w:p>
        </w:tc>
        <w:tc>
          <w:tcPr>
            <w:tcW w:type="dxa" w:w="4706"/>
            <w:shd w:fill="D9EAF7"/>
            <w:vAlign w:val="center"/>
          </w:tcPr>
          <w:p>
            <w:r>
              <w:rPr>
                <w:rFonts w:ascii="Times New Roman" w:hAnsi="Times New Roman" w:eastAsia="Times New Roman"/>
                <w:b/>
                <w:sz w:val="22"/>
              </w:rPr>
              <w:t>Vai trò</w:t>
            </w:r>
          </w:p>
        </w:tc>
        <w:tc>
          <w:tcPr>
            <w:tcW w:type="dxa" w:w="1814"/>
            <w:shd w:fill="D9EAF7"/>
            <w:vAlign w:val="center"/>
          </w:tcPr>
          <w:p>
            <w:r>
              <w:rPr>
                <w:rFonts w:ascii="Times New Roman" w:hAnsi="Times New Roman" w:eastAsia="Times New Roman"/>
                <w:b/>
                <w:sz w:val="22"/>
              </w:rPr>
              <w:t>Trạng thái</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OpenWeather API</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Nguồn dữ liệu lịch sử và dữ liệu hiện tại</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Collector</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Backfill lịch sử + live poller</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Kafka</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Topic air-quality-raw và air-quality-dlq</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HDFS</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Data lake raw theo partition</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Spark cluster</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Master/Worker hạ tầng cho xử lý phân tán</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 hạ tầng</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HBase</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Bảng air_quality, column family d</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HBase Thrift</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Cổng 9090 cho lớp phục vụ truy vấn</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FastAPI</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Query/API Bridge, container serving-api</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Grafana</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Infinity datasource + dashboard AQI Big Data Overview</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r>
        <w:tc>
          <w:tcPr>
            <w:tcW w:type="dxa" w:w="2268"/>
            <w:vAlign w:val="center"/>
            <w:tcMar>
              <w:top w:w="80" w:type="dxa"/>
              <w:start w:w="80" w:type="dxa"/>
              <w:bottom w:w="80" w:type="dxa"/>
              <w:end w:w="80" w:type="dxa"/>
            </w:tcMar>
          </w:tcPr>
          <w:p>
            <w:pPr>
              <w:spacing w:after="0"/>
            </w:pPr>
            <w:r>
              <w:rPr>
                <w:rFonts w:ascii="Times New Roman" w:hAnsi="Times New Roman" w:eastAsia="Times New Roman"/>
                <w:sz w:val="22"/>
              </w:rPr>
              <w:t>Docker Compose</w:t>
            </w:r>
          </w:p>
        </w:tc>
        <w:tc>
          <w:tcPr>
            <w:tcW w:type="dxa" w:w="4706"/>
            <w:vAlign w:val="center"/>
            <w:tcMar>
              <w:top w:w="80" w:type="dxa"/>
              <w:start w:w="80" w:type="dxa"/>
              <w:bottom w:w="80" w:type="dxa"/>
              <w:end w:w="80" w:type="dxa"/>
            </w:tcMar>
          </w:tcPr>
          <w:p>
            <w:pPr>
              <w:spacing w:after="0"/>
            </w:pPr>
            <w:r>
              <w:rPr>
                <w:rFonts w:ascii="Times New Roman" w:hAnsi="Times New Roman" w:eastAsia="Times New Roman"/>
                <w:sz w:val="22"/>
              </w:rPr>
              <w:t>Khởi tạo toàn bộ dịch vụ của hệ thống</w:t>
            </w:r>
          </w:p>
        </w:tc>
        <w:tc>
          <w:tcPr>
            <w:tcW w:type="dxa" w:w="1814"/>
            <w:vAlign w:val="center"/>
            <w:tcMar>
              <w:top w:w="80" w:type="dxa"/>
              <w:start w:w="80" w:type="dxa"/>
              <w:bottom w:w="80" w:type="dxa"/>
              <w:end w:w="80" w:type="dxa"/>
            </w:tcMar>
          </w:tcPr>
          <w:p>
            <w:pPr>
              <w:spacing w:after="0"/>
            </w:pPr>
            <w:r>
              <w:rPr>
                <w:rFonts w:ascii="Times New Roman" w:hAnsi="Times New Roman" w:eastAsia="Times New Roman"/>
                <w:sz w:val="22"/>
              </w:rPr>
              <w:t>Hoàn tất</w:t>
            </w:r>
          </w:p>
        </w:tc>
      </w:tr>
    </w:tbl>
    <w:p>
      <w:pPr>
        <w:pStyle w:val="Heading1"/>
        <w:keepNext/>
        <w:spacing w:before="200" w:after="100"/>
      </w:pPr>
      <w:r>
        <w:rPr>
          <w:rFonts w:ascii="Times New Roman" w:hAnsi="Times New Roman" w:eastAsia="Times New Roman"/>
          <w:b/>
          <w:sz w:val="30"/>
        </w:rPr>
        <w:t>2. Kiến trúc triển khai</w:t>
      </w:r>
    </w:p>
    <w:p>
      <w:pPr>
        <w:spacing w:line="312" w:lineRule="auto" w:after="120"/>
        <w:ind w:firstLine="567"/>
        <w:jc w:val="both"/>
      </w:pPr>
      <w:r>
        <w:rPr>
          <w:rFonts w:ascii="Times New Roman" w:hAnsi="Times New Roman" w:eastAsia="Times New Roman"/>
          <w:sz w:val="26"/>
        </w:rPr>
        <w:t>Luồng dữ liệu chính của hệ thống được tổ chức theo chuỗi: OpenWeather API → Collector → Kafka/HDFS → Spark (Task B) → HBase → FastAPI → Grafana. Với backfill lịch sử, collector ghi trực tiếp dữ liệu nén vào HDFS; với luồng live, collector đẩy bản ghi vào Kafka để phục vụ xử lý streaming. HBase đóng vai trò kho dữ liệu truy vấn nhanh, còn FastAPI cung cấp giao diện thống nhất cho lớp trực quan hóa.</w:t>
      </w:r>
    </w:p>
    <w:tbl>
      <w:tblPr>
        <w:tblW w:type="auto" w:w="0"/>
        <w:jc w:val="center"/>
        <w:tblLayout w:type="autofit"/>
        <w:tblLook w:firstColumn="1" w:firstRow="1" w:lastColumn="0" w:lastRow="0" w:noHBand="0" w:noVBand="1" w:val="04A0"/>
      </w:tblPr>
      <w:tblGrid>
        <w:gridCol w:w="9071"/>
      </w:tblGrid>
      <w:tr>
        <w:tc>
          <w:tcPr>
            <w:tcW w:type="dxa" w:w="9071"/>
            <w:shd w:fill="F2F2F2"/>
            <w:tcMar>
              <w:top w:w="80" w:type="dxa"/>
              <w:start w:w="100" w:type="dxa"/>
              <w:bottom w:w="80" w:type="dxa"/>
              <w:end w:w="100" w:type="dxa"/>
            </w:tcMar>
          </w:tcPr>
          <w:p>
            <w:pPr>
              <w:spacing w:after="0"/>
            </w:pPr>
            <w:r>
              <w:rPr>
                <w:rFonts w:ascii="Consolas" w:hAnsi="Consolas" w:eastAsia="Consolas"/>
                <w:sz w:val="19"/>
              </w:rPr>
              <w:t>OpenWeather → Collector (history/live) → Kafka/HDFS → Spark [Task B] → HBase → FastAPI → Grafana</w:t>
            </w:r>
          </w:p>
        </w:tc>
      </w:tr>
    </w:tbl>
    <w:p>
      <w:pPr>
        <w:spacing w:after="0"/>
      </w:pPr>
    </w:p>
    <w:p>
      <w:pPr>
        <w:spacing w:line="312" w:lineRule="auto" w:after="120"/>
        <w:ind w:firstLine="567"/>
        <w:jc w:val="both"/>
      </w:pPr>
      <w:r>
        <w:rPr>
          <w:rFonts w:ascii="Times New Roman" w:hAnsi="Times New Roman" w:eastAsia="Times New Roman"/>
          <w:sz w:val="26"/>
        </w:rPr>
        <w:t>Các container đang được triển khai gồm: namenode, datanode, kafka, zookeeper, hbase-master, hbase-regionserver, hbase-thrift, serving-api, grafana, spark-master và spark-worker. Việc gom toàn bộ dịch vụ vào Docker Compose giúp tái lập môi trường, giảm khác biệt cấu hình giữa các máy và thuận tiện khi demo.</w:t>
      </w:r>
    </w:p>
    <w:p>
      <w:pPr>
        <w:pStyle w:val="Heading1"/>
        <w:keepNext/>
        <w:spacing w:before="200" w:after="100"/>
      </w:pPr>
      <w:r>
        <w:rPr>
          <w:rFonts w:ascii="Times New Roman" w:hAnsi="Times New Roman" w:eastAsia="Times New Roman"/>
          <w:b/>
          <w:sz w:val="30"/>
        </w:rPr>
        <w:t>3. Thu thập dữ liệu OpenWeather và backfill lịch sử</w:t>
      </w:r>
    </w:p>
    <w:p>
      <w:pPr>
        <w:pStyle w:val="Heading2"/>
        <w:keepNext/>
        <w:spacing w:before="140" w:after="100"/>
      </w:pPr>
      <w:r>
        <w:rPr>
          <w:rFonts w:ascii="Times New Roman" w:hAnsi="Times New Roman" w:eastAsia="Times New Roman"/>
          <w:b/>
          <w:sz w:val="26"/>
        </w:rPr>
        <w:t>3.1. Cấu hình nguồn dữ liệu</w:t>
      </w:r>
    </w:p>
    <w:p>
      <w:pPr>
        <w:spacing w:line="312" w:lineRule="auto" w:after="120"/>
        <w:ind w:firstLine="567"/>
        <w:jc w:val="both"/>
      </w:pPr>
      <w:r>
        <w:rPr>
          <w:rFonts w:ascii="Times New Roman" w:hAnsi="Times New Roman" w:eastAsia="Times New Roman"/>
          <w:sz w:val="26"/>
        </w:rPr>
        <w:t>Hệ thống sử dụng OpenWeather Air Pollution API. Danh sách cấu hình gồm 200 station/điểm quan trắc thuộc nhiều quốc gia; mỗi station có station_id, thành phố, quốc gia và tọa độ. Collector hỗ trợ cả dữ liệu lịch sử (history) và dữ liệu hiện tại (live).</w:t>
      </w:r>
    </w:p>
    <w:p>
      <w:pPr>
        <w:pStyle w:val="Heading2"/>
        <w:keepNext/>
        <w:spacing w:before="140" w:after="100"/>
      </w:pPr>
      <w:r>
        <w:rPr>
          <w:rFonts w:ascii="Times New Roman" w:hAnsi="Times New Roman" w:eastAsia="Times New Roman"/>
          <w:b/>
          <w:sz w:val="26"/>
        </w:rPr>
        <w:t>3.2. Chiến lược backfill</w:t>
      </w:r>
    </w:p>
    <w:p>
      <w:pPr>
        <w:spacing w:line="312" w:lineRule="auto" w:after="120"/>
        <w:ind w:firstLine="567"/>
        <w:jc w:val="both"/>
      </w:pPr>
      <w:r>
        <w:rPr>
          <w:rFonts w:ascii="Times New Roman" w:hAnsi="Times New Roman" w:eastAsia="Times New Roman"/>
          <w:sz w:val="26"/>
        </w:rPr>
        <w:t>Backfill được thực hiện cho khoảng thời gian 01/09/2021 đến 01/09/2026. Toàn bộ khoảng thời gian được chia thành 21 cửa sổ, chủ yếu theo 90 ngày. Cơ chế checkpoint/resume lưu tại .state/backfill_full_2021_2026.json giúp tiếp tục từ cửa sổ chưa hoàn tất thay vì chạy lại từ đầu. Dữ liệu được ghi ở định dạng JSON Lines nén gzip (.jsonl.gz).</w:t>
      </w:r>
    </w:p>
    <w:tbl>
      <w:tblPr>
        <w:tblW w:type="auto" w:w="0"/>
        <w:jc w:val="center"/>
        <w:tblLayout w:type="autofit"/>
        <w:tblLook w:firstColumn="1" w:firstRow="1" w:lastColumn="0" w:lastRow="0" w:noHBand="0" w:noVBand="1" w:val="04A0"/>
      </w:tblPr>
      <w:tblGrid>
        <w:gridCol w:w="9071"/>
      </w:tblGrid>
      <w:tr>
        <w:tc>
          <w:tcPr>
            <w:tcW w:type="dxa" w:w="9071"/>
            <w:shd w:fill="F2F2F2"/>
            <w:tcMar>
              <w:top w:w="80" w:type="dxa"/>
              <w:start w:w="100" w:type="dxa"/>
              <w:bottom w:w="80" w:type="dxa"/>
              <w:end w:w="100" w:type="dxa"/>
            </w:tcMar>
          </w:tcPr>
          <w:p>
            <w:pPr>
              <w:spacing w:after="0"/>
            </w:pPr>
            <w:r>
              <w:rPr>
                <w:rFonts w:ascii="Consolas" w:hAnsi="Consolas" w:eastAsia="Consolas"/>
                <w:sz w:val="19"/>
              </w:rPr>
              <w:t>/air-quality/raw/ingest_mode=history/country=&lt;CC&gt;/dt=&lt;YYYY-MM-DD&gt;/part-backfill-*.jsonl.gz</w:t>
            </w:r>
          </w:p>
        </w:tc>
      </w:tr>
    </w:tbl>
    <w:p>
      <w:pPr>
        <w:spacing w:after="0"/>
      </w:pPr>
    </w:p>
    <w:p>
      <w:pPr>
        <w:spacing w:line="312" w:lineRule="auto" w:after="120"/>
        <w:ind w:firstLine="567"/>
        <w:jc w:val="both"/>
      </w:pPr>
      <w:r>
        <w:rPr>
          <w:rFonts w:ascii="Times New Roman" w:hAnsi="Times New Roman" w:eastAsia="Times New Roman"/>
          <w:sz w:val="26"/>
        </w:rPr>
        <w:t>Partition theo ingest_mode, country và dt cho phép Spark lọc dữ liệu theo partition, đồng thời giữ cấu trúc HDFS rõ ràng để phục vụ kiểm thử và xử lý tiếp theo.</w:t>
      </w:r>
    </w:p>
    <w:p>
      <w:pPr>
        <w:pStyle w:val="Heading2"/>
        <w:keepNext/>
        <w:spacing w:before="140" w:after="100"/>
      </w:pPr>
      <w:r>
        <w:rPr>
          <w:rFonts w:ascii="Times New Roman" w:hAnsi="Times New Roman" w:eastAsia="Times New Roman"/>
          <w:b/>
          <w:sz w:val="26"/>
        </w:rPr>
        <w:t>3.3. Kết quả audit backfill sau khi hoàn tất</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195"/>
            <w:shd w:fill="D9EAF7"/>
          </w:tcPr>
          <w:p>
            <w:r>
              <w:rPr>
                <w:rFonts w:ascii="Times New Roman" w:hAnsi="Times New Roman" w:eastAsia="Times New Roman"/>
                <w:b/>
                <w:sz w:val="22"/>
              </w:rPr>
              <w:t>Chỉ tiêu</w:t>
            </w:r>
          </w:p>
        </w:tc>
        <w:tc>
          <w:tcPr>
            <w:tcW w:type="dxa" w:w="4592"/>
            <w:shd w:fill="D9EAF7"/>
          </w:tcPr>
          <w:p>
            <w:r>
              <w:rPr>
                <w:rFonts w:ascii="Times New Roman" w:hAnsi="Times New Roman" w:eastAsia="Times New Roman"/>
                <w:b/>
                <w:sz w:val="22"/>
              </w:rPr>
              <w:t>Kết quả</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Khoảng thời gian</w:t>
            </w:r>
          </w:p>
        </w:tc>
        <w:tc>
          <w:tcPr>
            <w:tcW w:type="dxa" w:w="4592"/>
            <w:tcMar>
              <w:top w:w="80" w:type="dxa"/>
              <w:start w:w="80" w:type="dxa"/>
              <w:bottom w:w="80" w:type="dxa"/>
              <w:end w:w="80" w:type="dxa"/>
            </w:tcMar>
          </w:tcPr>
          <w:p>
            <w:pPr>
              <w:spacing w:after="0"/>
            </w:pPr>
            <w:r>
              <w:rPr>
                <w:rFonts w:ascii="Times New Roman" w:hAnsi="Times New Roman" w:eastAsia="Times New Roman"/>
                <w:sz w:val="22"/>
              </w:rPr>
              <w:t>2021-09-01 → 2026-09-01</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Số station</w:t>
            </w:r>
          </w:p>
        </w:tc>
        <w:tc>
          <w:tcPr>
            <w:tcW w:type="dxa" w:w="4592"/>
            <w:tcMar>
              <w:top w:w="80" w:type="dxa"/>
              <w:start w:w="80" w:type="dxa"/>
              <w:bottom w:w="80" w:type="dxa"/>
              <w:end w:w="80" w:type="dxa"/>
            </w:tcMar>
          </w:tcPr>
          <w:p>
            <w:pPr>
              <w:spacing w:after="0"/>
            </w:pPr>
            <w:r>
              <w:rPr>
                <w:rFonts w:ascii="Times New Roman" w:hAnsi="Times New Roman" w:eastAsia="Times New Roman"/>
                <w:sz w:val="22"/>
              </w:rPr>
              <w:t>200</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Completed windows</w:t>
            </w:r>
          </w:p>
        </w:tc>
        <w:tc>
          <w:tcPr>
            <w:tcW w:type="dxa" w:w="4592"/>
            <w:tcMar>
              <w:top w:w="80" w:type="dxa"/>
              <w:start w:w="80" w:type="dxa"/>
              <w:bottom w:w="80" w:type="dxa"/>
              <w:end w:w="80" w:type="dxa"/>
            </w:tcMar>
          </w:tcPr>
          <w:p>
            <w:pPr>
              <w:spacing w:after="0"/>
            </w:pPr>
            <w:r>
              <w:rPr>
                <w:rFonts w:ascii="Times New Roman" w:hAnsi="Times New Roman" w:eastAsia="Times New Roman"/>
                <w:sz w:val="22"/>
              </w:rPr>
              <w:t>21/21</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Số bản ghi thực tế</w:t>
            </w:r>
          </w:p>
        </w:tc>
        <w:tc>
          <w:tcPr>
            <w:tcW w:type="dxa" w:w="4592"/>
            <w:tcMar>
              <w:top w:w="80" w:type="dxa"/>
              <w:start w:w="80" w:type="dxa"/>
              <w:bottom w:w="80" w:type="dxa"/>
              <w:end w:w="80" w:type="dxa"/>
            </w:tcMar>
          </w:tcPr>
          <w:p>
            <w:pPr>
              <w:spacing w:after="0"/>
            </w:pPr>
            <w:r>
              <w:rPr>
                <w:rFonts w:ascii="Times New Roman" w:hAnsi="Times New Roman" w:eastAsia="Times New Roman"/>
                <w:sz w:val="22"/>
              </w:rPr>
              <w:t>8,576,904</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Source gaps</w:t>
            </w:r>
          </w:p>
        </w:tc>
        <w:tc>
          <w:tcPr>
            <w:tcW w:type="dxa" w:w="4592"/>
            <w:tcMar>
              <w:top w:w="80" w:type="dxa"/>
              <w:start w:w="80" w:type="dxa"/>
              <w:bottom w:w="80" w:type="dxa"/>
              <w:end w:w="80" w:type="dxa"/>
            </w:tcMar>
          </w:tcPr>
          <w:p>
            <w:pPr>
              <w:spacing w:after="0"/>
            </w:pPr>
            <w:r>
              <w:rPr>
                <w:rFonts w:ascii="Times New Roman" w:hAnsi="Times New Roman" w:eastAsia="Times New Roman"/>
                <w:sz w:val="22"/>
              </w:rPr>
              <w:t>192,504</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Tổng station-hour kỳ vọng</w:t>
            </w:r>
          </w:p>
        </w:tc>
        <w:tc>
          <w:tcPr>
            <w:tcW w:type="dxa" w:w="4592"/>
            <w:tcMar>
              <w:top w:w="80" w:type="dxa"/>
              <w:start w:w="80" w:type="dxa"/>
              <w:bottom w:w="80" w:type="dxa"/>
              <w:end w:w="80" w:type="dxa"/>
            </w:tcMar>
          </w:tcPr>
          <w:p>
            <w:pPr>
              <w:spacing w:after="0"/>
            </w:pPr>
            <w:r>
              <w:rPr>
                <w:rFonts w:ascii="Times New Roman" w:hAnsi="Times New Roman" w:eastAsia="Times New Roman"/>
                <w:sz w:val="22"/>
              </w:rPr>
              <w:t>8,769,408</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Tỷ lệ dữ liệu có thực</w:t>
            </w:r>
          </w:p>
        </w:tc>
        <w:tc>
          <w:tcPr>
            <w:tcW w:type="dxa" w:w="4592"/>
            <w:tcMar>
              <w:top w:w="80" w:type="dxa"/>
              <w:start w:w="80" w:type="dxa"/>
              <w:bottom w:w="80" w:type="dxa"/>
              <w:end w:w="80" w:type="dxa"/>
            </w:tcMar>
          </w:tcPr>
          <w:p>
            <w:pPr>
              <w:spacing w:after="0"/>
            </w:pPr>
            <w:r>
              <w:rPr>
                <w:rFonts w:ascii="Times New Roman" w:hAnsi="Times New Roman" w:eastAsia="Times New Roman"/>
                <w:sz w:val="22"/>
              </w:rPr>
              <w:t>97.80%</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Tỷ lệ source gap</w:t>
            </w:r>
          </w:p>
        </w:tc>
        <w:tc>
          <w:tcPr>
            <w:tcW w:type="dxa" w:w="4592"/>
            <w:tcMar>
              <w:top w:w="80" w:type="dxa"/>
              <w:start w:w="80" w:type="dxa"/>
              <w:bottom w:w="80" w:type="dxa"/>
              <w:end w:w="80" w:type="dxa"/>
            </w:tcMar>
          </w:tcPr>
          <w:p>
            <w:pPr>
              <w:spacing w:after="0"/>
            </w:pPr>
            <w:r>
              <w:rPr>
                <w:rFonts w:ascii="Times New Roman" w:hAnsi="Times New Roman" w:eastAsia="Times New Roman"/>
                <w:sz w:val="22"/>
              </w:rPr>
              <w:t>2.20%</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Số file history trên HDFS</w:t>
            </w:r>
          </w:p>
        </w:tc>
        <w:tc>
          <w:tcPr>
            <w:tcW w:type="dxa" w:w="4592"/>
            <w:tcMar>
              <w:top w:w="80" w:type="dxa"/>
              <w:start w:w="80" w:type="dxa"/>
              <w:bottom w:w="80" w:type="dxa"/>
              <w:end w:w="80" w:type="dxa"/>
            </w:tcMar>
          </w:tcPr>
          <w:p>
            <w:pPr>
              <w:spacing w:after="0"/>
            </w:pPr>
            <w:r>
              <w:rPr>
                <w:rFonts w:ascii="Times New Roman" w:hAnsi="Times New Roman" w:eastAsia="Times New Roman"/>
                <w:sz w:val="22"/>
              </w:rPr>
              <w:t>21,805</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Số file .gz</w:t>
            </w:r>
          </w:p>
        </w:tc>
        <w:tc>
          <w:tcPr>
            <w:tcW w:type="dxa" w:w="4592"/>
            <w:tcMar>
              <w:top w:w="80" w:type="dxa"/>
              <w:start w:w="80" w:type="dxa"/>
              <w:bottom w:w="80" w:type="dxa"/>
              <w:end w:w="80" w:type="dxa"/>
            </w:tcMar>
          </w:tcPr>
          <w:p>
            <w:pPr>
              <w:spacing w:after="0"/>
            </w:pPr>
            <w:r>
              <w:rPr>
                <w:rFonts w:ascii="Times New Roman" w:hAnsi="Times New Roman" w:eastAsia="Times New Roman"/>
                <w:sz w:val="22"/>
              </w:rPr>
              <w:t>21,805/21,805</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Dung lượng /air-quality/raw</w:t>
            </w:r>
          </w:p>
        </w:tc>
        <w:tc>
          <w:tcPr>
            <w:tcW w:type="dxa" w:w="4592"/>
            <w:tcMar>
              <w:top w:w="80" w:type="dxa"/>
              <w:start w:w="80" w:type="dxa"/>
              <w:bottom w:w="80" w:type="dxa"/>
              <w:end w:w="80" w:type="dxa"/>
            </w:tcMar>
          </w:tcPr>
          <w:p>
            <w:pPr>
              <w:spacing w:after="0"/>
            </w:pPr>
            <w:r>
              <w:rPr>
                <w:rFonts w:ascii="Times New Roman" w:hAnsi="Times New Roman" w:eastAsia="Times New Roman"/>
                <w:sz w:val="22"/>
              </w:rPr>
              <w:t>279.4 MB</w:t>
            </w:r>
          </w:p>
        </w:tc>
      </w:tr>
      <w:tr>
        <w:tc>
          <w:tcPr>
            <w:tcW w:type="dxa" w:w="4195"/>
            <w:tcMar>
              <w:top w:w="80" w:type="dxa"/>
              <w:start w:w="80" w:type="dxa"/>
              <w:bottom w:w="80" w:type="dxa"/>
              <w:end w:w="80" w:type="dxa"/>
            </w:tcMar>
          </w:tcPr>
          <w:p>
            <w:pPr>
              <w:spacing w:after="0"/>
            </w:pPr>
            <w:r>
              <w:rPr>
                <w:rFonts w:ascii="Times New Roman" w:hAnsi="Times New Roman" w:eastAsia="Times New Roman"/>
                <w:sz w:val="22"/>
              </w:rPr>
              <w:t>Kiểm thử sample gzip</w:t>
            </w:r>
          </w:p>
        </w:tc>
        <w:tc>
          <w:tcPr>
            <w:tcW w:type="dxa" w:w="4592"/>
            <w:tcMar>
              <w:top w:w="80" w:type="dxa"/>
              <w:start w:w="80" w:type="dxa"/>
              <w:bottom w:w="80" w:type="dxa"/>
              <w:end w:w="80" w:type="dxa"/>
            </w:tcMar>
          </w:tcPr>
          <w:p>
            <w:pPr>
              <w:spacing w:after="0"/>
            </w:pPr>
            <w:r>
              <w:rPr>
                <w:rFonts w:ascii="Times New Roman" w:hAnsi="Times New Roman" w:eastAsia="Times New Roman"/>
                <w:sz w:val="22"/>
              </w:rPr>
              <w:t>PASS — đọc được bản ghi đầu/giữa/cuối</w:t>
            </w:r>
          </w:p>
        </w:tc>
      </w:tr>
    </w:tbl>
    <w:p>
      <w:pPr>
        <w:spacing w:line="312" w:lineRule="auto" w:after="120"/>
        <w:ind w:firstLine="567"/>
        <w:jc w:val="both"/>
      </w:pPr>
      <w:r>
        <w:rPr>
          <w:rFonts w:ascii="Times New Roman" w:hAnsi="Times New Roman" w:eastAsia="Times New Roman"/>
          <w:sz w:val="26"/>
        </w:rPr>
        <w:t>Kiểm tra đối soát cho thấy 8,576,904 + 192,504 = 8,769,408, nghĩa là số lượng mẫu thiếu đã được giải thích đầy đủ bởi source gap từ dữ liệu lịch sử của OpenWeather. Audit trước đó đã xác nhận các khoảng thiếu này là upstream source gap, không phải lỗi collector. Vì vậy backfill được xem là hoàn tất và không cần chạy lại toàn bộ.</w:t>
      </w:r>
    </w:p>
    <w:p>
      <w:pPr>
        <w:spacing w:line="312" w:lineRule="auto" w:after="120"/>
        <w:ind w:firstLine="567"/>
        <w:jc w:val="both"/>
      </w:pPr>
      <w:r>
        <w:rPr>
          <w:rFonts w:ascii="Times New Roman" w:hAnsi="Times New Roman" w:eastAsia="Times New Roman"/>
          <w:sz w:val="26"/>
        </w:rPr>
        <w:t>Lưu ý: chỉ số compressed_written_this_run=265.22 MiB và api_calls_this_run=4000 trong BACKFILL REPORT thuộc lần chạy resume cuối, trong khi 279.4 MB là dung lượng thực tế của toàn bộ /air-quality/raw sau khi hoàn tất.</w:t>
      </w:r>
    </w:p>
    <w:p>
      <w:pPr>
        <w:pStyle w:val="Heading1"/>
        <w:keepNext/>
        <w:spacing w:before="200" w:after="100"/>
      </w:pPr>
      <w:r>
        <w:rPr>
          <w:rFonts w:ascii="Times New Roman" w:hAnsi="Times New Roman" w:eastAsia="Times New Roman"/>
          <w:b/>
          <w:sz w:val="30"/>
        </w:rPr>
        <w:t>4. Kafka — lớp truyền dữ liệu</w:t>
      </w:r>
    </w:p>
    <w:p>
      <w:pPr>
        <w:spacing w:line="312" w:lineRule="auto" w:after="120"/>
        <w:ind w:firstLine="567"/>
        <w:jc w:val="both"/>
      </w:pPr>
      <w:r>
        <w:rPr>
          <w:rFonts w:ascii="Times New Roman" w:hAnsi="Times New Roman" w:eastAsia="Times New Roman"/>
          <w:sz w:val="26"/>
        </w:rPr>
        <w:t>Kafka được dùng làm message broker cho luồng dữ liệu live. Topic air-quality-raw được cấu hình 3 partitions để cho phép song song hóa consumer; topic air-quality-dlq được tạo để dành cho các bản ghi lỗi hoặc không xử lý được. Các kiểm thử triển khai đã xác nhận broker hoạt động, topic được khởi tạo và producer/consumer trao đổi được bản ghi.</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36903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52000" cy="369031"/>
                    </a:xfrm>
                    <a:prstGeom prst="rect"/>
                  </pic:spPr>
                </pic:pic>
              </a:graphicData>
            </a:graphic>
          </wp:inline>
        </w:drawing>
      </w:r>
    </w:p>
    <w:p>
      <w:pPr>
        <w:spacing w:after="160"/>
        <w:jc w:val="center"/>
      </w:pPr>
      <w:r>
        <w:rPr>
          <w:rFonts w:ascii="Times New Roman" w:hAnsi="Times New Roman" w:eastAsia="Times New Roman"/>
          <w:i/>
          <w:sz w:val="22"/>
        </w:rPr>
        <w:t>Hình A.1. Trạng thái Kafka broker sau khi triển khai bằng Docker Compose.</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1331968"/>
            <wp:docPr id="2" name="Picture 2"/>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52000" cy="1331968"/>
                    </a:xfrm>
                    <a:prstGeom prst="rect"/>
                  </pic:spPr>
                </pic:pic>
              </a:graphicData>
            </a:graphic>
          </wp:inline>
        </w:drawing>
      </w:r>
    </w:p>
    <w:p>
      <w:pPr>
        <w:spacing w:after="160"/>
        <w:jc w:val="center"/>
      </w:pPr>
      <w:r>
        <w:rPr>
          <w:rFonts w:ascii="Times New Roman" w:hAnsi="Times New Roman" w:eastAsia="Times New Roman"/>
          <w:i/>
          <w:sz w:val="22"/>
        </w:rPr>
        <w:t>Hình A.2. Cấu hình topic air-quality-raw với 3 partitions và topic air-quality-dlq.</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532010"/>
            <wp:docPr id="3" name="Picture 3"/>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52000" cy="532010"/>
                    </a:xfrm>
                    <a:prstGeom prst="rect"/>
                  </pic:spPr>
                </pic:pic>
              </a:graphicData>
            </a:graphic>
          </wp:inline>
        </w:drawing>
      </w:r>
    </w:p>
    <w:p>
      <w:pPr>
        <w:spacing w:after="160"/>
        <w:jc w:val="center"/>
      </w:pPr>
      <w:r>
        <w:rPr>
          <w:rFonts w:ascii="Times New Roman" w:hAnsi="Times New Roman" w:eastAsia="Times New Roman"/>
          <w:i/>
          <w:sz w:val="22"/>
        </w:rPr>
        <w:t>Hình A.3. Kiểm thử truyền dữ liệu qua Kafka từ producer đến consumer.</w:t>
      </w:r>
    </w:p>
    <w:p>
      <w:pPr>
        <w:pStyle w:val="Heading1"/>
        <w:keepNext/>
        <w:spacing w:before="200" w:after="100"/>
      </w:pPr>
      <w:r>
        <w:rPr>
          <w:rFonts w:ascii="Times New Roman" w:hAnsi="Times New Roman" w:eastAsia="Times New Roman"/>
          <w:b/>
          <w:sz w:val="30"/>
        </w:rPr>
        <w:t>5. HDFS — lớp lưu trữ dữ liệu thô</w:t>
      </w:r>
    </w:p>
    <w:p>
      <w:pPr>
        <w:spacing w:line="312" w:lineRule="auto" w:after="120"/>
        <w:ind w:firstLine="567"/>
        <w:jc w:val="both"/>
      </w:pPr>
      <w:r>
        <w:rPr>
          <w:rFonts w:ascii="Times New Roman" w:hAnsi="Times New Roman" w:eastAsia="Times New Roman"/>
          <w:sz w:val="26"/>
        </w:rPr>
        <w:t>HDFS được triển khai với NameNode và DataNode. Thư mục /air-quality được khởi tạo để tách dữ liệu raw, dữ liệu AQI/clean và checkpoint. Dữ liệu lịch sử được lưu trong /air-quality/raw với partition rõ ràng; kết quả audit ghi nhận 21,805 file gzip và tổng dung lượng 279.4 MB.</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184000" cy="3975621"/>
            <wp:docPr id="4" name="Picture 4"/>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184000" cy="3975621"/>
                    </a:xfrm>
                    <a:prstGeom prst="rect"/>
                  </pic:spPr>
                </pic:pic>
              </a:graphicData>
            </a:graphic>
          </wp:inline>
        </w:drawing>
      </w:r>
    </w:p>
    <w:p>
      <w:pPr>
        <w:spacing w:after="160"/>
        <w:jc w:val="center"/>
      </w:pPr>
      <w:r>
        <w:rPr>
          <w:rFonts w:ascii="Times New Roman" w:hAnsi="Times New Roman" w:eastAsia="Times New Roman"/>
          <w:i/>
          <w:sz w:val="22"/>
        </w:rPr>
        <w:t>Hình A.4. Báo cáo trạng thái NameNode và DataNode của hệ thống HDFS.</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2902036"/>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52000" cy="2902036"/>
                    </a:xfrm>
                    <a:prstGeom prst="rect"/>
                  </pic:spPr>
                </pic:pic>
              </a:graphicData>
            </a:graphic>
          </wp:inline>
        </w:drawing>
      </w:r>
    </w:p>
    <w:p>
      <w:pPr>
        <w:spacing w:after="160"/>
        <w:jc w:val="center"/>
      </w:pPr>
      <w:r>
        <w:rPr>
          <w:rFonts w:ascii="Times New Roman" w:hAnsi="Times New Roman" w:eastAsia="Times New Roman"/>
          <w:i/>
          <w:sz w:val="22"/>
        </w:rPr>
        <w:t>Hình A.5. Cấu trúc thư mục lưu trữ dữ liệu chất lượng không khí trên HDFS.</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254213"/>
            <wp:docPr id="6" name="Picture 6"/>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52000" cy="254213"/>
                    </a:xfrm>
                    <a:prstGeom prst="rect"/>
                  </pic:spPr>
                </pic:pic>
              </a:graphicData>
            </a:graphic>
          </wp:inline>
        </w:drawing>
      </w:r>
    </w:p>
    <w:p>
      <w:pPr>
        <w:spacing w:after="160"/>
        <w:jc w:val="center"/>
      </w:pPr>
      <w:r>
        <w:rPr>
          <w:rFonts w:ascii="Times New Roman" w:hAnsi="Times New Roman" w:eastAsia="Times New Roman"/>
          <w:i/>
          <w:sz w:val="22"/>
        </w:rPr>
        <w:t>Hình A.6. Kiểm thử ghi và đọc dữ liệu JSON trên HDFS.</w:t>
      </w:r>
    </w:p>
    <w:p>
      <w:pPr>
        <w:pStyle w:val="Heading1"/>
        <w:keepNext/>
        <w:spacing w:before="200" w:after="100"/>
      </w:pPr>
      <w:r>
        <w:rPr>
          <w:rFonts w:ascii="Times New Roman" w:hAnsi="Times New Roman" w:eastAsia="Times New Roman"/>
          <w:b/>
          <w:sz w:val="30"/>
        </w:rPr>
        <w:t>6. Spark cluster — hạ tầng xử lý phân tán</w:t>
      </w:r>
    </w:p>
    <w:p>
      <w:pPr>
        <w:spacing w:line="312" w:lineRule="auto" w:after="120"/>
        <w:ind w:firstLine="567"/>
        <w:jc w:val="both"/>
      </w:pPr>
      <w:r>
        <w:rPr>
          <w:rFonts w:ascii="Times New Roman" w:hAnsi="Times New Roman" w:eastAsia="Times New Roman"/>
          <w:sz w:val="26"/>
        </w:rPr>
        <w:t>Task A chịu trách nhiệm dựng Spark Master và Spark Worker trong Docker Compose và kiểm tra khả năng thực thi job. Logic làm sạch, tính AQI, tổng hợp, streaming analytics và các thực nghiệm scalability thuộc Task B; vì vậy phần A chỉ nghiệm thu hạ tầng Spark và khả năng Worker đăng ký vào Master.</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2391078"/>
            <wp:docPr id="7" name="Picture 7"/>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52000" cy="2391078"/>
                    </a:xfrm>
                    <a:prstGeom prst="rect"/>
                  </pic:spPr>
                </pic:pic>
              </a:graphicData>
            </a:graphic>
          </wp:inline>
        </w:drawing>
      </w:r>
    </w:p>
    <w:p>
      <w:pPr>
        <w:spacing w:after="160"/>
        <w:jc w:val="center"/>
      </w:pPr>
      <w:r>
        <w:rPr>
          <w:rFonts w:ascii="Times New Roman" w:hAnsi="Times New Roman" w:eastAsia="Times New Roman"/>
          <w:i/>
          <w:sz w:val="22"/>
        </w:rPr>
        <w:t>Hình A.7. Trạng thái Spark Master và Spark Worker trong môi trường Docker.</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1850901"/>
            <wp:docPr id="8" name="Picture 8"/>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52000" cy="1850901"/>
                    </a:xfrm>
                    <a:prstGeom prst="rect"/>
                  </pic:spPr>
                </pic:pic>
              </a:graphicData>
            </a:graphic>
          </wp:inline>
        </w:drawing>
      </w:r>
    </w:p>
    <w:p>
      <w:pPr>
        <w:spacing w:after="160"/>
        <w:jc w:val="center"/>
      </w:pPr>
      <w:r>
        <w:rPr>
          <w:rFonts w:ascii="Times New Roman" w:hAnsi="Times New Roman" w:eastAsia="Times New Roman"/>
          <w:i/>
          <w:sz w:val="22"/>
        </w:rPr>
        <w:t>Hình A.8. Giao diện Spark Master xác nhận Worker đã đăng ký vào cụm xử lý.</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3179127"/>
            <wp:docPr id="9" name="Picture 9"/>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52000" cy="3179127"/>
                    </a:xfrm>
                    <a:prstGeom prst="rect"/>
                  </pic:spPr>
                </pic:pic>
              </a:graphicData>
            </a:graphic>
          </wp:inline>
        </w:drawing>
      </w:r>
    </w:p>
    <w:p>
      <w:pPr>
        <w:spacing w:after="160"/>
        <w:jc w:val="center"/>
      </w:pPr>
      <w:r>
        <w:rPr>
          <w:rFonts w:ascii="Times New Roman" w:hAnsi="Times New Roman" w:eastAsia="Times New Roman"/>
          <w:i/>
          <w:sz w:val="22"/>
        </w:rPr>
        <w:t>Hình A.9. Kết quả kiểm thử thực thi Spark job trên cụm Master–Worker.</w:t>
      </w:r>
    </w:p>
    <w:p>
      <w:pPr>
        <w:pStyle w:val="Heading1"/>
        <w:keepNext/>
        <w:spacing w:before="200" w:after="100"/>
      </w:pPr>
      <w:r>
        <w:rPr>
          <w:rFonts w:ascii="Times New Roman" w:hAnsi="Times New Roman" w:eastAsia="Times New Roman"/>
          <w:b/>
          <w:sz w:val="30"/>
        </w:rPr>
        <w:t>7. HBase — lớp lưu trữ phục vụ truy vấn</w:t>
      </w:r>
    </w:p>
    <w:p>
      <w:pPr>
        <w:spacing w:line="312" w:lineRule="auto" w:after="120"/>
        <w:ind w:firstLine="567"/>
        <w:jc w:val="both"/>
      </w:pPr>
      <w:r>
        <w:rPr>
          <w:rFonts w:ascii="Times New Roman" w:hAnsi="Times New Roman" w:eastAsia="Times New Roman"/>
          <w:sz w:val="26"/>
        </w:rPr>
        <w:t>HBase được triển khai cùng ZooKeeper, HBase Master và RegionServer. Bảng air_quality được khởi tạo với column family d. Các thao tác put/get được kiểm thử thành công, chứng minh đường lưu trữ và truy vấn hoạt động. HBase Thrift được bật tại cổng 9090 để FastAPI có thể truy vấn HBase qua lớp bridge.</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884112"/>
            <wp:docPr id="10" name="Picture 10"/>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52000" cy="884112"/>
                    </a:xfrm>
                    <a:prstGeom prst="rect"/>
                  </pic:spPr>
                </pic:pic>
              </a:graphicData>
            </a:graphic>
          </wp:inline>
        </w:drawing>
      </w:r>
    </w:p>
    <w:p>
      <w:pPr>
        <w:spacing w:after="160"/>
        <w:jc w:val="center"/>
      </w:pPr>
      <w:r>
        <w:rPr>
          <w:rFonts w:ascii="Times New Roman" w:hAnsi="Times New Roman" w:eastAsia="Times New Roman"/>
          <w:i/>
          <w:sz w:val="22"/>
        </w:rPr>
        <w:t>Hình A.10. Trạng thái ZooKeeper phục vụ điều phối HBase.</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748348"/>
            <wp:docPr id="11" name="Picture 11"/>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652000" cy="748348"/>
                    </a:xfrm>
                    <a:prstGeom prst="rect"/>
                  </pic:spPr>
                </pic:pic>
              </a:graphicData>
            </a:graphic>
          </wp:inline>
        </w:drawing>
      </w:r>
    </w:p>
    <w:p>
      <w:pPr>
        <w:spacing w:after="160"/>
        <w:jc w:val="center"/>
      </w:pPr>
      <w:r>
        <w:rPr>
          <w:rFonts w:ascii="Times New Roman" w:hAnsi="Times New Roman" w:eastAsia="Times New Roman"/>
          <w:i/>
          <w:sz w:val="22"/>
        </w:rPr>
        <w:t>Hình A.11. Trạng thái HBase Master và RegionServer.</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979522"/>
            <wp:docPr id="12" name="Picture 12"/>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652000" cy="979522"/>
                    </a:xfrm>
                    <a:prstGeom prst="rect"/>
                  </pic:spPr>
                </pic:pic>
              </a:graphicData>
            </a:graphic>
          </wp:inline>
        </w:drawing>
      </w:r>
    </w:p>
    <w:p>
      <w:pPr>
        <w:spacing w:after="160"/>
        <w:jc w:val="center"/>
      </w:pPr>
      <w:r>
        <w:rPr>
          <w:rFonts w:ascii="Times New Roman" w:hAnsi="Times New Roman" w:eastAsia="Times New Roman"/>
          <w:i/>
          <w:sz w:val="22"/>
        </w:rPr>
        <w:t>Hình A.12. Bảng air_quality được khởi tạo trên HBase.</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1613732"/>
            <wp:docPr id="13" name="Picture 13"/>
            <wp:cNvGraphicFramePr>
              <a:graphicFrameLocks noChangeAspect="1"/>
            </wp:cNvGraphicFramePr>
            <a:graphic>
              <a:graphicData uri="http://schemas.openxmlformats.org/drawingml/2006/picture">
                <pic:pic>
                  <pic:nvPicPr>
                    <pic:cNvPr id="0" name="image20.png"/>
                    <pic:cNvPicPr/>
                  </pic:nvPicPr>
                  <pic:blipFill>
                    <a:blip r:embed="rId23"/>
                    <a:stretch>
                      <a:fillRect/>
                    </a:stretch>
                  </pic:blipFill>
                  <pic:spPr>
                    <a:xfrm>
                      <a:off x="0" y="0"/>
                      <a:ext cx="5652000" cy="1613732"/>
                    </a:xfrm>
                    <a:prstGeom prst="rect"/>
                  </pic:spPr>
                </pic:pic>
              </a:graphicData>
            </a:graphic>
          </wp:inline>
        </w:drawing>
      </w:r>
    </w:p>
    <w:p>
      <w:pPr>
        <w:spacing w:after="160"/>
        <w:jc w:val="center"/>
      </w:pPr>
      <w:r>
        <w:rPr>
          <w:rFonts w:ascii="Times New Roman" w:hAnsi="Times New Roman" w:eastAsia="Times New Roman"/>
          <w:i/>
          <w:sz w:val="22"/>
        </w:rPr>
        <w:t>Hình A.13. Cấu trúc bảng air_quality với column family d.</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1253816"/>
            <wp:docPr id="14" name="Picture 14"/>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5652000" cy="1253816"/>
                    </a:xfrm>
                    <a:prstGeom prst="rect"/>
                  </pic:spPr>
                </pic:pic>
              </a:graphicData>
            </a:graphic>
          </wp:inline>
        </w:drawing>
      </w:r>
    </w:p>
    <w:p>
      <w:pPr>
        <w:spacing w:after="160"/>
        <w:jc w:val="center"/>
      </w:pPr>
      <w:r>
        <w:rPr>
          <w:rFonts w:ascii="Times New Roman" w:hAnsi="Times New Roman" w:eastAsia="Times New Roman"/>
          <w:i/>
          <w:sz w:val="22"/>
        </w:rPr>
        <w:t>Hình A.14. Kiểm thử ghi và truy vấn dữ liệu trên HBase.</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4320000" cy="574118"/>
            <wp:docPr id="15" name="Picture 15"/>
            <wp:cNvGraphicFramePr>
              <a:graphicFrameLocks noChangeAspect="1"/>
            </wp:cNvGraphicFramePr>
            <a:graphic>
              <a:graphicData uri="http://schemas.openxmlformats.org/drawingml/2006/picture">
                <pic:pic>
                  <pic:nvPicPr>
                    <pic:cNvPr id="0" name="image24.png"/>
                    <pic:cNvPicPr/>
                  </pic:nvPicPr>
                  <pic:blipFill>
                    <a:blip r:embed="rId25"/>
                    <a:stretch>
                      <a:fillRect/>
                    </a:stretch>
                  </pic:blipFill>
                  <pic:spPr>
                    <a:xfrm>
                      <a:off x="0" y="0"/>
                      <a:ext cx="4320000" cy="574118"/>
                    </a:xfrm>
                    <a:prstGeom prst="rect"/>
                  </pic:spPr>
                </pic:pic>
              </a:graphicData>
            </a:graphic>
          </wp:inline>
        </w:drawing>
      </w:r>
    </w:p>
    <w:p>
      <w:pPr>
        <w:spacing w:after="160"/>
        <w:jc w:val="center"/>
      </w:pPr>
      <w:r>
        <w:rPr>
          <w:rFonts w:ascii="Times New Roman" w:hAnsi="Times New Roman" w:eastAsia="Times New Roman"/>
          <w:i/>
          <w:sz w:val="22"/>
        </w:rPr>
        <w:t>Hình A.15. Kết quả đọc bản ghi PM2.5 từ HBase.</w:t>
      </w:r>
    </w:p>
    <w:p>
      <w:pPr>
        <w:pStyle w:val="Heading1"/>
        <w:keepNext/>
        <w:spacing w:before="200" w:after="100"/>
      </w:pPr>
      <w:r>
        <w:rPr>
          <w:rFonts w:ascii="Times New Roman" w:hAnsi="Times New Roman" w:eastAsia="Times New Roman"/>
          <w:b/>
          <w:sz w:val="30"/>
        </w:rPr>
        <w:t>8. FastAPI Bridge — lớp phục vụ truy vấn</w:t>
      </w:r>
    </w:p>
    <w:p>
      <w:pPr>
        <w:spacing w:line="312" w:lineRule="auto" w:after="120"/>
        <w:ind w:firstLine="567"/>
        <w:jc w:val="both"/>
      </w:pPr>
      <w:r>
        <w:rPr>
          <w:rFonts w:ascii="Times New Roman" w:hAnsi="Times New Roman" w:eastAsia="Times New Roman"/>
          <w:sz w:val="26"/>
        </w:rPr>
        <w:t>FastAPI được container hóa thành service serving-api. Lớp API cung cấp các endpoint phục vụ giám sát, danh mục station và dữ liệu AQI: /health, /stations, /aqi/latest, /aqi/timeseries và /aqi/ranking. Kiểm thử hiện tại xác nhận /health hoạt động và /stations trả đủ 200 station; Swagger UI cho thấy toàn bộ nhóm endpoint đã được đăng ký.</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2552643"/>
            <wp:docPr id="16" name="Picture 16"/>
            <wp:cNvGraphicFramePr>
              <a:graphicFrameLocks noChangeAspect="1"/>
            </wp:cNvGraphicFramePr>
            <a:graphic>
              <a:graphicData uri="http://schemas.openxmlformats.org/drawingml/2006/picture">
                <pic:pic>
                  <pic:nvPicPr>
                    <pic:cNvPr id="0" name="image27.png"/>
                    <pic:cNvPicPr/>
                  </pic:nvPicPr>
                  <pic:blipFill>
                    <a:blip r:embed="rId26"/>
                    <a:stretch>
                      <a:fillRect/>
                    </a:stretch>
                  </pic:blipFill>
                  <pic:spPr>
                    <a:xfrm>
                      <a:off x="0" y="0"/>
                      <a:ext cx="5652000" cy="2552643"/>
                    </a:xfrm>
                    <a:prstGeom prst="rect"/>
                  </pic:spPr>
                </pic:pic>
              </a:graphicData>
            </a:graphic>
          </wp:inline>
        </w:drawing>
      </w:r>
    </w:p>
    <w:p>
      <w:pPr>
        <w:spacing w:after="160"/>
        <w:jc w:val="center"/>
      </w:pPr>
      <w:r>
        <w:rPr>
          <w:rFonts w:ascii="Times New Roman" w:hAnsi="Times New Roman" w:eastAsia="Times New Roman"/>
          <w:i/>
          <w:sz w:val="22"/>
        </w:rPr>
        <w:t>Hình A.16. Swagger UI của AQI Query Bridge với các endpoint phục vụ dữ liệu.</w:t>
      </w:r>
    </w:p>
    <w:p>
      <w:pPr>
        <w:pStyle w:val="Heading1"/>
        <w:keepNext/>
        <w:spacing w:before="200" w:after="100"/>
      </w:pPr>
      <w:r>
        <w:rPr>
          <w:rFonts w:ascii="Times New Roman" w:hAnsi="Times New Roman" w:eastAsia="Times New Roman"/>
          <w:b/>
          <w:sz w:val="30"/>
        </w:rPr>
        <w:t>9. Grafana — lớp trực quan hóa</w:t>
      </w:r>
    </w:p>
    <w:p>
      <w:pPr>
        <w:spacing w:line="312" w:lineRule="auto" w:after="120"/>
        <w:ind w:firstLine="567"/>
        <w:jc w:val="both"/>
      </w:pPr>
      <w:r>
        <w:rPr>
          <w:rFonts w:ascii="Times New Roman" w:hAnsi="Times New Roman" w:eastAsia="Times New Roman"/>
          <w:sz w:val="26"/>
        </w:rPr>
        <w:t>Grafana được triển khai dưới dạng container, sử dụng Infinity datasource để gọi JSON API tại http://serving-api:8000. Dashboard AQI Big Data Overview được cấu hình để hiển thị thông tin station, AQI mới nhất, xếp hạng, chuỗi thời gian và các chỉ số chất ô nhiễm. Cấu hình service-to-service sử dụng tên container serving-api, giúp Grafana truy cập FastAPI trực tiếp trong Docker network.</w:t>
      </w:r>
    </w:p>
    <w:p>
      <w:pPr>
        <w:spacing w:before="80" w:after="40"/>
        <w:jc w:val="center"/>
      </w:pPr>
      <w:r>
        <w:rPr>
          <w:rFonts w:ascii="Times New Roman" w:hAnsi="Times New Roman" w:eastAsia="Times New Roman"/>
          <w:sz w:val="26"/>
        </w:rPr>
        <w:drawing>
          <wp:inline xmlns:a="http://schemas.openxmlformats.org/drawingml/2006/main" xmlns:pic="http://schemas.openxmlformats.org/drawingml/2006/picture">
            <wp:extent cx="5652000" cy="2577757"/>
            <wp:docPr id="17" name="Picture 17"/>
            <wp:cNvGraphicFramePr>
              <a:graphicFrameLocks noChangeAspect="1"/>
            </wp:cNvGraphicFramePr>
            <a:graphic>
              <a:graphicData uri="http://schemas.openxmlformats.org/drawingml/2006/picture">
                <pic:pic>
                  <pic:nvPicPr>
                    <pic:cNvPr id="0" name="image25.png"/>
                    <pic:cNvPicPr/>
                  </pic:nvPicPr>
                  <pic:blipFill>
                    <a:blip r:embed="rId27"/>
                    <a:stretch>
                      <a:fillRect/>
                    </a:stretch>
                  </pic:blipFill>
                  <pic:spPr>
                    <a:xfrm>
                      <a:off x="0" y="0"/>
                      <a:ext cx="5652000" cy="2577757"/>
                    </a:xfrm>
                    <a:prstGeom prst="rect"/>
                  </pic:spPr>
                </pic:pic>
              </a:graphicData>
            </a:graphic>
          </wp:inline>
        </w:drawing>
      </w:r>
    </w:p>
    <w:p>
      <w:pPr>
        <w:spacing w:after="160"/>
        <w:jc w:val="center"/>
      </w:pPr>
      <w:r>
        <w:rPr>
          <w:rFonts w:ascii="Times New Roman" w:hAnsi="Times New Roman" w:eastAsia="Times New Roman"/>
          <w:i/>
          <w:sz w:val="22"/>
        </w:rPr>
        <w:t>Hình A.17. Giao diện Grafana sau khi triển khai dịch vụ trực quan hóa.</w:t>
      </w:r>
    </w:p>
    <w:p>
      <w:pPr>
        <w:pStyle w:val="Heading1"/>
        <w:keepNext/>
        <w:spacing w:before="200" w:after="100"/>
      </w:pPr>
      <w:r>
        <w:rPr>
          <w:rFonts w:ascii="Times New Roman" w:hAnsi="Times New Roman" w:eastAsia="Times New Roman"/>
          <w:b/>
          <w:sz w:val="30"/>
        </w:rPr>
        <w:t>10. Kiểm tra tích hợp và khả năng tái lập môi trường</w:t>
      </w:r>
    </w:p>
    <w:p>
      <w:pPr>
        <w:spacing w:line="312" w:lineRule="auto" w:after="120"/>
        <w:ind w:firstLine="567"/>
        <w:jc w:val="both"/>
      </w:pPr>
      <w:r>
        <w:rPr>
          <w:rFonts w:ascii="Times New Roman" w:hAnsi="Times New Roman" w:eastAsia="Times New Roman"/>
          <w:sz w:val="26"/>
        </w:rPr>
        <w:t>Toàn bộ lớp hạ tầng được gom trong docker/docker-compose.yml. Cách triển khai này giúp chạy đồng nhất các thành phần Kafka, HDFS, Spark, HBase, FastAPI và Grafana, đồng thời thuận tiện khi demo hoặc khởi tạo lại môi trường.</w:t>
      </w:r>
    </w:p>
    <w:tbl>
      <w:tblPr>
        <w:tblStyle w:val="TableGrid"/>
        <w:tblW w:type="auto" w:w="0"/>
        <w:jc w:val="center"/>
        <w:tblLook w:firstColumn="1" w:firstRow="1" w:lastColumn="0" w:lastRow="0" w:noHBand="0" w:noVBand="1" w:val="04A0"/>
      </w:tblPr>
      <w:tblGrid>
        <w:gridCol w:w="4535"/>
        <w:gridCol w:w="4535"/>
      </w:tblGrid>
      <w:tr>
        <w:tc>
          <w:tcPr>
            <w:tcW w:type="dxa" w:w="2835"/>
            <w:shd w:fill="D9EAF7"/>
          </w:tcPr>
          <w:p>
            <w:r>
              <w:rPr>
                <w:rFonts w:ascii="Times New Roman" w:hAnsi="Times New Roman" w:eastAsia="Times New Roman"/>
                <w:b/>
                <w:sz w:val="22"/>
              </w:rPr>
              <w:t>Service</w:t>
            </w:r>
          </w:p>
        </w:tc>
        <w:tc>
          <w:tcPr>
            <w:tcW w:type="dxa" w:w="5953"/>
            <w:shd w:fill="D9EAF7"/>
          </w:tcPr>
          <w:p>
            <w:r>
              <w:rPr>
                <w:rFonts w:ascii="Times New Roman" w:hAnsi="Times New Roman" w:eastAsia="Times New Roman"/>
                <w:b/>
                <w:sz w:val="22"/>
              </w:rPr>
              <w:t>Vai trò chính</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namenode</w:t>
            </w:r>
          </w:p>
        </w:tc>
        <w:tc>
          <w:tcPr>
            <w:tcW w:type="dxa" w:w="5953"/>
            <w:tcMar>
              <w:top w:w="80" w:type="dxa"/>
              <w:start w:w="80" w:type="dxa"/>
              <w:bottom w:w="80" w:type="dxa"/>
              <w:end w:w="80" w:type="dxa"/>
            </w:tcMar>
          </w:tcPr>
          <w:p>
            <w:pPr>
              <w:spacing w:after="0"/>
            </w:pPr>
            <w:r>
              <w:rPr>
                <w:rFonts w:ascii="Times New Roman" w:hAnsi="Times New Roman" w:eastAsia="Times New Roman"/>
                <w:sz w:val="22"/>
              </w:rPr>
              <w:t>Metadata và điều phối HDFS</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datanode</w:t>
            </w:r>
          </w:p>
        </w:tc>
        <w:tc>
          <w:tcPr>
            <w:tcW w:type="dxa" w:w="5953"/>
            <w:tcMar>
              <w:top w:w="80" w:type="dxa"/>
              <w:start w:w="80" w:type="dxa"/>
              <w:bottom w:w="80" w:type="dxa"/>
              <w:end w:w="80" w:type="dxa"/>
            </w:tcMar>
          </w:tcPr>
          <w:p>
            <w:pPr>
              <w:spacing w:after="0"/>
            </w:pPr>
            <w:r>
              <w:rPr>
                <w:rFonts w:ascii="Times New Roman" w:hAnsi="Times New Roman" w:eastAsia="Times New Roman"/>
                <w:sz w:val="22"/>
              </w:rPr>
              <w:t>Lưu block dữ liệu HDFS</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kafka</w:t>
            </w:r>
          </w:p>
        </w:tc>
        <w:tc>
          <w:tcPr>
            <w:tcW w:type="dxa" w:w="5953"/>
            <w:tcMar>
              <w:top w:w="80" w:type="dxa"/>
              <w:start w:w="80" w:type="dxa"/>
              <w:bottom w:w="80" w:type="dxa"/>
              <w:end w:w="80" w:type="dxa"/>
            </w:tcMar>
          </w:tcPr>
          <w:p>
            <w:pPr>
              <w:spacing w:after="0"/>
            </w:pPr>
            <w:r>
              <w:rPr>
                <w:rFonts w:ascii="Times New Roman" w:hAnsi="Times New Roman" w:eastAsia="Times New Roman"/>
                <w:sz w:val="22"/>
              </w:rPr>
              <w:t>Message broker cho live pipeline</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zookeeper</w:t>
            </w:r>
          </w:p>
        </w:tc>
        <w:tc>
          <w:tcPr>
            <w:tcW w:type="dxa" w:w="5953"/>
            <w:tcMar>
              <w:top w:w="80" w:type="dxa"/>
              <w:start w:w="80" w:type="dxa"/>
              <w:bottom w:w="80" w:type="dxa"/>
              <w:end w:w="80" w:type="dxa"/>
            </w:tcMar>
          </w:tcPr>
          <w:p>
            <w:pPr>
              <w:spacing w:after="0"/>
            </w:pPr>
            <w:r>
              <w:rPr>
                <w:rFonts w:ascii="Times New Roman" w:hAnsi="Times New Roman" w:eastAsia="Times New Roman"/>
                <w:sz w:val="22"/>
              </w:rPr>
              <w:t>Điều phối HBase</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hbase-master</w:t>
            </w:r>
          </w:p>
        </w:tc>
        <w:tc>
          <w:tcPr>
            <w:tcW w:type="dxa" w:w="5953"/>
            <w:tcMar>
              <w:top w:w="80" w:type="dxa"/>
              <w:start w:w="80" w:type="dxa"/>
              <w:bottom w:w="80" w:type="dxa"/>
              <w:end w:w="80" w:type="dxa"/>
            </w:tcMar>
          </w:tcPr>
          <w:p>
            <w:pPr>
              <w:spacing w:after="0"/>
            </w:pPr>
            <w:r>
              <w:rPr>
                <w:rFonts w:ascii="Times New Roman" w:hAnsi="Times New Roman" w:eastAsia="Times New Roman"/>
                <w:sz w:val="22"/>
              </w:rPr>
              <w:t>Quản lý cụm HBase</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hbase-regionserver</w:t>
            </w:r>
          </w:p>
        </w:tc>
        <w:tc>
          <w:tcPr>
            <w:tcW w:type="dxa" w:w="5953"/>
            <w:tcMar>
              <w:top w:w="80" w:type="dxa"/>
              <w:start w:w="80" w:type="dxa"/>
              <w:bottom w:w="80" w:type="dxa"/>
              <w:end w:w="80" w:type="dxa"/>
            </w:tcMar>
          </w:tcPr>
          <w:p>
            <w:pPr>
              <w:spacing w:after="0"/>
            </w:pPr>
            <w:r>
              <w:rPr>
                <w:rFonts w:ascii="Times New Roman" w:hAnsi="Times New Roman" w:eastAsia="Times New Roman"/>
                <w:sz w:val="22"/>
              </w:rPr>
              <w:t>Phục vụ vùng dữ liệu HBase</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hbase-thrift</w:t>
            </w:r>
          </w:p>
        </w:tc>
        <w:tc>
          <w:tcPr>
            <w:tcW w:type="dxa" w:w="5953"/>
            <w:tcMar>
              <w:top w:w="80" w:type="dxa"/>
              <w:start w:w="80" w:type="dxa"/>
              <w:bottom w:w="80" w:type="dxa"/>
              <w:end w:w="80" w:type="dxa"/>
            </w:tcMar>
          </w:tcPr>
          <w:p>
            <w:pPr>
              <w:spacing w:after="0"/>
            </w:pPr>
            <w:r>
              <w:rPr>
                <w:rFonts w:ascii="Times New Roman" w:hAnsi="Times New Roman" w:eastAsia="Times New Roman"/>
                <w:sz w:val="22"/>
              </w:rPr>
              <w:t>Bridge Thrift cổng 9090</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serving-api</w:t>
            </w:r>
          </w:p>
        </w:tc>
        <w:tc>
          <w:tcPr>
            <w:tcW w:type="dxa" w:w="5953"/>
            <w:tcMar>
              <w:top w:w="80" w:type="dxa"/>
              <w:start w:w="80" w:type="dxa"/>
              <w:bottom w:w="80" w:type="dxa"/>
              <w:end w:w="80" w:type="dxa"/>
            </w:tcMar>
          </w:tcPr>
          <w:p>
            <w:pPr>
              <w:spacing w:after="0"/>
            </w:pPr>
            <w:r>
              <w:rPr>
                <w:rFonts w:ascii="Times New Roman" w:hAnsi="Times New Roman" w:eastAsia="Times New Roman"/>
                <w:sz w:val="22"/>
              </w:rPr>
              <w:t>FastAPI Query Bridge</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grafana</w:t>
            </w:r>
          </w:p>
        </w:tc>
        <w:tc>
          <w:tcPr>
            <w:tcW w:type="dxa" w:w="5953"/>
            <w:tcMar>
              <w:top w:w="80" w:type="dxa"/>
              <w:start w:w="80" w:type="dxa"/>
              <w:bottom w:w="80" w:type="dxa"/>
              <w:end w:w="80" w:type="dxa"/>
            </w:tcMar>
          </w:tcPr>
          <w:p>
            <w:pPr>
              <w:spacing w:after="0"/>
            </w:pPr>
            <w:r>
              <w:rPr>
                <w:rFonts w:ascii="Times New Roman" w:hAnsi="Times New Roman" w:eastAsia="Times New Roman"/>
                <w:sz w:val="22"/>
              </w:rPr>
              <w:t>Dashboard trực quan hóa</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spark-master</w:t>
            </w:r>
          </w:p>
        </w:tc>
        <w:tc>
          <w:tcPr>
            <w:tcW w:type="dxa" w:w="5953"/>
            <w:tcMar>
              <w:top w:w="80" w:type="dxa"/>
              <w:start w:w="80" w:type="dxa"/>
              <w:bottom w:w="80" w:type="dxa"/>
              <w:end w:w="80" w:type="dxa"/>
            </w:tcMar>
          </w:tcPr>
          <w:p>
            <w:pPr>
              <w:spacing w:after="0"/>
            </w:pPr>
            <w:r>
              <w:rPr>
                <w:rFonts w:ascii="Times New Roman" w:hAnsi="Times New Roman" w:eastAsia="Times New Roman"/>
                <w:sz w:val="22"/>
              </w:rPr>
              <w:t>Điều phối Spark cluster</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spark-worker</w:t>
            </w:r>
          </w:p>
        </w:tc>
        <w:tc>
          <w:tcPr>
            <w:tcW w:type="dxa" w:w="5953"/>
            <w:tcMar>
              <w:top w:w="80" w:type="dxa"/>
              <w:start w:w="80" w:type="dxa"/>
              <w:bottom w:w="80" w:type="dxa"/>
              <w:end w:w="80" w:type="dxa"/>
            </w:tcMar>
          </w:tcPr>
          <w:p>
            <w:pPr>
              <w:spacing w:after="0"/>
            </w:pPr>
            <w:r>
              <w:rPr>
                <w:rFonts w:ascii="Times New Roman" w:hAnsi="Times New Roman" w:eastAsia="Times New Roman"/>
                <w:sz w:val="22"/>
              </w:rPr>
              <w:t>Thực thi task Spark</w:t>
            </w:r>
          </w:p>
        </w:tc>
      </w:tr>
    </w:tbl>
    <w:p>
      <w:pPr>
        <w:pStyle w:val="Heading1"/>
        <w:keepNext/>
        <w:spacing w:before="200" w:after="100"/>
      </w:pPr>
      <w:r>
        <w:rPr>
          <w:rFonts w:ascii="Times New Roman" w:hAnsi="Times New Roman" w:eastAsia="Times New Roman"/>
          <w:b/>
          <w:sz w:val="30"/>
        </w:rPr>
        <w:t>11. Kết quả nghiệm thu Task A</w:t>
      </w:r>
    </w:p>
    <w:tbl>
      <w:tblPr>
        <w:tblStyle w:val="TableGrid"/>
        <w:tblW w:type="auto" w:w="0"/>
        <w:jc w:val="center"/>
        <w:tblLook w:firstColumn="1" w:firstRow="1" w:lastColumn="0" w:lastRow="0" w:noHBand="0" w:noVBand="1" w:val="04A0"/>
      </w:tblPr>
      <w:tblGrid>
        <w:gridCol w:w="4535"/>
        <w:gridCol w:w="4535"/>
      </w:tblGrid>
      <w:tr>
        <w:tc>
          <w:tcPr>
            <w:tcW w:type="dxa" w:w="7143"/>
            <w:shd w:fill="D9EAF7"/>
          </w:tcPr>
          <w:p>
            <w:r>
              <w:rPr>
                <w:rFonts w:ascii="Times New Roman" w:hAnsi="Times New Roman" w:eastAsia="Times New Roman"/>
                <w:b/>
                <w:sz w:val="22"/>
              </w:rPr>
              <w:t>Hạng mục</w:t>
            </w:r>
          </w:p>
        </w:tc>
        <w:tc>
          <w:tcPr>
            <w:tcW w:type="dxa" w:w="1644"/>
            <w:shd w:fill="D9EAF7"/>
          </w:tcPr>
          <w:p>
            <w:r>
              <w:rPr>
                <w:rFonts w:ascii="Times New Roman" w:hAnsi="Times New Roman" w:eastAsia="Times New Roman"/>
                <w:b/>
                <w:sz w:val="22"/>
              </w:rPr>
              <w:t>Kết quả</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OpenWeather API và danh sách 200 station</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Collector backfill lịch sử 2021-09-01 → 2026-09-01</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21/21 cửa sổ backfill hoàn tất và checkpoint hợp lệ</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Live collector</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Kafka air-quality-raw (3 partitions) và air-quality-dlq</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HDFS layout và dữ liệu raw nén gzip</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HBase air_quality / CF d và Thrift 9090</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FastAPI container serving-api và API bridge</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Grafana Infinity datasource và AQI Big Data Overview</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Full Docker Compose</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r>
        <w:tc>
          <w:tcPr>
            <w:tcW w:type="dxa" w:w="7143"/>
            <w:tcMar>
              <w:top w:w="80" w:type="dxa"/>
              <w:start w:w="80" w:type="dxa"/>
              <w:bottom w:w="80" w:type="dxa"/>
              <w:end w:w="80" w:type="dxa"/>
            </w:tcMar>
          </w:tcPr>
          <w:p>
            <w:pPr>
              <w:spacing w:after="0"/>
            </w:pPr>
            <w:r>
              <w:rPr>
                <w:rFonts w:ascii="Times New Roman" w:hAnsi="Times New Roman" w:eastAsia="Times New Roman"/>
                <w:sz w:val="22"/>
              </w:rPr>
              <w:t>Backfill integrity audit</w:t>
            </w:r>
          </w:p>
        </w:tc>
        <w:tc>
          <w:tcPr>
            <w:tcW w:type="dxa" w:w="1644"/>
            <w:tcMar>
              <w:top w:w="80" w:type="dxa"/>
              <w:start w:w="80" w:type="dxa"/>
              <w:bottom w:w="80" w:type="dxa"/>
              <w:end w:w="80" w:type="dxa"/>
            </w:tcMar>
          </w:tcPr>
          <w:p>
            <w:pPr>
              <w:spacing w:after="0"/>
            </w:pPr>
            <w:r>
              <w:rPr>
                <w:rFonts w:ascii="Times New Roman" w:hAnsi="Times New Roman" w:eastAsia="Times New Roman"/>
                <w:sz w:val="22"/>
              </w:rPr>
              <w:t>PASS</w:t>
            </w:r>
          </w:p>
        </w:tc>
      </w:tr>
    </w:tbl>
    <w:p>
      <w:pPr>
        <w:spacing w:line="312" w:lineRule="auto" w:after="120"/>
        <w:ind w:firstLine="567"/>
        <w:jc w:val="both"/>
      </w:pPr>
      <w:r>
        <w:rPr>
          <w:rFonts w:ascii="Times New Roman" w:hAnsi="Times New Roman" w:eastAsia="Times New Roman"/>
          <w:sz w:val="26"/>
        </w:rPr>
        <w:t>Kết luận Task A: lớp Data Platform đã hoàn tất và đủ điều kiện bàn giao dữ liệu/hạ tầng cho Task B. Backfill lịch sử đã được đối soát đầy đủ; source gap 2.20% được xác nhận thuộc nguồn OpenWeather thay vì lỗi pipeline. Không cần chạy lại full backfill.</w:t>
      </w:r>
    </w:p>
    <w:p>
      <w:pPr>
        <w:pStyle w:val="Heading1"/>
        <w:keepNext/>
        <w:spacing w:before="200" w:after="100"/>
      </w:pPr>
      <w:r>
        <w:rPr>
          <w:rFonts w:ascii="Times New Roman" w:hAnsi="Times New Roman" w:eastAsia="Times New Roman"/>
          <w:b/>
          <w:sz w:val="30"/>
        </w:rPr>
        <w:t>12. Điểm bàn giao sang Task B</w:t>
      </w:r>
    </w:p>
    <w:p>
      <w:pPr>
        <w:spacing w:line="312" w:lineRule="auto" w:after="120"/>
        <w:ind w:firstLine="567"/>
        <w:jc w:val="both"/>
      </w:pPr>
      <w:r>
        <w:rPr>
          <w:rFonts w:ascii="Times New Roman" w:hAnsi="Times New Roman" w:eastAsia="Times New Roman"/>
          <w:sz w:val="26"/>
        </w:rPr>
        <w:t>Task B có thể sử dụng trực tiếp dữ liệu raw trên HDFS và/hoặc luồng Kafka mà không cần thay đổi phần collector. Sau khi B hoàn tất các job Spark, kết quả cần được ghi theo contract vào HDFS/HBase để các endpoint FastAPI và dashboard Grafana khai thác.</w:t>
      </w:r>
    </w:p>
    <w:tbl>
      <w:tblPr>
        <w:tblStyle w:val="TableGrid"/>
        <w:tblW w:type="auto" w:w="0"/>
        <w:jc w:val="center"/>
        <w:tblLook w:firstColumn="1" w:firstRow="1" w:lastColumn="0" w:lastRow="0" w:noHBand="0" w:noVBand="1" w:val="04A0"/>
      </w:tblPr>
      <w:tblGrid>
        <w:gridCol w:w="4535"/>
        <w:gridCol w:w="4535"/>
      </w:tblGrid>
      <w:tr>
        <w:tc>
          <w:tcPr>
            <w:tcW w:type="dxa" w:w="2835"/>
            <w:shd w:fill="D9EAF7"/>
          </w:tcPr>
          <w:p>
            <w:r>
              <w:rPr>
                <w:rFonts w:ascii="Times New Roman" w:hAnsi="Times New Roman" w:eastAsia="Times New Roman"/>
                <w:b/>
                <w:sz w:val="22"/>
              </w:rPr>
              <w:t>Điểm ghép</w:t>
            </w:r>
          </w:p>
        </w:tc>
        <w:tc>
          <w:tcPr>
            <w:tcW w:type="dxa" w:w="5953"/>
            <w:shd w:fill="D9EAF7"/>
          </w:tcPr>
          <w:p>
            <w:r>
              <w:rPr>
                <w:rFonts w:ascii="Times New Roman" w:hAnsi="Times New Roman" w:eastAsia="Times New Roman"/>
                <w:b/>
                <w:sz w:val="22"/>
              </w:rPr>
              <w:t>Nội dung</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Input cho B</w:t>
            </w:r>
          </w:p>
        </w:tc>
        <w:tc>
          <w:tcPr>
            <w:tcW w:type="dxa" w:w="5953"/>
            <w:tcMar>
              <w:top w:w="80" w:type="dxa"/>
              <w:start w:w="80" w:type="dxa"/>
              <w:bottom w:w="80" w:type="dxa"/>
              <w:end w:w="80" w:type="dxa"/>
            </w:tcMar>
          </w:tcPr>
          <w:p>
            <w:pPr>
              <w:spacing w:after="0"/>
            </w:pPr>
            <w:r>
              <w:rPr>
                <w:rFonts w:ascii="Times New Roman" w:hAnsi="Times New Roman" w:eastAsia="Times New Roman"/>
                <w:sz w:val="22"/>
              </w:rPr>
              <w:t>HDFS /air-quality/raw/ và Kafka air-quality-raw</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Schema dùng chung</w:t>
            </w:r>
          </w:p>
        </w:tc>
        <w:tc>
          <w:tcPr>
            <w:tcW w:type="dxa" w:w="5953"/>
            <w:tcMar>
              <w:top w:w="80" w:type="dxa"/>
              <w:start w:w="80" w:type="dxa"/>
              <w:bottom w:w="80" w:type="dxa"/>
              <w:end w:w="80" w:type="dxa"/>
            </w:tcMar>
          </w:tcPr>
          <w:p>
            <w:pPr>
              <w:spacing w:after="0"/>
            </w:pPr>
            <w:r>
              <w:rPr>
                <w:rFonts w:ascii="Times New Roman" w:hAnsi="Times New Roman" w:eastAsia="Times New Roman"/>
                <w:sz w:val="22"/>
              </w:rPr>
              <w:t>station_id, city, country, lat/lon, ts_utc, owm_aqi, components, ingest_mode, ...</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Output xử lý lịch sử</w:t>
            </w:r>
          </w:p>
        </w:tc>
        <w:tc>
          <w:tcPr>
            <w:tcW w:type="dxa" w:w="5953"/>
            <w:tcMar>
              <w:top w:w="80" w:type="dxa"/>
              <w:start w:w="80" w:type="dxa"/>
              <w:bottom w:w="80" w:type="dxa"/>
              <w:end w:w="80" w:type="dxa"/>
            </w:tcMar>
          </w:tcPr>
          <w:p>
            <w:pPr>
              <w:spacing w:after="0"/>
            </w:pPr>
            <w:r>
              <w:rPr>
                <w:rFonts w:ascii="Times New Roman" w:hAnsi="Times New Roman" w:eastAsia="Times New Roman"/>
                <w:sz w:val="22"/>
              </w:rPr>
              <w:t>Parquet sạch/AQI/tổng hợp trên HDFS</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Output phục vụ truy vấn</w:t>
            </w:r>
          </w:p>
        </w:tc>
        <w:tc>
          <w:tcPr>
            <w:tcW w:type="dxa" w:w="5953"/>
            <w:tcMar>
              <w:top w:w="80" w:type="dxa"/>
              <w:start w:w="80" w:type="dxa"/>
              <w:bottom w:w="80" w:type="dxa"/>
              <w:end w:w="80" w:type="dxa"/>
            </w:tcMar>
          </w:tcPr>
          <w:p>
            <w:pPr>
              <w:spacing w:after="0"/>
            </w:pPr>
            <w:r>
              <w:rPr>
                <w:rFonts w:ascii="Times New Roman" w:hAnsi="Times New Roman" w:eastAsia="Times New Roman"/>
                <w:sz w:val="22"/>
              </w:rPr>
              <w:t>Kết quả cần thiết trong HBase air_quality hoặc bảng/row theo contract</w:t>
            </w:r>
          </w:p>
        </w:tc>
      </w:tr>
      <w:tr>
        <w:tc>
          <w:tcPr>
            <w:tcW w:type="dxa" w:w="2835"/>
            <w:tcMar>
              <w:top w:w="80" w:type="dxa"/>
              <w:start w:w="80" w:type="dxa"/>
              <w:bottom w:w="80" w:type="dxa"/>
              <w:end w:w="80" w:type="dxa"/>
            </w:tcMar>
          </w:tcPr>
          <w:p>
            <w:pPr>
              <w:spacing w:after="0"/>
            </w:pPr>
            <w:r>
              <w:rPr>
                <w:rFonts w:ascii="Times New Roman" w:hAnsi="Times New Roman" w:eastAsia="Times New Roman"/>
                <w:sz w:val="22"/>
              </w:rPr>
              <w:t>Consumer cuối</w:t>
            </w:r>
          </w:p>
        </w:tc>
        <w:tc>
          <w:tcPr>
            <w:tcW w:type="dxa" w:w="5953"/>
            <w:tcMar>
              <w:top w:w="80" w:type="dxa"/>
              <w:start w:w="80" w:type="dxa"/>
              <w:bottom w:w="80" w:type="dxa"/>
              <w:end w:w="80" w:type="dxa"/>
            </w:tcMar>
          </w:tcPr>
          <w:p>
            <w:pPr>
              <w:spacing w:after="0"/>
            </w:pPr>
            <w:r>
              <w:rPr>
                <w:rFonts w:ascii="Times New Roman" w:hAnsi="Times New Roman" w:eastAsia="Times New Roman"/>
                <w:sz w:val="22"/>
              </w:rPr>
              <w:t>FastAPI → Grafana</w:t>
            </w:r>
          </w:p>
        </w:tc>
      </w:tr>
    </w:tbl>
    <w:p>
      <w:pPr>
        <w:pStyle w:val="Heading1"/>
        <w:keepNext/>
        <w:spacing w:before="200" w:after="100"/>
      </w:pPr>
      <w:r>
        <w:rPr>
          <w:rFonts w:ascii="Times New Roman" w:hAnsi="Times New Roman" w:eastAsia="Times New Roman"/>
          <w:b/>
          <w:sz w:val="30"/>
        </w:rPr>
        <w:t>13. Kết luận</w:t>
      </w:r>
    </w:p>
    <w:p>
      <w:pPr>
        <w:spacing w:line="312" w:lineRule="auto" w:after="120"/>
        <w:ind w:firstLine="567"/>
        <w:jc w:val="both"/>
      </w:pPr>
      <w:r>
        <w:rPr>
          <w:rFonts w:ascii="Times New Roman" w:hAnsi="Times New Roman" w:eastAsia="Times New Roman"/>
          <w:sz w:val="26"/>
        </w:rPr>
        <w:t>Task A đã xây dựng hoàn chỉnh lớp Data Platform cho bài toán phân tích dữ liệu chất lượng không khí quy mô lớn: từ thu thập dữ liệu OpenWeather, streaming qua Kafka, lưu trữ raw trên HDFS, triển khai HBase, cung cấp FastAPI Bridge đến trực quan hóa bằng Grafana. Kết quả backfill đạt 8,576,904 bản ghi trên 200 station trong giai đoạn 2021–2026, với 97.80% dữ liệu sẵn có và 192,504 source gaps đã được giải thích. Hệ thống hiện sẵn sàng để ghép với lớp xử lý dữ liệu Spark của Task B và phục vụ demo toàn bộ pipeline end-to-end.</w:t>
      </w:r>
    </w:p>
    <w:sectPr w:rsidR="00FC693F" w:rsidRPr="0006063C" w:rsidSect="00034616">
      <w:footerReference w:type="default" r:id="rId9"/>
      <w:headerReference w:type="default" r:id="rId10"/>
      <w:pgSz w:w="11906" w:h="16838"/>
      <w:pgMar w:top="1134" w:right="1134" w:bottom="1134" w:left="170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18"/>
      </w:rPr>
      <w:t>BIG-DATA-AQI — TASK A: DATA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