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가시화 담당 요구사항 정의서 — 백엔드 인터페이스</w:t>
      </w:r>
    </w:p>
    <w:p>
      <w:r>
        <w:rPr>
          <w:sz w:val="20"/>
        </w:rPr>
        <w:t>담당자: 김현우</w:t>
      </w:r>
    </w:p>
    <w:p>
      <w:r>
        <w:rPr>
          <w:sz w:val="20"/>
        </w:rPr>
        <w:t>작성일: 2026.08.18</w:t>
      </w:r>
    </w:p>
    <w:p>
      <w:r>
        <w:rPr>
          <w:sz w:val="20"/>
        </w:rPr>
        <w:t>상대 파트: 강대규 (OpenTelemetry 기반 관측 스택 백엔드)</w:t>
      </w:r>
    </w:p>
    <w:p>
      <w:r>
        <w:rPr>
          <w:sz w:val="20"/>
        </w:rPr>
        <w:t>근거: 260818 회의록 §4 (공통 인터페이스 문서), 요구사항정의서 v0.2 §6</w:t>
      </w:r>
    </w:p>
    <w:p>
      <w:r>
        <w:rPr>
          <w:sz w:val="20"/>
        </w:rPr>
        <w:t>상태: 초안 — 회신 요청 (§6)</w:t>
      </w:r>
    </w:p>
    <w:p>
      <w:r>
        <w:rPr>
          <w:b w:val="0"/>
        </w:rPr>
      </w:r>
    </w:p>
    <w:p>
      <w:r>
        <w:rPr>
          <w:b w:val="0"/>
        </w:rPr>
        <w:t>본 문서는 가시화 모듈이 관측 스택 백엔드로부터 "받아야 하는 것"과 "줘야 하는 것"을 정리한 것이다. 회의 §4에서 지목된 최대 리스크("각자 따로 만들면 통합하는 순간 안 맞는다")에 대응해, 확정된 사실이 아니라 논의 가능한 안(案)을 먼저 제시하는 형태로 작성했다. 특히 송신부는 우리가 필드안을 먼저 낸다.</w:t>
      </w:r>
    </w:p>
    <w:p>
      <w:pPr>
        <w:spacing w:before="320"/>
      </w:pPr>
      <w:r>
        <w:rPr>
          <w:b/>
          <w:sz w:val="28"/>
        </w:rPr>
        <w:t>1. 전제 및 채널 구분 원칙</w:t>
      </w:r>
    </w:p>
    <w:p>
      <w:pPr>
        <w:spacing w:before="200"/>
      </w:pPr>
      <w:r>
        <w:rPr>
          <w:b/>
          <w:sz w:val="22"/>
        </w:rPr>
        <w:t>1.1. 전제</w:t>
      </w:r>
    </w:p>
    <w:p>
      <w:pPr>
        <w:pStyle w:val="ListBullet"/>
      </w:pPr>
      <w:r>
        <w:t>가시화 모듈은 수집기·저장소를 만들지 않는다. 질의(pull)와 발행(push)만 한다.</w:t>
      </w:r>
    </w:p>
    <w:p>
      <w:pPr>
        <w:pStyle w:val="ListBullet"/>
      </w:pPr>
      <w:r>
        <w:t>제어 명령의 실제 실행·검증은 백엔드 책임이다. 가시화는 선언·노출·발행·결과 표시까지다.</w:t>
      </w:r>
    </w:p>
    <w:p>
      <w:pPr>
        <w:pStyle w:val="ListBullet"/>
      </w:pPr>
      <w:r>
        <w:t>관측 스택 구현체(OTel / Prometheus / Grafana)는 DataSource 인터페이스 뒤에 은닉한다. 구현체가 교체되어도 화면 코드는 바뀌지 않는다.</w:t>
      </w:r>
    </w:p>
    <w:p>
      <w:pPr>
        <w:pStyle w:val="ListBullet"/>
      </w:pPr>
      <w:r>
        <w:t>가시화 클라이언트는 브라우저에서 동작한다(웹/TypeScript 확정). 이 사실이 채널 선택에 제약을 만든다 — 브라우저는 raw MQTT(TCP)를 사용할 수 없다.</w:t>
      </w:r>
    </w:p>
    <w:p>
      <w:pPr>
        <w:spacing w:before="200"/>
      </w:pPr>
      <w:r>
        <w:rPr>
          <w:b/>
          <w:sz w:val="22"/>
        </w:rPr>
        <w:t>1.2. 채널 구분 원칙</w:t>
      </w:r>
    </w:p>
    <w:p>
      <w:r>
        <w:rPr>
          <w:b w:val="0"/>
        </w:rPr>
        <w:t>OTel은 기록하는 곳이고, MQTT는 전달하는 곳이다. 같은 사건이 두 채널 모두에 나타나는 것은 중복이 아니라 역할 분리다. 제어 명령이 대표적이다 — 명령은 브로커로 가고, 그 명령을 냈다는 사실은 OTel에 남는다.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판정 기준</w:t>
            </w:r>
          </w:p>
        </w:tc>
        <w:tc>
          <w:tcPr>
            <w:tcW w:type="dxa" w:w="2880"/>
          </w:tcPr>
          <w:p>
            <w:r/>
            <w:r>
              <w:rPr>
                <w:rFonts w:ascii="맑은 고딕" w:hAnsi="맑은 고딕" w:eastAsia="맑은 고딕"/>
                <w:b/>
                <w:sz w:val="18"/>
              </w:rPr>
              <w:t>OTel (기록)</w:t>
            </w:r>
          </w:p>
        </w:tc>
        <w:tc>
          <w:tcPr>
            <w:tcW w:type="dxa" w:w="2880"/>
          </w:tcPr>
          <w:p>
            <w:r/>
            <w:r>
              <w:rPr>
                <w:rFonts w:ascii="맑은 고딕" w:hAnsi="맑은 고딕" w:eastAsia="맑은 고딕"/>
                <w:b/>
                <w:sz w:val="18"/>
              </w:rPr>
              <w:t>MQTT (전달)</w:t>
            </w:r>
          </w:p>
        </w:tc>
      </w:tr>
      <w:tr>
        <w:tc>
          <w:tcPr>
            <w:tcW w:type="dxa" w:w="2880"/>
          </w:tcPr>
          <w:p>
            <w:r/>
            <w:r>
              <w:rPr>
                <w:rFonts w:ascii="맑은 고딕" w:hAnsi="맑은 고딕" w:eastAsia="맑은 고딕"/>
                <w:sz w:val="18"/>
              </w:rPr>
              <w:t>수신자</w:t>
            </w:r>
          </w:p>
        </w:tc>
        <w:tc>
          <w:tcPr>
            <w:tcW w:type="dxa" w:w="2880"/>
          </w:tcPr>
          <w:p>
            <w:r/>
            <w:r>
              <w:rPr>
                <w:rFonts w:ascii="맑은 고딕" w:hAnsi="맑은 고딕" w:eastAsia="맑은 고딕"/>
                <w:sz w:val="18"/>
              </w:rPr>
              <w:t>사람 · 사후 분석</w:t>
            </w:r>
          </w:p>
        </w:tc>
        <w:tc>
          <w:tcPr>
            <w:tcW w:type="dxa" w:w="2880"/>
          </w:tcPr>
          <w:p>
            <w:r/>
            <w:r>
              <w:rPr>
                <w:rFonts w:ascii="맑은 고딕" w:hAnsi="맑은 고딕" w:eastAsia="맑은 고딕"/>
                <w:sz w:val="18"/>
              </w:rPr>
              <w:t>기계 · 실시간 반응</w:t>
            </w:r>
          </w:p>
        </w:tc>
      </w:tr>
      <w:tr>
        <w:tc>
          <w:tcPr>
            <w:tcW w:type="dxa" w:w="2880"/>
          </w:tcPr>
          <w:p>
            <w:r/>
            <w:r>
              <w:rPr>
                <w:rFonts w:ascii="맑은 고딕" w:hAnsi="맑은 고딕" w:eastAsia="맑은 고딕"/>
                <w:sz w:val="18"/>
              </w:rPr>
              <w:t>유실 허용</w:t>
            </w:r>
          </w:p>
        </w:tc>
        <w:tc>
          <w:tcPr>
            <w:tcW w:type="dxa" w:w="2880"/>
          </w:tcPr>
          <w:p>
            <w:r/>
            <w:r>
              <w:rPr>
                <w:rFonts w:ascii="맑은 고딕" w:hAnsi="맑은 고딕" w:eastAsia="맑은 고딕"/>
                <w:sz w:val="18"/>
              </w:rPr>
              <w:t>허용 (샘플링·배치 전송이 전제)</w:t>
            </w:r>
          </w:p>
        </w:tc>
        <w:tc>
          <w:tcPr>
            <w:tcW w:type="dxa" w:w="2880"/>
          </w:tcPr>
          <w:p>
            <w:r/>
            <w:r>
              <w:rPr>
                <w:rFonts w:ascii="맑은 고딕" w:hAnsi="맑은 고딕" w:eastAsia="맑은 고딕"/>
                <w:sz w:val="18"/>
              </w:rPr>
              <w:t>불허 가능 (QoS 1 이상)</w:t>
            </w:r>
          </w:p>
        </w:tc>
      </w:tr>
      <w:tr>
        <w:tc>
          <w:tcPr>
            <w:tcW w:type="dxa" w:w="2880"/>
          </w:tcPr>
          <w:p>
            <w:r/>
            <w:r>
              <w:rPr>
                <w:rFonts w:ascii="맑은 고딕" w:hAnsi="맑은 고딕" w:eastAsia="맑은 고딕"/>
                <w:sz w:val="18"/>
              </w:rPr>
              <w:t>시간 방향</w:t>
            </w:r>
          </w:p>
        </w:tc>
        <w:tc>
          <w:tcPr>
            <w:tcW w:type="dxa" w:w="2880"/>
          </w:tcPr>
          <w:p>
            <w:r/>
            <w:r>
              <w:rPr>
                <w:rFonts w:ascii="맑은 고딕" w:hAnsi="맑은 고딕" w:eastAsia="맑은 고딕"/>
                <w:sz w:val="18"/>
              </w:rPr>
              <w:t>과거 구간 질의</w:t>
            </w:r>
          </w:p>
        </w:tc>
        <w:tc>
          <w:tcPr>
            <w:tcW w:type="dxa" w:w="2880"/>
          </w:tcPr>
          <w:p>
            <w:r/>
            <w:r>
              <w:rPr>
                <w:rFonts w:ascii="맑은 고딕" w:hAnsi="맑은 고딕" w:eastAsia="맑은 고딕"/>
                <w:sz w:val="18"/>
              </w:rPr>
              <w:t>지금 이후 구독</w:t>
            </w:r>
          </w:p>
        </w:tc>
      </w:tr>
      <w:tr>
        <w:tc>
          <w:tcPr>
            <w:tcW w:type="dxa" w:w="2880"/>
          </w:tcPr>
          <w:p>
            <w:r/>
            <w:r>
              <w:rPr>
                <w:rFonts w:ascii="맑은 고딕" w:hAnsi="맑은 고딕" w:eastAsia="맑은 고딕"/>
                <w:sz w:val="18"/>
              </w:rPr>
              <w:t>허용 지연</w:t>
            </w:r>
          </w:p>
        </w:tc>
        <w:tc>
          <w:tcPr>
            <w:tcW w:type="dxa" w:w="2880"/>
          </w:tcPr>
          <w:p>
            <w:r/>
            <w:r>
              <w:rPr>
                <w:rFonts w:ascii="맑은 고딕" w:hAnsi="맑은 고딕" w:eastAsia="맑은 고딕"/>
                <w:sz w:val="18"/>
              </w:rPr>
              <w:t>초 단위여도 무방</w:t>
            </w:r>
          </w:p>
        </w:tc>
        <w:tc>
          <w:tcPr>
            <w:tcW w:type="dxa" w:w="2880"/>
          </w:tcPr>
          <w:p>
            <w:r/>
            <w:r>
              <w:rPr>
                <w:rFonts w:ascii="맑은 고딕" w:hAnsi="맑은 고딕" w:eastAsia="맑은 고딕"/>
                <w:sz w:val="18"/>
              </w:rPr>
              <w:t>밀리초 ~ 수백 ms</w:t>
            </w:r>
          </w:p>
        </w:tc>
      </w:tr>
      <w:tr>
        <w:tc>
          <w:tcPr>
            <w:tcW w:type="dxa" w:w="2880"/>
          </w:tcPr>
          <w:p>
            <w:r/>
            <w:r>
              <w:rPr>
                <w:rFonts w:ascii="맑은 고딕" w:hAnsi="맑은 고딕" w:eastAsia="맑은 고딕"/>
                <w:sz w:val="18"/>
              </w:rPr>
              <w:t>저장</w:t>
            </w:r>
          </w:p>
        </w:tc>
        <w:tc>
          <w:tcPr>
            <w:tcW w:type="dxa" w:w="2880"/>
          </w:tcPr>
          <w:p>
            <w:r/>
            <w:r>
              <w:rPr>
                <w:rFonts w:ascii="맑은 고딕" w:hAnsi="맑은 고딕" w:eastAsia="맑은 고딕"/>
                <w:sz w:val="18"/>
              </w:rPr>
              <w:t>저장소에 적재되어 사후 조회 가능</w:t>
            </w:r>
          </w:p>
        </w:tc>
        <w:tc>
          <w:tcPr>
            <w:tcW w:type="dxa" w:w="2880"/>
          </w:tcPr>
          <w:p>
            <w:r/>
            <w:r>
              <w:rPr>
                <w:rFonts w:ascii="맑은 고딕" w:hAnsi="맑은 고딕" w:eastAsia="맑은 고딕"/>
                <w:sz w:val="18"/>
              </w:rPr>
              <w:t>브로커는 저장소가 아님</w:t>
            </w:r>
          </w:p>
        </w:tc>
      </w:tr>
    </w:tbl>
    <w:p>
      <w:pPr>
        <w:spacing w:after="80"/>
      </w:pPr>
    </w:p>
    <w:p>
      <w:pPr>
        <w:spacing w:before="200"/>
      </w:pPr>
      <w:r>
        <w:rPr>
          <w:b/>
          <w:sz w:val="22"/>
        </w:rPr>
        <w:t>1.3. 피해야 할 두 가지</w:t>
      </w:r>
    </w:p>
    <w:p>
      <w:pPr>
        <w:pStyle w:val="ListBullet"/>
      </w:pPr>
      <w:r>
        <w:t>제어 명령을 OTel로 보내는 것 — OTel 파이프라인은 배치·샘플링·비동기가 전제라 전달 보장도 ack도 없다. 명령이 조용히 사라져도 아무도 모른다.</w:t>
      </w:r>
    </w:p>
    <w:p>
      <w:pPr>
        <w:pStyle w:val="ListBullet"/>
      </w:pPr>
      <w:r>
        <w:t>감사 기록을 MQTT로만 보내는 것 — 브로커는 저장소가 아니다. 구독하지 않은 시점의 메시지는 남지 않으므로 사후 질의가 불가능하고, 책임 소재 추적 요건(회의 §4 수문 예시)이 성립하지 않는다.</w:t>
      </w:r>
    </w:p>
    <w:p>
      <w:r>
        <w:rPr>
          <w:b w:val="0"/>
        </w:rPr>
      </w:r>
    </w:p>
    <w:p>
      <w:r>
        <w:rPr>
          <w:b w:val="0"/>
        </w:rPr>
        <w:t>참고: AI 담당 요구사항 정의서는 "전송 채널은 백엔드가 정한 공통 브로커를 그대로 사용"이라고만 적었고, 그 브로커의 실체가 아직 정해지지 않았다. 가시화도 같은 브로커를 쓸 것이므로 이 확정은 두 파트 공통의 선행 조건이다(§6 Q9).</w:t>
      </w:r>
    </w:p>
    <w:p>
      <w:pPr>
        <w:spacing w:before="320"/>
      </w:pPr>
      <w:r>
        <w:rPr>
          <w:b/>
          <w:sz w:val="28"/>
        </w:rPr>
        <w:t>2. 받아야 하는 것 (수신부: 백엔드 → 가시화)</w:t>
      </w:r>
    </w:p>
    <w:p>
      <w:pPr>
        <w:spacing w:before="200"/>
      </w:pPr>
      <w:r>
        <w:rPr>
          <w:b/>
          <w:sz w:val="22"/>
        </w:rPr>
        <w:t>2.1. 항목 요약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18"/>
              </w:rPr>
              <w:t>ID</w:t>
            </w:r>
          </w:p>
        </w:tc>
        <w:tc>
          <w:tcPr>
            <w:tcW w:type="dxa" w:w="2160"/>
          </w:tcPr>
          <w:p>
            <w:r/>
            <w:r>
              <w:rPr>
                <w:rFonts w:ascii="맑은 고딕" w:hAnsi="맑은 고딕" w:eastAsia="맑은 고딕"/>
                <w:b/>
                <w:sz w:val="18"/>
              </w:rPr>
              <w:t>항목</w:t>
            </w:r>
          </w:p>
        </w:tc>
        <w:tc>
          <w:tcPr>
            <w:tcW w:type="dxa" w:w="2160"/>
          </w:tcPr>
          <w:p>
            <w:r/>
            <w:r>
              <w:rPr>
                <w:rFonts w:ascii="맑은 고딕" w:hAnsi="맑은 고딕" w:eastAsia="맑은 고딕"/>
                <w:b/>
                <w:sz w:val="18"/>
              </w:rPr>
              <w:t>채널(제안)</w:t>
            </w:r>
          </w:p>
        </w:tc>
        <w:tc>
          <w:tcPr>
            <w:tcW w:type="dxa" w:w="2160"/>
          </w:tcPr>
          <w:p>
            <w:r/>
            <w:r>
              <w:rPr>
                <w:rFonts w:ascii="맑은 고딕" w:hAnsi="맑은 고딕" w:eastAsia="맑은 고딕"/>
                <w:b/>
                <w:sz w:val="18"/>
              </w:rPr>
              <w:t>없으면 막히는 것</w:t>
            </w:r>
          </w:p>
        </w:tc>
      </w:tr>
      <w:tr>
        <w:tc>
          <w:tcPr>
            <w:tcW w:type="dxa" w:w="2160"/>
          </w:tcPr>
          <w:p>
            <w:r/>
            <w:r>
              <w:rPr>
                <w:rFonts w:ascii="맑은 고딕" w:hAnsi="맑은 고딕" w:eastAsia="맑은 고딕"/>
                <w:sz w:val="18"/>
              </w:rPr>
              <w:t>I-1</w:t>
            </w:r>
          </w:p>
        </w:tc>
        <w:tc>
          <w:tcPr>
            <w:tcW w:type="dxa" w:w="2160"/>
          </w:tcPr>
          <w:p>
            <w:r/>
            <w:r>
              <w:rPr>
                <w:rFonts w:ascii="맑은 고딕" w:hAnsi="맑은 고딕" w:eastAsia="맑은 고딕"/>
                <w:sz w:val="18"/>
              </w:rPr>
              <w:t>Prometheus 질의 인터페이스·응답 스키마</w:t>
            </w:r>
          </w:p>
        </w:tc>
        <w:tc>
          <w:tcPr>
            <w:tcW w:type="dxa" w:w="2160"/>
          </w:tcPr>
          <w:p>
            <w:r/>
            <w:r>
              <w:rPr>
                <w:rFonts w:ascii="맑은 고딕" w:hAnsi="맑은 고딕" w:eastAsia="맑은 고딕"/>
                <w:sz w:val="18"/>
              </w:rPr>
              <w:t>HTTP (pull)</w:t>
            </w:r>
          </w:p>
        </w:tc>
        <w:tc>
          <w:tcPr>
            <w:tcW w:type="dxa" w:w="2160"/>
          </w:tcPr>
          <w:p>
            <w:r/>
            <w:r>
              <w:rPr>
                <w:rFonts w:ascii="맑은 고딕" w:hAnsi="맑은 고딕" w:eastAsia="맑은 고딕"/>
                <w:sz w:val="18"/>
              </w:rPr>
              <w:t>데이터 소스 연동 전체</w:t>
            </w:r>
          </w:p>
        </w:tc>
      </w:tr>
      <w:tr>
        <w:tc>
          <w:tcPr>
            <w:tcW w:type="dxa" w:w="2160"/>
          </w:tcPr>
          <w:p>
            <w:r/>
            <w:r>
              <w:rPr>
                <w:rFonts w:ascii="맑은 고딕" w:hAnsi="맑은 고딕" w:eastAsia="맑은 고딕"/>
                <w:sz w:val="18"/>
              </w:rPr>
              <w:t>I-2 ★</w:t>
            </w:r>
          </w:p>
        </w:tc>
        <w:tc>
          <w:tcPr>
            <w:tcW w:type="dxa" w:w="2160"/>
          </w:tcPr>
          <w:p>
            <w:r/>
            <w:r>
              <w:rPr>
                <w:rFonts w:ascii="맑은 고딕" w:hAnsi="맑은 고딕" w:eastAsia="맑은 고딕"/>
                <w:sz w:val="18"/>
              </w:rPr>
              <w:t>계층 식별자 ↔ 라벨 대응 규칙</w:t>
            </w:r>
          </w:p>
        </w:tc>
        <w:tc>
          <w:tcPr>
            <w:tcW w:type="dxa" w:w="2160"/>
          </w:tcPr>
          <w:p>
            <w:r/>
            <w:r>
              <w:rPr>
                <w:rFonts w:ascii="맑은 고딕" w:hAnsi="맑은 고딕" w:eastAsia="맑은 고딕"/>
                <w:sz w:val="18"/>
              </w:rPr>
              <w:t>양쪽 공통 규약</w:t>
            </w:r>
          </w:p>
        </w:tc>
        <w:tc>
          <w:tcPr>
            <w:tcW w:type="dxa" w:w="2160"/>
          </w:tcPr>
          <w:p>
            <w:r/>
            <w:r>
              <w:rPr>
                <w:rFonts w:ascii="맑은 고딕" w:hAnsi="맑은 고딕" w:eastAsia="맑은 고딕"/>
                <w:sz w:val="18"/>
              </w:rPr>
              <w:t>메트릭을 화면 어느 컴포넌트에 붙일지 판정 불가</w:t>
            </w:r>
          </w:p>
        </w:tc>
      </w:tr>
      <w:tr>
        <w:tc>
          <w:tcPr>
            <w:tcW w:type="dxa" w:w="2160"/>
          </w:tcPr>
          <w:p>
            <w:r/>
            <w:r>
              <w:rPr>
                <w:rFonts w:ascii="맑은 고딕" w:hAnsi="맑은 고딕" w:eastAsia="맑은 고딕"/>
                <w:sz w:val="18"/>
              </w:rPr>
              <w:t>I-3</w:t>
            </w:r>
          </w:p>
        </w:tc>
        <w:tc>
          <w:tcPr>
            <w:tcW w:type="dxa" w:w="2160"/>
          </w:tcPr>
          <w:p>
            <w:r/>
            <w:r>
              <w:rPr>
                <w:rFonts w:ascii="맑은 고딕" w:hAnsi="맑은 고딕" w:eastAsia="맑은 고딕"/>
                <w:sz w:val="18"/>
              </w:rPr>
              <w:t>Grafana 조회 API·인증</w:t>
            </w:r>
          </w:p>
        </w:tc>
        <w:tc>
          <w:tcPr>
            <w:tcW w:type="dxa" w:w="2160"/>
          </w:tcPr>
          <w:p>
            <w:r/>
            <w:r>
              <w:rPr>
                <w:rFonts w:ascii="맑은 고딕" w:hAnsi="맑은 고딕" w:eastAsia="맑은 고딕"/>
                <w:sz w:val="18"/>
              </w:rPr>
              <w:t>HTTP</w:t>
            </w:r>
          </w:p>
        </w:tc>
        <w:tc>
          <w:tcPr>
            <w:tcW w:type="dxa" w:w="2160"/>
          </w:tcPr>
          <w:p>
            <w:r/>
            <w:r>
              <w:rPr>
                <w:rFonts w:ascii="맑은 고딕" w:hAnsi="맑은 고딕" w:eastAsia="맑은 고딕"/>
                <w:sz w:val="18"/>
              </w:rPr>
              <w:t>기존 관측 자산 재사용</w:t>
            </w:r>
          </w:p>
        </w:tc>
      </w:tr>
      <w:tr>
        <w:tc>
          <w:tcPr>
            <w:tcW w:type="dxa" w:w="2160"/>
          </w:tcPr>
          <w:p>
            <w:r/>
            <w:r>
              <w:rPr>
                <w:rFonts w:ascii="맑은 고딕" w:hAnsi="맑은 고딕" w:eastAsia="맑은 고딕"/>
                <w:sz w:val="18"/>
              </w:rPr>
              <w:t>I-4a</w:t>
            </w:r>
          </w:p>
        </w:tc>
        <w:tc>
          <w:tcPr>
            <w:tcW w:type="dxa" w:w="2160"/>
          </w:tcPr>
          <w:p>
            <w:r/>
            <w:r>
              <w:rPr>
                <w:rFonts w:ascii="맑은 고딕" w:hAnsi="맑은 고딕" w:eastAsia="맑은 고딕"/>
                <w:sz w:val="18"/>
              </w:rPr>
              <w:t>고빈도 텔레메트리</w:t>
            </w:r>
          </w:p>
        </w:tc>
        <w:tc>
          <w:tcPr>
            <w:tcW w:type="dxa" w:w="2160"/>
          </w:tcPr>
          <w:p>
            <w:r/>
            <w:r>
              <w:rPr>
                <w:rFonts w:ascii="맑은 고딕" w:hAnsi="맑은 고딕" w:eastAsia="맑은 고딕"/>
                <w:sz w:val="18"/>
              </w:rPr>
              <w:t>MQTT</w:t>
            </w:r>
          </w:p>
        </w:tc>
        <w:tc>
          <w:tcPr>
            <w:tcW w:type="dxa" w:w="2160"/>
          </w:tcPr>
          <w:p>
            <w:r/>
            <w:r>
              <w:rPr>
                <w:rFonts w:ascii="맑은 고딕" w:hAnsi="맑은 고딕" w:eastAsia="맑은 고딕"/>
                <w:sz w:val="18"/>
              </w:rPr>
              <w:t>폴링으로 표현 안 되는 해상도</w:t>
            </w:r>
          </w:p>
        </w:tc>
      </w:tr>
      <w:tr>
        <w:tc>
          <w:tcPr>
            <w:tcW w:type="dxa" w:w="2160"/>
          </w:tcPr>
          <w:p>
            <w:r/>
            <w:r>
              <w:rPr>
                <w:rFonts w:ascii="맑은 고딕" w:hAnsi="맑은 고딕" w:eastAsia="맑은 고딕"/>
                <w:sz w:val="18"/>
              </w:rPr>
              <w:t>I-4b</w:t>
            </w:r>
          </w:p>
        </w:tc>
        <w:tc>
          <w:tcPr>
            <w:tcW w:type="dxa" w:w="2160"/>
          </w:tcPr>
          <w:p>
            <w:r/>
            <w:r>
              <w:rPr>
                <w:rFonts w:ascii="맑은 고딕" w:hAnsi="맑은 고딕" w:eastAsia="맑은 고딕"/>
                <w:sz w:val="18"/>
              </w:rPr>
              <w:t>영상 프레임</w:t>
            </w:r>
          </w:p>
        </w:tc>
        <w:tc>
          <w:tcPr>
            <w:tcW w:type="dxa" w:w="2160"/>
          </w:tcPr>
          <w:p>
            <w:r/>
            <w:r>
              <w:rPr>
                <w:rFonts w:ascii="맑은 고딕" w:hAnsi="맑은 고딕" w:eastAsia="맑은 고딕"/>
                <w:sz w:val="18"/>
              </w:rPr>
              <w:t>별도 스트림 + 참조만 MQTT</w:t>
            </w:r>
          </w:p>
        </w:tc>
        <w:tc>
          <w:tcPr>
            <w:tcW w:type="dxa" w:w="2160"/>
          </w:tcPr>
          <w:p>
            <w:r/>
            <w:r>
              <w:rPr>
                <w:rFonts w:ascii="맑은 고딕" w:hAnsi="맑은 고딕" w:eastAsia="맑은 고딕"/>
                <w:sz w:val="18"/>
              </w:rPr>
              <w:t>영상 파이프라인</w:t>
            </w:r>
          </w:p>
        </w:tc>
      </w:tr>
      <w:tr>
        <w:tc>
          <w:tcPr>
            <w:tcW w:type="dxa" w:w="2160"/>
          </w:tcPr>
          <w:p>
            <w:r/>
            <w:r>
              <w:rPr>
                <w:rFonts w:ascii="맑은 고딕" w:hAnsi="맑은 고딕" w:eastAsia="맑은 고딕"/>
                <w:sz w:val="18"/>
              </w:rPr>
              <w:t>I-5</w:t>
            </w:r>
          </w:p>
        </w:tc>
        <w:tc>
          <w:tcPr>
            <w:tcW w:type="dxa" w:w="2160"/>
          </w:tcPr>
          <w:p>
            <w:r/>
            <w:r>
              <w:rPr>
                <w:rFonts w:ascii="맑은 고딕" w:hAnsi="맑은 고딕" w:eastAsia="맑은 고딕"/>
                <w:sz w:val="18"/>
              </w:rPr>
              <w:t>감사 로그 조회 API</w:t>
            </w:r>
          </w:p>
        </w:tc>
        <w:tc>
          <w:tcPr>
            <w:tcW w:type="dxa" w:w="2160"/>
          </w:tcPr>
          <w:p>
            <w:r/>
            <w:r>
              <w:rPr>
                <w:rFonts w:ascii="맑은 고딕" w:hAnsi="맑은 고딕" w:eastAsia="맑은 고딕"/>
                <w:sz w:val="18"/>
              </w:rPr>
              <w:t>HTTP</w:t>
            </w:r>
          </w:p>
        </w:tc>
        <w:tc>
          <w:tcPr>
            <w:tcW w:type="dxa" w:w="2160"/>
          </w:tcPr>
          <w:p>
            <w:r/>
            <w:r>
              <w:rPr>
                <w:rFonts w:ascii="맑은 고딕" w:hAnsi="맑은 고딕" w:eastAsia="맑은 고딕"/>
                <w:sz w:val="18"/>
              </w:rPr>
              <w:t>"마지막으로 누가 조작했나"를 화면에 표시 불가</w:t>
            </w:r>
          </w:p>
        </w:tc>
      </w:tr>
      <w:tr>
        <w:tc>
          <w:tcPr>
            <w:tcW w:type="dxa" w:w="2160"/>
          </w:tcPr>
          <w:p>
            <w:r/>
            <w:r>
              <w:rPr>
                <w:rFonts w:ascii="맑은 고딕" w:hAnsi="맑은 고딕" w:eastAsia="맑은 고딕"/>
                <w:sz w:val="18"/>
              </w:rPr>
              <w:t>I-6</w:t>
            </w:r>
          </w:p>
        </w:tc>
        <w:tc>
          <w:tcPr>
            <w:tcW w:type="dxa" w:w="2160"/>
          </w:tcPr>
          <w:p>
            <w:r/>
            <w:r>
              <w:rPr>
                <w:rFonts w:ascii="맑은 고딕" w:hAnsi="맑은 고딕" w:eastAsia="맑은 고딕"/>
                <w:sz w:val="18"/>
              </w:rPr>
              <w:t>권한·역할 모델</w:t>
            </w:r>
          </w:p>
        </w:tc>
        <w:tc>
          <w:tcPr>
            <w:tcW w:type="dxa" w:w="2160"/>
          </w:tcPr>
          <w:p>
            <w:r/>
            <w:r>
              <w:rPr>
                <w:rFonts w:ascii="맑은 고딕" w:hAnsi="맑은 고딕" w:eastAsia="맑은 고딕"/>
                <w:sz w:val="18"/>
              </w:rPr>
              <w:t>HTTP</w:t>
            </w:r>
          </w:p>
        </w:tc>
        <w:tc>
          <w:tcPr>
            <w:tcW w:type="dxa" w:w="2160"/>
          </w:tcPr>
          <w:p>
            <w:r/>
            <w:r>
              <w:rPr>
                <w:rFonts w:ascii="맑은 고딕" w:hAnsi="맑은 고딕" w:eastAsia="맑은 고딕"/>
                <w:sz w:val="18"/>
              </w:rPr>
              <w:t>제어 액션 1차 차단</w:t>
            </w:r>
          </w:p>
        </w:tc>
      </w:tr>
      <w:tr>
        <w:tc>
          <w:tcPr>
            <w:tcW w:type="dxa" w:w="2160"/>
          </w:tcPr>
          <w:p>
            <w:r/>
            <w:r>
              <w:rPr>
                <w:rFonts w:ascii="맑은 고딕" w:hAnsi="맑은 고딕" w:eastAsia="맑은 고딕"/>
                <w:sz w:val="18"/>
              </w:rPr>
              <w:t>I-7</w:t>
            </w:r>
          </w:p>
        </w:tc>
        <w:tc>
          <w:tcPr>
            <w:tcW w:type="dxa" w:w="2160"/>
          </w:tcPr>
          <w:p>
            <w:r/>
            <w:r>
              <w:rPr>
                <w:rFonts w:ascii="맑은 고딕" w:hAnsi="맑은 고딕" w:eastAsia="맑은 고딕"/>
                <w:sz w:val="18"/>
              </w:rPr>
              <w:t>시각 기준(clock) 규약</w:t>
            </w:r>
          </w:p>
        </w:tc>
        <w:tc>
          <w:tcPr>
            <w:tcW w:type="dxa" w:w="2160"/>
          </w:tcPr>
          <w:p>
            <w:r/>
            <w:r>
              <w:rPr>
                <w:rFonts w:ascii="맑은 고딕" w:hAnsi="맑은 고딕" w:eastAsia="맑은 고딕"/>
                <w:sz w:val="18"/>
              </w:rPr>
              <w:t>양쪽 공통 규약</w:t>
            </w:r>
          </w:p>
        </w:tc>
        <w:tc>
          <w:tcPr>
            <w:tcW w:type="dxa" w:w="2160"/>
          </w:tcPr>
          <w:p>
            <w:r/>
            <w:r>
              <w:rPr>
                <w:rFonts w:ascii="맑은 고딕" w:hAnsi="맑은 고딕" w:eastAsia="맑은 고딕"/>
                <w:sz w:val="18"/>
              </w:rPr>
              <w:t>영상·메트릭·이벤트 중첩 정합</w:t>
            </w:r>
          </w:p>
        </w:tc>
      </w:tr>
      <w:tr>
        <w:tc>
          <w:tcPr>
            <w:tcW w:type="dxa" w:w="2160"/>
          </w:tcPr>
          <w:p>
            <w:r/>
            <w:r>
              <w:rPr>
                <w:rFonts w:ascii="맑은 고딕" w:hAnsi="맑은 고딕" w:eastAsia="맑은 고딕"/>
                <w:sz w:val="18"/>
              </w:rPr>
              <w:t>I-8</w:t>
            </w:r>
          </w:p>
        </w:tc>
        <w:tc>
          <w:tcPr>
            <w:tcW w:type="dxa" w:w="2160"/>
          </w:tcPr>
          <w:p>
            <w:r/>
            <w:r>
              <w:rPr>
                <w:rFonts w:ascii="맑은 고딕" w:hAnsi="맑은 고딕" w:eastAsia="맑은 고딕"/>
                <w:sz w:val="18"/>
              </w:rPr>
              <w:t>데이터별 추상화 수준·집약 여부</w:t>
            </w:r>
          </w:p>
        </w:tc>
        <w:tc>
          <w:tcPr>
            <w:tcW w:type="dxa" w:w="2160"/>
          </w:tcPr>
          <w:p>
            <w:r/>
            <w:r>
              <w:rPr>
                <w:rFonts w:ascii="맑은 고딕" w:hAnsi="맑은 고딕" w:eastAsia="맑은 고딕"/>
                <w:sz w:val="18"/>
              </w:rPr>
              <w:t>문서 합의</w:t>
            </w:r>
          </w:p>
        </w:tc>
        <w:tc>
          <w:tcPr>
            <w:tcW w:type="dxa" w:w="2160"/>
          </w:tcPr>
          <w:p>
            <w:r/>
            <w:r>
              <w:rPr>
                <w:rFonts w:ascii="맑은 고딕" w:hAnsi="맑은 고딕" w:eastAsia="맑은 고딕"/>
                <w:sz w:val="18"/>
              </w:rPr>
              <w:t>계층 뷰에서 이중 집약 발생</w:t>
            </w:r>
          </w:p>
        </w:tc>
      </w:tr>
      <w:tr>
        <w:tc>
          <w:tcPr>
            <w:tcW w:type="dxa" w:w="2160"/>
          </w:tcPr>
          <w:p>
            <w:r/>
            <w:r>
              <w:rPr>
                <w:rFonts w:ascii="맑은 고딕" w:hAnsi="맑은 고딕" w:eastAsia="맑은 고딕"/>
                <w:sz w:val="18"/>
              </w:rPr>
              <w:t>I-9</w:t>
            </w:r>
          </w:p>
        </w:tc>
        <w:tc>
          <w:tcPr>
            <w:tcW w:type="dxa" w:w="2160"/>
          </w:tcPr>
          <w:p>
            <w:r/>
            <w:r>
              <w:rPr>
                <w:rFonts w:ascii="맑은 고딕" w:hAnsi="맑은 고딕" w:eastAsia="맑은 고딕"/>
                <w:sz w:val="18"/>
              </w:rPr>
              <w:t>브라우저의 실시간 구독 경로</w:t>
            </w:r>
          </w:p>
        </w:tc>
        <w:tc>
          <w:tcPr>
            <w:tcW w:type="dxa" w:w="2160"/>
          </w:tcPr>
          <w:p>
            <w:r/>
            <w:r>
              <w:rPr>
                <w:rFonts w:ascii="맑은 고딕" w:hAnsi="맑은 고딕" w:eastAsia="맑은 고딕"/>
                <w:sz w:val="18"/>
              </w:rPr>
              <w:t>미정 (D-2)</w:t>
            </w:r>
          </w:p>
        </w:tc>
        <w:tc>
          <w:tcPr>
            <w:tcW w:type="dxa" w:w="2160"/>
          </w:tcPr>
          <w:p>
            <w:r/>
            <w:r>
              <w:rPr>
                <w:rFonts w:ascii="맑은 고딕" w:hAnsi="맑은 고딕" w:eastAsia="맑은 고딕"/>
                <w:sz w:val="18"/>
              </w:rPr>
              <w:t>실시간 갱신 경로 자체가 없음</w:t>
            </w:r>
          </w:p>
        </w:tc>
      </w:tr>
      <w:tr>
        <w:tc>
          <w:tcPr>
            <w:tcW w:type="dxa" w:w="2160"/>
          </w:tcPr>
          <w:p>
            <w:r/>
            <w:r>
              <w:rPr>
                <w:rFonts w:ascii="맑은 고딕" w:hAnsi="맑은 고딕" w:eastAsia="맑은 고딕"/>
                <w:sz w:val="18"/>
              </w:rPr>
              <w:t>I-10</w:t>
            </w:r>
          </w:p>
        </w:tc>
        <w:tc>
          <w:tcPr>
            <w:tcW w:type="dxa" w:w="2160"/>
          </w:tcPr>
          <w:p>
            <w:r/>
            <w:r>
              <w:rPr>
                <w:rFonts w:ascii="맑은 고딕" w:hAnsi="맑은 고딕" w:eastAsia="맑은 고딕"/>
                <w:sz w:val="18"/>
              </w:rPr>
              <w:t>라이프사이클·상태 수신</w:t>
            </w:r>
          </w:p>
        </w:tc>
        <w:tc>
          <w:tcPr>
            <w:tcW w:type="dxa" w:w="2160"/>
          </w:tcPr>
          <w:p>
            <w:r/>
            <w:r>
              <w:rPr>
                <w:rFonts w:ascii="맑은 고딕" w:hAnsi="맑은 고딕" w:eastAsia="맑은 고딕"/>
                <w:sz w:val="18"/>
              </w:rPr>
              <w:t>MQTT retained</w:t>
            </w:r>
          </w:p>
        </w:tc>
        <w:tc>
          <w:tcPr>
            <w:tcW w:type="dxa" w:w="2160"/>
          </w:tcPr>
          <w:p>
            <w:r/>
            <w:r>
              <w:rPr>
                <w:rFonts w:ascii="맑은 고딕" w:hAnsi="맑은 고딕" w:eastAsia="맑은 고딕"/>
                <w:sz w:val="18"/>
              </w:rPr>
              <w:t>늦게 접속한 화면이 현재 상태를 모름</w:t>
            </w:r>
          </w:p>
        </w:tc>
      </w:tr>
    </w:tbl>
    <w:p>
      <w:pPr>
        <w:spacing w:after="80"/>
      </w:pPr>
    </w:p>
    <w:p>
      <w:pPr>
        <w:spacing w:before="200"/>
      </w:pPr>
      <w:r>
        <w:rPr>
          <w:b/>
          <w:sz w:val="22"/>
        </w:rPr>
        <w:t>2.2. I-1. Prometheus 질의 인터페이스</w:t>
      </w:r>
    </w:p>
    <w:p>
      <w:pPr>
        <w:pStyle w:val="ListBullet"/>
      </w:pPr>
      <w:r>
        <w:t>엔드포인트 (환경별: 로컬 / 개발 / 운영)</w:t>
      </w:r>
    </w:p>
    <w:p>
      <w:pPr>
        <w:pStyle w:val="ListBullet"/>
      </w:pPr>
      <w:r>
        <w:t>지원 질의 방식: instant / range / streaming 각각 가능 여부</w:t>
      </w:r>
    </w:p>
    <w:p>
      <w:pPr>
        <w:pStyle w:val="ListBullet"/>
      </w:pPr>
      <w:r>
        <w:t>인증 방식: none / basic / bearer / mtls 중 하나 + 시크릿 전달 경로. 자격 증명 값 자체는 가시화 설정 파일에 기록하지 않으며, 시크릿 저장소 참조 키만 받는다.</w:t>
      </w:r>
    </w:p>
    <w:p>
      <w:pPr>
        <w:pStyle w:val="ListBullet"/>
      </w:pPr>
      <w:r>
        <w:t>응답 스키마: 표준 Prometheus HTTP API 그대로인지, 게이트웨이로 감쌌는지</w:t>
      </w:r>
    </w:p>
    <w:p>
      <w:pPr>
        <w:pStyle w:val="ListBullet"/>
      </w:pPr>
      <w:r>
        <w:t>질의 제한: 권장 타임아웃, 동시 질의 수, rate limit</w:t>
      </w:r>
    </w:p>
    <w:p>
      <w:pPr>
        <w:pStyle w:val="ListBullet"/>
      </w:pPr>
      <w:r>
        <w:t>보존 기간·해상도: 원본 유지 기간, 다운샘플링 시점과 간격 (그래프의 기본 조회 범위가 여기서 결정됨)</w:t>
      </w:r>
    </w:p>
    <w:p>
      <w:pPr>
        <w:spacing w:before="200"/>
      </w:pPr>
      <w:r>
        <w:rPr>
          <w:b/>
          <w:sz w:val="22"/>
        </w:rPr>
        <w:t>2.3. I-2. 계층 식별자 ↔ 라벨 대응 규칙 (최우선)</w:t>
      </w:r>
    </w:p>
    <w:p>
      <w:r>
        <w:rPr>
          <w:b w:val="0"/>
        </w:rPr>
        <w:t>가시화는 Zone / Node / Entity 3단 계층으로 화면을 구성한다. 관측 스택에서 오는 메트릭이 어떤 라벨로 이 계층에 대응되는지가 정해져야 "이 메트릭은 화면의 어느 컴포넌트 것인가"를 판정할 수 있다.</w:t>
      </w:r>
    </w:p>
    <w:p>
      <w:pPr>
        <w:pStyle w:val="ListBullet"/>
      </w:pPr>
      <w:r>
        <w:t>Resource attribute / 메트릭 라벨의 명명 규약</w:t>
      </w:r>
    </w:p>
    <w:p>
      <w:pPr>
        <w:pStyle w:val="ListBullet"/>
      </w:pPr>
      <w:r>
        <w:t>Zone / Node / Entity에 각각 대응하는 속성 키</w:t>
      </w:r>
    </w:p>
    <w:p>
      <w:pPr>
        <w:pStyle w:val="ListBullet"/>
      </w:pPr>
      <w:r>
        <w:t>메트릭 이름 규약(접두어 체계, 단위 표기)</w:t>
      </w:r>
    </w:p>
    <w:p>
      <w:pPr>
        <w:pStyle w:val="ListBullet"/>
      </w:pPr>
      <w:r>
        <w:t>동일 대상이 여러 이름으로 나타날 수 있는지 여부 (별칭 존재 시 정규화 규칙)</w:t>
      </w:r>
    </w:p>
    <w:p>
      <w:r>
        <w:rPr>
          <w:b w:val="0"/>
        </w:rPr>
        <w:t>이 항목은 진나영 파트의 식별자 체계(컨테이너 ID ↔ 디스크립터 ID ↔ Entity ID)와 같은 문제의 다른 면이다. 세 파트가 각자 정하면 어긋나므로 3자 동시 확정을 요청한다.</w:t>
      </w:r>
    </w:p>
    <w:p>
      <w:pPr>
        <w:spacing w:before="200"/>
      </w:pPr>
      <w:r>
        <w:rPr>
          <w:b/>
          <w:sz w:val="22"/>
        </w:rPr>
        <w:t>2.4. I-4. 스트림 (고빈도 텔레메트리 / 영상)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b/>
                <w:sz w:val="18"/>
              </w:rPr>
              <w:t>구분</w:t>
            </w:r>
          </w:p>
        </w:tc>
        <w:tc>
          <w:tcPr>
            <w:tcW w:type="dxa" w:w="2880"/>
          </w:tcPr>
          <w:p>
            <w:r/>
            <w:r>
              <w:rPr>
                <w:rFonts w:ascii="맑은 고딕" w:hAnsi="맑은 고딕" w:eastAsia="맑은 고딕"/>
                <w:b/>
                <w:sz w:val="18"/>
              </w:rPr>
              <w:t>채널</w:t>
            </w:r>
          </w:p>
        </w:tc>
        <w:tc>
          <w:tcPr>
            <w:tcW w:type="dxa" w:w="2880"/>
          </w:tcPr>
          <w:p>
            <w:r/>
            <w:r>
              <w:rPr>
                <w:rFonts w:ascii="맑은 고딕" w:hAnsi="맑은 고딕" w:eastAsia="맑은 고딕"/>
                <w:b/>
                <w:sz w:val="18"/>
              </w:rPr>
              <w:t>비고</w:t>
            </w:r>
          </w:p>
        </w:tc>
      </w:tr>
      <w:tr>
        <w:tc>
          <w:tcPr>
            <w:tcW w:type="dxa" w:w="2880"/>
          </w:tcPr>
          <w:p>
            <w:r/>
            <w:r>
              <w:rPr>
                <w:rFonts w:ascii="맑은 고딕" w:hAnsi="맑은 고딕" w:eastAsia="맑은 고딕"/>
                <w:sz w:val="18"/>
              </w:rPr>
              <w:t>고빈도 텔레메트리</w:t>
            </w:r>
          </w:p>
        </w:tc>
        <w:tc>
          <w:tcPr>
            <w:tcW w:type="dxa" w:w="2880"/>
          </w:tcPr>
          <w:p>
            <w:r/>
            <w:r>
              <w:rPr>
                <w:rFonts w:ascii="맑은 고딕" w:hAnsi="맑은 고딕" w:eastAsia="맑은 고딕"/>
                <w:sz w:val="18"/>
              </w:rPr>
              <w:t>MQTT 구독</w:t>
            </w:r>
          </w:p>
        </w:tc>
        <w:tc>
          <w:tcPr>
            <w:tcW w:type="dxa" w:w="2880"/>
          </w:tcPr>
          <w:p>
            <w:r/>
            <w:r>
              <w:rPr>
                <w:rFonts w:ascii="맑은 고딕" w:hAnsi="맑은 고딕" w:eastAsia="맑은 고딕"/>
                <w:sz w:val="18"/>
              </w:rPr>
              <w:t>Prometheus 폴링 주기로는 표현되지 않는 해상도</w:t>
            </w:r>
          </w:p>
        </w:tc>
      </w:tr>
      <w:tr>
        <w:tc>
          <w:tcPr>
            <w:tcW w:type="dxa" w:w="2880"/>
          </w:tcPr>
          <w:p>
            <w:r/>
            <w:r>
              <w:rPr>
                <w:rFonts w:ascii="맑은 고딕" w:hAnsi="맑은 고딕" w:eastAsia="맑은 고딕"/>
                <w:sz w:val="18"/>
              </w:rPr>
              <w:t>영상 프레임</w:t>
            </w:r>
          </w:p>
        </w:tc>
        <w:tc>
          <w:tcPr>
            <w:tcW w:type="dxa" w:w="2880"/>
          </w:tcPr>
          <w:p>
            <w:r/>
            <w:r>
              <w:rPr>
                <w:rFonts w:ascii="맑은 고딕" w:hAnsi="맑은 고딕" w:eastAsia="맑은 고딕"/>
                <w:sz w:val="18"/>
              </w:rPr>
              <w:t>별도 스트림(RTSP / WebRTC / HLS)</w:t>
            </w:r>
          </w:p>
        </w:tc>
        <w:tc>
          <w:tcPr>
            <w:tcW w:type="dxa" w:w="2880"/>
          </w:tcPr>
          <w:p>
            <w:r/>
            <w:r>
              <w:rPr>
                <w:rFonts w:ascii="맑은 고딕" w:hAnsi="맑은 고딕" w:eastAsia="맑은 고딕"/>
                <w:sz w:val="18"/>
              </w:rPr>
              <w:t>브로커에 바이너리 프레임을 실으면 브로커가 병목이 됨</w:t>
            </w:r>
          </w:p>
        </w:tc>
      </w:tr>
      <w:tr>
        <w:tc>
          <w:tcPr>
            <w:tcW w:type="dxa" w:w="2880"/>
          </w:tcPr>
          <w:p>
            <w:r/>
            <w:r>
              <w:rPr>
                <w:rFonts w:ascii="맑은 고딕" w:hAnsi="맑은 고딕" w:eastAsia="맑은 고딕"/>
                <w:sz w:val="18"/>
              </w:rPr>
              <w:t>영상 참조</w:t>
            </w:r>
          </w:p>
        </w:tc>
        <w:tc>
          <w:tcPr>
            <w:tcW w:type="dxa" w:w="2880"/>
          </w:tcPr>
          <w:p>
            <w:r/>
            <w:r>
              <w:rPr>
                <w:rFonts w:ascii="맑은 고딕" w:hAnsi="맑은 고딕" w:eastAsia="맑은 고딕"/>
                <w:sz w:val="18"/>
              </w:rPr>
              <w:t>MQTT (frame_ref만)</w:t>
            </w:r>
          </w:p>
        </w:tc>
        <w:tc>
          <w:tcPr>
            <w:tcW w:type="dxa" w:w="2880"/>
          </w:tcPr>
          <w:p>
            <w:r/>
            <w:r>
              <w:rPr>
                <w:rFonts w:ascii="맑은 고딕" w:hAnsi="맑은 고딕" w:eastAsia="맑은 고딕"/>
                <w:sz w:val="18"/>
              </w:rPr>
              <w:t>AI 담당 문서의 인지 모듈 입력 스키마와 동일 방식</w:t>
            </w:r>
          </w:p>
        </w:tc>
      </w:tr>
    </w:tbl>
    <w:p>
      <w:pPr>
        <w:spacing w:after="80"/>
      </w:pPr>
    </w:p>
    <w:p>
      <w:pPr>
        <w:pStyle w:val="ListBullet"/>
      </w:pPr>
      <w:r>
        <w:t>필요 정보: 전송 프로토콜, 엔드포인트 규약, 프레임 타임스탬프의 기준 시계, 백프레셔 정책(드롭 / 버퍼), 재연결 시 재개 방식</w:t>
      </w:r>
    </w:p>
    <w:p>
      <w:pPr>
        <w:pStyle w:val="ListBullet"/>
      </w:pPr>
      <w:r>
        <w:t>확인 필요: 영상 소스가 관측 스택을 경유하는가, 하드웨어 파트에서 가시화로 직접 오는가</w:t>
      </w:r>
    </w:p>
    <w:p>
      <w:pPr>
        <w:spacing w:before="200"/>
      </w:pPr>
      <w:r>
        <w:rPr>
          <w:b/>
          <w:sz w:val="22"/>
        </w:rPr>
        <w:t>2.5. I-5 / I-6. 감사 로그 조회 · 권한 모델</w:t>
      </w:r>
    </w:p>
    <w:p>
      <w:pPr>
        <w:pStyle w:val="ListBullet"/>
      </w:pPr>
      <w:r>
        <w:t>감사 로그: 가시화는 저장하지 않고 발행만 한다. 그러나 "이 게이트를 마지막으로 조작한 사람"을 화면에 표시하려면 되읽어야 한다. 쓰기만 있고 읽기가 없으면 책임 소재 추적이 운영 화면에서 확인되지 않는다.</w:t>
      </w:r>
    </w:p>
    <w:p>
      <w:pPr>
        <w:pStyle w:val="ListBullet"/>
      </w:pPr>
      <w:r>
        <w:t>필요 정보: 조회 API 주소, 필터 축(대상 / 기간 / 발행자 / 발행 경로), 페이징, 조회 권한 모델</w:t>
      </w:r>
    </w:p>
    <w:p>
      <w:pPr>
        <w:pStyle w:val="ListBullet"/>
      </w:pPr>
      <w:r>
        <w:t>권한 모델: 역할 목록과 역할별 제어 권한 범위, 사용자 신원 확인 방식(SSO / 토큰), 현재 사용자 역할 조회 API. 최종 검증은 백엔드 책임이며 가시화 쪽 검증은 UX 목적의 사전 차단이다.</w:t>
      </w:r>
    </w:p>
    <w:p>
      <w:pPr>
        <w:spacing w:before="200"/>
      </w:pPr>
      <w:r>
        <w:rPr>
          <w:b/>
          <w:sz w:val="22"/>
        </w:rPr>
        <w:t>2.6. I-9 / I-10. 실시간 수신 경로 (신설 항목)</w:t>
      </w:r>
    </w:p>
    <w:p>
      <w:pPr>
        <w:pStyle w:val="ListBullet"/>
      </w:pPr>
      <w:r>
        <w:t>I-9: 가시화 클라이언트는 브라우저에서 동작하므로 raw MQTT를 사용할 수 없다. 브로커가 MQTT over WebSocket 리스너를 열어주거나, 백엔드 WebSocket 게이트웨이를 경유해야 한다. 이것이 정해지지 않으면 실시간 갱신 경로가 존재하지 않는다. (§4 D-2)</w:t>
      </w:r>
    </w:p>
    <w:p>
      <w:pPr>
        <w:pStyle w:val="ListBullet"/>
      </w:pPr>
      <w:r>
        <w:t>I-10: 라이프사이클·상태는 retained 메시지여야 한다. 나중에 접속한 화면도 현재 상태를 알아야 하기 때문이다. 특히 "의도적 미배포"와 "장애"의 구분 표시 요건이 여기에 직접 의존한다. 발행 주체는 진나영 파트이지만 브로커 정책은 대규 파트 소관이므로 함께 확인이 필요하다.</w:t>
      </w:r>
    </w:p>
    <w:p>
      <w:r>
        <w:rPr>
          <w:b w:val="0"/>
        </w:rPr>
      </w:r>
    </w:p>
    <w:p>
      <w:r>
        <w:rPr>
          <w:b/>
        </w:rPr>
        <w:t>표준 입력 스키마 (백엔드/어댑터 → 가시화, MQTT 상태 메시지)</w:t>
      </w:r>
    </w:p>
    <w:p>
      <w:pPr>
        <w:spacing w:after="0"/>
        <w:ind w:left="360"/>
      </w:pPr>
      <w:r>
        <w:rPr>
          <w:rFonts w:ascii="Consolas" w:hAnsi="Consolas" w:eastAsia="Consolas"/>
          <w:sz w:val="18"/>
        </w:rPr>
        <w:t>{</w:t>
      </w:r>
    </w:p>
    <w:p>
      <w:pPr>
        <w:spacing w:after="0"/>
        <w:ind w:left="360"/>
      </w:pPr>
      <w:r>
        <w:rPr>
          <w:rFonts w:ascii="Consolas" w:hAnsi="Consolas" w:eastAsia="Consolas"/>
          <w:sz w:val="18"/>
        </w:rPr>
        <w:t xml:space="preserve">  "zone": "string",</w:t>
      </w:r>
    </w:p>
    <w:p>
      <w:pPr>
        <w:spacing w:after="0"/>
        <w:ind w:left="360"/>
      </w:pPr>
      <w:r>
        <w:rPr>
          <w:rFonts w:ascii="Consolas" w:hAnsi="Consolas" w:eastAsia="Consolas"/>
          <w:sz w:val="18"/>
        </w:rPr>
        <w:t xml:space="preserve">  "node": "string",</w:t>
      </w:r>
    </w:p>
    <w:p>
      <w:pPr>
        <w:spacing w:after="0"/>
        <w:ind w:left="360"/>
      </w:pPr>
      <w:r>
        <w:rPr>
          <w:rFonts w:ascii="Consolas" w:hAnsi="Consolas" w:eastAsia="Consolas"/>
          <w:sz w:val="18"/>
        </w:rPr>
        <w:t xml:space="preserve">  "entity": "string",</w:t>
      </w:r>
    </w:p>
    <w:p>
      <w:pPr>
        <w:spacing w:after="0"/>
        <w:ind w:left="360"/>
      </w:pPr>
      <w:r>
        <w:rPr>
          <w:rFonts w:ascii="Consolas" w:hAnsi="Consolas" w:eastAsia="Consolas"/>
          <w:sz w:val="18"/>
        </w:rPr>
        <w:t xml:space="preserve">  "timestamp": "ISO8601 (ms 단위 포함)",</w:t>
      </w:r>
    </w:p>
    <w:p>
      <w:pPr>
        <w:spacing w:after="0"/>
        <w:ind w:left="360"/>
      </w:pPr>
      <w:r>
        <w:rPr>
          <w:rFonts w:ascii="Consolas" w:hAnsi="Consolas" w:eastAsia="Consolas"/>
          <w:sz w:val="18"/>
        </w:rPr>
        <w:t xml:space="preserve">  "lifecycle": "running | not_deployed | unreachable",</w:t>
      </w:r>
    </w:p>
    <w:p>
      <w:pPr>
        <w:spacing w:after="0"/>
        <w:ind w:left="360"/>
      </w:pPr>
      <w:r>
        <w:rPr>
          <w:rFonts w:ascii="Consolas" w:hAnsi="Consolas" w:eastAsia="Consolas"/>
          <w:sz w:val="18"/>
        </w:rPr>
        <w:t xml:space="preserve">  "values": { "&lt;field_id&gt;": "number | string | bool" },</w:t>
      </w:r>
    </w:p>
    <w:p>
      <w:pPr>
        <w:spacing w:after="0"/>
        <w:ind w:left="360"/>
      </w:pPr>
      <w:r>
        <w:rPr>
          <w:rFonts w:ascii="Consolas" w:hAnsi="Consolas" w:eastAsia="Consolas"/>
          <w:sz w:val="18"/>
        </w:rPr>
        <w:t xml:space="preserve">  "quality": "number (0~1, 선택)",</w:t>
      </w:r>
    </w:p>
    <w:p>
      <w:pPr>
        <w:spacing w:after="0"/>
        <w:ind w:left="360"/>
      </w:pPr>
      <w:r>
        <w:rPr>
          <w:rFonts w:ascii="Consolas" w:hAnsi="Consolas" w:eastAsia="Consolas"/>
          <w:sz w:val="18"/>
        </w:rPr>
        <w:t xml:space="preserve">  "source_ref": "string (선택: 영상 프레임 등 원본 바이너리 참조 키)"</w:t>
      </w:r>
    </w:p>
    <w:p>
      <w:pPr>
        <w:spacing w:after="0"/>
        <w:ind w:left="360"/>
      </w:pPr>
      <w:r>
        <w:rPr>
          <w:rFonts w:ascii="Consolas" w:hAnsi="Consolas" w:eastAsia="Consolas"/>
          <w:sz w:val="18"/>
        </w:rPr>
        <w:t>}</w:t>
      </w:r>
    </w:p>
    <w:p>
      <w:pPr>
        <w:spacing w:after="80"/>
      </w:pPr>
    </w:p>
    <w:p>
      <w:pPr>
        <w:pStyle w:val="ListBullet"/>
      </w:pPr>
      <w:r>
        <w:t>lifecycle이 not_deployed / unreachable 두 값을 구분하는 것이 요건이다. "의도적으로 배포하지 않은 것"과 "장애로 응답하지 않는 것"은 화면에서 다르게 표시되어야 한다.</w:t>
      </w:r>
    </w:p>
    <w:p>
      <w:pPr>
        <w:pStyle w:val="ListBullet"/>
      </w:pPr>
      <w:r>
        <w:t>원본 바이너리는 메시지에 싣지 않고 참조만 전달한다(AI 담당 문서의 frame_ref와 동일 방식).</w:t>
      </w:r>
    </w:p>
    <w:p>
      <w:pPr>
        <w:spacing w:before="320"/>
      </w:pPr>
      <w:r>
        <w:rPr>
          <w:b/>
          <w:sz w:val="28"/>
        </w:rPr>
        <w:t>3. 줘야 하는 것 (송신부: 가시화 → 백엔드)</w:t>
      </w:r>
    </w:p>
    <w:p>
      <w:pPr>
        <w:spacing w:before="200"/>
      </w:pPr>
      <w:r>
        <w:rPr>
          <w:b/>
          <w:sz w:val="22"/>
        </w:rPr>
        <w:t>3.1. 항목 요약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18"/>
              </w:rPr>
              <w:t>ID</w:t>
            </w:r>
          </w:p>
        </w:tc>
        <w:tc>
          <w:tcPr>
            <w:tcW w:type="dxa" w:w="2160"/>
          </w:tcPr>
          <w:p>
            <w:r/>
            <w:r>
              <w:rPr>
                <w:rFonts w:ascii="맑은 고딕" w:hAnsi="맑은 고딕" w:eastAsia="맑은 고딕"/>
                <w:b/>
                <w:sz w:val="18"/>
              </w:rPr>
              <w:t>항목</w:t>
            </w:r>
          </w:p>
        </w:tc>
        <w:tc>
          <w:tcPr>
            <w:tcW w:type="dxa" w:w="2160"/>
          </w:tcPr>
          <w:p>
            <w:r/>
            <w:r>
              <w:rPr>
                <w:rFonts w:ascii="맑은 고딕" w:hAnsi="맑은 고딕" w:eastAsia="맑은 고딕"/>
                <w:b/>
                <w:sz w:val="18"/>
              </w:rPr>
              <w:t>채널(제안)</w:t>
            </w:r>
          </w:p>
        </w:tc>
        <w:tc>
          <w:tcPr>
            <w:tcW w:type="dxa" w:w="2160"/>
          </w:tcPr>
          <w:p>
            <w:r/>
            <w:r>
              <w:rPr>
                <w:rFonts w:ascii="맑은 고딕" w:hAnsi="맑은 고딕" w:eastAsia="맑은 고딕"/>
                <w:b/>
                <w:sz w:val="18"/>
              </w:rPr>
              <w:t>근거</w:t>
            </w:r>
          </w:p>
        </w:tc>
      </w:tr>
      <w:tr>
        <w:tc>
          <w:tcPr>
            <w:tcW w:type="dxa" w:w="2160"/>
          </w:tcPr>
          <w:p>
            <w:r/>
            <w:r>
              <w:rPr>
                <w:rFonts w:ascii="맑은 고딕" w:hAnsi="맑은 고딕" w:eastAsia="맑은 고딕"/>
                <w:sz w:val="18"/>
              </w:rPr>
              <w:t>O-1a ★</w:t>
            </w:r>
          </w:p>
        </w:tc>
        <w:tc>
          <w:tcPr>
            <w:tcW w:type="dxa" w:w="2160"/>
          </w:tcPr>
          <w:p>
            <w:r/>
            <w:r>
              <w:rPr>
                <w:rFonts w:ascii="맑은 고딕" w:hAnsi="맑은 고딕" w:eastAsia="맑은 고딕"/>
                <w:sz w:val="18"/>
              </w:rPr>
              <w:t>제어 명령 전달</w:t>
            </w:r>
          </w:p>
        </w:tc>
        <w:tc>
          <w:tcPr>
            <w:tcW w:type="dxa" w:w="2160"/>
          </w:tcPr>
          <w:p>
            <w:r/>
            <w:r>
              <w:rPr>
                <w:rFonts w:ascii="맑은 고딕" w:hAnsi="맑은 고딕" w:eastAsia="맑은 고딕"/>
                <w:sz w:val="18"/>
              </w:rPr>
              <w:t>MQTT (QoS 1 이상) 또는 백엔드 HTTP API</w:t>
            </w:r>
          </w:p>
        </w:tc>
        <w:tc>
          <w:tcPr>
            <w:tcW w:type="dxa" w:w="2160"/>
          </w:tcPr>
          <w:p>
            <w:r/>
            <w:r>
              <w:rPr>
                <w:rFonts w:ascii="맑은 고딕" w:hAnsi="맑은 고딕" w:eastAsia="맑은 고딕"/>
                <w:sz w:val="18"/>
              </w:rPr>
              <w:t>전달 보장과 ack 필요</w:t>
            </w:r>
          </w:p>
        </w:tc>
      </w:tr>
      <w:tr>
        <w:tc>
          <w:tcPr>
            <w:tcW w:type="dxa" w:w="2160"/>
          </w:tcPr>
          <w:p>
            <w:r/>
            <w:r>
              <w:rPr>
                <w:rFonts w:ascii="맑은 고딕" w:hAnsi="맑은 고딕" w:eastAsia="맑은 고딕"/>
                <w:sz w:val="18"/>
              </w:rPr>
              <w:t>O-1b ★</w:t>
            </w:r>
          </w:p>
        </w:tc>
        <w:tc>
          <w:tcPr>
            <w:tcW w:type="dxa" w:w="2160"/>
          </w:tcPr>
          <w:p>
            <w:r/>
            <w:r>
              <w:rPr>
                <w:rFonts w:ascii="맑은 고딕" w:hAnsi="맑은 고딕" w:eastAsia="맑은 고딕"/>
                <w:sz w:val="18"/>
              </w:rPr>
              <w:t>제어 명령 감사 기록</w:t>
            </w:r>
          </w:p>
        </w:tc>
        <w:tc>
          <w:tcPr>
            <w:tcW w:type="dxa" w:w="2160"/>
          </w:tcPr>
          <w:p>
            <w:r/>
            <w:r>
              <w:rPr>
                <w:rFonts w:ascii="맑은 고딕" w:hAnsi="맑은 고딕" w:eastAsia="맑은 고딕"/>
                <w:sz w:val="18"/>
              </w:rPr>
              <w:t>OTel Log Record</w:t>
            </w:r>
          </w:p>
        </w:tc>
        <w:tc>
          <w:tcPr>
            <w:tcW w:type="dxa" w:w="2160"/>
          </w:tcPr>
          <w:p>
            <w:r/>
            <w:r>
              <w:rPr>
                <w:rFonts w:ascii="맑은 고딕" w:hAnsi="맑은 고딕" w:eastAsia="맑은 고딕"/>
                <w:sz w:val="18"/>
              </w:rPr>
              <w:t>질의·보존 필요. O-1a와 command_id로 상관</w:t>
            </w:r>
          </w:p>
        </w:tc>
      </w:tr>
      <w:tr>
        <w:tc>
          <w:tcPr>
            <w:tcW w:type="dxa" w:w="2160"/>
          </w:tcPr>
          <w:p>
            <w:r/>
            <w:r>
              <w:rPr>
                <w:rFonts w:ascii="맑은 고딕" w:hAnsi="맑은 고딕" w:eastAsia="맑은 고딕"/>
                <w:sz w:val="18"/>
              </w:rPr>
              <w:t>O-2</w:t>
            </w:r>
          </w:p>
        </w:tc>
        <w:tc>
          <w:tcPr>
            <w:tcW w:type="dxa" w:w="2160"/>
          </w:tcPr>
          <w:p>
            <w:r/>
            <w:r>
              <w:rPr>
                <w:rFonts w:ascii="맑은 고딕" w:hAnsi="맑은 고딕" w:eastAsia="맑은 고딕"/>
                <w:sz w:val="18"/>
              </w:rPr>
              <w:t>LLM 가공 관여 표시</w:t>
            </w:r>
          </w:p>
        </w:tc>
        <w:tc>
          <w:tcPr>
            <w:tcW w:type="dxa" w:w="2160"/>
          </w:tcPr>
          <w:p>
            <w:r/>
            <w:r>
              <w:rPr>
                <w:rFonts w:ascii="맑은 고딕" w:hAnsi="맑은 고딕" w:eastAsia="맑은 고딕"/>
                <w:sz w:val="18"/>
              </w:rPr>
              <w:t>OTel</w:t>
            </w:r>
          </w:p>
        </w:tc>
        <w:tc>
          <w:tcPr>
            <w:tcW w:type="dxa" w:w="2160"/>
          </w:tcPr>
          <w:p>
            <w:r/>
            <w:r>
              <w:rPr>
                <w:rFonts w:ascii="맑은 고딕" w:hAnsi="맑은 고딕" w:eastAsia="맑은 고딕"/>
                <w:sz w:val="18"/>
              </w:rPr>
              <w:t>측정된 사실과 생성된 해석의 구별</w:t>
            </w:r>
          </w:p>
        </w:tc>
      </w:tr>
      <w:tr>
        <w:tc>
          <w:tcPr>
            <w:tcW w:type="dxa" w:w="2160"/>
          </w:tcPr>
          <w:p>
            <w:r/>
            <w:r>
              <w:rPr>
                <w:rFonts w:ascii="맑은 고딕" w:hAnsi="맑은 고딕" w:eastAsia="맑은 고딕"/>
                <w:sz w:val="18"/>
              </w:rPr>
              <w:t>O-3</w:t>
            </w:r>
          </w:p>
        </w:tc>
        <w:tc>
          <w:tcPr>
            <w:tcW w:type="dxa" w:w="2160"/>
          </w:tcPr>
          <w:p>
            <w:r/>
            <w:r>
              <w:rPr>
                <w:rFonts w:ascii="맑은 고딕" w:hAnsi="맑은 고딕" w:eastAsia="맑은 고딕"/>
                <w:sz w:val="18"/>
              </w:rPr>
              <w:t>가시화 레이어 자체 텔레메트리</w:t>
            </w:r>
          </w:p>
        </w:tc>
        <w:tc>
          <w:tcPr>
            <w:tcW w:type="dxa" w:w="2160"/>
          </w:tcPr>
          <w:p>
            <w:r/>
            <w:r>
              <w:rPr>
                <w:rFonts w:ascii="맑은 고딕" w:hAnsi="맑은 고딕" w:eastAsia="맑은 고딕"/>
                <w:sz w:val="18"/>
              </w:rPr>
              <w:t>OTel (OTLP/HTTP)</w:t>
            </w:r>
          </w:p>
        </w:tc>
        <w:tc>
          <w:tcPr>
            <w:tcW w:type="dxa" w:w="2160"/>
          </w:tcPr>
          <w:p>
            <w:r/>
            <w:r>
              <w:rPr>
                <w:rFonts w:ascii="맑은 고딕" w:hAnsi="맑은 고딕" w:eastAsia="맑은 고딕"/>
                <w:sz w:val="18"/>
              </w:rPr>
              <w:t>성능 목표를 측정 가능하게 만드는 유일한 경로</w:t>
            </w:r>
          </w:p>
        </w:tc>
      </w:tr>
      <w:tr>
        <w:tc>
          <w:tcPr>
            <w:tcW w:type="dxa" w:w="2160"/>
          </w:tcPr>
          <w:p>
            <w:r/>
            <w:r>
              <w:rPr>
                <w:rFonts w:ascii="맑은 고딕" w:hAnsi="맑은 고딕" w:eastAsia="맑은 고딕"/>
                <w:sz w:val="18"/>
              </w:rPr>
              <w:t>O-4</w:t>
            </w:r>
          </w:p>
        </w:tc>
        <w:tc>
          <w:tcPr>
            <w:tcW w:type="dxa" w:w="2160"/>
          </w:tcPr>
          <w:p>
            <w:r/>
            <w:r>
              <w:rPr>
                <w:rFonts w:ascii="맑은 고딕" w:hAnsi="맑은 고딕" w:eastAsia="맑은 고딕"/>
                <w:sz w:val="18"/>
              </w:rPr>
              <w:t>DataSource 디스크립터 목록</w:t>
            </w:r>
          </w:p>
        </w:tc>
        <w:tc>
          <w:tcPr>
            <w:tcW w:type="dxa" w:w="2160"/>
          </w:tcPr>
          <w:p>
            <w:r/>
            <w:r>
              <w:rPr>
                <w:rFonts w:ascii="맑은 고딕" w:hAnsi="맑은 고딕" w:eastAsia="맑은 고딕"/>
                <w:sz w:val="18"/>
              </w:rPr>
              <w:t>채널 아님 (파일 공유)</w:t>
            </w:r>
          </w:p>
        </w:tc>
        <w:tc>
          <w:tcPr>
            <w:tcW w:type="dxa" w:w="2160"/>
          </w:tcPr>
          <w:p>
            <w:r/>
            <w:r>
              <w:rPr>
                <w:rFonts w:ascii="맑은 고딕" w:hAnsi="맑은 고딕" w:eastAsia="맑은 고딕"/>
                <w:sz w:val="18"/>
              </w:rPr>
              <w:t>백엔드의 부하 예측·영향 범위 파악용</w:t>
            </w:r>
          </w:p>
        </w:tc>
      </w:tr>
      <w:tr>
        <w:tc>
          <w:tcPr>
            <w:tcW w:type="dxa" w:w="2160"/>
          </w:tcPr>
          <w:p>
            <w:r/>
            <w:r>
              <w:rPr>
                <w:rFonts w:ascii="맑은 고딕" w:hAnsi="맑은 고딕" w:eastAsia="맑은 고딕"/>
                <w:sz w:val="18"/>
              </w:rPr>
              <w:t>O-5</w:t>
            </w:r>
          </w:p>
        </w:tc>
        <w:tc>
          <w:tcPr>
            <w:tcW w:type="dxa" w:w="2160"/>
          </w:tcPr>
          <w:p>
            <w:r/>
            <w:r>
              <w:rPr>
                <w:rFonts w:ascii="맑은 고딕" w:hAnsi="맑은 고딕" w:eastAsia="맑은 고딕"/>
                <w:sz w:val="18"/>
              </w:rPr>
              <w:t>그래프 구성 반영(commit) 기록</w:t>
            </w:r>
          </w:p>
        </w:tc>
        <w:tc>
          <w:tcPr>
            <w:tcW w:type="dxa" w:w="2160"/>
          </w:tcPr>
          <w:p>
            <w:r/>
            <w:r>
              <w:rPr>
                <w:rFonts w:ascii="맑은 고딕" w:hAnsi="맑은 고딕" w:eastAsia="맑은 고딕"/>
                <w:sz w:val="18"/>
              </w:rPr>
              <w:t>OTel</w:t>
            </w:r>
          </w:p>
        </w:tc>
        <w:tc>
          <w:tcPr>
            <w:tcW w:type="dxa" w:w="2160"/>
          </w:tcPr>
          <w:p>
            <w:r/>
            <w:r>
              <w:rPr>
                <w:rFonts w:ascii="맑은 고딕" w:hAnsi="맑은 고딕" w:eastAsia="맑은 고딕"/>
                <w:sz w:val="18"/>
              </w:rPr>
              <w:t>"반영"은 운영 상태를 바꾸는 행위 — 제어 명령에 준함</w:t>
            </w:r>
          </w:p>
        </w:tc>
      </w:tr>
    </w:tbl>
    <w:p>
      <w:pPr>
        <w:spacing w:after="80"/>
      </w:pPr>
    </w:p>
    <w:p>
      <w:pPr>
        <w:spacing w:before="200"/>
      </w:pPr>
      <w:r>
        <w:rPr>
          <w:b/>
          <w:sz w:val="22"/>
        </w:rPr>
        <w:t>3.2. O-1. 제어 명령 — 전달과 기록의 분리</w:t>
      </w:r>
    </w:p>
    <w:p>
      <w:r>
        <w:rPr>
          <w:b w:val="0"/>
        </w:rPr>
        <w:t>명령을 보내는 것과 명령을 기록하는 것은 다른 채널이다. 두 건은 command_id로 잇는다.</w:t>
      </w:r>
    </w:p>
    <w:p>
      <w:r>
        <w:rPr>
          <w:b w:val="0"/>
        </w:rPr>
      </w:r>
    </w:p>
    <w:p>
      <w:r>
        <w:rPr>
          <w:b/>
        </w:rPr>
        <w:t>표준 출력 스키마 ① 명령 전달 (가시화 → 브로커, MQTT 페이로드)</w:t>
      </w:r>
    </w:p>
    <w:p>
      <w:pPr>
        <w:spacing w:after="0"/>
        <w:ind w:left="360"/>
      </w:pPr>
      <w:r>
        <w:rPr>
          <w:rFonts w:ascii="Consolas" w:hAnsi="Consolas" w:eastAsia="Consolas"/>
          <w:sz w:val="18"/>
        </w:rPr>
        <w:t>{</w:t>
      </w:r>
    </w:p>
    <w:p>
      <w:pPr>
        <w:spacing w:after="0"/>
        <w:ind w:left="360"/>
      </w:pPr>
      <w:r>
        <w:rPr>
          <w:rFonts w:ascii="Consolas" w:hAnsi="Consolas" w:eastAsia="Consolas"/>
          <w:sz w:val="18"/>
        </w:rPr>
        <w:t xml:space="preserve">  "command_id": "string (UUID)",</w:t>
      </w:r>
    </w:p>
    <w:p>
      <w:pPr>
        <w:spacing w:after="0"/>
        <w:ind w:left="360"/>
      </w:pPr>
      <w:r>
        <w:rPr>
          <w:rFonts w:ascii="Consolas" w:hAnsi="Consolas" w:eastAsia="Consolas"/>
          <w:sz w:val="18"/>
        </w:rPr>
        <w:t xml:space="preserve">  "timestamp": "ISO8601 (ms 단위 포함)",</w:t>
      </w:r>
    </w:p>
    <w:p>
      <w:pPr>
        <w:spacing w:after="0"/>
        <w:ind w:left="360"/>
      </w:pPr>
      <w:r>
        <w:rPr>
          <w:rFonts w:ascii="Consolas" w:hAnsi="Consolas" w:eastAsia="Consolas"/>
          <w:sz w:val="18"/>
        </w:rPr>
        <w:t xml:space="preserve">  "target": { "zone": "string", "node": "string", "entity": "string" },</w:t>
      </w:r>
    </w:p>
    <w:p>
      <w:pPr>
        <w:spacing w:after="0"/>
        <w:ind w:left="360"/>
      </w:pPr>
      <w:r>
        <w:rPr>
          <w:rFonts w:ascii="Consolas" w:hAnsi="Consolas" w:eastAsia="Consolas"/>
          <w:sz w:val="18"/>
        </w:rPr>
        <w:t xml:space="preserve">  "action": "string (선언된 제어 액션 ID)",</w:t>
      </w:r>
    </w:p>
    <w:p>
      <w:pPr>
        <w:spacing w:after="0"/>
        <w:ind w:left="360"/>
      </w:pPr>
      <w:r>
        <w:rPr>
          <w:rFonts w:ascii="Consolas" w:hAnsi="Consolas" w:eastAsia="Consolas"/>
          <w:sz w:val="18"/>
        </w:rPr>
        <w:t xml:space="preserve">  "params": { "&lt;param&gt;": "액션 선언의 허용 범위 내 값" },</w:t>
      </w:r>
    </w:p>
    <w:p>
      <w:pPr>
        <w:spacing w:after="0"/>
        <w:ind w:left="360"/>
      </w:pPr>
      <w:r>
        <w:rPr>
          <w:rFonts w:ascii="Consolas" w:hAnsi="Consolas" w:eastAsia="Consolas"/>
          <w:sz w:val="18"/>
        </w:rPr>
        <w:t xml:space="preserve">  "actor": { "id": "string", "role": "string" },</w:t>
      </w:r>
    </w:p>
    <w:p>
      <w:pPr>
        <w:spacing w:after="0"/>
        <w:ind w:left="360"/>
      </w:pPr>
      <w:r>
        <w:rPr>
          <w:rFonts w:ascii="Consolas" w:hAnsi="Consolas" w:eastAsia="Consolas"/>
          <w:sz w:val="18"/>
        </w:rPr>
        <w:t xml:space="preserve">  "origin_path": "manual | voice | llm_suggestion | auto",</w:t>
      </w:r>
    </w:p>
    <w:p>
      <w:pPr>
        <w:spacing w:after="0"/>
        <w:ind w:left="360"/>
      </w:pPr>
      <w:r>
        <w:rPr>
          <w:rFonts w:ascii="Consolas" w:hAnsi="Consolas" w:eastAsia="Consolas"/>
          <w:sz w:val="18"/>
        </w:rPr>
        <w:t xml:space="preserve">  "expires_at": "ISO8601 (이 시각 이후 도착 시 실행 금지)",</w:t>
      </w:r>
    </w:p>
    <w:p>
      <w:pPr>
        <w:spacing w:after="0"/>
        <w:ind w:left="360"/>
      </w:pPr>
      <w:r>
        <w:rPr>
          <w:rFonts w:ascii="Consolas" w:hAnsi="Consolas" w:eastAsia="Consolas"/>
          <w:sz w:val="18"/>
        </w:rPr>
        <w:t xml:space="preserve">  "reply_to": "string (결과를 받을 토픽)"</w:t>
      </w:r>
    </w:p>
    <w:p>
      <w:pPr>
        <w:spacing w:after="0"/>
        <w:ind w:left="360"/>
      </w:pPr>
      <w:r>
        <w:rPr>
          <w:rFonts w:ascii="Consolas" w:hAnsi="Consolas" w:eastAsia="Consolas"/>
          <w:sz w:val="18"/>
        </w:rPr>
        <w:t>}</w:t>
      </w:r>
    </w:p>
    <w:p>
      <w:pPr>
        <w:spacing w:after="80"/>
      </w:pPr>
    </w:p>
    <w:p>
      <w:pPr>
        <w:pStyle w:val="ListBullet"/>
      </w:pPr>
      <w:r>
        <w:t>expires_at은 재연결 후 뒤늦게 도착한 명령이 실행되는 것을 막기 위한 필드다. 관제 명령에서 지연 도착은 오작동으로 직결되므로 페이로드 차원에서 막는다.</w:t>
      </w:r>
    </w:p>
    <w:p>
      <w:pPr>
        <w:pStyle w:val="ListBullet"/>
      </w:pPr>
      <w:r>
        <w:t>origin_path는 전달 페이로드와 감사 기록 양쪽에 모두 넣는다. 백엔드가 발행 경로에 따라 다른 정책(예: 음성 명령은 확인 필수)을 적용할 여지를 남긴다.</w:t>
      </w:r>
    </w:p>
    <w:p>
      <w:r>
        <w:rPr>
          <w:b w:val="0"/>
        </w:rPr>
      </w:r>
    </w:p>
    <w:p>
      <w:r>
        <w:rPr>
          <w:b/>
        </w:rPr>
        <w:t>표준 입력 스키마 ② 명령 결과 (백엔드 → 가시화, reply_to 토픽)</w:t>
      </w:r>
    </w:p>
    <w:p>
      <w:pPr>
        <w:spacing w:after="0"/>
        <w:ind w:left="360"/>
      </w:pPr>
      <w:r>
        <w:rPr>
          <w:rFonts w:ascii="Consolas" w:hAnsi="Consolas" w:eastAsia="Consolas"/>
          <w:sz w:val="18"/>
        </w:rPr>
        <w:t>{</w:t>
      </w:r>
    </w:p>
    <w:p>
      <w:pPr>
        <w:spacing w:after="0"/>
        <w:ind w:left="360"/>
      </w:pPr>
      <w:r>
        <w:rPr>
          <w:rFonts w:ascii="Consolas" w:hAnsi="Consolas" w:eastAsia="Consolas"/>
          <w:sz w:val="18"/>
        </w:rPr>
        <w:t xml:space="preserve">  "command_id": "string",</w:t>
      </w:r>
    </w:p>
    <w:p>
      <w:pPr>
        <w:spacing w:after="0"/>
        <w:ind w:left="360"/>
      </w:pPr>
      <w:r>
        <w:rPr>
          <w:rFonts w:ascii="Consolas" w:hAnsi="Consolas" w:eastAsia="Consolas"/>
          <w:sz w:val="18"/>
        </w:rPr>
        <w:t xml:space="preserve">  "timestamp": "ISO8601",</w:t>
      </w:r>
    </w:p>
    <w:p>
      <w:pPr>
        <w:spacing w:after="0"/>
        <w:ind w:left="360"/>
      </w:pPr>
      <w:r>
        <w:rPr>
          <w:rFonts w:ascii="Consolas" w:hAnsi="Consolas" w:eastAsia="Consolas"/>
          <w:sz w:val="18"/>
        </w:rPr>
        <w:t xml:space="preserve">  "status": "accepted | rejected | timeout | failed | completed",</w:t>
      </w:r>
    </w:p>
    <w:p>
      <w:pPr>
        <w:spacing w:after="0"/>
        <w:ind w:left="360"/>
      </w:pPr>
      <w:r>
        <w:rPr>
          <w:rFonts w:ascii="Consolas" w:hAnsi="Consolas" w:eastAsia="Consolas"/>
          <w:sz w:val="18"/>
        </w:rPr>
        <w:t xml:space="preserve">  "reason": "string (rejected/failed 시 사유)",</w:t>
      </w:r>
    </w:p>
    <w:p>
      <w:pPr>
        <w:spacing w:after="0"/>
        <w:ind w:left="360"/>
      </w:pPr>
      <w:r>
        <w:rPr>
          <w:rFonts w:ascii="Consolas" w:hAnsi="Consolas" w:eastAsia="Consolas"/>
          <w:sz w:val="18"/>
        </w:rPr>
        <w:t xml:space="preserve">  "executed_by": "string (실행 주체 식별자)"</w:t>
      </w:r>
    </w:p>
    <w:p>
      <w:pPr>
        <w:spacing w:after="0"/>
        <w:ind w:left="360"/>
      </w:pPr>
      <w:r>
        <w:rPr>
          <w:rFonts w:ascii="Consolas" w:hAnsi="Consolas" w:eastAsia="Consolas"/>
          <w:sz w:val="18"/>
        </w:rPr>
        <w:t>}</w:t>
      </w:r>
    </w:p>
    <w:p>
      <w:pPr>
        <w:spacing w:after="80"/>
      </w:pPr>
    </w:p>
    <w:p>
      <w:r>
        <w:rPr>
          <w:b w:val="0"/>
        </w:rPr>
      </w:r>
    </w:p>
    <w:p>
      <w:r>
        <w:rPr>
          <w:b/>
        </w:rPr>
        <w:t>표준 출력 스키마 ③ 감사 기록 (가시화 → OTel Log Record 속성)</w:t>
      </w:r>
    </w:p>
    <w:p>
      <w:pPr>
        <w:spacing w:after="0"/>
        <w:ind w:left="360"/>
      </w:pPr>
      <w:r>
        <w:rPr>
          <w:rFonts w:ascii="Consolas" w:hAnsi="Consolas" w:eastAsia="Consolas"/>
          <w:sz w:val="18"/>
        </w:rPr>
        <w:t>{</w:t>
      </w:r>
    </w:p>
    <w:p>
      <w:pPr>
        <w:spacing w:after="0"/>
        <w:ind w:left="360"/>
      </w:pPr>
      <w:r>
        <w:rPr>
          <w:rFonts w:ascii="Consolas" w:hAnsi="Consolas" w:eastAsia="Consolas"/>
          <w:sz w:val="18"/>
        </w:rPr>
        <w:t xml:space="preserve">  "event.name": "control.command.issued",</w:t>
      </w:r>
    </w:p>
    <w:p>
      <w:pPr>
        <w:spacing w:after="0"/>
        <w:ind w:left="360"/>
      </w:pPr>
      <w:r>
        <w:rPr>
          <w:rFonts w:ascii="Consolas" w:hAnsi="Consolas" w:eastAsia="Consolas"/>
          <w:sz w:val="18"/>
        </w:rPr>
        <w:t xml:space="preserve">  "event.timestamp": "ISO8601",</w:t>
      </w:r>
    </w:p>
    <w:p>
      <w:pPr>
        <w:spacing w:after="0"/>
        <w:ind w:left="360"/>
      </w:pPr>
      <w:r>
        <w:rPr>
          <w:rFonts w:ascii="Consolas" w:hAnsi="Consolas" w:eastAsia="Consolas"/>
          <w:sz w:val="18"/>
        </w:rPr>
        <w:t xml:space="preserve">  "command.id": "string  (전달 페이로드의 command_id와 동일)",</w:t>
      </w:r>
    </w:p>
    <w:p>
      <w:pPr>
        <w:spacing w:after="0"/>
        <w:ind w:left="360"/>
      </w:pPr>
      <w:r>
        <w:rPr>
          <w:rFonts w:ascii="Consolas" w:hAnsi="Consolas" w:eastAsia="Consolas"/>
          <w:sz w:val="18"/>
        </w:rPr>
        <w:t xml:space="preserve">  "actor.id": "string",</w:t>
      </w:r>
    </w:p>
    <w:p>
      <w:pPr>
        <w:spacing w:after="0"/>
        <w:ind w:left="360"/>
      </w:pPr>
      <w:r>
        <w:rPr>
          <w:rFonts w:ascii="Consolas" w:hAnsi="Consolas" w:eastAsia="Consolas"/>
          <w:sz w:val="18"/>
        </w:rPr>
        <w:t xml:space="preserve">  "actor.role": "string",</w:t>
      </w:r>
    </w:p>
    <w:p>
      <w:pPr>
        <w:spacing w:after="0"/>
        <w:ind w:left="360"/>
      </w:pPr>
      <w:r>
        <w:rPr>
          <w:rFonts w:ascii="Consolas" w:hAnsi="Consolas" w:eastAsia="Consolas"/>
          <w:sz w:val="18"/>
        </w:rPr>
        <w:t xml:space="preserve">  "origin.path": "manual | voice | llm_suggestion | auto",</w:t>
      </w:r>
    </w:p>
    <w:p>
      <w:pPr>
        <w:spacing w:after="0"/>
        <w:ind w:left="360"/>
      </w:pPr>
      <w:r>
        <w:rPr>
          <w:rFonts w:ascii="Consolas" w:hAnsi="Consolas" w:eastAsia="Consolas"/>
          <w:sz w:val="18"/>
        </w:rPr>
        <w:t xml:space="preserve">  "origin.client": "string (화면·단말 식별자)",</w:t>
      </w:r>
    </w:p>
    <w:p>
      <w:pPr>
        <w:spacing w:after="0"/>
        <w:ind w:left="360"/>
      </w:pPr>
      <w:r>
        <w:rPr>
          <w:rFonts w:ascii="Consolas" w:hAnsi="Consolas" w:eastAsia="Consolas"/>
          <w:sz w:val="18"/>
        </w:rPr>
        <w:t xml:space="preserve">  "target.zone": "string",</w:t>
      </w:r>
    </w:p>
    <w:p>
      <w:pPr>
        <w:spacing w:after="0"/>
        <w:ind w:left="360"/>
      </w:pPr>
      <w:r>
        <w:rPr>
          <w:rFonts w:ascii="Consolas" w:hAnsi="Consolas" w:eastAsia="Consolas"/>
          <w:sz w:val="18"/>
        </w:rPr>
        <w:t xml:space="preserve">  "target.node": "string",</w:t>
      </w:r>
    </w:p>
    <w:p>
      <w:pPr>
        <w:spacing w:after="0"/>
        <w:ind w:left="360"/>
      </w:pPr>
      <w:r>
        <w:rPr>
          <w:rFonts w:ascii="Consolas" w:hAnsi="Consolas" w:eastAsia="Consolas"/>
          <w:sz w:val="18"/>
        </w:rPr>
        <w:t xml:space="preserve">  "target.entity": "string",</w:t>
      </w:r>
    </w:p>
    <w:p>
      <w:pPr>
        <w:spacing w:after="0"/>
        <w:ind w:left="360"/>
      </w:pPr>
      <w:r>
        <w:rPr>
          <w:rFonts w:ascii="Consolas" w:hAnsi="Consolas" w:eastAsia="Consolas"/>
          <w:sz w:val="18"/>
        </w:rPr>
        <w:t xml:space="preserve">  "action.id": "string",</w:t>
      </w:r>
    </w:p>
    <w:p>
      <w:pPr>
        <w:spacing w:after="0"/>
        <w:ind w:left="360"/>
      </w:pPr>
      <w:r>
        <w:rPr>
          <w:rFonts w:ascii="Consolas" w:hAnsi="Consolas" w:eastAsia="Consolas"/>
          <w:sz w:val="18"/>
        </w:rPr>
        <w:t xml:space="preserve">  "action.params": { },</w:t>
      </w:r>
    </w:p>
    <w:p>
      <w:pPr>
        <w:spacing w:after="0"/>
        <w:ind w:left="360"/>
      </w:pPr>
      <w:r>
        <w:rPr>
          <w:rFonts w:ascii="Consolas" w:hAnsi="Consolas" w:eastAsia="Consolas"/>
          <w:sz w:val="18"/>
        </w:rPr>
        <w:t xml:space="preserve">  "action.paramsValid": "bool (클라이언트 1차 검증 통과 여부)",</w:t>
      </w:r>
    </w:p>
    <w:p>
      <w:pPr>
        <w:spacing w:after="0"/>
        <w:ind w:left="360"/>
      </w:pPr>
      <w:r>
        <w:rPr>
          <w:rFonts w:ascii="Consolas" w:hAnsi="Consolas" w:eastAsia="Consolas"/>
          <w:sz w:val="18"/>
        </w:rPr>
        <w:t xml:space="preserve">  "result.status": "accepted | rejected | timeout | failed  (결과 확정 시 후속 이벤트)",</w:t>
      </w:r>
    </w:p>
    <w:p>
      <w:pPr>
        <w:spacing w:after="0"/>
        <w:ind w:left="360"/>
      </w:pPr>
      <w:r>
        <w:rPr>
          <w:rFonts w:ascii="Consolas" w:hAnsi="Consolas" w:eastAsia="Consolas"/>
          <w:sz w:val="18"/>
        </w:rPr>
        <w:t xml:space="preserve">  "voice.transcript": "string  (origin.path=voice일 때 필수)",</w:t>
      </w:r>
    </w:p>
    <w:p>
      <w:pPr>
        <w:spacing w:after="0"/>
        <w:ind w:left="360"/>
      </w:pPr>
      <w:r>
        <w:rPr>
          <w:rFonts w:ascii="Consolas" w:hAnsi="Consolas" w:eastAsia="Consolas"/>
          <w:sz w:val="18"/>
        </w:rPr>
        <w:t xml:space="preserve">  "voice.confidence": "number",</w:t>
      </w:r>
    </w:p>
    <w:p>
      <w:pPr>
        <w:spacing w:after="0"/>
        <w:ind w:left="360"/>
      </w:pPr>
      <w:r>
        <w:rPr>
          <w:rFonts w:ascii="Consolas" w:hAnsi="Consolas" w:eastAsia="Consolas"/>
          <w:sz w:val="18"/>
        </w:rPr>
        <w:t xml:space="preserve">  "llm.model": "string  (origin.path=llm_suggestion일 때 필수)",</w:t>
      </w:r>
    </w:p>
    <w:p>
      <w:pPr>
        <w:spacing w:after="0"/>
        <w:ind w:left="360"/>
      </w:pPr>
      <w:r>
        <w:rPr>
          <w:rFonts w:ascii="Consolas" w:hAnsi="Consolas" w:eastAsia="Consolas"/>
          <w:sz w:val="18"/>
        </w:rPr>
        <w:t xml:space="preserve">  "llm.suggestionId": "string",</w:t>
      </w:r>
    </w:p>
    <w:p>
      <w:pPr>
        <w:spacing w:after="0"/>
        <w:ind w:left="360"/>
      </w:pPr>
      <w:r>
        <w:rPr>
          <w:rFonts w:ascii="Consolas" w:hAnsi="Consolas" w:eastAsia="Consolas"/>
          <w:sz w:val="18"/>
        </w:rPr>
        <w:t xml:space="preserve">  "llm.userModified": "bool (제안을 수정한 뒤 수락했는지)",</w:t>
      </w:r>
    </w:p>
    <w:p>
      <w:pPr>
        <w:spacing w:after="0"/>
        <w:ind w:left="360"/>
      </w:pPr>
      <w:r>
        <w:rPr>
          <w:rFonts w:ascii="Consolas" w:hAnsi="Consolas" w:eastAsia="Consolas"/>
          <w:sz w:val="18"/>
        </w:rPr>
        <w:t xml:space="preserve">  "trace.id": "string"</w:t>
      </w:r>
    </w:p>
    <w:p>
      <w:pPr>
        <w:spacing w:after="0"/>
        <w:ind w:left="360"/>
      </w:pPr>
      <w:r>
        <w:rPr>
          <w:rFonts w:ascii="Consolas" w:hAnsi="Consolas" w:eastAsia="Consolas"/>
          <w:sz w:val="18"/>
        </w:rPr>
        <w:t>}</w:t>
      </w:r>
    </w:p>
    <w:p>
      <w:pPr>
        <w:spacing w:after="80"/>
      </w:pPr>
    </w:p>
    <w:p>
      <w:pPr>
        <w:pStyle w:val="ListBullet"/>
      </w:pPr>
      <w:r>
        <w:t>origin.path가 이번 개정의 핵심 추가분이다. 회의 §4 수문 예시가 요구한 "어떤 방식으로 의사결정했는가"에 직접 대응한다. 발행 경로가 수동 클릭 / 음성 / LLM 제안 수락 / 자동 제어로 늘어나는 이상, "누가 눌렀나"만으로는 감사 로그가 의미를 갖지 못한다.</w:t>
      </w:r>
    </w:p>
    <w:p>
      <w:pPr>
        <w:pStyle w:val="ListBullet"/>
      </w:pPr>
      <w:r>
        <w:t>llm.userModified는 "제안을 그대로 수락"과 "검토 후 수정하여 수락"을 구분한다. 사고 발생 시 이 둘의 책임 구조는 다르다.</w:t>
      </w:r>
    </w:p>
    <w:p>
      <w:pPr>
        <w:pStyle w:val="ListBullet"/>
      </w:pPr>
      <w:r>
        <w:t>속성 키 이름은 가시화 측 편의로 지은 것이다. OTel semantic convention에 대응 이름이 있으면 그쪽을 따른다.</w:t>
      </w:r>
    </w:p>
    <w:p>
      <w:pPr>
        <w:spacing w:before="200"/>
      </w:pPr>
      <w:r>
        <w:rPr>
          <w:b/>
          <w:sz w:val="22"/>
        </w:rPr>
        <w:t>3.3. O-3. 가시화 레이어 자체 텔레메트리</w:t>
      </w:r>
    </w:p>
    <w:p>
      <w:pPr>
        <w:pStyle w:val="ListBullet"/>
      </w:pPr>
      <w:r>
        <w:t>대상: 대시보드 반영 지연, 노드 편집기 응답성, LLM 호출 지연·실패율, 데이터소스 질의 지연·오류</w:t>
      </w:r>
    </w:p>
    <w:p>
      <w:pPr>
        <w:pStyle w:val="ListBullet"/>
      </w:pPr>
      <w:r>
        <w:t>성능 요건의 목표 수치는 고정값 대신 SLA로 관리한다. 실측값을 OTel 지표로 지속 비교한다. (AI 담당 문서의 지연 관리 방식과 동일한 접근)</w:t>
      </w:r>
    </w:p>
    <w:p>
      <w:pPr>
        <w:spacing w:before="200"/>
      </w:pPr>
      <w:r>
        <w:rPr>
          <w:b/>
          <w:sz w:val="22"/>
        </w:rPr>
        <w:t>3.4. O-5. 그래프 구성 반영 기록 (신설 항목)</w:t>
      </w:r>
    </w:p>
    <w:p>
      <w:r>
        <w:rPr>
          <w:b w:val="0"/>
        </w:rPr>
        <w:t>노드 편집기에서 "반영"을 누르면 화면 구성이 아니라 운영 중인 파이프라인이 바뀐다. 잘못된 가시화 구성은 잘못된 판단을 만들 수 있으므로, 회의 §4의 책임 소재 추적 논리가 제어 명령과 동일하게 적용된다. 누가 언제 어떤 구성을 반영했는지 OTel에 남긴다.</w:t>
      </w:r>
    </w:p>
    <w:p>
      <w:pPr>
        <w:spacing w:before="320"/>
      </w:pPr>
      <w:r>
        <w:rPr>
          <w:b/>
          <w:sz w:val="28"/>
        </w:rPr>
        <w:t>4. 채널 결정이 필요한 항목</w:t>
      </w:r>
    </w:p>
    <w:p>
      <w:r>
        <w:rPr>
          <w:b w:val="0"/>
        </w:rPr>
        <w:t>아래는 가시화 단독으로 정할 수 없고 관측 스택 담당의 판단이 필요한 항목이다. 각 항목에 가시화 측 제안을 함께 표기했다.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18"/>
              </w:rPr>
              <w:t>ID</w:t>
            </w:r>
          </w:p>
        </w:tc>
        <w:tc>
          <w:tcPr>
            <w:tcW w:type="dxa" w:w="2160"/>
          </w:tcPr>
          <w:p>
            <w:r/>
            <w:r>
              <w:rPr>
                <w:rFonts w:ascii="맑은 고딕" w:hAnsi="맑은 고딕" w:eastAsia="맑은 고딕"/>
                <w:b/>
                <w:sz w:val="18"/>
              </w:rPr>
              <w:t>결정 사항</w:t>
            </w:r>
          </w:p>
        </w:tc>
        <w:tc>
          <w:tcPr>
            <w:tcW w:type="dxa" w:w="2160"/>
          </w:tcPr>
          <w:p>
            <w:r/>
            <w:r>
              <w:rPr>
                <w:rFonts w:ascii="맑은 고딕" w:hAnsi="맑은 고딕" w:eastAsia="맑은 고딕"/>
                <w:b/>
                <w:sz w:val="18"/>
              </w:rPr>
              <w:t>가시화 측 제안</w:t>
            </w:r>
          </w:p>
        </w:tc>
        <w:tc>
          <w:tcPr>
            <w:tcW w:type="dxa" w:w="2160"/>
          </w:tcPr>
          <w:p>
            <w:r/>
            <w:r>
              <w:rPr>
                <w:rFonts w:ascii="맑은 고딕" w:hAnsi="맑은 고딕" w:eastAsia="맑은 고딕"/>
                <w:b/>
                <w:sz w:val="18"/>
              </w:rPr>
              <w:t>결정 못 하면</w:t>
            </w:r>
          </w:p>
        </w:tc>
      </w:tr>
      <w:tr>
        <w:tc>
          <w:tcPr>
            <w:tcW w:type="dxa" w:w="2160"/>
          </w:tcPr>
          <w:p>
            <w:r/>
            <w:r>
              <w:rPr>
                <w:rFonts w:ascii="맑은 고딕" w:hAnsi="맑은 고딕" w:eastAsia="맑은 고딕"/>
                <w:sz w:val="18"/>
              </w:rPr>
              <w:t>D-1</w:t>
            </w:r>
          </w:p>
        </w:tc>
        <w:tc>
          <w:tcPr>
            <w:tcW w:type="dxa" w:w="2160"/>
          </w:tcPr>
          <w:p>
            <w:r/>
            <w:r>
              <w:rPr>
                <w:rFonts w:ascii="맑은 고딕" w:hAnsi="맑은 고딕" w:eastAsia="맑은 고딕"/>
                <w:sz w:val="18"/>
              </w:rPr>
              <w:t>제어 명령 전달 채널: MQTT / 백엔드 HTTP API / (OTel은 불가)</w:t>
            </w:r>
          </w:p>
        </w:tc>
        <w:tc>
          <w:tcPr>
            <w:tcW w:type="dxa" w:w="2160"/>
          </w:tcPr>
          <w:p>
            <w:r/>
            <w:r>
              <w:rPr>
                <w:rFonts w:ascii="맑은 고딕" w:hAnsi="맑은 고딕" w:eastAsia="맑은 고딕"/>
                <w:sz w:val="18"/>
              </w:rPr>
              <w:t>MQTT 전달 + OTel 기록 병행</w:t>
            </w:r>
          </w:p>
        </w:tc>
        <w:tc>
          <w:tcPr>
            <w:tcW w:type="dxa" w:w="2160"/>
          </w:tcPr>
          <w:p>
            <w:r/>
            <w:r>
              <w:rPr>
                <w:rFonts w:ascii="맑은 고딕" w:hAnsi="맑은 고딕" w:eastAsia="맑은 고딕"/>
                <w:sz w:val="18"/>
              </w:rPr>
              <w:t>제어·감사 단계 착수 불가</w:t>
            </w:r>
          </w:p>
        </w:tc>
      </w:tr>
      <w:tr>
        <w:tc>
          <w:tcPr>
            <w:tcW w:type="dxa" w:w="2160"/>
          </w:tcPr>
          <w:p>
            <w:r/>
            <w:r>
              <w:rPr>
                <w:rFonts w:ascii="맑은 고딕" w:hAnsi="맑은 고딕" w:eastAsia="맑은 고딕"/>
                <w:sz w:val="18"/>
              </w:rPr>
              <w:t>D-2</w:t>
            </w:r>
          </w:p>
        </w:tc>
        <w:tc>
          <w:tcPr>
            <w:tcW w:type="dxa" w:w="2160"/>
          </w:tcPr>
          <w:p>
            <w:r/>
            <w:r>
              <w:rPr>
                <w:rFonts w:ascii="맑은 고딕" w:hAnsi="맑은 고딕" w:eastAsia="맑은 고딕"/>
                <w:sz w:val="18"/>
              </w:rPr>
              <w:t>브라우저 구독 경로: MQTT over WebSocket 직접 / 백엔드 WS 게이트웨이</w:t>
            </w:r>
          </w:p>
        </w:tc>
        <w:tc>
          <w:tcPr>
            <w:tcW w:type="dxa" w:w="2160"/>
          </w:tcPr>
          <w:p>
            <w:r/>
            <w:r>
              <w:rPr>
                <w:rFonts w:ascii="맑은 고딕" w:hAnsi="맑은 고딕" w:eastAsia="맑은 고딕"/>
                <w:sz w:val="18"/>
              </w:rPr>
              <w:t>게이트웨이 경유 (브로커 자격 증명을 브라우저에 내리지 않기 위해)</w:t>
            </w:r>
          </w:p>
        </w:tc>
        <w:tc>
          <w:tcPr>
            <w:tcW w:type="dxa" w:w="2160"/>
          </w:tcPr>
          <w:p>
            <w:r/>
            <w:r>
              <w:rPr>
                <w:rFonts w:ascii="맑은 고딕" w:hAnsi="맑은 고딕" w:eastAsia="맑은 고딕"/>
                <w:sz w:val="18"/>
              </w:rPr>
              <w:t>실시간 갱신 경로 없음</w:t>
            </w:r>
          </w:p>
        </w:tc>
      </w:tr>
      <w:tr>
        <w:tc>
          <w:tcPr>
            <w:tcW w:type="dxa" w:w="2160"/>
          </w:tcPr>
          <w:p>
            <w:r/>
            <w:r>
              <w:rPr>
                <w:rFonts w:ascii="맑은 고딕" w:hAnsi="맑은 고딕" w:eastAsia="맑은 고딕"/>
                <w:sz w:val="18"/>
              </w:rPr>
              <w:t>D-3</w:t>
            </w:r>
          </w:p>
        </w:tc>
        <w:tc>
          <w:tcPr>
            <w:tcW w:type="dxa" w:w="2160"/>
          </w:tcPr>
          <w:p>
            <w:r/>
            <w:r>
              <w:rPr>
                <w:rFonts w:ascii="맑은 고딕" w:hAnsi="맑은 고딕" w:eastAsia="맑은 고딕"/>
                <w:sz w:val="18"/>
              </w:rPr>
              <w:t>MQTT 토픽 세그먼트 ↔ OTel resource attribute 일원화</w:t>
            </w:r>
          </w:p>
        </w:tc>
        <w:tc>
          <w:tcPr>
            <w:tcW w:type="dxa" w:w="2160"/>
          </w:tcPr>
          <w:p>
            <w:r/>
            <w:r>
              <w:rPr>
                <w:rFonts w:ascii="맑은 고딕" w:hAnsi="맑은 고딕" w:eastAsia="맑은 고딕"/>
                <w:sz w:val="18"/>
              </w:rPr>
              <w:t>같은 식별자 체계를 쓰고 토픽이 계층을 그대로 반영</w:t>
            </w:r>
          </w:p>
        </w:tc>
        <w:tc>
          <w:tcPr>
            <w:tcW w:type="dxa" w:w="2160"/>
          </w:tcPr>
          <w:p>
            <w:r/>
            <w:r>
              <w:rPr>
                <w:rFonts w:ascii="맑은 고딕" w:hAnsi="맑은 고딕" w:eastAsia="맑은 고딕"/>
                <w:sz w:val="18"/>
              </w:rPr>
              <w:t>같은 대상이 채널마다 다른 이름을 가짐</w:t>
            </w:r>
          </w:p>
        </w:tc>
      </w:tr>
      <w:tr>
        <w:tc>
          <w:tcPr>
            <w:tcW w:type="dxa" w:w="2160"/>
          </w:tcPr>
          <w:p>
            <w:r/>
            <w:r>
              <w:rPr>
                <w:rFonts w:ascii="맑은 고딕" w:hAnsi="맑은 고딕" w:eastAsia="맑은 고딕"/>
                <w:sz w:val="18"/>
              </w:rPr>
              <w:t>D-4</w:t>
            </w:r>
          </w:p>
        </w:tc>
        <w:tc>
          <w:tcPr>
            <w:tcW w:type="dxa" w:w="2160"/>
          </w:tcPr>
          <w:p>
            <w:r/>
            <w:r>
              <w:rPr>
                <w:rFonts w:ascii="맑은 고딕" w:hAnsi="맑은 고딕" w:eastAsia="맑은 고딕"/>
                <w:sz w:val="18"/>
              </w:rPr>
              <w:t>영상: 메시지에 frame_ref만 싣고 원본은 별도 저장소</w:t>
            </w:r>
          </w:p>
        </w:tc>
        <w:tc>
          <w:tcPr>
            <w:tcW w:type="dxa" w:w="2160"/>
          </w:tcPr>
          <w:p>
            <w:r/>
            <w:r>
              <w:rPr>
                <w:rFonts w:ascii="맑은 고딕" w:hAnsi="맑은 고딕" w:eastAsia="맑은 고딕"/>
                <w:sz w:val="18"/>
              </w:rPr>
              <w:t>채택 (AI 담당 문서와 동일 방식)</w:t>
            </w:r>
          </w:p>
        </w:tc>
        <w:tc>
          <w:tcPr>
            <w:tcW w:type="dxa" w:w="2160"/>
          </w:tcPr>
          <w:p>
            <w:r/>
            <w:r>
              <w:rPr>
                <w:rFonts w:ascii="맑은 고딕" w:hAnsi="맑은 고딕" w:eastAsia="맑은 고딕"/>
                <w:sz w:val="18"/>
              </w:rPr>
              <w:t>브로커 과부하 또는 영상 미지원</w:t>
            </w:r>
          </w:p>
        </w:tc>
      </w:tr>
      <w:tr>
        <w:tc>
          <w:tcPr>
            <w:tcW w:type="dxa" w:w="2160"/>
          </w:tcPr>
          <w:p>
            <w:r/>
            <w:r>
              <w:rPr>
                <w:rFonts w:ascii="맑은 고딕" w:hAnsi="맑은 고딕" w:eastAsia="맑은 고딕"/>
                <w:sz w:val="18"/>
              </w:rPr>
              <w:t>D-5</w:t>
            </w:r>
          </w:p>
        </w:tc>
        <w:tc>
          <w:tcPr>
            <w:tcW w:type="dxa" w:w="2160"/>
          </w:tcPr>
          <w:p>
            <w:r/>
            <w:r>
              <w:rPr>
                <w:rFonts w:ascii="맑은 고딕" w:hAnsi="맑은 고딕" w:eastAsia="맑은 고딕"/>
                <w:sz w:val="18"/>
              </w:rPr>
              <w:t>QoS 기본값 / retained 정책 / 메시지 최대 크기</w:t>
            </w:r>
          </w:p>
        </w:tc>
        <w:tc>
          <w:tcPr>
            <w:tcW w:type="dxa" w:w="2160"/>
          </w:tcPr>
          <w:p>
            <w:r/>
            <w:r>
              <w:rPr>
                <w:rFonts w:ascii="맑은 고딕" w:hAnsi="맑은 고딕" w:eastAsia="맑은 고딕"/>
                <w:sz w:val="18"/>
              </w:rPr>
              <w:t>명령 QoS 1 이상, 상태 retained 사용</w:t>
            </w:r>
          </w:p>
        </w:tc>
        <w:tc>
          <w:tcPr>
            <w:tcW w:type="dxa" w:w="2160"/>
          </w:tcPr>
          <w:p>
            <w:r/>
            <w:r>
              <w:rPr>
                <w:rFonts w:ascii="맑은 고딕" w:hAnsi="맑은 고딕" w:eastAsia="맑은 고딕"/>
                <w:sz w:val="18"/>
              </w:rPr>
              <w:t>유실·중복 처리 책임이 불명확</w:t>
            </w:r>
          </w:p>
        </w:tc>
      </w:tr>
      <w:tr>
        <w:tc>
          <w:tcPr>
            <w:tcW w:type="dxa" w:w="2160"/>
          </w:tcPr>
          <w:p>
            <w:r/>
            <w:r>
              <w:rPr>
                <w:rFonts w:ascii="맑은 고딕" w:hAnsi="맑은 고딕" w:eastAsia="맑은 고딕"/>
                <w:sz w:val="18"/>
              </w:rPr>
              <w:t>D-6</w:t>
            </w:r>
          </w:p>
        </w:tc>
        <w:tc>
          <w:tcPr>
            <w:tcW w:type="dxa" w:w="2160"/>
          </w:tcPr>
          <w:p>
            <w:r/>
            <w:r>
              <w:rPr>
                <w:rFonts w:ascii="맑은 고딕" w:hAnsi="맑은 고딕" w:eastAsia="맑은 고딕"/>
                <w:sz w:val="18"/>
              </w:rPr>
              <w:t>브라우저 → OTel Collector 직접 OTLP 허용(CORS) / 게이트웨이 경유</w:t>
            </w:r>
          </w:p>
        </w:tc>
        <w:tc>
          <w:tcPr>
            <w:tcW w:type="dxa" w:w="2160"/>
          </w:tcPr>
          <w:p>
            <w:r/>
            <w:r>
              <w:rPr>
                <w:rFonts w:ascii="맑은 고딕" w:hAnsi="맑은 고딕" w:eastAsia="맑은 고딕"/>
                <w:sz w:val="18"/>
              </w:rPr>
              <w:t>게이트웨이 경유 (D-2와 같은 이유)</w:t>
            </w:r>
          </w:p>
        </w:tc>
        <w:tc>
          <w:tcPr>
            <w:tcW w:type="dxa" w:w="2160"/>
          </w:tcPr>
          <w:p>
            <w:r/>
            <w:r>
              <w:rPr>
                <w:rFonts w:ascii="맑은 고딕" w:hAnsi="맑은 고딕" w:eastAsia="맑은 고딕"/>
                <w:sz w:val="18"/>
              </w:rPr>
              <w:t>자체 텔레메트리 발행 불가</w:t>
            </w:r>
          </w:p>
        </w:tc>
      </w:tr>
      <w:tr>
        <w:tc>
          <w:tcPr>
            <w:tcW w:type="dxa" w:w="2160"/>
          </w:tcPr>
          <w:p>
            <w:r/>
            <w:r>
              <w:rPr>
                <w:rFonts w:ascii="맑은 고딕" w:hAnsi="맑은 고딕" w:eastAsia="맑은 고딕"/>
                <w:sz w:val="18"/>
              </w:rPr>
              <w:t>D-7</w:t>
            </w:r>
          </w:p>
        </w:tc>
        <w:tc>
          <w:tcPr>
            <w:tcW w:type="dxa" w:w="2160"/>
          </w:tcPr>
          <w:p>
            <w:r/>
            <w:r>
              <w:rPr>
                <w:rFonts w:ascii="맑은 고딕" w:hAnsi="맑은 고딕" w:eastAsia="맑은 고딕"/>
                <w:sz w:val="18"/>
              </w:rPr>
              <w:t>감사 이벤트를 OTel Log / Span Event / 별도 API 중 무엇으로 받을지</w:t>
            </w:r>
          </w:p>
        </w:tc>
        <w:tc>
          <w:tcPr>
            <w:tcW w:type="dxa" w:w="2160"/>
          </w:tcPr>
          <w:p>
            <w:r/>
            <w:r>
              <w:rPr>
                <w:rFonts w:ascii="맑은 고딕" w:hAnsi="맑은 고딕" w:eastAsia="맑은 고딕"/>
                <w:sz w:val="18"/>
              </w:rPr>
              <w:t>Log Record</w:t>
            </w:r>
          </w:p>
        </w:tc>
        <w:tc>
          <w:tcPr>
            <w:tcW w:type="dxa" w:w="2160"/>
          </w:tcPr>
          <w:p>
            <w:r/>
            <w:r>
              <w:rPr>
                <w:rFonts w:ascii="맑은 고딕" w:hAnsi="맑은 고딕" w:eastAsia="맑은 고딕"/>
                <w:sz w:val="18"/>
              </w:rPr>
              <w:t>감사 기록 구현 불가</w:t>
            </w:r>
          </w:p>
        </w:tc>
      </w:tr>
      <w:tr>
        <w:tc>
          <w:tcPr>
            <w:tcW w:type="dxa" w:w="2160"/>
          </w:tcPr>
          <w:p>
            <w:r/>
            <w:r>
              <w:rPr>
                <w:rFonts w:ascii="맑은 고딕" w:hAnsi="맑은 고딕" w:eastAsia="맑은 고딕"/>
                <w:sz w:val="18"/>
              </w:rPr>
              <w:t>D-8</w:t>
            </w:r>
          </w:p>
        </w:tc>
        <w:tc>
          <w:tcPr>
            <w:tcW w:type="dxa" w:w="2160"/>
          </w:tcPr>
          <w:p>
            <w:r/>
            <w:r>
              <w:rPr>
                <w:rFonts w:ascii="맑은 고딕" w:hAnsi="맑은 고딕" w:eastAsia="맑은 고딕"/>
                <w:sz w:val="18"/>
              </w:rPr>
              <w:t>MQTT ↔ OTel 브리지 존재 여부</w:t>
            </w:r>
          </w:p>
        </w:tc>
        <w:tc>
          <w:tcPr>
            <w:tcW w:type="dxa" w:w="2160"/>
          </w:tcPr>
          <w:p>
            <w:r/>
            <w:r>
              <w:rPr>
                <w:rFonts w:ascii="맑은 고딕" w:hAnsi="맑은 고딕" w:eastAsia="맑은 고딕"/>
                <w:sz w:val="18"/>
              </w:rPr>
              <w:t>있으면 그것을 사용 (이중 발행 회피)</w:t>
            </w:r>
          </w:p>
        </w:tc>
        <w:tc>
          <w:tcPr>
            <w:tcW w:type="dxa" w:w="2160"/>
          </w:tcPr>
          <w:p>
            <w:r/>
            <w:r>
              <w:rPr>
                <w:rFonts w:ascii="맑은 고딕" w:hAnsi="맑은 고딕" w:eastAsia="맑은 고딕"/>
                <w:sz w:val="18"/>
              </w:rPr>
              <w:t>불필요한 이중 발행 작업 발생</w:t>
            </w:r>
          </w:p>
        </w:tc>
      </w:tr>
    </w:tbl>
    <w:p>
      <w:pPr>
        <w:spacing w:after="80"/>
      </w:pPr>
    </w:p>
    <w:p>
      <w:r>
        <w:rPr>
          <w:b w:val="0"/>
        </w:rPr>
        <w:t>D-8을 먼저 확인해야 한다. 브로커 메시지가 자동으로 OTel에 적재되는 브리지가 이미 있다면 감사 기록을 가시화가 따로 발행할 필요가 없어지고 작업량이 줄어든다.</w:t>
      </w:r>
    </w:p>
    <w:p>
      <w:pPr>
        <w:spacing w:before="320"/>
      </w:pPr>
      <w:r>
        <w:rPr>
          <w:b/>
          <w:sz w:val="28"/>
        </w:rPr>
        <w:t>5. 표준 프로토콜 (명명 규약 제안)</w:t>
      </w:r>
    </w:p>
    <w:p>
      <w:pPr>
        <w:spacing w:before="200"/>
      </w:pPr>
      <w:r>
        <w:rPr>
          <w:b/>
          <w:sz w:val="22"/>
        </w:rPr>
        <w:t>5.1. MQTT 토픽 네이밍</w:t>
      </w:r>
    </w:p>
    <w:p>
      <w:r>
        <w:rPr>
          <w:b w:val="0"/>
        </w:rPr>
        <w:t>I-2의 계층 체계를 그대로 반영한다.</w:t>
      </w:r>
    </w:p>
    <w:p>
      <w:pPr>
        <w:spacing w:after="0"/>
        <w:ind w:left="360"/>
      </w:pPr>
      <w:r>
        <w:rPr>
          <w:rFonts w:ascii="Consolas" w:hAnsi="Consolas" w:eastAsia="Consolas"/>
          <w:sz w:val="18"/>
        </w:rPr>
        <w:t>{domain}/{zone}/{node}/{entity}/state/{signal}       # 상태 (retained)</w:t>
      </w:r>
    </w:p>
    <w:p>
      <w:pPr>
        <w:spacing w:after="0"/>
        <w:ind w:left="360"/>
      </w:pPr>
      <w:r>
        <w:rPr>
          <w:rFonts w:ascii="Consolas" w:hAnsi="Consolas" w:eastAsia="Consolas"/>
          <w:sz w:val="18"/>
        </w:rPr>
        <w:t>{domain}/{zone}/{node}/{entity}/telemetry/{signal}   # 고빈도 텔레메트리</w:t>
      </w:r>
    </w:p>
    <w:p>
      <w:pPr>
        <w:spacing w:after="0"/>
        <w:ind w:left="360"/>
      </w:pPr>
      <w:r>
        <w:rPr>
          <w:rFonts w:ascii="Consolas" w:hAnsi="Consolas" w:eastAsia="Consolas"/>
          <w:sz w:val="18"/>
        </w:rPr>
        <w:t>{domain}/{zone}/{node}/{entity}/cmd/{action}         # 제어 명령 (가시화 → 백엔드)</w:t>
      </w:r>
    </w:p>
    <w:p>
      <w:pPr>
        <w:spacing w:after="0"/>
        <w:ind w:left="360"/>
      </w:pPr>
      <w:r>
        <w:rPr>
          <w:rFonts w:ascii="Consolas" w:hAnsi="Consolas" w:eastAsia="Consolas"/>
          <w:sz w:val="18"/>
        </w:rPr>
        <w:t>{domain}/{zone}/{node}/{entity}/cmd/{action}/ack     # 명령 결과</w:t>
      </w:r>
    </w:p>
    <w:p>
      <w:pPr>
        <w:spacing w:after="80"/>
      </w:pPr>
    </w:p>
    <w:p>
      <w:pPr>
        <w:spacing w:before="200"/>
      </w:pPr>
      <w:r>
        <w:rPr>
          <w:b/>
          <w:sz w:val="22"/>
        </w:rPr>
        <w:t>5.2. OTel 메트릭 네이밍</w:t>
      </w:r>
    </w:p>
    <w:p>
      <w:r>
        <w:rPr>
          <w:b w:val="0"/>
        </w:rPr>
        <w:t>AI 파트가 ai.* 네임스페이스를 사용하므로 가시화는 viz.*를 사용한다. 라벨에 zone·domain을 공통 포함하는 규칙도 AI 담당 문서(3.4)와 동일하게 맞춘다.</w:t>
      </w:r>
    </w:p>
    <w:p>
      <w:pPr>
        <w:spacing w:after="0"/>
        <w:ind w:left="360"/>
      </w:pPr>
      <w:r>
        <w:rPr>
          <w:rFonts w:ascii="Consolas" w:hAnsi="Consolas" w:eastAsia="Consolas"/>
          <w:sz w:val="18"/>
        </w:rPr>
        <w:t>viz.dashboard.provision_latency_ms   # 라이프사이클 이벤트 → 화면 반영 지연</w:t>
      </w:r>
    </w:p>
    <w:p>
      <w:pPr>
        <w:spacing w:after="0"/>
        <w:ind w:left="360"/>
      </w:pPr>
      <w:r>
        <w:rPr>
          <w:rFonts w:ascii="Consolas" w:hAnsi="Consolas" w:eastAsia="Consolas"/>
          <w:sz w:val="18"/>
        </w:rPr>
        <w:t>viz.editor.interaction_latency_ms    # 노드 편집기 응답성</w:t>
      </w:r>
    </w:p>
    <w:p>
      <w:pPr>
        <w:spacing w:after="0"/>
        <w:ind w:left="360"/>
      </w:pPr>
      <w:r>
        <w:rPr>
          <w:rFonts w:ascii="Consolas" w:hAnsi="Consolas" w:eastAsia="Consolas"/>
          <w:sz w:val="18"/>
        </w:rPr>
        <w:t>viz.llm.request_latency_ms           # LLM 호출 지연</w:t>
      </w:r>
    </w:p>
    <w:p>
      <w:pPr>
        <w:spacing w:after="0"/>
        <w:ind w:left="360"/>
      </w:pPr>
      <w:r>
        <w:rPr>
          <w:rFonts w:ascii="Consolas" w:hAnsi="Consolas" w:eastAsia="Consolas"/>
          <w:sz w:val="18"/>
        </w:rPr>
        <w:t>viz.llm.failure_rate</w:t>
      </w:r>
    </w:p>
    <w:p>
      <w:pPr>
        <w:spacing w:after="0"/>
        <w:ind w:left="360"/>
      </w:pPr>
      <w:r>
        <w:rPr>
          <w:rFonts w:ascii="Consolas" w:hAnsi="Consolas" w:eastAsia="Consolas"/>
          <w:sz w:val="18"/>
        </w:rPr>
        <w:t>viz.datasource.query_latency_ms</w:t>
      </w:r>
    </w:p>
    <w:p>
      <w:pPr>
        <w:spacing w:after="0"/>
        <w:ind w:left="360"/>
      </w:pPr>
      <w:r>
        <w:rPr>
          <w:rFonts w:ascii="Consolas" w:hAnsi="Consolas" w:eastAsia="Consolas"/>
          <w:sz w:val="18"/>
        </w:rPr>
        <w:t>viz.datasource.query_errors</w:t>
      </w:r>
    </w:p>
    <w:p>
      <w:pPr>
        <w:spacing w:after="0"/>
        <w:ind w:left="360"/>
      </w:pPr>
      <w:r>
        <w:rPr>
          <w:rFonts w:ascii="Consolas" w:hAnsi="Consolas" w:eastAsia="Consolas"/>
          <w:sz w:val="18"/>
        </w:rPr>
        <w:t>viz.control.command_issued           # counter, 라벨: origin.path</w:t>
      </w:r>
    </w:p>
    <w:p>
      <w:pPr>
        <w:spacing w:after="80"/>
      </w:pPr>
    </w:p>
    <w:p>
      <w:pPr>
        <w:spacing w:before="320"/>
      </w:pPr>
      <w:r>
        <w:rPr>
          <w:b/>
          <w:sz w:val="28"/>
        </w:rPr>
        <w:t>6. 회신 요청 사항</w:t>
      </w:r>
    </w:p>
    <w:p>
      <w:pPr>
        <w:spacing w:before="200"/>
      </w:pPr>
      <w:r>
        <w:rPr>
          <w:b/>
          <w:sz w:val="22"/>
        </w:rPr>
        <w:t>6.1. 스키마·인터페이스</w:t>
      </w:r>
    </w:p>
    <w:p>
      <w:pPr>
        <w:pStyle w:val="ListBullet"/>
      </w:pPr>
      <w:r>
        <w:t>Q1. 제어 명령 감사 이벤트를 OTel Log / Span Event / 별도 API 중 무엇으로 받겠는가? (D-7)</w:t>
      </w:r>
    </w:p>
    <w:p>
      <w:pPr>
        <w:pStyle w:val="ListBullet"/>
      </w:pPr>
      <w:r>
        <w:t>Q2. 제안한 감사 필드 중 빼야 할 것 / 이름을 바꿔야 할 것이 있는가? 특히 OTel semantic convention에 이미 대응 이름이 있는 필드.</w:t>
      </w:r>
    </w:p>
    <w:p>
      <w:pPr>
        <w:pStyle w:val="ListBullet"/>
      </w:pPr>
      <w:r>
        <w:t>Q3. 발행 이벤트와 결과 이벤트를 2건으로 나누는 것에 동의하는가?</w:t>
      </w:r>
    </w:p>
    <w:p>
      <w:pPr>
        <w:pStyle w:val="ListBullet"/>
      </w:pPr>
      <w:r>
        <w:t>Q4. Zone / Node / Entity를 어떤 resource attribute·라벨로 표현할 것인가? 진나영 파트의 컨테이너 식별자 체계와는 어떻게 잇는가? (I-2)</w:t>
      </w:r>
    </w:p>
    <w:p>
      <w:pPr>
        <w:pStyle w:val="ListBullet"/>
      </w:pPr>
      <w:r>
        <w:t>Q5. 감사 로그를 되읽는 조회 API를 제공할 계획이 있는가? 없다면 "마지막으로 누가 조작했는지"를 화면에 표시할 수 없다. (I-5)</w:t>
      </w:r>
    </w:p>
    <w:p>
      <w:pPr>
        <w:pStyle w:val="ListBullet"/>
      </w:pPr>
      <w:r>
        <w:t>Q6. 영상 스트림이 관측 스택을 경유하는가, 하드웨어 파트에서 가시화로 직접 오는가? (I-4b)</w:t>
      </w:r>
    </w:p>
    <w:p>
      <w:pPr>
        <w:pStyle w:val="ListBullet"/>
      </w:pPr>
      <w:r>
        <w:t>Q7. 메트릭 중 이미 집약된 것과 원본을 구분해 알려줄 수 있는가? (I-8)</w:t>
      </w:r>
    </w:p>
    <w:p>
      <w:pPr>
        <w:pStyle w:val="ListBullet"/>
      </w:pPr>
      <w:r>
        <w:t>Q8. 감사 로그의 보존 기간 정책이 있는가? 감사 목적이므로 일반 메트릭보다 길어야 한다고 본다.</w:t>
      </w:r>
    </w:p>
    <w:p>
      <w:pPr>
        <w:spacing w:before="200"/>
      </w:pPr>
      <w:r>
        <w:rPr>
          <w:b/>
          <w:sz w:val="22"/>
        </w:rPr>
        <w:t>6.2. 전송 채널</w:t>
      </w:r>
    </w:p>
    <w:p>
      <w:pPr>
        <w:pStyle w:val="ListBullet"/>
      </w:pPr>
      <w:r>
        <w:t>Q9. "공통 브로커"의 실체가 무엇인가? 제품(Mosquitto / EMQX / NanoMQ 등), MQTT 버전(3.1.1 / 5.0), 배치 위치. AI 담당 문서도 "백엔드가 정한 공통 브로커"라고만 적혀 있어 두 파트가 함께 대기 중이다. (D-1)</w:t>
      </w:r>
    </w:p>
    <w:p>
      <w:pPr>
        <w:pStyle w:val="ListBullet"/>
      </w:pPr>
      <w:r>
        <w:t>Q10. 브로커가 WebSocket 리스너를 열어주는가? TLS 적용 여부는? 아니면 백엔드 WebSocket 게이트웨이를 경유해야 하는가? (D-2, I-9)</w:t>
      </w:r>
    </w:p>
    <w:p>
      <w:pPr>
        <w:pStyle w:val="ListBullet"/>
      </w:pPr>
      <w:r>
        <w:t>Q11. 브로커의 인증·ACL 모델은 무엇인가? 브라우저 클라이언트에 자격 증명을 어떻게 발급하는가(단명 토큰 발급 경로가 있는가)? 브로커 계정을 프런트엔드에 하드코딩하는 방식은 사용하지 않겠다.</w:t>
      </w:r>
    </w:p>
    <w:p>
      <w:pPr>
        <w:pStyle w:val="ListBullet"/>
      </w:pPr>
      <w:r>
        <w:t>Q12. 토픽 네임스페이스를 누가 소유·승인하는가? 가시화가 토픽을 제안해도 되는가, 정해진 것을 받아야 하는가? (D-3)</w:t>
      </w:r>
    </w:p>
    <w:p>
      <w:pPr>
        <w:pStyle w:val="ListBullet"/>
      </w:pPr>
      <w:r>
        <w:t>Q13. QoS 기본값, retained 사용 정책, 메시지 최대 크기는? 특히 상태 토픽의 retained 사용 가능 여부가 "의도적 미배포 vs 장애" 구분 표시에 직접 영향을 준다. (D-5, I-10)</w:t>
      </w:r>
    </w:p>
    <w:p>
      <w:pPr>
        <w:pStyle w:val="ListBullet"/>
      </w:pPr>
      <w:r>
        <w:t>Q14. MQTT ↔ OTel 브리지가 이미 있는가? 있다면 감사 기록을 가시화가 이중 발행할 필요가 없다. (D-8)</w:t>
      </w:r>
    </w:p>
    <w:p>
      <w:pPr>
        <w:pStyle w:val="ListBullet"/>
      </w:pPr>
      <w:r>
        <w:t>Q15. 명령의 ack/결과 규약은? MQTT 5의 response topic + correlation data를 쓰는가, /ack 하위 토픽 관례를 쓰는가?</w:t>
      </w:r>
    </w:p>
    <w:p>
      <w:pPr>
        <w:pStyle w:val="ListBullet"/>
      </w:pPr>
      <w:r>
        <w:t>Q16. 재연결·오프라인 시 유실 정책은? clean session인가 persistent session인가. 관제 화면이 잠시 끊겼다 붙었을 때 그 사이의 명령 결과를 받을 수 있어야 한다.</w:t>
      </w:r>
    </w:p>
    <w:p>
      <w:pPr>
        <w:pStyle w:val="ListBullet"/>
      </w:pPr>
      <w:r>
        <w:t>Q17. 페이로드 스키마 레지스트리·버전 관리 방식이 있는가? 없다면 페이로드 변경 시 가시화가 깨지는 것을 사전에 알 방법이 없다.</w:t>
      </w:r>
    </w:p>
    <w:p>
      <w:pPr>
        <w:pStyle w:val="ListBullet"/>
      </w:pPr>
      <w:r>
        <w:t>Q18. 가시화가 구독할 토픽 수·초당 메시지량 예상치를 미리 제출하면 도움이 되는가? (O-4로 제출 가능)</w:t>
      </w:r>
    </w:p>
    <w:p>
      <w:pPr>
        <w:spacing w:before="320"/>
      </w:pPr>
      <w:r>
        <w:rPr>
          <w:b/>
          <w:sz w:val="28"/>
        </w:rPr>
        <w:t>7. 우선순위 및 가시화 측 준수 사항</w:t>
      </w:r>
    </w:p>
    <w:p>
      <w:pPr>
        <w:spacing w:before="200"/>
      </w:pPr>
      <w:r>
        <w:rPr>
          <w:b/>
          <w:sz w:val="22"/>
        </w:rPr>
        <w:t>7.1. 합의 우선순위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맑은 고딕" w:hAnsi="맑은 고딕" w:eastAsia="맑은 고딕"/>
                <w:b/>
                <w:sz w:val="18"/>
              </w:rPr>
              <w:t>순위</w:t>
            </w:r>
          </w:p>
        </w:tc>
        <w:tc>
          <w:tcPr>
            <w:tcW w:type="dxa" w:w="2160"/>
          </w:tcPr>
          <w:p>
            <w:r/>
            <w:r>
              <w:rPr>
                <w:rFonts w:ascii="맑은 고딕" w:hAnsi="맑은 고딕" w:eastAsia="맑은 고딕"/>
                <w:b/>
                <w:sz w:val="18"/>
              </w:rPr>
              <w:t>항목</w:t>
            </w:r>
          </w:p>
        </w:tc>
        <w:tc>
          <w:tcPr>
            <w:tcW w:type="dxa" w:w="2160"/>
          </w:tcPr>
          <w:p>
            <w:r/>
            <w:r>
              <w:rPr>
                <w:rFonts w:ascii="맑은 고딕" w:hAnsi="맑은 고딕" w:eastAsia="맑은 고딕"/>
                <w:b/>
                <w:sz w:val="18"/>
              </w:rPr>
              <w:t>위험도</w:t>
            </w:r>
          </w:p>
        </w:tc>
        <w:tc>
          <w:tcPr>
            <w:tcW w:type="dxa" w:w="2160"/>
          </w:tcPr>
          <w:p>
            <w:r/>
            <w:r>
              <w:rPr>
                <w:rFonts w:ascii="맑은 고딕" w:hAnsi="맑은 고딕" w:eastAsia="맑은 고딕"/>
                <w:b/>
                <w:sz w:val="18"/>
              </w:rPr>
              <w:t>지연 시 우회</w:t>
            </w:r>
          </w:p>
        </w:tc>
      </w:tr>
      <w:tr>
        <w:tc>
          <w:tcPr>
            <w:tcW w:type="dxa" w:w="2160"/>
          </w:tcPr>
          <w:p>
            <w:r/>
            <w:r>
              <w:rPr>
                <w:rFonts w:ascii="맑은 고딕" w:hAnsi="맑은 고딕" w:eastAsia="맑은 고딕"/>
                <w:sz w:val="18"/>
              </w:rPr>
              <w:t>1</w:t>
            </w:r>
          </w:p>
        </w:tc>
        <w:tc>
          <w:tcPr>
            <w:tcW w:type="dxa" w:w="2160"/>
          </w:tcPr>
          <w:p>
            <w:r/>
            <w:r>
              <w:rPr>
                <w:rFonts w:ascii="맑은 고딕" w:hAnsi="맑은 고딕" w:eastAsia="맑은 고딕"/>
                <w:sz w:val="18"/>
              </w:rPr>
              <w:t>O-1 제어 명령 스키마 + D-1 전달 채널</w:t>
            </w:r>
          </w:p>
        </w:tc>
        <w:tc>
          <w:tcPr>
            <w:tcW w:type="dxa" w:w="2160"/>
          </w:tcPr>
          <w:p>
            <w:r/>
            <w:r>
              <w:rPr>
                <w:rFonts w:ascii="맑은 고딕" w:hAnsi="맑은 고딕" w:eastAsia="맑은 고딕"/>
                <w:sz w:val="18"/>
              </w:rPr>
              <w:t>높음</w:t>
            </w:r>
          </w:p>
        </w:tc>
        <w:tc>
          <w:tcPr>
            <w:tcW w:type="dxa" w:w="2160"/>
          </w:tcPr>
          <w:p>
            <w:r/>
            <w:r>
              <w:rPr>
                <w:rFonts w:ascii="맑은 고딕" w:hAnsi="맑은 고딕" w:eastAsia="맑은 고딕"/>
                <w:sz w:val="18"/>
              </w:rPr>
              <w:t>우회 불가</w:t>
            </w:r>
          </w:p>
        </w:tc>
      </w:tr>
      <w:tr>
        <w:tc>
          <w:tcPr>
            <w:tcW w:type="dxa" w:w="2160"/>
          </w:tcPr>
          <w:p>
            <w:r/>
            <w:r>
              <w:rPr>
                <w:rFonts w:ascii="맑은 고딕" w:hAnsi="맑은 고딕" w:eastAsia="맑은 고딕"/>
                <w:sz w:val="18"/>
              </w:rPr>
              <w:t>2</w:t>
            </w:r>
          </w:p>
        </w:tc>
        <w:tc>
          <w:tcPr>
            <w:tcW w:type="dxa" w:w="2160"/>
          </w:tcPr>
          <w:p>
            <w:r/>
            <w:r>
              <w:rPr>
                <w:rFonts w:ascii="맑은 고딕" w:hAnsi="맑은 고딕" w:eastAsia="맑은 고딕"/>
                <w:sz w:val="18"/>
              </w:rPr>
              <w:t>I-2 / D-3 식별자·토픽 체계 일원화</w:t>
            </w:r>
          </w:p>
        </w:tc>
        <w:tc>
          <w:tcPr>
            <w:tcW w:type="dxa" w:w="2160"/>
          </w:tcPr>
          <w:p>
            <w:r/>
            <w:r>
              <w:rPr>
                <w:rFonts w:ascii="맑은 고딕" w:hAnsi="맑은 고딕" w:eastAsia="맑은 고딕"/>
                <w:sz w:val="18"/>
              </w:rPr>
              <w:t>높음</w:t>
            </w:r>
          </w:p>
        </w:tc>
        <w:tc>
          <w:tcPr>
            <w:tcW w:type="dxa" w:w="2160"/>
          </w:tcPr>
          <w:p>
            <w:r/>
            <w:r>
              <w:rPr>
                <w:rFonts w:ascii="맑은 고딕" w:hAnsi="맑은 고딕" w:eastAsia="맑은 고딕"/>
                <w:sz w:val="18"/>
              </w:rPr>
              <w:t>임시 규약으로 진행 후 교체 (교체 비용 발생)</w:t>
            </w:r>
          </w:p>
        </w:tc>
      </w:tr>
      <w:tr>
        <w:tc>
          <w:tcPr>
            <w:tcW w:type="dxa" w:w="2160"/>
          </w:tcPr>
          <w:p>
            <w:r/>
            <w:r>
              <w:rPr>
                <w:rFonts w:ascii="맑은 고딕" w:hAnsi="맑은 고딕" w:eastAsia="맑은 고딕"/>
                <w:sz w:val="18"/>
              </w:rPr>
              <w:t>3</w:t>
            </w:r>
          </w:p>
        </w:tc>
        <w:tc>
          <w:tcPr>
            <w:tcW w:type="dxa" w:w="2160"/>
          </w:tcPr>
          <w:p>
            <w:r/>
            <w:r>
              <w:rPr>
                <w:rFonts w:ascii="맑은 고딕" w:hAnsi="맑은 고딕" w:eastAsia="맑은 고딕"/>
                <w:sz w:val="18"/>
              </w:rPr>
              <w:t>D-2 / I-9 브라우저 실시간 구독 경로</w:t>
            </w:r>
          </w:p>
        </w:tc>
        <w:tc>
          <w:tcPr>
            <w:tcW w:type="dxa" w:w="2160"/>
          </w:tcPr>
          <w:p>
            <w:r/>
            <w:r>
              <w:rPr>
                <w:rFonts w:ascii="맑은 고딕" w:hAnsi="맑은 고딕" w:eastAsia="맑은 고딕"/>
                <w:sz w:val="18"/>
              </w:rPr>
              <w:t>높음</w:t>
            </w:r>
          </w:p>
        </w:tc>
        <w:tc>
          <w:tcPr>
            <w:tcW w:type="dxa" w:w="2160"/>
          </w:tcPr>
          <w:p>
            <w:r/>
            <w:r>
              <w:rPr>
                <w:rFonts w:ascii="맑은 고딕" w:hAnsi="맑은 고딕" w:eastAsia="맑은 고딕"/>
                <w:sz w:val="18"/>
              </w:rPr>
              <w:t>폴링으로 임시 동작 (해상도 저하)</w:t>
            </w:r>
          </w:p>
        </w:tc>
      </w:tr>
      <w:tr>
        <w:tc>
          <w:tcPr>
            <w:tcW w:type="dxa" w:w="2160"/>
          </w:tcPr>
          <w:p>
            <w:r/>
            <w:r>
              <w:rPr>
                <w:rFonts w:ascii="맑은 고딕" w:hAnsi="맑은 고딕" w:eastAsia="맑은 고딕"/>
                <w:sz w:val="18"/>
              </w:rPr>
              <w:t>4</w:t>
            </w:r>
          </w:p>
        </w:tc>
        <w:tc>
          <w:tcPr>
            <w:tcW w:type="dxa" w:w="2160"/>
          </w:tcPr>
          <w:p>
            <w:r/>
            <w:r>
              <w:rPr>
                <w:rFonts w:ascii="맑은 고딕" w:hAnsi="맑은 고딕" w:eastAsia="맑은 고딕"/>
                <w:sz w:val="18"/>
              </w:rPr>
              <w:t>I-1 Prometheus 질의</w:t>
            </w:r>
          </w:p>
        </w:tc>
        <w:tc>
          <w:tcPr>
            <w:tcW w:type="dxa" w:w="2160"/>
          </w:tcPr>
          <w:p>
            <w:r/>
            <w:r>
              <w:rPr>
                <w:rFonts w:ascii="맑은 고딕" w:hAnsi="맑은 고딕" w:eastAsia="맑은 고딕"/>
                <w:sz w:val="18"/>
              </w:rPr>
              <w:t>중간</w:t>
            </w:r>
          </w:p>
        </w:tc>
        <w:tc>
          <w:tcPr>
            <w:tcW w:type="dxa" w:w="2160"/>
          </w:tcPr>
          <w:p>
            <w:r/>
            <w:r>
              <w:rPr>
                <w:rFonts w:ascii="맑은 고딕" w:hAnsi="맑은 고딕" w:eastAsia="맑은 고딕"/>
                <w:sz w:val="18"/>
              </w:rPr>
              <w:t>로컬 Prometheus로 대체 진행</w:t>
            </w:r>
          </w:p>
        </w:tc>
      </w:tr>
      <w:tr>
        <w:tc>
          <w:tcPr>
            <w:tcW w:type="dxa" w:w="2160"/>
          </w:tcPr>
          <w:p>
            <w:r/>
            <w:r>
              <w:rPr>
                <w:rFonts w:ascii="맑은 고딕" w:hAnsi="맑은 고딕" w:eastAsia="맑은 고딕"/>
                <w:sz w:val="18"/>
              </w:rPr>
              <w:t>5</w:t>
            </w:r>
          </w:p>
        </w:tc>
        <w:tc>
          <w:tcPr>
            <w:tcW w:type="dxa" w:w="2160"/>
          </w:tcPr>
          <w:p>
            <w:r/>
            <w:r>
              <w:rPr>
                <w:rFonts w:ascii="맑은 고딕" w:hAnsi="맑은 고딕" w:eastAsia="맑은 고딕"/>
                <w:sz w:val="18"/>
              </w:rPr>
              <w:t>I-5 / I-6 감사 조회 · 권한</w:t>
            </w:r>
          </w:p>
        </w:tc>
        <w:tc>
          <w:tcPr>
            <w:tcW w:type="dxa" w:w="2160"/>
          </w:tcPr>
          <w:p>
            <w:r/>
            <w:r>
              <w:rPr>
                <w:rFonts w:ascii="맑은 고딕" w:hAnsi="맑은 고딕" w:eastAsia="맑은 고딕"/>
                <w:sz w:val="18"/>
              </w:rPr>
              <w:t>중간</w:t>
            </w:r>
          </w:p>
        </w:tc>
        <w:tc>
          <w:tcPr>
            <w:tcW w:type="dxa" w:w="2160"/>
          </w:tcPr>
          <w:p>
            <w:r/>
            <w:r>
              <w:rPr>
                <w:rFonts w:ascii="맑은 고딕" w:hAnsi="맑은 고딕" w:eastAsia="맑은 고딕"/>
                <w:sz w:val="18"/>
              </w:rPr>
              <w:t>목 데이터로 화면만 선행</w:t>
            </w:r>
          </w:p>
        </w:tc>
      </w:tr>
      <w:tr>
        <w:tc>
          <w:tcPr>
            <w:tcW w:type="dxa" w:w="2160"/>
          </w:tcPr>
          <w:p>
            <w:r/>
            <w:r>
              <w:rPr>
                <w:rFonts w:ascii="맑은 고딕" w:hAnsi="맑은 고딕" w:eastAsia="맑은 고딕"/>
                <w:sz w:val="18"/>
              </w:rPr>
              <w:t>6</w:t>
            </w:r>
          </w:p>
        </w:tc>
        <w:tc>
          <w:tcPr>
            <w:tcW w:type="dxa" w:w="2160"/>
          </w:tcPr>
          <w:p>
            <w:r/>
            <w:r>
              <w:rPr>
                <w:rFonts w:ascii="맑은 고딕" w:hAnsi="맑은 고딕" w:eastAsia="맑은 고딕"/>
                <w:sz w:val="18"/>
              </w:rPr>
              <w:t>I-4 / D-4 스트림·영상</w:t>
            </w:r>
          </w:p>
        </w:tc>
        <w:tc>
          <w:tcPr>
            <w:tcW w:type="dxa" w:w="2160"/>
          </w:tcPr>
          <w:p>
            <w:r/>
            <w:r>
              <w:rPr>
                <w:rFonts w:ascii="맑은 고딕" w:hAnsi="맑은 고딕" w:eastAsia="맑은 고딕"/>
                <w:sz w:val="18"/>
              </w:rPr>
              <w:t>중간</w:t>
            </w:r>
          </w:p>
        </w:tc>
        <w:tc>
          <w:tcPr>
            <w:tcW w:type="dxa" w:w="2160"/>
          </w:tcPr>
          <w:p>
            <w:r/>
            <w:r>
              <w:rPr>
                <w:rFonts w:ascii="맑은 고딕" w:hAnsi="맑은 고딕" w:eastAsia="맑은 고딕"/>
                <w:sz w:val="18"/>
              </w:rPr>
              <w:t>로컬 영상 파일로 대체</w:t>
            </w:r>
          </w:p>
        </w:tc>
      </w:tr>
      <w:tr>
        <w:tc>
          <w:tcPr>
            <w:tcW w:type="dxa" w:w="2160"/>
          </w:tcPr>
          <w:p>
            <w:r/>
            <w:r>
              <w:rPr>
                <w:rFonts w:ascii="맑은 고딕" w:hAnsi="맑은 고딕" w:eastAsia="맑은 고딕"/>
                <w:sz w:val="18"/>
              </w:rPr>
              <w:t>7</w:t>
            </w:r>
          </w:p>
        </w:tc>
        <w:tc>
          <w:tcPr>
            <w:tcW w:type="dxa" w:w="2160"/>
          </w:tcPr>
          <w:p>
            <w:r/>
            <w:r>
              <w:rPr>
                <w:rFonts w:ascii="맑은 고딕" w:hAnsi="맑은 고딕" w:eastAsia="맑은 고딕"/>
                <w:sz w:val="18"/>
              </w:rPr>
              <w:t>그 외 (I-3, I-7, I-8, O-2, O-3, O-5)</w:t>
            </w:r>
          </w:p>
        </w:tc>
        <w:tc>
          <w:tcPr>
            <w:tcW w:type="dxa" w:w="2160"/>
          </w:tcPr>
          <w:p>
            <w:r/>
            <w:r>
              <w:rPr>
                <w:rFonts w:ascii="맑은 고딕" w:hAnsi="맑은 고딕" w:eastAsia="맑은 고딕"/>
                <w:sz w:val="18"/>
              </w:rPr>
              <w:t>낮음</w:t>
            </w:r>
          </w:p>
        </w:tc>
        <w:tc>
          <w:tcPr>
            <w:tcW w:type="dxa" w:w="2160"/>
          </w:tcPr>
          <w:p>
            <w:r/>
            <w:r>
              <w:rPr>
                <w:rFonts w:ascii="맑은 고딕" w:hAnsi="맑은 고딕" w:eastAsia="맑은 고딕"/>
                <w:sz w:val="18"/>
              </w:rPr>
              <w:t>가정 후 진행, 어긋나면 보정</w:t>
            </w:r>
          </w:p>
        </w:tc>
      </w:tr>
    </w:tbl>
    <w:p>
      <w:pPr>
        <w:spacing w:after="80"/>
      </w:pPr>
    </w:p>
    <w:p>
      <w:r>
        <w:rPr>
          <w:b w:val="0"/>
        </w:rPr>
        <w:t>1~3번 외에는 모두 우회 경로가 있다. 가시화 파트는 관측 스택 진척에 블로킹되지 않도록 "이벤트 소스 부재 시 정적 구성으로 동작"을 요구사항에 포함해 두었다.</w:t>
      </w:r>
    </w:p>
    <w:p>
      <w:pPr>
        <w:spacing w:before="200"/>
      </w:pPr>
      <w:r>
        <w:rPr>
          <w:b/>
          <w:sz w:val="22"/>
        </w:rPr>
        <w:t>7.2. 가시화 측이 지키는 것</w:t>
      </w:r>
    </w:p>
    <w:p>
      <w:pPr>
        <w:pStyle w:val="ListBullet"/>
      </w:pPr>
      <w:r>
        <w:t>관측 스택 구현체에 직접 종속되는 코드를 상위 계층에 두지 않는다. 전부 DataSource 인터페이스 뒤에 둔다. 구현체를 교체해도 화면 코드는 바뀌지 않는다.</w:t>
      </w:r>
    </w:p>
    <w:p>
      <w:pPr>
        <w:pStyle w:val="ListBullet"/>
      </w:pPr>
      <w:r>
        <w:t>수집기·저장소를 만들지 않는다. 질의와 발행만 한다.</w:t>
      </w:r>
    </w:p>
    <w:p>
      <w:pPr>
        <w:pStyle w:val="ListBullet"/>
      </w:pPr>
      <w:r>
        <w:t>자격 증명을 설정 파일에 기록하지 않는다. 시크릿 저장소 참조 키만 담는다.</w:t>
      </w:r>
    </w:p>
    <w:p>
      <w:pPr>
        <w:pStyle w:val="ListBullet"/>
      </w:pPr>
      <w:r>
        <w:t>제어 명령의 실제 실행·검증을 수행하지 않는다. 선언·노출·발행·결과 표시까지다.</w:t>
      </w:r>
    </w:p>
    <w:p>
      <w:pPr>
        <w:pStyle w:val="ListBullet"/>
      </w:pPr>
      <w:r>
        <w:t>질의 부하가 커지는 구성(짧은 폴링 주기 등)을 도입할 때 사전에 공유한다. O-4가 그 수단이다.</w:t>
      </w:r>
    </w:p>
    <w:p>
      <w:pPr>
        <w:pStyle w:val="ListBullet"/>
      </w:pPr>
      <w:r>
        <w:t>LLM이 생성·가공한 내용과 측정된 사실을 화면과 로그 양쪽에서 구별 가능하게 유지한다.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0"/>
    </w:rPr>
  </w:style>
  <w:style w:type="paragraph" w:styleId="ListBullet2">
    <w:name w:val="List Bullet 2"/>
    <w:basedOn w:val="Normal"/>
    <w:uiPriority w:val="99"/>
    <w:unhideWhenUsed/>
    <w:rsid w:val="00326F90"/>
    <w:pPr>
      <w:numPr>
        <w:numId w:val="2"/>
      </w:numPr>
      <w:contextualSpacing/>
    </w:pPr>
    <w:rPr>
      <w:rFonts w:ascii="맑은 고딕" w:hAnsi="맑은 고딕" w:eastAsia="맑은 고딕"/>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