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가시화 담당 요구사항 정의서</w:t>
      </w:r>
    </w:p>
    <w:p>
      <w:r>
        <w:rPr>
          <w:sz w:val="20"/>
        </w:rPr>
        <w:t>담당자: 김현우</w:t>
      </w:r>
    </w:p>
    <w:p>
      <w:r>
        <w:rPr>
          <w:sz w:val="20"/>
        </w:rPr>
        <w:t>작성일: 2026.08.18</w:t>
      </w:r>
    </w:p>
    <w:p>
      <w:r>
        <w:rPr>
          <w:sz w:val="20"/>
        </w:rPr>
        <w:t>근거: 260818 회의록, 요구사항정의서 v0.2, 구현계획서 v0.3.1</w:t>
      </w:r>
    </w:p>
    <w:p>
      <w:r>
        <w:rPr>
          <w:sz w:val="20"/>
        </w:rPr>
        <w:t>상태: 요구사항 확정 / 파트별 인터페이스는 협의 대기</w:t>
      </w:r>
    </w:p>
    <w:p>
      <w:r>
        <w:rPr>
          <w:b w:val="0"/>
        </w:rPr>
      </w:r>
    </w:p>
    <w:p>
      <w:r>
        <w:rPr>
          <w:b w:val="0"/>
        </w:rPr>
        <w:t>1장은 가시화 파트가 구현할 요구사항 전체 목록이다. 2장은 데이터가 오가는 채널을 나누는 원칙이고, 3~5장은 각 파트와 맞춰야 할 항목을 상대별로 정리했다. 회의 §4에서 지목된 최대 리스크, 즉 "각자 따로 만들면 통합하는 순간 안 맞는다"에 대응해 확정된 사실이 아니라 논의 가능한 안을 먼저 제시하는 형태로 작성했다.</w:t>
      </w:r>
    </w:p>
    <w:p>
      <w:r>
        <w:rPr>
          <w:b w:val="0"/>
        </w:rPr>
      </w:r>
    </w:p>
    <w:p>
      <w:r>
        <w:rPr>
          <w:b w:val="0"/>
        </w:rPr>
        <w:t>1장의 요구사항 표는 요구사항정의서 v0.2 원문을 그대로 옮긴 것이다. 두 문서가 어긋나지 않도록 문구를 고치지 않았다.</w:t>
      </w:r>
    </w:p>
    <w:p>
      <w:pPr>
        <w:spacing w:before="320"/>
      </w:pPr>
      <w:r>
        <w:rPr>
          <w:b/>
          <w:sz w:val="28"/>
        </w:rPr>
        <w:t>1. 전체 요구사항 목록</w:t>
      </w:r>
    </w:p>
    <w:p>
      <w:r>
        <w:rPr>
          <w:b w:val="0"/>
        </w:rPr>
        <w:t>기능 요구사항 65건, 비기능 요구사항 11건. F10~F13은 260818 회의 결과로 신설된 축이다.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8"/>
              </w:rPr>
              <w:t>구분</w:t>
            </w:r>
          </w:p>
        </w:tc>
        <w:tc>
          <w:tcPr>
            <w:tcW w:type="dxa" w:w="3402"/>
          </w:tcPr>
          <w:p>
            <w:r/>
            <w:r>
              <w:rPr>
                <w:rFonts w:ascii="맑은 고딕" w:hAnsi="맑은 고딕" w:eastAsia="맑은 고딕"/>
                <w:b/>
                <w:sz w:val="18"/>
              </w:rPr>
              <w:t>항목</w:t>
            </w:r>
          </w:p>
        </w:tc>
        <w:tc>
          <w:tcPr>
            <w:tcW w:type="dxa" w:w="907"/>
          </w:tcPr>
          <w:p>
            <w:r/>
            <w:r>
              <w:rPr>
                <w:rFonts w:ascii="맑은 고딕" w:hAnsi="맑은 고딕" w:eastAsia="맑은 고딕"/>
                <w:b/>
                <w:sz w:val="18"/>
              </w:rPr>
              <w:t>건수</w:t>
            </w:r>
          </w:p>
        </w:tc>
        <w:tc>
          <w:tcPr>
            <w:tcW w:type="dxa" w:w="3912"/>
          </w:tcPr>
          <w:p>
            <w:r/>
            <w:r>
              <w:rPr>
                <w:rFonts w:ascii="맑은 고딕" w:hAnsi="맑은 고딕" w:eastAsia="맑은 고딕"/>
                <w:b/>
                <w:sz w:val="18"/>
              </w:rPr>
              <w:t>비고</w:t>
            </w:r>
          </w:p>
        </w:tc>
      </w:tr>
      <w:tr>
        <w:tc>
          <w:tcPr>
            <w:tcW w:type="dxa" w:w="1134"/>
          </w:tcPr>
          <w:p>
            <w:r/>
            <w:r>
              <w:rPr>
                <w:rFonts w:ascii="맑은 고딕" w:hAnsi="맑은 고딕" w:eastAsia="맑은 고딕"/>
                <w:sz w:val="18"/>
              </w:rPr>
              <w:t>F1~F9</w:t>
            </w:r>
          </w:p>
        </w:tc>
        <w:tc>
          <w:tcPr>
            <w:tcW w:type="dxa" w:w="3402"/>
          </w:tcPr>
          <w:p>
            <w:r/>
            <w:r>
              <w:rPr>
                <w:rFonts w:ascii="맑은 고딕" w:hAnsi="맑은 고딕" w:eastAsia="맑은 고딕"/>
                <w:sz w:val="18"/>
              </w:rPr>
              <w:t>자동 정합 계층</w:t>
            </w:r>
          </w:p>
        </w:tc>
        <w:tc>
          <w:tcPr>
            <w:tcW w:type="dxa" w:w="907"/>
          </w:tcPr>
          <w:p>
            <w:r/>
            <w:r>
              <w:rPr>
                <w:rFonts w:ascii="맑은 고딕" w:hAnsi="맑은 고딕" w:eastAsia="맑은 고딕"/>
                <w:sz w:val="18"/>
              </w:rPr>
              <w:t>37</w:t>
            </w:r>
          </w:p>
        </w:tc>
        <w:tc>
          <w:tcPr>
            <w:tcW w:type="dxa" w:w="3912"/>
          </w:tcPr>
          <w:p>
            <w:r/>
            <w:r>
              <w:rPr>
                <w:rFonts w:ascii="맑은 고딕" w:hAnsi="맑은 고딕" w:eastAsia="맑은 고딕"/>
                <w:sz w:val="18"/>
              </w:rPr>
              <w:t>v0.1부터의 기본 축</w:t>
            </w:r>
          </w:p>
        </w:tc>
      </w:tr>
      <w:tr>
        <w:tc>
          <w:tcPr>
            <w:tcW w:type="dxa" w:w="1134"/>
          </w:tcPr>
          <w:p>
            <w:r/>
            <w:r>
              <w:rPr>
                <w:rFonts w:ascii="맑은 고딕" w:hAnsi="맑은 고딕" w:eastAsia="맑은 고딕"/>
                <w:sz w:val="18"/>
              </w:rPr>
              <w:t>F10</w:t>
            </w:r>
          </w:p>
        </w:tc>
        <w:tc>
          <w:tcPr>
            <w:tcW w:type="dxa" w:w="3402"/>
          </w:tcPr>
          <w:p>
            <w:r/>
            <w:r>
              <w:rPr>
                <w:rFonts w:ascii="맑은 고딕" w:hAnsi="맑은 고딕" w:eastAsia="맑은 고딕"/>
                <w:sz w:val="18"/>
              </w:rPr>
              <w:t>노드 조합 편집기</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동적 가시화. 핵심 마일스톤</w:t>
            </w:r>
          </w:p>
        </w:tc>
      </w:tr>
      <w:tr>
        <w:tc>
          <w:tcPr>
            <w:tcW w:type="dxa" w:w="1134"/>
          </w:tcPr>
          <w:p>
            <w:r/>
            <w:r>
              <w:rPr>
                <w:rFonts w:ascii="맑은 고딕" w:hAnsi="맑은 고딕" w:eastAsia="맑은 고딕"/>
                <w:sz w:val="18"/>
              </w:rPr>
              <w:t>F11</w:t>
            </w:r>
          </w:p>
        </w:tc>
        <w:tc>
          <w:tcPr>
            <w:tcW w:type="dxa" w:w="3402"/>
          </w:tcPr>
          <w:p>
            <w:r/>
            <w:r>
              <w:rPr>
                <w:rFonts w:ascii="맑은 고딕" w:hAnsi="맑은 고딕" w:eastAsia="맑은 고딕"/>
                <w:sz w:val="18"/>
              </w:rPr>
              <w:t>추상화 계층 뷰와 설명가능성</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§2 군 지휘 비유</w:t>
            </w:r>
          </w:p>
        </w:tc>
      </w:tr>
      <w:tr>
        <w:tc>
          <w:tcPr>
            <w:tcW w:type="dxa" w:w="1134"/>
          </w:tcPr>
          <w:p>
            <w:r/>
            <w:r>
              <w:rPr>
                <w:rFonts w:ascii="맑은 고딕" w:hAnsi="맑은 고딕" w:eastAsia="맑은 고딕"/>
                <w:sz w:val="18"/>
              </w:rPr>
              <w:t>F12</w:t>
            </w:r>
          </w:p>
        </w:tc>
        <w:tc>
          <w:tcPr>
            <w:tcW w:type="dxa" w:w="3402"/>
          </w:tcPr>
          <w:p>
            <w:r/>
            <w:r>
              <w:rPr>
                <w:rFonts w:ascii="맑은 고딕" w:hAnsi="맑은 고딕" w:eastAsia="맑은 고딕"/>
                <w:sz w:val="18"/>
              </w:rPr>
              <w:t>로컬 LLM 인터페이스 계층</w:t>
            </w:r>
          </w:p>
        </w:tc>
        <w:tc>
          <w:tcPr>
            <w:tcW w:type="dxa" w:w="907"/>
          </w:tcPr>
          <w:p>
            <w:r/>
            <w:r>
              <w:rPr>
                <w:rFonts w:ascii="맑은 고딕" w:hAnsi="맑은 고딕" w:eastAsia="맑은 고딕"/>
                <w:sz w:val="18"/>
              </w:rPr>
              <w:t>7</w:t>
            </w:r>
          </w:p>
        </w:tc>
        <w:tc>
          <w:tcPr>
            <w:tcW w:type="dxa" w:w="3912"/>
          </w:tcPr>
          <w:p>
            <w:r/>
            <w:r>
              <w:rPr>
                <w:rFonts w:ascii="맑은 고딕" w:hAnsi="맑은 고딕" w:eastAsia="맑은 고딕"/>
                <w:sz w:val="18"/>
              </w:rPr>
              <w:t>회의 §2 차별화 축</w:t>
            </w:r>
          </w:p>
        </w:tc>
      </w:tr>
      <w:tr>
        <w:tc>
          <w:tcPr>
            <w:tcW w:type="dxa" w:w="1134"/>
          </w:tcPr>
          <w:p>
            <w:r/>
            <w:r>
              <w:rPr>
                <w:rFonts w:ascii="맑은 고딕" w:hAnsi="맑은 고딕" w:eastAsia="맑은 고딕"/>
                <w:sz w:val="18"/>
              </w:rPr>
              <w:t>F13</w:t>
            </w:r>
          </w:p>
        </w:tc>
        <w:tc>
          <w:tcPr>
            <w:tcW w:type="dxa" w:w="3402"/>
          </w:tcPr>
          <w:p>
            <w:r/>
            <w:r>
              <w:rPr>
                <w:rFonts w:ascii="맑은 고딕" w:hAnsi="맑은 고딕" w:eastAsia="맑은 고딕"/>
                <w:sz w:val="18"/>
              </w:rPr>
              <w:t>음성 인터페이스</w:t>
            </w:r>
          </w:p>
        </w:tc>
        <w:tc>
          <w:tcPr>
            <w:tcW w:type="dxa" w:w="907"/>
          </w:tcPr>
          <w:p>
            <w:r/>
            <w:r>
              <w:rPr>
                <w:rFonts w:ascii="맑은 고딕" w:hAnsi="맑은 고딕" w:eastAsia="맑은 고딕"/>
                <w:sz w:val="18"/>
              </w:rPr>
              <w:t>5</w:t>
            </w:r>
          </w:p>
        </w:tc>
        <w:tc>
          <w:tcPr>
            <w:tcW w:type="dxa" w:w="3912"/>
          </w:tcPr>
          <w:p>
            <w:r/>
            <w:r>
              <w:rPr>
                <w:rFonts w:ascii="맑은 고딕" w:hAnsi="맑은 고딕" w:eastAsia="맑은 고딕"/>
                <w:sz w:val="18"/>
              </w:rPr>
              <w:t>회의 §3</w:t>
            </w:r>
          </w:p>
        </w:tc>
      </w:tr>
      <w:tr>
        <w:tc>
          <w:tcPr>
            <w:tcW w:type="dxa" w:w="1134"/>
          </w:tcPr>
          <w:p>
            <w:r/>
            <w:r>
              <w:rPr>
                <w:rFonts w:ascii="맑은 고딕" w:hAnsi="맑은 고딕" w:eastAsia="맑은 고딕"/>
                <w:sz w:val="18"/>
              </w:rPr>
              <w:t>NFR</w:t>
            </w:r>
          </w:p>
        </w:tc>
        <w:tc>
          <w:tcPr>
            <w:tcW w:type="dxa" w:w="3402"/>
          </w:tcPr>
          <w:p>
            <w:r/>
            <w:r>
              <w:rPr>
                <w:rFonts w:ascii="맑은 고딕" w:hAnsi="맑은 고딕" w:eastAsia="맑은 고딕"/>
                <w:sz w:val="18"/>
              </w:rPr>
              <w:t>비기능 요구사항</w:t>
            </w:r>
          </w:p>
        </w:tc>
        <w:tc>
          <w:tcPr>
            <w:tcW w:type="dxa" w:w="907"/>
          </w:tcPr>
          <w:p>
            <w:r/>
            <w:r>
              <w:rPr>
                <w:rFonts w:ascii="맑은 고딕" w:hAnsi="맑은 고딕" w:eastAsia="맑은 고딕"/>
                <w:sz w:val="18"/>
              </w:rPr>
              <w:t>11</w:t>
            </w:r>
          </w:p>
        </w:tc>
        <w:tc>
          <w:tcPr>
            <w:tcW w:type="dxa" w:w="3912"/>
          </w:tcPr>
          <w:p>
            <w:r/>
            <w:r>
              <w:rPr>
                <w:rFonts w:ascii="맑은 고딕" w:hAnsi="맑은 고딕" w:eastAsia="맑은 고딕"/>
                <w:sz w:val="18"/>
              </w:rPr>
              <w:t>보안·성능·호환성·확장성·신뢰성</w:t>
            </w:r>
          </w:p>
        </w:tc>
      </w:tr>
    </w:tbl>
    <w:p>
      <w:pPr>
        <w:spacing w:after="80"/>
      </w:pPr>
    </w:p>
    <w:p>
      <w:pPr>
        <w:spacing w:before="200"/>
      </w:pPr>
      <w:r>
        <w:rPr>
          <w:b/>
          <w:sz w:val="22"/>
        </w:rPr>
        <w:t>1.1 F1. 컴포넌트 디스크립터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REQ-101</w:t>
            </w:r>
          </w:p>
        </w:tc>
        <w:tc>
          <w:tcPr>
            <w:tcW w:type="dxa" w:w="1928"/>
          </w:tcPr>
          <w:p>
            <w:r/>
            <w:r>
              <w:rPr>
                <w:rFonts w:ascii="맑은 고딕" w:hAnsi="맑은 고딕" w:eastAsia="맑은 고딕"/>
                <w:sz w:val="16"/>
              </w:rPr>
              <w:t>디스크립터 스키마 정의</w:t>
            </w:r>
          </w:p>
        </w:tc>
        <w:tc>
          <w:tcPr>
            <w:tcW w:type="dxa" w:w="5386"/>
          </w:tcPr>
          <w:p>
            <w:r/>
            <w:r>
              <w:rPr>
                <w:rFonts w:ascii="맑은 고딕" w:hAnsi="맑은 고딕" w:eastAsia="맑은 고딕"/>
                <w:sz w:val="16"/>
              </w:rPr>
              <w:t>개발자는 각 컨테이너가 내보내는 데이터와 표현 방식을 선언적 스키마로 기술할 수 있어야 한다. 시스템은 이 스키마를 파싱해 이후 프로비저닝·렌더링 단계의 입력으로 사용한다.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REQ-102</w:t>
            </w:r>
          </w:p>
        </w:tc>
        <w:tc>
          <w:tcPr>
            <w:tcW w:type="dxa" w:w="1928"/>
          </w:tcPr>
          <w:p>
            <w:r/>
            <w:r>
              <w:rPr>
                <w:rFonts w:ascii="맑은 고딕" w:hAnsi="맑은 고딕" w:eastAsia="맑은 고딕"/>
                <w:sz w:val="16"/>
              </w:rPr>
              <w:t>필수/선택 필드 구분</w:t>
            </w:r>
          </w:p>
        </w:tc>
        <w:tc>
          <w:tcPr>
            <w:tcW w:type="dxa" w:w="5386"/>
          </w:tcPr>
          <w:p>
            <w:r/>
            <w:r>
              <w:rPr>
                <w:rFonts w:ascii="맑은 고딕" w:hAnsi="맑은 고딕" w:eastAsia="맑은 고딕"/>
                <w:sz w:val="16"/>
              </w:rPr>
              <w:t>개발자는 디스크립터 내 각 필드를 필수/선택으로 지정할 수 있어야 한다. 시스템은 필수 필드 누락 시 등록을 거부하고 오류를 표시한다.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REQ-103</w:t>
            </w:r>
          </w:p>
        </w:tc>
        <w:tc>
          <w:tcPr>
            <w:tcW w:type="dxa" w:w="1928"/>
          </w:tcPr>
          <w:p>
            <w:r/>
            <w:r>
              <w:rPr>
                <w:rFonts w:ascii="맑은 고딕" w:hAnsi="맑은 고딕" w:eastAsia="맑은 고딕"/>
                <w:sz w:val="16"/>
              </w:rPr>
              <w:t>시맨틱 메타데이터 기술</w:t>
            </w:r>
          </w:p>
        </w:tc>
        <w:tc>
          <w:tcPr>
            <w:tcW w:type="dxa" w:w="5386"/>
          </w:tcPr>
          <w:p>
            <w:r/>
            <w:r>
              <w:rPr>
                <w:rFonts w:ascii="맑은 고딕" w:hAnsi="맑은 고딕" w:eastAsia="맑은 고딕"/>
                <w:sz w:val="16"/>
              </w:rPr>
              <w:t>개발자는 필드별 단위, 값 범위, 샘플링 주기 등 시맨틱 메타데이터를 디스크립터에 포함할 수 있어야 한다. 시스템은 이를 렌더러·검증기에 전달한다.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REQ-104</w:t>
            </w:r>
          </w:p>
        </w:tc>
        <w:tc>
          <w:tcPr>
            <w:tcW w:type="dxa" w:w="1928"/>
          </w:tcPr>
          <w:p>
            <w:r/>
            <w:r>
              <w:rPr>
                <w:rFonts w:ascii="맑은 고딕" w:hAnsi="맑은 고딕" w:eastAsia="맑은 고딕"/>
                <w:sz w:val="16"/>
              </w:rPr>
              <w:t>디스크립터 버전 정책</w:t>
            </w:r>
          </w:p>
        </w:tc>
        <w:tc>
          <w:tcPr>
            <w:tcW w:type="dxa" w:w="5386"/>
          </w:tcPr>
          <w:p>
            <w:r/>
            <w:r>
              <w:rPr>
                <w:rFonts w:ascii="맑은 고딕" w:hAnsi="맑은 고딕" w:eastAsia="맑은 고딕"/>
                <w:sz w:val="16"/>
              </w:rPr>
              <w:t>개발자는 디스크립터에 버전을 명시할 수 있어야 하며, 시스템은 버전 간 호환성 여부를 판별해 비호환 시 경고를 표시한다.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REQ-105</w:t>
            </w:r>
          </w:p>
        </w:tc>
        <w:tc>
          <w:tcPr>
            <w:tcW w:type="dxa" w:w="1928"/>
          </w:tcPr>
          <w:p>
            <w:r/>
            <w:r>
              <w:rPr>
                <w:rFonts w:ascii="맑은 고딕" w:hAnsi="맑은 고딕" w:eastAsia="맑은 고딕"/>
                <w:sz w:val="16"/>
              </w:rPr>
              <w:t>LLM 판독용 자연어 서술</w:t>
            </w:r>
          </w:p>
        </w:tc>
        <w:tc>
          <w:tcPr>
            <w:tcW w:type="dxa" w:w="5386"/>
          </w:tcPr>
          <w:p>
            <w:r/>
            <w:r>
              <w:rPr>
                <w:rFonts w:ascii="맑은 고딕" w:hAnsi="맑은 고딕" w:eastAsia="맑은 고딕"/>
                <w:sz w:val="16"/>
              </w:rPr>
              <w:t>개발자는 각 컴포넌트·필드에 자연어 설명을 포함할 수 있어야 하며, 시스템은 이를 F12의 LLM 컨텍스트로 제공해야 한다. LLM이 "온도가 높은 구역을 보여줘"를 특정 필드로 해석하려면 필드 의미가 기계 판독 가능해야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1.2 F2. 라이프사이클 상태 수신 및 자동 프로비저닝</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REQ-201</w:t>
            </w:r>
          </w:p>
        </w:tc>
        <w:tc>
          <w:tcPr>
            <w:tcW w:type="dxa" w:w="1928"/>
          </w:tcPr>
          <w:p>
            <w:r/>
            <w:r>
              <w:rPr>
                <w:rFonts w:ascii="맑은 고딕" w:hAnsi="맑은 고딕" w:eastAsia="맑은 고딕"/>
                <w:sz w:val="16"/>
              </w:rPr>
              <w:t>라이프사이클 이벤트 수신</w:t>
            </w:r>
          </w:p>
        </w:tc>
        <w:tc>
          <w:tcPr>
            <w:tcW w:type="dxa" w:w="5386"/>
          </w:tcPr>
          <w:p>
            <w:r/>
            <w:r>
              <w:rPr>
                <w:rFonts w:ascii="맑은 고딕" w:hAnsi="맑은 고딕" w:eastAsia="맑은 고딕"/>
                <w:sz w:val="16"/>
              </w:rPr>
              <w:t>시스템은 오케스트레이터 계층이 발행하는 컨테이너 등록·해제 이벤트를 정의된 계약에 따라 수신해야 한다. 이벤트 소스(Docker / K3s)의 구현 차이는 계약 뒤에 은닉된다.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REQ-202</w:t>
            </w:r>
          </w:p>
        </w:tc>
        <w:tc>
          <w:tcPr>
            <w:tcW w:type="dxa" w:w="1928"/>
          </w:tcPr>
          <w:p>
            <w:r/>
            <w:r>
              <w:rPr>
                <w:rFonts w:ascii="맑은 고딕" w:hAnsi="맑은 고딕" w:eastAsia="맑은 고딕"/>
                <w:sz w:val="16"/>
              </w:rPr>
              <w:t>가시화 컴포넌트 자동 생성·갱신·삭제</w:t>
            </w:r>
          </w:p>
        </w:tc>
        <w:tc>
          <w:tcPr>
            <w:tcW w:type="dxa" w:w="5386"/>
          </w:tcPr>
          <w:p>
            <w:r/>
            <w:r>
              <w:rPr>
                <w:rFonts w:ascii="맑은 고딕" w:hAnsi="맑은 고딕" w:eastAsia="맑은 고딕"/>
                <w:sz w:val="16"/>
              </w:rPr>
              <w:t>시스템은 수신한 등록/해제 이벤트에 따라 대응하는 가시화 컴포넌트를 자동으로 생성·갱신·삭제해야 한다. 운영자는 추가 개발 없이 대시보드 변화를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REQ-203</w:t>
            </w:r>
          </w:p>
        </w:tc>
        <w:tc>
          <w:tcPr>
            <w:tcW w:type="dxa" w:w="1928"/>
          </w:tcPr>
          <w:p>
            <w:r/>
            <w:r>
              <w:rPr>
                <w:rFonts w:ascii="맑은 고딕" w:hAnsi="맑은 고딕" w:eastAsia="맑은 고딕"/>
                <w:sz w:val="16"/>
              </w:rPr>
              <w:t>의도적 미배포와 장애의 구분 표시</w:t>
            </w:r>
          </w:p>
        </w:tc>
        <w:tc>
          <w:tcPr>
            <w:tcW w:type="dxa" w:w="5386"/>
          </w:tcPr>
          <w:p>
            <w:r/>
            <w:r>
              <w:rPr>
                <w:rFonts w:ascii="맑은 고딕" w:hAnsi="맑은 고딕" w:eastAsia="맑은 고딕"/>
                <w:sz w:val="16"/>
              </w:rPr>
              <w:t>시스템은 특정 컴포넌트가 의도적으로 배포되지 않은 상태와 장애로 인해 응답하지 않는 상태를 구분해 화면에 다르게 표시해야 한다. 운영자는 두 상태를 시각적으로 즉시 구별할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REQ-204</w:t>
            </w:r>
          </w:p>
        </w:tc>
        <w:tc>
          <w:tcPr>
            <w:tcW w:type="dxa" w:w="1928"/>
          </w:tcPr>
          <w:p>
            <w:r/>
            <w:r>
              <w:rPr>
                <w:rFonts w:ascii="맑은 고딕" w:hAnsi="맑은 고딕" w:eastAsia="맑은 고딕"/>
                <w:sz w:val="16"/>
              </w:rPr>
              <w:t>이벤트 소스 부재 시 동작</w:t>
            </w:r>
          </w:p>
        </w:tc>
        <w:tc>
          <w:tcPr>
            <w:tcW w:type="dxa" w:w="5386"/>
          </w:tcPr>
          <w:p>
            <w:r/>
            <w:r>
              <w:rPr>
                <w:rFonts w:ascii="맑은 고딕" w:hAnsi="맑은 고딕" w:eastAsia="맑은 고딕"/>
                <w:sz w:val="16"/>
              </w:rPr>
              <w:t>시스템은 오케스트레이터 이벤트 소스가 연결되지 않은 상태에서도 정적 구성 파일로 컴포넌트 목록을 구성해 동작해야 한다. 다른 파트의 진척에 우리 파트가 블로킹되지 않기 위한 요건이다.</w:t>
            </w:r>
          </w:p>
        </w:tc>
        <w:tc>
          <w:tcPr>
            <w:tcW w:type="dxa" w:w="907"/>
          </w:tcPr>
          <w:p>
            <w:r/>
            <w:r>
              <w:rPr>
                <w:rFonts w:ascii="맑은 고딕" w:hAnsi="맑은 고딕" w:eastAsia="맑은 고딕"/>
                <w:sz w:val="16"/>
              </w:rPr>
              <w:t>High</w:t>
            </w:r>
          </w:p>
        </w:tc>
      </w:tr>
    </w:tbl>
    <w:p>
      <w:pPr>
        <w:spacing w:after="80"/>
      </w:pPr>
    </w:p>
    <w:p>
      <w:pPr>
        <w:spacing w:before="200"/>
      </w:pPr>
      <w:r>
        <w:rPr>
          <w:b/>
          <w:sz w:val="22"/>
        </w:rPr>
        <w:t>1.3 F3. 공간 계층 모델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REQ-301</w:t>
            </w:r>
          </w:p>
        </w:tc>
        <w:tc>
          <w:tcPr>
            <w:tcW w:type="dxa" w:w="1928"/>
          </w:tcPr>
          <w:p>
            <w:r/>
            <w:r>
              <w:rPr>
                <w:rFonts w:ascii="맑은 고딕" w:hAnsi="맑은 고딕" w:eastAsia="맑은 고딕"/>
                <w:sz w:val="16"/>
              </w:rPr>
              <w:t>Zone/Node/Entity 계층 구조</w:t>
            </w:r>
          </w:p>
        </w:tc>
        <w:tc>
          <w:tcPr>
            <w:tcW w:type="dxa" w:w="5386"/>
          </w:tcPr>
          <w:p>
            <w:r/>
            <w:r>
              <w:rPr>
                <w:rFonts w:ascii="맑은 고딕" w:hAnsi="맑은 고딕" w:eastAsia="맑은 고딕"/>
                <w:sz w:val="16"/>
              </w:rPr>
              <w:t>시스템은 Zone / Node / Entity의 3단 중립 추상화 계층과 각 계층의 고유 식별자 체계를 제공해야 한다. 개발자는 이 계층에 맞춰 데이터를 등록한다.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REQ-302</w:t>
            </w:r>
          </w:p>
        </w:tc>
        <w:tc>
          <w:tcPr>
            <w:tcW w:type="dxa" w:w="1928"/>
          </w:tcPr>
          <w:p>
            <w:r/>
            <w:r>
              <w:rPr>
                <w:rFonts w:ascii="맑은 고딕" w:hAnsi="맑은 고딕" w:eastAsia="맑은 고딕"/>
                <w:sz w:val="16"/>
              </w:rPr>
              <w:t>로컬 단위 간 정합 기준 정의</w:t>
            </w:r>
          </w:p>
        </w:tc>
        <w:tc>
          <w:tcPr>
            <w:tcW w:type="dxa" w:w="5386"/>
          </w:tcPr>
          <w:p>
            <w:r/>
            <w:r>
              <w:rPr>
                <w:rFonts w:ascii="맑은 고딕" w:hAnsi="맑은 고딕" w:eastAsia="맑은 고딕"/>
                <w:sz w:val="16"/>
              </w:rPr>
              <w:t>개발자는 서로 다른 로컬 좌표계(Node 단위)를 정합시키기 위한 기준을 선언적으로 정의할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REQ-303</w:t>
            </w:r>
          </w:p>
        </w:tc>
        <w:tc>
          <w:tcPr>
            <w:tcW w:type="dxa" w:w="1928"/>
          </w:tcPr>
          <w:p>
            <w:r/>
            <w:r>
              <w:rPr>
                <w:rFonts w:ascii="맑은 고딕" w:hAnsi="맑은 고딕" w:eastAsia="맑은 고딕"/>
                <w:sz w:val="16"/>
              </w:rPr>
              <w:t>공간 드릴다운</w:t>
            </w:r>
          </w:p>
        </w:tc>
        <w:tc>
          <w:tcPr>
            <w:tcW w:type="dxa" w:w="5386"/>
          </w:tcPr>
          <w:p>
            <w:r/>
            <w:r>
              <w:rPr>
                <w:rFonts w:ascii="맑은 고딕" w:hAnsi="맑은 고딕" w:eastAsia="맑은 고딕"/>
                <w:sz w:val="16"/>
              </w:rPr>
              <w:t>사용자는 글로벌(Zone) 뷰에서 특정 Node/Entity로 드릴다운해 상세 정보를 확인할 수 있어야 한다. 시스템은 계층 간 이동 시 컨텍스트(선택 상태, 필터)를 유지한다.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1.4 F4. 해석 파이프라인 엔진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REQ-401</w:t>
            </w:r>
          </w:p>
        </w:tc>
        <w:tc>
          <w:tcPr>
            <w:tcW w:type="dxa" w:w="1928"/>
          </w:tcPr>
          <w:p>
            <w:r/>
            <w:r>
              <w:rPr>
                <w:rFonts w:ascii="맑은 고딕" w:hAnsi="맑은 고딕" w:eastAsia="맑은 고딕"/>
                <w:sz w:val="16"/>
              </w:rPr>
              <w:t>직접 해석 파이프라인</w:t>
            </w:r>
          </w:p>
        </w:tc>
        <w:tc>
          <w:tcPr>
            <w:tcW w:type="dxa" w:w="5386"/>
          </w:tcPr>
          <w:p>
            <w:r/>
            <w:r>
              <w:rPr>
                <w:rFonts w:ascii="맑은 고딕" w:hAnsi="맑은 고딕" w:eastAsia="맑은 고딕"/>
                <w:sz w:val="16"/>
              </w:rPr>
              <w:t>시스템은 원본 데이터를 별도 전처리 없이 표현 형태로 바로 변환하는 직접 해석 경로를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REQ-402</w:t>
            </w:r>
          </w:p>
        </w:tc>
        <w:tc>
          <w:tcPr>
            <w:tcW w:type="dxa" w:w="1928"/>
          </w:tcPr>
          <w:p>
            <w:r/>
            <w:r>
              <w:rPr>
                <w:rFonts w:ascii="맑은 고딕" w:hAnsi="맑은 고딕" w:eastAsia="맑은 고딕"/>
                <w:sz w:val="16"/>
              </w:rPr>
              <w:t>간접 해석 파이프라인(전처리 체인)</w:t>
            </w:r>
          </w:p>
        </w:tc>
        <w:tc>
          <w:tcPr>
            <w:tcW w:type="dxa" w:w="5386"/>
          </w:tcPr>
          <w:p>
            <w:r/>
            <w:r>
              <w:rPr>
                <w:rFonts w:ascii="맑은 고딕" w:hAnsi="맑은 고딕" w:eastAsia="맑은 고딕"/>
                <w:sz w:val="16"/>
              </w:rPr>
              <w:t>개발자는 여러 전처리 단계를 경유하는 간접 해석 경로를 노드 그래프 형태로 정의할 수 있어야 한다. 시스템은 정의된 순서대로 각 단계를 실행한다.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REQ-403</w:t>
            </w:r>
          </w:p>
        </w:tc>
        <w:tc>
          <w:tcPr>
            <w:tcW w:type="dxa" w:w="1928"/>
          </w:tcPr>
          <w:p>
            <w:r/>
            <w:r>
              <w:rPr>
                <w:rFonts w:ascii="맑은 고딕" w:hAnsi="맑은 고딕" w:eastAsia="맑은 고딕"/>
                <w:sz w:val="16"/>
              </w:rPr>
              <w:t>source/transform/sink 계약 정의</w:t>
            </w:r>
          </w:p>
        </w:tc>
        <w:tc>
          <w:tcPr>
            <w:tcW w:type="dxa" w:w="5386"/>
          </w:tcPr>
          <w:p>
            <w:r/>
            <w:r>
              <w:rPr>
                <w:rFonts w:ascii="맑은 고딕" w:hAnsi="맑은 고딕" w:eastAsia="맑은 고딕"/>
                <w:sz w:val="16"/>
              </w:rPr>
              <w:t>시스템은 파이프라인의 각 노드(source / transform / sink)가 준수해야 할 입출력 계약과 직렬화 포맷을 정의하고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REQ-404</w:t>
            </w:r>
          </w:p>
        </w:tc>
        <w:tc>
          <w:tcPr>
            <w:tcW w:type="dxa" w:w="1928"/>
          </w:tcPr>
          <w:p>
            <w:r/>
            <w:r>
              <w:rPr>
                <w:rFonts w:ascii="맑은 고딕" w:hAnsi="맑은 고딕" w:eastAsia="맑은 고딕"/>
                <w:sz w:val="16"/>
              </w:rPr>
              <w:t>실행 위치 분기</w:t>
            </w:r>
          </w:p>
        </w:tc>
        <w:tc>
          <w:tcPr>
            <w:tcW w:type="dxa" w:w="5386"/>
          </w:tcPr>
          <w:p>
            <w:r/>
            <w:r>
              <w:rPr>
                <w:rFonts w:ascii="맑은 고딕" w:hAnsi="맑은 고딕" w:eastAsia="맑은 고딕"/>
                <w:sz w:val="16"/>
              </w:rPr>
              <w:t>개발자는 파이프라인 각 단계의 실행 위치(서버/클라이언트)를 지정할 수 있어야 한다. 시스템은 지정된 위치에서 해당 단계를 실행한다.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REQ-405</w:t>
            </w:r>
          </w:p>
        </w:tc>
        <w:tc>
          <w:tcPr>
            <w:tcW w:type="dxa" w:w="1928"/>
          </w:tcPr>
          <w:p>
            <w:r/>
            <w:r>
              <w:rPr>
                <w:rFonts w:ascii="맑은 고딕" w:hAnsi="맑은 고딕" w:eastAsia="맑은 고딕"/>
                <w:sz w:val="16"/>
              </w:rPr>
              <w:t>분기·합류 그래프 실행</w:t>
            </w:r>
          </w:p>
        </w:tc>
        <w:tc>
          <w:tcPr>
            <w:tcW w:type="dxa" w:w="5386"/>
          </w:tcPr>
          <w:p>
            <w:r/>
            <w:r>
              <w:rPr>
                <w:rFonts w:ascii="맑은 고딕" w:hAnsi="맑은 고딕" w:eastAsia="맑은 고딕"/>
                <w:sz w:val="16"/>
              </w:rPr>
              <w:t>시스템은 하나의 source가 여러 transform으로 분기하고, 여러 경로가 하나의 sink로 합류하는 DAG를 실행할 수 있어야 한다. 선형 체인만으로는 "여러 데이터 소스를 조합·중첩"(F10)이 성립하지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REQ-406</w:t>
            </w:r>
          </w:p>
        </w:tc>
        <w:tc>
          <w:tcPr>
            <w:tcW w:type="dxa" w:w="1928"/>
          </w:tcPr>
          <w:p>
            <w:r/>
            <w:r>
              <w:rPr>
                <w:rFonts w:ascii="맑은 고딕" w:hAnsi="맑은 고딕" w:eastAsia="맑은 고딕"/>
                <w:sz w:val="16"/>
              </w:rPr>
              <w:t>부분 실행 및 중간 결과 확인</w:t>
            </w:r>
          </w:p>
        </w:tc>
        <w:tc>
          <w:tcPr>
            <w:tcW w:type="dxa" w:w="5386"/>
          </w:tcPr>
          <w:p>
            <w:r/>
            <w:r>
              <w:rPr>
                <w:rFonts w:ascii="맑은 고딕" w:hAnsi="맑은 고딕" w:eastAsia="맑은 고딕"/>
                <w:sz w:val="16"/>
              </w:rPr>
              <w:t>개발자는 파이프라인 전체를 완성하지 않은 상태에서 임의 노드까지만 실행해 중간 결과를 확인할 수 있어야 한다. 시스템은 노드 단위로 출력을 미리보기 형태로 제공한다.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REQ-407</w:t>
            </w:r>
          </w:p>
        </w:tc>
        <w:tc>
          <w:tcPr>
            <w:tcW w:type="dxa" w:w="1928"/>
          </w:tcPr>
          <w:p>
            <w:r/>
            <w:r>
              <w:rPr>
                <w:rFonts w:ascii="맑은 고딕" w:hAnsi="맑은 고딕" w:eastAsia="맑은 고딕"/>
                <w:sz w:val="16"/>
              </w:rPr>
              <w:t>미디어 데이터 타입 지원</w:t>
            </w:r>
          </w:p>
        </w:tc>
        <w:tc>
          <w:tcPr>
            <w:tcW w:type="dxa" w:w="5386"/>
          </w:tcPr>
          <w:p>
            <w:r/>
            <w:r>
              <w:rPr>
                <w:rFonts w:ascii="맑은 고딕" w:hAnsi="맑은 고딕" w:eastAsia="맑은 고딕"/>
                <w:sz w:val="16"/>
              </w:rPr>
              <w:t>시스템은 시계열·테이블 외에 프레임 단위 영상 데이터를 파이프라인의 1급 데이터 타입으로 취급해야 한다. (카메라 → 필터 → 디텍션 체인의 전제)</w:t>
            </w:r>
          </w:p>
        </w:tc>
        <w:tc>
          <w:tcPr>
            <w:tcW w:type="dxa" w:w="907"/>
          </w:tcPr>
          <w:p>
            <w:r/>
            <w:r>
              <w:rPr>
                <w:rFonts w:ascii="맑은 고딕" w:hAnsi="맑은 고딕" w:eastAsia="맑은 고딕"/>
                <w:sz w:val="16"/>
              </w:rPr>
              <w:t>Medium</w:t>
            </w:r>
          </w:p>
        </w:tc>
      </w:tr>
    </w:tbl>
    <w:p>
      <w:pPr>
        <w:spacing w:after="80"/>
      </w:pPr>
    </w:p>
    <w:p>
      <w:pPr>
        <w:spacing w:before="200"/>
      </w:pPr>
      <w:r>
        <w:rPr>
          <w:b/>
          <w:sz w:val="22"/>
        </w:rPr>
        <w:t>1.5 F5. 렌더러 카탈로그</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REQ-501</w:t>
            </w:r>
          </w:p>
        </w:tc>
        <w:tc>
          <w:tcPr>
            <w:tcW w:type="dxa" w:w="1928"/>
          </w:tcPr>
          <w:p>
            <w:r/>
            <w:r>
              <w:rPr>
                <w:rFonts w:ascii="맑은 고딕" w:hAnsi="맑은 고딕" w:eastAsia="맑은 고딕"/>
                <w:sz w:val="16"/>
              </w:rPr>
              <w:t>표준 표현 타입 렌더러 제공</w:t>
            </w:r>
          </w:p>
        </w:tc>
        <w:tc>
          <w:tcPr>
            <w:tcW w:type="dxa" w:w="5386"/>
          </w:tcPr>
          <w:p>
            <w:r/>
            <w:r>
              <w:rPr>
                <w:rFonts w:ascii="맑은 고딕" w:hAnsi="맑은 고딕" w:eastAsia="맑은 고딕"/>
                <w:sz w:val="16"/>
              </w:rPr>
              <w:t>시스템은 텍스트·테이블·그래프·이미지 등 표준 표현 타입에 대한 기본 렌더러를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REQ-502</w:t>
            </w:r>
          </w:p>
        </w:tc>
        <w:tc>
          <w:tcPr>
            <w:tcW w:type="dxa" w:w="1928"/>
          </w:tcPr>
          <w:p>
            <w:r/>
            <w:r>
              <w:rPr>
                <w:rFonts w:ascii="맑은 고딕" w:hAnsi="맑은 고딕" w:eastAsia="맑은 고딕"/>
                <w:sz w:val="16"/>
              </w:rPr>
              <w:t>영상 스트림·음성 1급 렌더러 지원</w:t>
            </w:r>
          </w:p>
        </w:tc>
        <w:tc>
          <w:tcPr>
            <w:tcW w:type="dxa" w:w="5386"/>
          </w:tcPr>
          <w:p>
            <w:r/>
            <w:r>
              <w:rPr>
                <w:rFonts w:ascii="맑은 고딕" w:hAnsi="맑은 고딕" w:eastAsia="맑은 고딕"/>
                <w:sz w:val="16"/>
              </w:rPr>
              <w:t>시스템은 영상 스트림, 음성 등 비표준 표현을 텍스트 패널에 HTML을 끼워 넣는 임시방편이 아닌, 1급 컴포넌트로 승격된 렌더러로 지원해야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REQ-503</w:t>
            </w:r>
          </w:p>
        </w:tc>
        <w:tc>
          <w:tcPr>
            <w:tcW w:type="dxa" w:w="1928"/>
          </w:tcPr>
          <w:p>
            <w:r/>
            <w:r>
              <w:rPr>
                <w:rFonts w:ascii="맑은 고딕" w:hAnsi="맑은 고딕" w:eastAsia="맑은 고딕"/>
                <w:sz w:val="16"/>
              </w:rPr>
              <w:t>신규 렌더러 등록 인터페이스</w:t>
            </w:r>
          </w:p>
        </w:tc>
        <w:tc>
          <w:tcPr>
            <w:tcW w:type="dxa" w:w="5386"/>
          </w:tcPr>
          <w:p>
            <w:r/>
            <w:r>
              <w:rPr>
                <w:rFonts w:ascii="맑은 고딕" w:hAnsi="맑은 고딕" w:eastAsia="맑은 고딕"/>
                <w:sz w:val="16"/>
              </w:rPr>
              <w:t>개발자는 정의된 인터페이스를 구현해 신규 렌더러를 카탈로그에 등록할 수 있어야 하며, 코어 아키텍처 변경 없이 이를 재사용할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REQ-504</w:t>
            </w:r>
          </w:p>
        </w:tc>
        <w:tc>
          <w:tcPr>
            <w:tcW w:type="dxa" w:w="1928"/>
          </w:tcPr>
          <w:p>
            <w:r/>
            <w:r>
              <w:rPr>
                <w:rFonts w:ascii="맑은 고딕" w:hAnsi="맑은 고딕" w:eastAsia="맑은 고딕"/>
                <w:sz w:val="16"/>
              </w:rPr>
              <w:t>중첩 렌더링</w:t>
            </w:r>
          </w:p>
        </w:tc>
        <w:tc>
          <w:tcPr>
            <w:tcW w:type="dxa" w:w="5386"/>
          </w:tcPr>
          <w:p>
            <w:r/>
            <w:r>
              <w:rPr>
                <w:rFonts w:ascii="맑은 고딕" w:hAnsi="맑은 고딕" w:eastAsia="맑은 고딕"/>
                <w:sz w:val="16"/>
              </w:rPr>
              <w:t>시스템은 서로 다른 파이프라인의 출력을 하나의 렌더러 위에 겹쳐 표시할 수 있어야 한다(예: 영상 위 디텍션 박스 오버레이, 한 그래프에 두 소스의 계열). 각 레이어의 표시/숨김과 순서는 사용자가 조정할 수 있다.</w:t>
            </w:r>
          </w:p>
        </w:tc>
        <w:tc>
          <w:tcPr>
            <w:tcW w:type="dxa" w:w="907"/>
          </w:tcPr>
          <w:p>
            <w:r/>
            <w:r>
              <w:rPr>
                <w:rFonts w:ascii="맑은 고딕" w:hAnsi="맑은 고딕" w:eastAsia="맑은 고딕"/>
                <w:sz w:val="16"/>
              </w:rPr>
              <w:t>High</w:t>
            </w:r>
          </w:p>
        </w:tc>
      </w:tr>
    </w:tbl>
    <w:p>
      <w:pPr>
        <w:spacing w:after="80"/>
      </w:pPr>
    </w:p>
    <w:p>
      <w:pPr>
        <w:spacing w:before="200"/>
      </w:pPr>
      <w:r>
        <w:rPr>
          <w:b/>
          <w:sz w:val="22"/>
        </w:rPr>
        <w:t>1.6 F6. 이벤트 기반 뷰 전환 규칙</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REQ-601</w:t>
            </w:r>
          </w:p>
        </w:tc>
        <w:tc>
          <w:tcPr>
            <w:tcW w:type="dxa" w:w="1928"/>
          </w:tcPr>
          <w:p>
            <w:r/>
            <w:r>
              <w:rPr>
                <w:rFonts w:ascii="맑은 고딕" w:hAnsi="맑은 고딕" w:eastAsia="맑은 고딕"/>
                <w:sz w:val="16"/>
              </w:rPr>
              <w:t>조건→뷰 액션 규칙 엔진</w:t>
            </w:r>
          </w:p>
        </w:tc>
        <w:tc>
          <w:tcPr>
            <w:tcW w:type="dxa" w:w="5386"/>
          </w:tcPr>
          <w:p>
            <w:r/>
            <w:r>
              <w:rPr>
                <w:rFonts w:ascii="맑은 고딕" w:hAnsi="맑은 고딕" w:eastAsia="맑은 고딕"/>
                <w:sz w:val="16"/>
              </w:rPr>
              <w:t>시스템은 "조건 충족 시 특정 뷰 액션(대상 확대, 전용 뷰 전환 등)을 실행"하는 규칙을 평가하는 엔진을 공통으로 제공해야 한다. 규칙 엔진 자체는 도메인 중립이다.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REQ-602</w:t>
            </w:r>
          </w:p>
        </w:tc>
        <w:tc>
          <w:tcPr>
            <w:tcW w:type="dxa" w:w="1928"/>
          </w:tcPr>
          <w:p>
            <w:r/>
            <w:r>
              <w:rPr>
                <w:rFonts w:ascii="맑은 고딕" w:hAnsi="맑은 고딕" w:eastAsia="맑은 고딕"/>
                <w:sz w:val="16"/>
              </w:rPr>
              <w:t>이벤트 규칙 세트 확장 인터페이스</w:t>
            </w:r>
          </w:p>
        </w:tc>
        <w:tc>
          <w:tcPr>
            <w:tcW w:type="dxa" w:w="5386"/>
          </w:tcPr>
          <w:p>
            <w:r/>
            <w:r>
              <w:rPr>
                <w:rFonts w:ascii="맑은 고딕" w:hAnsi="맑은 고딕" w:eastAsia="맑은 고딕"/>
                <w:sz w:val="16"/>
              </w:rPr>
              <w:t>개발자는 분야별 규칙 내용(구체적 조건·액션 정의, 확장점 E4)을 규칙 엔진에 플러그인 형태로 등록할 수 있어야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1.7 F7. 데이터 소스 추상화</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REQ-701</w:t>
            </w:r>
          </w:p>
        </w:tc>
        <w:tc>
          <w:tcPr>
            <w:tcW w:type="dxa" w:w="1928"/>
          </w:tcPr>
          <w:p>
            <w:r/>
            <w:r>
              <w:rPr>
                <w:rFonts w:ascii="맑은 고딕" w:hAnsi="맑은 고딕" w:eastAsia="맑은 고딕"/>
                <w:sz w:val="16"/>
              </w:rPr>
              <w:t>DataSource 인터페이스 정의</w:t>
            </w:r>
          </w:p>
        </w:tc>
        <w:tc>
          <w:tcPr>
            <w:tcW w:type="dxa" w:w="5386"/>
          </w:tcPr>
          <w:p>
            <w:r/>
            <w:r>
              <w:rPr>
                <w:rFonts w:ascii="맑은 고딕" w:hAnsi="맑은 고딕" w:eastAsia="맑은 고딕"/>
                <w:sz w:val="16"/>
              </w:rPr>
              <w:t>시스템은 데이터 소스에 독립적인 공통 DataSource 인터페이스를 제공해야 한다. 개발자는 이 인터페이스를 구현해 새로운 데이터 소스를 연동할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REQ-702</w:t>
            </w:r>
          </w:p>
        </w:tc>
        <w:tc>
          <w:tcPr>
            <w:tcW w:type="dxa" w:w="1928"/>
          </w:tcPr>
          <w:p>
            <w:r/>
            <w:r>
              <w:rPr>
                <w:rFonts w:ascii="맑은 고딕" w:hAnsi="맑은 고딕" w:eastAsia="맑은 고딕"/>
                <w:sz w:val="16"/>
              </w:rPr>
              <w:t>Prometheus 구현체 제공</w:t>
            </w:r>
          </w:p>
        </w:tc>
        <w:tc>
          <w:tcPr>
            <w:tcW w:type="dxa" w:w="5386"/>
          </w:tcPr>
          <w:p>
            <w:r/>
            <w:r>
              <w:rPr>
                <w:rFonts w:ascii="맑은 고딕" w:hAnsi="맑은 고딕" w:eastAsia="맑은 고딕"/>
                <w:sz w:val="16"/>
              </w:rPr>
              <w:t>시스템은 DataSource 인터페이스의 첫 구현체로 Prometheus 연동을 기본 제공해야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REQ-703</w:t>
            </w:r>
          </w:p>
        </w:tc>
        <w:tc>
          <w:tcPr>
            <w:tcW w:type="dxa" w:w="1928"/>
          </w:tcPr>
          <w:p>
            <w:r/>
            <w:r>
              <w:rPr>
                <w:rFonts w:ascii="맑은 고딕" w:hAnsi="맑은 고딕" w:eastAsia="맑은 고딕"/>
                <w:sz w:val="16"/>
              </w:rPr>
              <w:t>Grafana 구현체 제공</w:t>
            </w:r>
          </w:p>
        </w:tc>
        <w:tc>
          <w:tcPr>
            <w:tcW w:type="dxa" w:w="5386"/>
          </w:tcPr>
          <w:p>
            <w:r/>
            <w:r>
              <w:rPr>
                <w:rFonts w:ascii="맑은 고딕" w:hAnsi="맑은 고딕" w:eastAsia="맑은 고딕"/>
                <w:sz w:val="16"/>
              </w:rPr>
              <w:t>시스템은 기존 Grafana 대시보드/쿼리를 DataSource 구현체로 흡수해, 이미 구축된 관측 자산을 재작성 없이 소비할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REQ-704</w:t>
            </w:r>
          </w:p>
        </w:tc>
        <w:tc>
          <w:tcPr>
            <w:tcW w:type="dxa" w:w="1928"/>
          </w:tcPr>
          <w:p>
            <w:r/>
            <w:r>
              <w:rPr>
                <w:rFonts w:ascii="맑은 고딕" w:hAnsi="맑은 고딕" w:eastAsia="맑은 고딕"/>
                <w:sz w:val="16"/>
              </w:rPr>
              <w:t>스트림 소스 지원</w:t>
            </w:r>
          </w:p>
        </w:tc>
        <w:tc>
          <w:tcPr>
            <w:tcW w:type="dxa" w:w="5386"/>
          </w:tcPr>
          <w:p>
            <w:r/>
            <w:r>
              <w:rPr>
                <w:rFonts w:ascii="맑은 고딕" w:hAnsi="맑은 고딕" w:eastAsia="맑은 고딕"/>
                <w:sz w:val="16"/>
              </w:rPr>
              <w:t>시스템은 폴링 기반 질의뿐 아니라 푸시 기반 스트림(영상, 고빈도 텔레메트리)을 DataSource 인터페이스 안에서 다룰 수 있어야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1.8 F8. 적합성 검증 도구</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REQ-801</w:t>
            </w:r>
          </w:p>
        </w:tc>
        <w:tc>
          <w:tcPr>
            <w:tcW w:type="dxa" w:w="1928"/>
          </w:tcPr>
          <w:p>
            <w:r/>
            <w:r>
              <w:rPr>
                <w:rFonts w:ascii="맑은 고딕" w:hAnsi="맑은 고딕" w:eastAsia="맑은 고딕"/>
                <w:sz w:val="16"/>
              </w:rPr>
              <w:t>디스크립터 검증기</w:t>
            </w:r>
          </w:p>
        </w:tc>
        <w:tc>
          <w:tcPr>
            <w:tcW w:type="dxa" w:w="5386"/>
          </w:tcPr>
          <w:p>
            <w:r/>
            <w:r>
              <w:rPr>
                <w:rFonts w:ascii="맑은 고딕" w:hAnsi="맑은 고딕" w:eastAsia="맑은 고딕"/>
                <w:sz w:val="16"/>
              </w:rPr>
              <w:t>시스템은 컴포넌트 디스크립터가 정의된 규약(필수 필드, 타입, 값 범위 등)을 만족하는지 검사하는 validator를 제공해야 한다. 개발자는 등록 전 검증 결과를 확인할 수 있다.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REQ-802</w:t>
            </w:r>
          </w:p>
        </w:tc>
        <w:tc>
          <w:tcPr>
            <w:tcW w:type="dxa" w:w="1928"/>
          </w:tcPr>
          <w:p>
            <w:r/>
            <w:r>
              <w:rPr>
                <w:rFonts w:ascii="맑은 고딕" w:hAnsi="맑은 고딕" w:eastAsia="맑은 고딕"/>
                <w:sz w:val="16"/>
              </w:rPr>
              <w:t>파이프라인 명세 검증기</w:t>
            </w:r>
          </w:p>
        </w:tc>
        <w:tc>
          <w:tcPr>
            <w:tcW w:type="dxa" w:w="5386"/>
          </w:tcPr>
          <w:p>
            <w:r/>
            <w:r>
              <w:rPr>
                <w:rFonts w:ascii="맑은 고딕" w:hAnsi="맑은 고딕" w:eastAsia="맑은 고딕"/>
                <w:sz w:val="16"/>
              </w:rPr>
              <w:t>시스템은 해석 파이프라인 명세가 source/transform/sink 계약을 만족하는지 검사하는 validator를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REQ-803</w:t>
            </w:r>
          </w:p>
        </w:tc>
        <w:tc>
          <w:tcPr>
            <w:tcW w:type="dxa" w:w="1928"/>
          </w:tcPr>
          <w:p>
            <w:r/>
            <w:r>
              <w:rPr>
                <w:rFonts w:ascii="맑은 고딕" w:hAnsi="맑은 고딕" w:eastAsia="맑은 고딕"/>
                <w:sz w:val="16"/>
              </w:rPr>
              <w:t>계약 간 정합성 검증</w:t>
            </w:r>
          </w:p>
        </w:tc>
        <w:tc>
          <w:tcPr>
            <w:tcW w:type="dxa" w:w="5386"/>
          </w:tcPr>
          <w:p>
            <w:r/>
            <w:r>
              <w:rPr>
                <w:rFonts w:ascii="맑은 고딕" w:hAnsi="맑은 고딕" w:eastAsia="맑은 고딕"/>
                <w:sz w:val="16"/>
              </w:rPr>
              <w:t>시스템은 개별 스키마 준수뿐 아니라 계약 간 참조 무결성(렌더러 acceptsFieldTypes ↔ 디스크립터 field.type, 파이프라인 sink ↔ 렌더러 등)을 검사해야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REQ-804</w:t>
            </w:r>
          </w:p>
        </w:tc>
        <w:tc>
          <w:tcPr>
            <w:tcW w:type="dxa" w:w="1928"/>
          </w:tcPr>
          <w:p>
            <w:r/>
            <w:r>
              <w:rPr>
                <w:rFonts w:ascii="맑은 고딕" w:hAnsi="맑은 고딕" w:eastAsia="맑은 고딕"/>
                <w:sz w:val="16"/>
              </w:rPr>
              <w:t>편집 중 실시간 검증</w:t>
            </w:r>
          </w:p>
        </w:tc>
        <w:tc>
          <w:tcPr>
            <w:tcW w:type="dxa" w:w="5386"/>
          </w:tcPr>
          <w:p>
            <w:r/>
            <w:r>
              <w:rPr>
                <w:rFonts w:ascii="맑은 고딕" w:hAnsi="맑은 고딕" w:eastAsia="맑은 고딕"/>
                <w:sz w:val="16"/>
              </w:rPr>
              <w:t>시스템은 사용자가 노드 에디터(F10)에서 유효하지 않은 연결을 시도할 때 연결 전에 이를 차단하거나 경고해야 한다. 사용자가 직접 그래프를 구성하는 이상, 검증은 배치가 아니라 편집 시점에 동작해야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1.9 F9. 제어 액션 바인딩 — 양방향 확장</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REQ-901</w:t>
            </w:r>
          </w:p>
        </w:tc>
        <w:tc>
          <w:tcPr>
            <w:tcW w:type="dxa" w:w="1928"/>
          </w:tcPr>
          <w:p>
            <w:r/>
            <w:r>
              <w:rPr>
                <w:rFonts w:ascii="맑은 고딕" w:hAnsi="맑은 고딕" w:eastAsia="맑은 고딕"/>
                <w:sz w:val="16"/>
              </w:rPr>
              <w:t>제어 액션 선언 규약</w:t>
            </w:r>
          </w:p>
        </w:tc>
        <w:tc>
          <w:tcPr>
            <w:tcW w:type="dxa" w:w="5386"/>
          </w:tcPr>
          <w:p>
            <w:r/>
            <w:r>
              <w:rPr>
                <w:rFonts w:ascii="맑은 고딕" w:hAnsi="맑은 고딕" w:eastAsia="맑은 고딕"/>
                <w:sz w:val="16"/>
              </w:rPr>
              <w:t>개발자는 가시화 컴포넌트에서 발행 가능한 제어 액션을 대상, 파라미터, 허용 범위를 포함해 선언적으로 정의할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REQ-902</w:t>
            </w:r>
          </w:p>
        </w:tc>
        <w:tc>
          <w:tcPr>
            <w:tcW w:type="dxa" w:w="1928"/>
          </w:tcPr>
          <w:p>
            <w:r/>
            <w:r>
              <w:rPr>
                <w:rFonts w:ascii="맑은 고딕" w:hAnsi="맑은 고딕" w:eastAsia="맑은 고딕"/>
                <w:sz w:val="16"/>
              </w:rPr>
              <w:t>권한 및 확인 절차</w:t>
            </w:r>
          </w:p>
        </w:tc>
        <w:tc>
          <w:tcPr>
            <w:tcW w:type="dxa" w:w="5386"/>
          </w:tcPr>
          <w:p>
            <w:r/>
            <w:r>
              <w:rPr>
                <w:rFonts w:ascii="맑은 고딕" w:hAnsi="맑은 고딕" w:eastAsia="맑은 고딕"/>
                <w:sz w:val="16"/>
              </w:rPr>
              <w:t>시스템은 제어 액션 발행 전 사용자 권한을 확인하고, 필요 시 확인(confirm) 절차를 거치도록 강제해야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REQ-903</w:t>
            </w:r>
          </w:p>
        </w:tc>
        <w:tc>
          <w:tcPr>
            <w:tcW w:type="dxa" w:w="1928"/>
          </w:tcPr>
          <w:p>
            <w:r/>
            <w:r>
              <w:rPr>
                <w:rFonts w:ascii="맑은 고딕" w:hAnsi="맑은 고딕" w:eastAsia="맑은 고딕"/>
                <w:sz w:val="16"/>
              </w:rPr>
              <w:t>명령 발행 후 상태 반영 방식</w:t>
            </w:r>
          </w:p>
        </w:tc>
        <w:tc>
          <w:tcPr>
            <w:tcW w:type="dxa" w:w="5386"/>
          </w:tcPr>
          <w:p>
            <w:r/>
            <w:r>
              <w:rPr>
                <w:rFonts w:ascii="맑은 고딕" w:hAnsi="맑은 고딕" w:eastAsia="맑은 고딕"/>
                <w:sz w:val="16"/>
              </w:rPr>
              <w:t>개발자는 명령 발행 후 화면 상태를 낙관적으로 즉시 반영할지, 백엔드 확인 후 반영할지를 액션별로 지정할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REQ-904</w:t>
            </w:r>
          </w:p>
        </w:tc>
        <w:tc>
          <w:tcPr>
            <w:tcW w:type="dxa" w:w="1928"/>
          </w:tcPr>
          <w:p>
            <w:r/>
            <w:r>
              <w:rPr>
                <w:rFonts w:ascii="맑은 고딕" w:hAnsi="맑은 고딕" w:eastAsia="맑은 고딕"/>
                <w:sz w:val="16"/>
              </w:rPr>
              <w:t>실패·타임아웃 처리</w:t>
            </w:r>
          </w:p>
        </w:tc>
        <w:tc>
          <w:tcPr>
            <w:tcW w:type="dxa" w:w="5386"/>
          </w:tcPr>
          <w:p>
            <w:r/>
            <w:r>
              <w:rPr>
                <w:rFonts w:ascii="맑은 고딕" w:hAnsi="맑은 고딕" w:eastAsia="맑은 고딕"/>
                <w:sz w:val="16"/>
              </w:rPr>
              <w:t>시스템은 명령이 실패하거나 타임아웃될 경우 이를 사용자에게 명확히 표시하고, 필요 시 이전 상태로 복원해야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REQ-905</w:t>
            </w:r>
          </w:p>
        </w:tc>
        <w:tc>
          <w:tcPr>
            <w:tcW w:type="dxa" w:w="1928"/>
          </w:tcPr>
          <w:p>
            <w:r/>
            <w:r>
              <w:rPr>
                <w:rFonts w:ascii="맑은 고딕" w:hAnsi="맑은 고딕" w:eastAsia="맑은 고딕"/>
                <w:sz w:val="16"/>
              </w:rPr>
              <w:t>자동/수동 제어 모드 상태 가시화</w:t>
            </w:r>
          </w:p>
        </w:tc>
        <w:tc>
          <w:tcPr>
            <w:tcW w:type="dxa" w:w="5386"/>
          </w:tcPr>
          <w:p>
            <w:r/>
            <w:r>
              <w:rPr>
                <w:rFonts w:ascii="맑은 고딕" w:hAnsi="맑은 고딕" w:eastAsia="맑은 고딕"/>
                <w:sz w:val="16"/>
              </w:rPr>
              <w:t>시스템은 자동 제어(AI 기반)가 개입 중인지 여부와, 이때 수동 조작이 어떻게 처리되는지(우선순위 관계)를 화면에 표시해야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REQ-906</w:t>
            </w:r>
          </w:p>
        </w:tc>
        <w:tc>
          <w:tcPr>
            <w:tcW w:type="dxa" w:w="1928"/>
          </w:tcPr>
          <w:p>
            <w:r/>
            <w:r>
              <w:rPr>
                <w:rFonts w:ascii="맑은 고딕" w:hAnsi="맑은 고딕" w:eastAsia="맑은 고딕"/>
                <w:sz w:val="16"/>
              </w:rPr>
              <w:t>레이어 책임 범위 한정</w:t>
            </w:r>
          </w:p>
        </w:tc>
        <w:tc>
          <w:tcPr>
            <w:tcW w:type="dxa" w:w="5386"/>
          </w:tcPr>
          <w:p>
            <w:r/>
            <w:r>
              <w:rPr>
                <w:rFonts w:ascii="맑은 고딕" w:hAnsi="맑은 고딕" w:eastAsia="맑은 고딕"/>
                <w:sz w:val="16"/>
              </w:rPr>
              <w:t>시스템(가시화 레이어)은 제어 명령의 실제 실행·검증을 직접 수행하지 않으며, 액션의 선언·노출·발행 및 결과 표시까지만 담당한다. 실행·검증은 백엔드 인터페이스 계약을 통해 위임한다.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REQ-907</w:t>
            </w:r>
          </w:p>
        </w:tc>
        <w:tc>
          <w:tcPr>
            <w:tcW w:type="dxa" w:w="1928"/>
          </w:tcPr>
          <w:p>
            <w:r/>
            <w:r>
              <w:rPr>
                <w:rFonts w:ascii="맑은 고딕" w:hAnsi="맑은 고딕" w:eastAsia="맑은 고딕"/>
                <w:sz w:val="16"/>
              </w:rPr>
              <w:t>아웃바운드 이벤트 발행</w:t>
            </w:r>
          </w:p>
        </w:tc>
        <w:tc>
          <w:tcPr>
            <w:tcW w:type="dxa" w:w="5386"/>
          </w:tcPr>
          <w:p>
            <w:r/>
            <w:r>
              <w:rPr>
                <w:rFonts w:ascii="맑은 고딕" w:hAnsi="맑은 고딕" w:eastAsia="맑은 고딕"/>
                <w:sz w:val="16"/>
              </w:rPr>
              <w:t>시스템은 발행하는 모든 제어 명령을 관측 스택(OTel)에 이벤트로 내보내야 하며, 이벤트는 누가 / 언제 / 어디서 / 어떤 방식으로 의사결정했는지를 포함해야 한다. 인바운드(센서 → 시스템) 데이터만 저장되고 아웃바운드(제어 명령)가 저장되지 않으면 사후 책임 소재를 추적할 수 없다.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REQ-908</w:t>
            </w:r>
          </w:p>
        </w:tc>
        <w:tc>
          <w:tcPr>
            <w:tcW w:type="dxa" w:w="1928"/>
          </w:tcPr>
          <w:p>
            <w:r/>
            <w:r>
              <w:rPr>
                <w:rFonts w:ascii="맑은 고딕" w:hAnsi="맑은 고딕" w:eastAsia="맑은 고딕"/>
                <w:sz w:val="16"/>
              </w:rPr>
              <w:t>발행 경로 구분 기록</w:t>
            </w:r>
          </w:p>
        </w:tc>
        <w:tc>
          <w:tcPr>
            <w:tcW w:type="dxa" w:w="5386"/>
          </w:tcPr>
          <w:p>
            <w:r/>
            <w:r>
              <w:rPr>
                <w:rFonts w:ascii="맑은 고딕" w:hAnsi="맑은 고딕" w:eastAsia="맑은 고딕"/>
                <w:sz w:val="16"/>
              </w:rPr>
              <w:t>REQ-907의 "어떤 방식으로"는 최소한 수동 클릭 / 음성 지시(F13) / LLM 제안 수락(F12) / 자동 제어(AI)를 구분해야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1.10 F10. 노드 조합 편집기</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REQ-1001</w:t>
            </w:r>
          </w:p>
        </w:tc>
        <w:tc>
          <w:tcPr>
            <w:tcW w:type="dxa" w:w="1928"/>
          </w:tcPr>
          <w:p>
            <w:r/>
            <w:r>
              <w:rPr>
                <w:rFonts w:ascii="맑은 고딕" w:hAnsi="맑은 고딕" w:eastAsia="맑은 고딕"/>
                <w:sz w:val="16"/>
              </w:rPr>
              <w:t>노드 그래프 시각 편집</w:t>
            </w:r>
          </w:p>
        </w:tc>
        <w:tc>
          <w:tcPr>
            <w:tcW w:type="dxa" w:w="5386"/>
          </w:tcPr>
          <w:p>
            <w:r/>
            <w:r>
              <w:rPr>
                <w:rFonts w:ascii="맑은 고딕" w:hAnsi="맑은 고딕" w:eastAsia="맑은 고딕"/>
                <w:sz w:val="16"/>
              </w:rPr>
              <w:t>사용자는 데이터 소스·변환·표현 노드를 캔버스에 배치하고 포트를 연결해 파이프라인을 구성할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REQ-1002</w:t>
            </w:r>
          </w:p>
        </w:tc>
        <w:tc>
          <w:tcPr>
            <w:tcW w:type="dxa" w:w="1928"/>
          </w:tcPr>
          <w:p>
            <w:r/>
            <w:r>
              <w:rPr>
                <w:rFonts w:ascii="맑은 고딕" w:hAnsi="맑은 고딕" w:eastAsia="맑은 고딕"/>
                <w:sz w:val="16"/>
              </w:rPr>
              <w:t>계약과의 무손실 왕복</w:t>
            </w:r>
          </w:p>
        </w:tc>
        <w:tc>
          <w:tcPr>
            <w:tcW w:type="dxa" w:w="5386"/>
          </w:tcPr>
          <w:p>
            <w:r/>
            <w:r>
              <w:rPr>
                <w:rFonts w:ascii="맑은 고딕" w:hAnsi="맑은 고딕" w:eastAsia="맑은 고딕"/>
                <w:sz w:val="16"/>
              </w:rPr>
              <w:t>편집기가 만든 그래프는 F4 파이프라인 계약(JSON)으로 직렬화되고, 계약으로부터 동일한 그래프로 복원되어야 한다. 편집기 고유 정보(노드 좌표 등)는 계약을 오염시키지 않는 별도 영역에 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REQ-1003</w:t>
            </w:r>
          </w:p>
        </w:tc>
        <w:tc>
          <w:tcPr>
            <w:tcW w:type="dxa" w:w="1928"/>
          </w:tcPr>
          <w:p>
            <w:r/>
            <w:r>
              <w:rPr>
                <w:rFonts w:ascii="맑은 고딕" w:hAnsi="맑은 고딕" w:eastAsia="맑은 고딕"/>
                <w:sz w:val="16"/>
              </w:rPr>
              <w:t>노드 카탈로그</w:t>
            </w:r>
          </w:p>
        </w:tc>
        <w:tc>
          <w:tcPr>
            <w:tcW w:type="dxa" w:w="5386"/>
          </w:tcPr>
          <w:p>
            <w:r/>
            <w:r>
              <w:rPr>
                <w:rFonts w:ascii="맑은 고딕" w:hAnsi="맑은 고딕" w:eastAsia="맑은 고딕"/>
                <w:sz w:val="16"/>
              </w:rPr>
              <w:t>시스템은 사용 가능한 노드 목록을 등록된 디스크립터·렌더러·데이터소스로부터 자동 구성해 제시해야 한다. 개발자가 편집기 코드를 고쳐 노드를 추가하는 일이 없어야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REQ-1004</w:t>
            </w:r>
          </w:p>
        </w:tc>
        <w:tc>
          <w:tcPr>
            <w:tcW w:type="dxa" w:w="1928"/>
          </w:tcPr>
          <w:p>
            <w:r/>
            <w:r>
              <w:rPr>
                <w:rFonts w:ascii="맑은 고딕" w:hAnsi="맑은 고딕" w:eastAsia="맑은 고딕"/>
                <w:sz w:val="16"/>
              </w:rPr>
              <w:t>연결 유효성 강제</w:t>
            </w:r>
          </w:p>
        </w:tc>
        <w:tc>
          <w:tcPr>
            <w:tcW w:type="dxa" w:w="5386"/>
          </w:tcPr>
          <w:p>
            <w:r/>
            <w:r>
              <w:rPr>
                <w:rFonts w:ascii="맑은 고딕" w:hAnsi="맑은 고딕" w:eastAsia="맑은 고딕"/>
                <w:sz w:val="16"/>
              </w:rPr>
              <w:t>시스템은 출력 타입과 입력 타입이 맞지 않는 연결을 차단하고 사유를 표시해야 한다. (REQ-804와 동일 요건의 편집기 측면)</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REQ-1005</w:t>
            </w:r>
          </w:p>
        </w:tc>
        <w:tc>
          <w:tcPr>
            <w:tcW w:type="dxa" w:w="1928"/>
          </w:tcPr>
          <w:p>
            <w:r/>
            <w:r>
              <w:rPr>
                <w:rFonts w:ascii="맑은 고딕" w:hAnsi="맑은 고딕" w:eastAsia="맑은 고딕"/>
                <w:sz w:val="16"/>
              </w:rPr>
              <w:t>시험 실행</w:t>
            </w:r>
          </w:p>
        </w:tc>
        <w:tc>
          <w:tcPr>
            <w:tcW w:type="dxa" w:w="5386"/>
          </w:tcPr>
          <w:p>
            <w:r/>
            <w:r>
              <w:rPr>
                <w:rFonts w:ascii="맑은 고딕" w:hAnsi="맑은 고딕" w:eastAsia="맑은 고딕"/>
                <w:sz w:val="16"/>
              </w:rPr>
              <w:t>사용자는 구성 중인 그래프를 실제 대상에 반영하기 전에 시험 실행하고 각 노드의 출력을 확인할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REQ-1006</w:t>
            </w:r>
          </w:p>
        </w:tc>
        <w:tc>
          <w:tcPr>
            <w:tcW w:type="dxa" w:w="1928"/>
          </w:tcPr>
          <w:p>
            <w:r/>
            <w:r>
              <w:rPr>
                <w:rFonts w:ascii="맑은 고딕" w:hAnsi="맑은 고딕" w:eastAsia="맑은 고딕"/>
                <w:sz w:val="16"/>
              </w:rPr>
              <w:t>반영(commit) 및 되돌리기</w:t>
            </w:r>
          </w:p>
        </w:tc>
        <w:tc>
          <w:tcPr>
            <w:tcW w:type="dxa" w:w="5386"/>
          </w:tcPr>
          <w:p>
            <w:r/>
            <w:r>
              <w:rPr>
                <w:rFonts w:ascii="맑은 고딕" w:hAnsi="맑은 고딕" w:eastAsia="맑은 고딕"/>
                <w:sz w:val="16"/>
              </w:rPr>
              <w:t>사용자는 시험 실행으로 검증한 그래프를 명시적 "반영" 조작으로만 운영 상태에 적용할 수 있어야 하며, 직전 상태로 되돌릴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REQ-1007</w:t>
            </w:r>
          </w:p>
        </w:tc>
        <w:tc>
          <w:tcPr>
            <w:tcW w:type="dxa" w:w="1928"/>
          </w:tcPr>
          <w:p>
            <w:r/>
            <w:r>
              <w:rPr>
                <w:rFonts w:ascii="맑은 고딕" w:hAnsi="맑은 고딕" w:eastAsia="맑은 고딕"/>
                <w:sz w:val="16"/>
              </w:rPr>
              <w:t>역방향 관측</w:t>
            </w:r>
          </w:p>
        </w:tc>
        <w:tc>
          <w:tcPr>
            <w:tcW w:type="dxa" w:w="5386"/>
          </w:tcPr>
          <w:p>
            <w:r/>
            <w:r>
              <w:rPr>
                <w:rFonts w:ascii="맑은 고딕" w:hAnsi="맑은 고딕" w:eastAsia="맑은 고딕"/>
                <w:sz w:val="16"/>
              </w:rPr>
              <w:t>시스템은 반영된 그래프가 실제로 처리하고 있는 현실 데이터를 편집기 화면에서 확인할 수 있게 해야 한다. 편집기는 구성 도구인 동시에 관측 도구다.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1.11 F11. 추상화 계층 뷰 및 설명가능성</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REQ-1101</w:t>
            </w:r>
          </w:p>
        </w:tc>
        <w:tc>
          <w:tcPr>
            <w:tcW w:type="dxa" w:w="1928"/>
          </w:tcPr>
          <w:p>
            <w:r/>
            <w:r>
              <w:rPr>
                <w:rFonts w:ascii="맑은 고딕" w:hAnsi="맑은 고딕" w:eastAsia="맑은 고딕"/>
                <w:sz w:val="16"/>
              </w:rPr>
              <w:t>추상화 수준 선언</w:t>
            </w:r>
          </w:p>
        </w:tc>
        <w:tc>
          <w:tcPr>
            <w:tcW w:type="dxa" w:w="5386"/>
          </w:tcPr>
          <w:p>
            <w:r/>
            <w:r>
              <w:rPr>
                <w:rFonts w:ascii="맑은 고딕" w:hAnsi="맑은 고딕" w:eastAsia="맑은 고딕"/>
                <w:sz w:val="16"/>
              </w:rPr>
              <w:t>개발자는 하나의 데이터 집합에 대해 복수의 추상화 수준(집약 지표 / 구성 요소 / 원본)과 각 수준의 표현을 선언할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REQ-1102</w:t>
            </w:r>
          </w:p>
        </w:tc>
        <w:tc>
          <w:tcPr>
            <w:tcW w:type="dxa" w:w="1928"/>
          </w:tcPr>
          <w:p>
            <w:r/>
            <w:r>
              <w:rPr>
                <w:rFonts w:ascii="맑은 고딕" w:hAnsi="맑은 고딕" w:eastAsia="맑은 고딕"/>
                <w:sz w:val="16"/>
              </w:rPr>
              <w:t>집약 규칙 정의</w:t>
            </w:r>
          </w:p>
        </w:tc>
        <w:tc>
          <w:tcPr>
            <w:tcW w:type="dxa" w:w="5386"/>
          </w:tcPr>
          <w:p>
            <w:r/>
            <w:r>
              <w:rPr>
                <w:rFonts w:ascii="맑은 고딕" w:hAnsi="맑은 고딕" w:eastAsia="맑은 고딕"/>
                <w:sz w:val="16"/>
              </w:rPr>
              <w:t>개발자는 하위 수준의 데이터로부터 상위 수준의 판단 지표를 산출하는 규칙을 선언적으로 정의할 수 있어야 한다. 규칙 내용은 도메인별(확장점), 규칙 엔진은 공통이다.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REQ-1103</w:t>
            </w:r>
          </w:p>
        </w:tc>
        <w:tc>
          <w:tcPr>
            <w:tcW w:type="dxa" w:w="1928"/>
          </w:tcPr>
          <w:p>
            <w:r/>
            <w:r>
              <w:rPr>
                <w:rFonts w:ascii="맑은 고딕" w:hAnsi="맑은 고딕" w:eastAsia="맑은 고딕"/>
                <w:sz w:val="16"/>
              </w:rPr>
              <w:t>하향 드릴다운</w:t>
            </w:r>
          </w:p>
        </w:tc>
        <w:tc>
          <w:tcPr>
            <w:tcW w:type="dxa" w:w="5386"/>
          </w:tcPr>
          <w:p>
            <w:r/>
            <w:r>
              <w:rPr>
                <w:rFonts w:ascii="맑은 고딕" w:hAnsi="맑은 고딕" w:eastAsia="맑은 고딕"/>
                <w:sz w:val="16"/>
              </w:rPr>
              <w:t>사용자는 상위 수준의 지표에서 그 값을 만들어낸 하위 수준으로 이동할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REQ-1104</w:t>
            </w:r>
          </w:p>
        </w:tc>
        <w:tc>
          <w:tcPr>
            <w:tcW w:type="dxa" w:w="1928"/>
          </w:tcPr>
          <w:p>
            <w:r/>
            <w:r>
              <w:rPr>
                <w:rFonts w:ascii="맑은 고딕" w:hAnsi="맑은 고딕" w:eastAsia="맑은 고딕"/>
                <w:sz w:val="16"/>
              </w:rPr>
              <w:t>근거 추적(설명가능성)</w:t>
            </w:r>
          </w:p>
        </w:tc>
        <w:tc>
          <w:tcPr>
            <w:tcW w:type="dxa" w:w="5386"/>
          </w:tcPr>
          <w:p>
            <w:r/>
            <w:r>
              <w:rPr>
                <w:rFonts w:ascii="맑은 고딕" w:hAnsi="맑은 고딕" w:eastAsia="맑은 고딕"/>
                <w:sz w:val="16"/>
              </w:rPr>
              <w:t>시스템은 상위 지표에 대해 "이 값이 나온 이유"를 기여한 하위 데이터 항목의 목록·기여도 형태로 제시할 수 있어야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REQ-1105</w:t>
            </w:r>
          </w:p>
        </w:tc>
        <w:tc>
          <w:tcPr>
            <w:tcW w:type="dxa" w:w="1928"/>
          </w:tcPr>
          <w:p>
            <w:r/>
            <w:r>
              <w:rPr>
                <w:rFonts w:ascii="맑은 고딕" w:hAnsi="맑은 고딕" w:eastAsia="맑은 고딕"/>
                <w:sz w:val="16"/>
              </w:rPr>
              <w:t>사용자 계층별 기본 뷰</w:t>
            </w:r>
          </w:p>
        </w:tc>
        <w:tc>
          <w:tcPr>
            <w:tcW w:type="dxa" w:w="5386"/>
          </w:tcPr>
          <w:p>
            <w:r/>
            <w:r>
              <w:rPr>
                <w:rFonts w:ascii="맑은 고딕" w:hAnsi="맑은 고딕" w:eastAsia="맑은 고딕"/>
                <w:sz w:val="16"/>
              </w:rPr>
              <w:t>시스템은 사용자 역할(L0/L1/L2)에 따라 진입 시 기본 추상화 수준을 다르게 제공해야 한다.</w:t>
            </w:r>
          </w:p>
        </w:tc>
        <w:tc>
          <w:tcPr>
            <w:tcW w:type="dxa" w:w="907"/>
          </w:tcPr>
          <w:p>
            <w:r/>
            <w:r>
              <w:rPr>
                <w:rFonts w:ascii="맑은 고딕" w:hAnsi="맑은 고딕" w:eastAsia="맑은 고딕"/>
                <w:sz w:val="16"/>
              </w:rPr>
              <w:t>Medium</w:t>
            </w:r>
          </w:p>
        </w:tc>
      </w:tr>
    </w:tbl>
    <w:p>
      <w:pPr>
        <w:spacing w:after="80"/>
      </w:pPr>
    </w:p>
    <w:p>
      <w:pPr>
        <w:spacing w:before="200"/>
      </w:pPr>
      <w:r>
        <w:rPr>
          <w:b/>
          <w:sz w:val="22"/>
        </w:rPr>
        <w:t>1.12 F12. 로컬 LLM 인터페이스 계층</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REQ-1201</w:t>
            </w:r>
          </w:p>
        </w:tc>
        <w:tc>
          <w:tcPr>
            <w:tcW w:type="dxa" w:w="1928"/>
          </w:tcPr>
          <w:p>
            <w:r/>
            <w:r>
              <w:rPr>
                <w:rFonts w:ascii="맑은 고딕" w:hAnsi="맑은 고딕" w:eastAsia="맑은 고딕"/>
                <w:sz w:val="16"/>
              </w:rPr>
              <w:t>LLM 런타임 추상화</w:t>
            </w:r>
          </w:p>
        </w:tc>
        <w:tc>
          <w:tcPr>
            <w:tcW w:type="dxa" w:w="5386"/>
          </w:tcPr>
          <w:p>
            <w:r/>
            <w:r>
              <w:rPr>
                <w:rFonts w:ascii="맑은 고딕" w:hAnsi="맑은 고딕" w:eastAsia="맑은 고딕"/>
                <w:sz w:val="16"/>
              </w:rPr>
              <w:t>시스템은 특정 모델·추론 런타임에 종속되지 않는 인터페이스 뒤에 LLM을 은닉해야 한다. 온디바이스 로컬 모델을 기본 구현체로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REQ-1202</w:t>
            </w:r>
          </w:p>
        </w:tc>
        <w:tc>
          <w:tcPr>
            <w:tcW w:type="dxa" w:w="1928"/>
          </w:tcPr>
          <w:p>
            <w:r/>
            <w:r>
              <w:rPr>
                <w:rFonts w:ascii="맑은 고딕" w:hAnsi="맑은 고딕" w:eastAsia="맑은 고딕"/>
                <w:sz w:val="16"/>
              </w:rPr>
              <w:t>도구(tool) 노출 규약</w:t>
            </w:r>
          </w:p>
        </w:tc>
        <w:tc>
          <w:tcPr>
            <w:tcW w:type="dxa" w:w="5386"/>
          </w:tcPr>
          <w:p>
            <w:r/>
            <w:r>
              <w:rPr>
                <w:rFonts w:ascii="맑은 고딕" w:hAnsi="맑은 고딕" w:eastAsia="맑은 고딕"/>
                <w:sz w:val="16"/>
              </w:rPr>
              <w:t>시스템은 LLM이 호출할 수 있는 조작(노드 추가, 데이터 질의, 뷰 전환 등)을 도구 형태로 선언·노출해야 하며, 도구 집합은 확장점(E7)으로 분야별 확장 가능해야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REQ-1203</w:t>
            </w:r>
          </w:p>
        </w:tc>
        <w:tc>
          <w:tcPr>
            <w:tcW w:type="dxa" w:w="1928"/>
          </w:tcPr>
          <w:p>
            <w:r/>
            <w:r>
              <w:rPr>
                <w:rFonts w:ascii="맑은 고딕" w:hAnsi="맑은 고딕" w:eastAsia="맑은 고딕"/>
                <w:sz w:val="16"/>
              </w:rPr>
              <w:t>태스크 분해 → 노드 생성</w:t>
            </w:r>
          </w:p>
        </w:tc>
        <w:tc>
          <w:tcPr>
            <w:tcW w:type="dxa" w:w="5386"/>
          </w:tcPr>
          <w:p>
            <w:r/>
            <w:r>
              <w:rPr>
                <w:rFonts w:ascii="맑은 고딕" w:hAnsi="맑은 고딕" w:eastAsia="맑은 고딕"/>
                <w:sz w:val="16"/>
              </w:rPr>
              <w:t>시스템은 사용자의 자연어 지시를 서브태스크로 분해하고, 각 서브태스크를 F10 캔버스 위의 노드로 자동 생성해야 한다. 사용자는 생성된 노드를 더블클릭해 개별 결과를 확인할 수 있다.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REQ-1204</w:t>
            </w:r>
          </w:p>
        </w:tc>
        <w:tc>
          <w:tcPr>
            <w:tcW w:type="dxa" w:w="1928"/>
          </w:tcPr>
          <w:p>
            <w:r/>
            <w:r>
              <w:rPr>
                <w:rFonts w:ascii="맑은 고딕" w:hAnsi="맑은 고딕" w:eastAsia="맑은 고딕"/>
                <w:sz w:val="16"/>
              </w:rPr>
              <w:t>제안-검토-수락 절차</w:t>
            </w:r>
          </w:p>
        </w:tc>
        <w:tc>
          <w:tcPr>
            <w:tcW w:type="dxa" w:w="5386"/>
          </w:tcPr>
          <w:p>
            <w:r/>
            <w:r>
              <w:rPr>
                <w:rFonts w:ascii="맑은 고딕" w:hAnsi="맑은 고딕" w:eastAsia="맑은 고딕"/>
                <w:sz w:val="16"/>
              </w:rPr>
              <w:t>시스템은 LLM이 생성한 구성을 제안 상태로 표시하고, 사용자가 검토·수정한 뒤 명시적으로 수락해야 반영되도록 해야 한다. LLM 출력이 검토 없이 운영 상태에 적용되어서는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REQ-1205</w:t>
            </w:r>
          </w:p>
        </w:tc>
        <w:tc>
          <w:tcPr>
            <w:tcW w:type="dxa" w:w="1928"/>
          </w:tcPr>
          <w:p>
            <w:r/>
            <w:r>
              <w:rPr>
                <w:rFonts w:ascii="맑은 고딕" w:hAnsi="맑은 고딕" w:eastAsia="맑은 고딕"/>
                <w:sz w:val="16"/>
              </w:rPr>
              <w:t>데이터 가공 계층</w:t>
            </w:r>
          </w:p>
        </w:tc>
        <w:tc>
          <w:tcPr>
            <w:tcW w:type="dxa" w:w="5386"/>
          </w:tcPr>
          <w:p>
            <w:r/>
            <w:r>
              <w:rPr>
                <w:rFonts w:ascii="맑은 고딕" w:hAnsi="맑은 고딕" w:eastAsia="맑은 고딕"/>
                <w:sz w:val="16"/>
              </w:rPr>
              <w:t>시스템은 원본 데이터를 렌더러에 넘기기 전에 LLM으로 한 번 가공(요약·이상 설명·자연어 레이블링)하는 경로를 파이프라인 노드 형태로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REQ-1206</w:t>
            </w:r>
          </w:p>
        </w:tc>
        <w:tc>
          <w:tcPr>
            <w:tcW w:type="dxa" w:w="1928"/>
          </w:tcPr>
          <w:p>
            <w:r/>
            <w:r>
              <w:rPr>
                <w:rFonts w:ascii="맑은 고딕" w:hAnsi="맑은 고딕" w:eastAsia="맑은 고딕"/>
                <w:sz w:val="16"/>
              </w:rPr>
              <w:t>LLM 미가용 시 성능 저하 허용</w:t>
            </w:r>
          </w:p>
        </w:tc>
        <w:tc>
          <w:tcPr>
            <w:tcW w:type="dxa" w:w="5386"/>
          </w:tcPr>
          <w:p>
            <w:r/>
            <w:r>
              <w:rPr>
                <w:rFonts w:ascii="맑은 고딕" w:hAnsi="맑은 고딕" w:eastAsia="맑은 고딕"/>
                <w:sz w:val="16"/>
              </w:rPr>
              <w:t>시스템은 LLM이 연결되지 않았거나 응답하지 않을 때 관련 기능만 비활성화하고 나머지는 정상 동작해야 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REQ-1207</w:t>
            </w:r>
          </w:p>
        </w:tc>
        <w:tc>
          <w:tcPr>
            <w:tcW w:type="dxa" w:w="1928"/>
          </w:tcPr>
          <w:p>
            <w:r/>
            <w:r>
              <w:rPr>
                <w:rFonts w:ascii="맑은 고딕" w:hAnsi="맑은 고딕" w:eastAsia="맑은 고딕"/>
                <w:sz w:val="16"/>
              </w:rPr>
              <w:t>LLM 관여 표시</w:t>
            </w:r>
          </w:p>
        </w:tc>
        <w:tc>
          <w:tcPr>
            <w:tcW w:type="dxa" w:w="5386"/>
          </w:tcPr>
          <w:p>
            <w:r/>
            <w:r>
              <w:rPr>
                <w:rFonts w:ascii="맑은 고딕" w:hAnsi="맑은 고딕" w:eastAsia="맑은 고딕"/>
                <w:sz w:val="16"/>
              </w:rPr>
              <w:t>시스템은 화면상의 어떤 내용이 LLM에 의해 생성·가공된 것인지 사용자가 구별할 수 있게 표시해야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1.13 F13. 음성 인터페이스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Pr>
          <w:p>
            <w:r/>
            <w:r>
              <w:rPr>
                <w:rFonts w:ascii="맑은 고딕" w:hAnsi="맑은 고딕" w:eastAsia="맑은 고딕"/>
                <w:b/>
                <w:sz w:val="16"/>
              </w:rPr>
              <w:t>요구사항 ID</w:t>
            </w:r>
          </w:p>
        </w:tc>
        <w:tc>
          <w:tcPr>
            <w:tcW w:type="dxa" w:w="1928"/>
          </w:tcPr>
          <w:p>
            <w:r/>
            <w:r>
              <w:rPr>
                <w:rFonts w:ascii="맑은 고딕" w:hAnsi="맑은 고딕" w:eastAsia="맑은 고딕"/>
                <w:b/>
                <w:sz w:val="16"/>
              </w:rPr>
              <w:t>요구사항 명</w:t>
            </w:r>
          </w:p>
        </w:tc>
        <w:tc>
          <w:tcPr>
            <w:tcW w:type="dxa" w:w="5386"/>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134"/>
          </w:tcPr>
          <w:p>
            <w:r/>
            <w:r>
              <w:rPr>
                <w:rFonts w:ascii="맑은 고딕" w:hAnsi="맑은 고딕" w:eastAsia="맑은 고딕"/>
                <w:sz w:val="16"/>
              </w:rPr>
              <w:t>REQ-1301</w:t>
            </w:r>
          </w:p>
        </w:tc>
        <w:tc>
          <w:tcPr>
            <w:tcW w:type="dxa" w:w="1928"/>
          </w:tcPr>
          <w:p>
            <w:r/>
            <w:r>
              <w:rPr>
                <w:rFonts w:ascii="맑은 고딕" w:hAnsi="맑은 고딕" w:eastAsia="맑은 고딕"/>
                <w:sz w:val="16"/>
              </w:rPr>
              <w:t>STT 입력 → 액션 트리거</w:t>
            </w:r>
          </w:p>
        </w:tc>
        <w:tc>
          <w:tcPr>
            <w:tcW w:type="dxa" w:w="5386"/>
          </w:tcPr>
          <w:p>
            <w:r/>
            <w:r>
              <w:rPr>
                <w:rFonts w:ascii="맑은 고딕" w:hAnsi="맑은 고딕" w:eastAsia="맑은 고딕"/>
                <w:sz w:val="16"/>
              </w:rPr>
              <w:t>시스템은 음성을 텍스트로 변환해 기존 클릭 이벤트와 동일한 액션 트리거로 처리해야 한다. 음성은 추가 입력 수단이며 기존 조작을 대체 강제하지 않는다.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REQ-1302</w:t>
            </w:r>
          </w:p>
        </w:tc>
        <w:tc>
          <w:tcPr>
            <w:tcW w:type="dxa" w:w="1928"/>
          </w:tcPr>
          <w:p>
            <w:r/>
            <w:r>
              <w:rPr>
                <w:rFonts w:ascii="맑은 고딕" w:hAnsi="맑은 고딕" w:eastAsia="맑은 고딕"/>
                <w:sz w:val="16"/>
              </w:rPr>
              <w:t>STT 엔진 추상화</w:t>
            </w:r>
          </w:p>
        </w:tc>
        <w:tc>
          <w:tcPr>
            <w:tcW w:type="dxa" w:w="5386"/>
          </w:tcPr>
          <w:p>
            <w:r/>
            <w:r>
              <w:rPr>
                <w:rFonts w:ascii="맑은 고딕" w:hAnsi="맑은 고딕" w:eastAsia="맑은 고딕"/>
                <w:sz w:val="16"/>
              </w:rPr>
              <w:t>시스템은 특정 STT 엔진에 종속되지 않는 인터페이스를 제공해야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REQ-1303</w:t>
            </w:r>
          </w:p>
        </w:tc>
        <w:tc>
          <w:tcPr>
            <w:tcW w:type="dxa" w:w="1928"/>
          </w:tcPr>
          <w:p>
            <w:r/>
            <w:r>
              <w:rPr>
                <w:rFonts w:ascii="맑은 고딕" w:hAnsi="맑은 고딕" w:eastAsia="맑은 고딕"/>
                <w:sz w:val="16"/>
              </w:rPr>
              <w:t>인식 결과 확인</w:t>
            </w:r>
          </w:p>
        </w:tc>
        <w:tc>
          <w:tcPr>
            <w:tcW w:type="dxa" w:w="5386"/>
          </w:tcPr>
          <w:p>
            <w:r/>
            <w:r>
              <w:rPr>
                <w:rFonts w:ascii="맑은 고딕" w:hAnsi="맑은 고딕" w:eastAsia="맑은 고딕"/>
                <w:sz w:val="16"/>
              </w:rPr>
              <w:t>시스템은 인식된 발화를 사용자에게 표시하고, 액션 실행 전 확인 기회를 제공해야 한다. 특히 F9 제어 액션은 음성만으로 즉시 실행되어서는 안 된다.</w:t>
            </w:r>
          </w:p>
        </w:tc>
        <w:tc>
          <w:tcPr>
            <w:tcW w:type="dxa" w:w="907"/>
          </w:tcPr>
          <w:p>
            <w:r/>
            <w:r>
              <w:rPr>
                <w:rFonts w:ascii="맑은 고딕" w:hAnsi="맑은 고딕" w:eastAsia="맑은 고딕"/>
                <w:sz w:val="16"/>
              </w:rPr>
              <w:t>High</w:t>
            </w:r>
          </w:p>
        </w:tc>
      </w:tr>
      <w:tr>
        <w:tc>
          <w:tcPr>
            <w:tcW w:type="dxa" w:w="1134"/>
          </w:tcPr>
          <w:p>
            <w:r/>
            <w:r>
              <w:rPr>
                <w:rFonts w:ascii="맑은 고딕" w:hAnsi="맑은 고딕" w:eastAsia="맑은 고딕"/>
                <w:sz w:val="16"/>
              </w:rPr>
              <w:t>REQ-1304</w:t>
            </w:r>
          </w:p>
        </w:tc>
        <w:tc>
          <w:tcPr>
            <w:tcW w:type="dxa" w:w="1928"/>
          </w:tcPr>
          <w:p>
            <w:r/>
            <w:r>
              <w:rPr>
                <w:rFonts w:ascii="맑은 고딕" w:hAnsi="맑은 고딕" w:eastAsia="맑은 고딕"/>
                <w:sz w:val="16"/>
              </w:rPr>
              <w:t>명령 어휘 확장</w:t>
            </w:r>
          </w:p>
        </w:tc>
        <w:tc>
          <w:tcPr>
            <w:tcW w:type="dxa" w:w="5386"/>
          </w:tcPr>
          <w:p>
            <w:r/>
            <w:r>
              <w:rPr>
                <w:rFonts w:ascii="맑은 고딕" w:hAnsi="맑은 고딕" w:eastAsia="맑은 고딕"/>
                <w:sz w:val="16"/>
              </w:rPr>
              <w:t>개발자는 분야별 발화 표현과 액션의 매핑(확장점 E8)을 등록할 수 있어야 한다.</w:t>
            </w:r>
          </w:p>
        </w:tc>
        <w:tc>
          <w:tcPr>
            <w:tcW w:type="dxa" w:w="907"/>
          </w:tcPr>
          <w:p>
            <w:r/>
            <w:r>
              <w:rPr>
                <w:rFonts w:ascii="맑은 고딕" w:hAnsi="맑은 고딕" w:eastAsia="맑은 고딕"/>
                <w:sz w:val="16"/>
              </w:rPr>
              <w:t>Medium</w:t>
            </w:r>
          </w:p>
        </w:tc>
      </w:tr>
      <w:tr>
        <w:tc>
          <w:tcPr>
            <w:tcW w:type="dxa" w:w="1134"/>
          </w:tcPr>
          <w:p>
            <w:r/>
            <w:r>
              <w:rPr>
                <w:rFonts w:ascii="맑은 고딕" w:hAnsi="맑은 고딕" w:eastAsia="맑은 고딕"/>
                <w:sz w:val="16"/>
              </w:rPr>
              <w:t>REQ-1305</w:t>
            </w:r>
          </w:p>
        </w:tc>
        <w:tc>
          <w:tcPr>
            <w:tcW w:type="dxa" w:w="1928"/>
          </w:tcPr>
          <w:p>
            <w:r/>
            <w:r>
              <w:rPr>
                <w:rFonts w:ascii="맑은 고딕" w:hAnsi="맑은 고딕" w:eastAsia="맑은 고딕"/>
                <w:sz w:val="16"/>
              </w:rPr>
              <w:t>발화 원문 감사 기록</w:t>
            </w:r>
          </w:p>
        </w:tc>
        <w:tc>
          <w:tcPr>
            <w:tcW w:type="dxa" w:w="5386"/>
          </w:tcPr>
          <w:p>
            <w:r/>
            <w:r>
              <w:rPr>
                <w:rFonts w:ascii="맑은 고딕" w:hAnsi="맑은 고딕" w:eastAsia="맑은 고딕"/>
                <w:sz w:val="16"/>
              </w:rPr>
              <w:t>시스템은 음성으로 발행된 액션에 대해 인식된 발화 원문을 감사 로그에 함께 기록해야 한다. (REQ-907/908 연계)</w:t>
            </w:r>
          </w:p>
        </w:tc>
        <w:tc>
          <w:tcPr>
            <w:tcW w:type="dxa" w:w="907"/>
          </w:tcPr>
          <w:p>
            <w:r/>
            <w:r>
              <w:rPr>
                <w:rFonts w:ascii="맑은 고딕" w:hAnsi="맑은 고딕" w:eastAsia="맑은 고딕"/>
                <w:sz w:val="16"/>
              </w:rPr>
              <w:t>High</w:t>
            </w:r>
          </w:p>
        </w:tc>
      </w:tr>
    </w:tbl>
    <w:p>
      <w:pPr>
        <w:spacing w:after="80"/>
      </w:pPr>
    </w:p>
    <w:p>
      <w:pPr>
        <w:spacing w:before="200"/>
      </w:pPr>
      <w:r>
        <w:rPr>
          <w:b/>
          <w:sz w:val="22"/>
        </w:rPr>
        <w:t>1.14 비기능 요구사항</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020"/>
          </w:tcPr>
          <w:p>
            <w:r/>
            <w:r>
              <w:rPr>
                <w:rFonts w:ascii="맑은 고딕" w:hAnsi="맑은 고딕" w:eastAsia="맑은 고딕"/>
                <w:b/>
                <w:sz w:val="16"/>
              </w:rPr>
              <w:t>ID</w:t>
            </w:r>
          </w:p>
        </w:tc>
        <w:tc>
          <w:tcPr>
            <w:tcW w:type="dxa" w:w="850"/>
          </w:tcPr>
          <w:p>
            <w:r/>
            <w:r>
              <w:rPr>
                <w:rFonts w:ascii="맑은 고딕" w:hAnsi="맑은 고딕" w:eastAsia="맑은 고딕"/>
                <w:b/>
                <w:sz w:val="16"/>
              </w:rPr>
              <w:t>구분</w:t>
            </w:r>
          </w:p>
        </w:tc>
        <w:tc>
          <w:tcPr>
            <w:tcW w:type="dxa" w:w="1587"/>
          </w:tcPr>
          <w:p>
            <w:r/>
            <w:r>
              <w:rPr>
                <w:rFonts w:ascii="맑은 고딕" w:hAnsi="맑은 고딕" w:eastAsia="맑은 고딕"/>
                <w:b/>
                <w:sz w:val="16"/>
              </w:rPr>
              <w:t>요구사항 명</w:t>
            </w:r>
          </w:p>
        </w:tc>
        <w:tc>
          <w:tcPr>
            <w:tcW w:type="dxa" w:w="4989"/>
          </w:tcPr>
          <w:p>
            <w:r/>
            <w:r>
              <w:rPr>
                <w:rFonts w:ascii="맑은 고딕" w:hAnsi="맑은 고딕" w:eastAsia="맑은 고딕"/>
                <w:b/>
                <w:sz w:val="16"/>
              </w:rPr>
              <w:t>상세 설명</w:t>
            </w:r>
          </w:p>
        </w:tc>
        <w:tc>
          <w:tcPr>
            <w:tcW w:type="dxa" w:w="907"/>
          </w:tcPr>
          <w:p>
            <w:r/>
            <w:r>
              <w:rPr>
                <w:rFonts w:ascii="맑은 고딕" w:hAnsi="맑은 고딕" w:eastAsia="맑은 고딕"/>
                <w:b/>
                <w:sz w:val="16"/>
              </w:rPr>
              <w:t>중요도</w:t>
            </w:r>
          </w:p>
        </w:tc>
      </w:tr>
      <w:tr>
        <w:tc>
          <w:tcPr>
            <w:tcW w:type="dxa" w:w="1020"/>
          </w:tcPr>
          <w:p>
            <w:r/>
            <w:r>
              <w:rPr>
                <w:rFonts w:ascii="맑은 고딕" w:hAnsi="맑은 고딕" w:eastAsia="맑은 고딕"/>
                <w:sz w:val="16"/>
              </w:rPr>
              <w:t>NFR-001</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액션 권한 관리</w:t>
            </w:r>
          </w:p>
        </w:tc>
        <w:tc>
          <w:tcPr>
            <w:tcW w:type="dxa" w:w="4989"/>
          </w:tcPr>
          <w:p>
            <w:r/>
            <w:r>
              <w:rPr>
                <w:rFonts w:ascii="맑은 고딕" w:hAnsi="맑은 고딕" w:eastAsia="맑은 고딕"/>
                <w:sz w:val="16"/>
              </w:rPr>
              <w:t>시스템은 F9 제어 액션 발행 권한을 역할 기반(RBAC)으로 관리해야 하며, 권한 없는 사용자의 명령 발행 시도는 차단하고 오류를 표시해야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NFR-002</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제어 명령 감사 로그</w:t>
            </w:r>
          </w:p>
        </w:tc>
        <w:tc>
          <w:tcPr>
            <w:tcW w:type="dxa" w:w="4989"/>
          </w:tcPr>
          <w:p>
            <w:r/>
            <w:r>
              <w:rPr>
                <w:rFonts w:ascii="맑은 고딕" w:hAnsi="맑은 고딕" w:eastAsia="맑은 고딕"/>
                <w:sz w:val="16"/>
              </w:rPr>
              <w:t>시스템은 모든 제어 명령의 발행자, 발행 시각, 대상, 파라미터, 발행 경로, 결과를 감사 로그로 기록해야 하며, 로그는 사후 조회 가능해야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NFR-003</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명령 발행 전 검증</w:t>
            </w:r>
          </w:p>
        </w:tc>
        <w:tc>
          <w:tcPr>
            <w:tcW w:type="dxa" w:w="4989"/>
          </w:tcPr>
          <w:p>
            <w:r/>
            <w:r>
              <w:rPr>
                <w:rFonts w:ascii="맑은 고딕" w:hAnsi="맑은 고딕" w:eastAsia="맑은 고딕"/>
                <w:sz w:val="16"/>
              </w:rPr>
              <w:t>시스템은 제어 명령을 발행하기 전 파라미터가 선언된 허용 범위 내에 있는지 클라이언트 단에서 1차 검증해야 한다. (최종 검증은 백엔드 책임, REQ-906 참조)</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NFR-004</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대시보드 반영 지연 시간</w:t>
            </w:r>
          </w:p>
        </w:tc>
        <w:tc>
          <w:tcPr>
            <w:tcW w:type="dxa" w:w="4989"/>
          </w:tcPr>
          <w:p>
            <w:r/>
            <w:r>
              <w:rPr>
                <w:rFonts w:ascii="맑은 고딕" w:hAnsi="맑은 고딕" w:eastAsia="맑은 고딕"/>
                <w:sz w:val="16"/>
              </w:rPr>
              <w:t>시스템은 라이프사이클 이벤트 수신 후 정해진 목표 시간 이내에 가시화 컴포넌트 생성·삭제를 완료해야 한다. (목표 수치는 분야별 문서에서 정의)</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NFR-005</w:t>
            </w:r>
          </w:p>
        </w:tc>
        <w:tc>
          <w:tcPr>
            <w:tcW w:type="dxa" w:w="850"/>
          </w:tcPr>
          <w:p>
            <w:r/>
            <w:r>
              <w:rPr>
                <w:rFonts w:ascii="맑은 고딕" w:hAnsi="맑은 고딕" w:eastAsia="맑은 고딕"/>
                <w:sz w:val="16"/>
              </w:rPr>
              <w:t>호환성</w:t>
            </w:r>
          </w:p>
        </w:tc>
        <w:tc>
          <w:tcPr>
            <w:tcW w:type="dxa" w:w="1587"/>
          </w:tcPr>
          <w:p>
            <w:r/>
            <w:r>
              <w:rPr>
                <w:rFonts w:ascii="맑은 고딕" w:hAnsi="맑은 고딕" w:eastAsia="맑은 고딕"/>
                <w:sz w:val="16"/>
              </w:rPr>
              <w:t>관측 스택 비종속성</w:t>
            </w:r>
          </w:p>
        </w:tc>
        <w:tc>
          <w:tcPr>
            <w:tcW w:type="dxa" w:w="4989"/>
          </w:tcPr>
          <w:p>
            <w:r/>
            <w:r>
              <w:rPr>
                <w:rFonts w:ascii="맑은 고딕" w:hAnsi="맑은 고딕" w:eastAsia="맑은 고딕"/>
                <w:sz w:val="16"/>
              </w:rPr>
              <w:t>시스템은 특정 관측 스택(OTel / Prometheus / Grafana) 구현체를 DataSource 인터페이스(F7) 뒤로 은닉해, 구현체 교체 시 상위 계층 코드 변경 없이 동작해야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NFR-006</w:t>
            </w:r>
          </w:p>
        </w:tc>
        <w:tc>
          <w:tcPr>
            <w:tcW w:type="dxa" w:w="850"/>
          </w:tcPr>
          <w:p>
            <w:r/>
            <w:r>
              <w:rPr>
                <w:rFonts w:ascii="맑은 고딕" w:hAnsi="맑은 고딕" w:eastAsia="맑은 고딕"/>
                <w:sz w:val="16"/>
              </w:rPr>
              <w:t>확장성</w:t>
            </w:r>
          </w:p>
        </w:tc>
        <w:tc>
          <w:tcPr>
            <w:tcW w:type="dxa" w:w="1587"/>
          </w:tcPr>
          <w:p>
            <w:r/>
            <w:r>
              <w:rPr>
                <w:rFonts w:ascii="맑은 고딕" w:hAnsi="맑은 고딕" w:eastAsia="맑은 고딕"/>
                <w:sz w:val="16"/>
              </w:rPr>
              <w:t>코어 무변경 확장</w:t>
            </w:r>
          </w:p>
        </w:tc>
        <w:tc>
          <w:tcPr>
            <w:tcW w:type="dxa" w:w="4989"/>
          </w:tcPr>
          <w:p>
            <w:r/>
            <w:r>
              <w:rPr>
                <w:rFonts w:ascii="맑은 고딕" w:hAnsi="맑은 고딕" w:eastAsia="맑은 고딕"/>
                <w:sz w:val="16"/>
              </w:rPr>
              <w:t>신규 렌더러(F5), 신규 데이터 소스(F7), 신규 이벤트 규칙(F6), 신규 노드 타입(F10), 신규 LLM 도구(F12) 를 추가할 때 코어 아키텍처 코드 수정 없이 인터페이스 구현만으로 통합되어야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NFR-007</w:t>
            </w:r>
          </w:p>
        </w:tc>
        <w:tc>
          <w:tcPr>
            <w:tcW w:type="dxa" w:w="850"/>
          </w:tcPr>
          <w:p>
            <w:r/>
            <w:r>
              <w:rPr>
                <w:rFonts w:ascii="맑은 고딕" w:hAnsi="맑은 고딕" w:eastAsia="맑은 고딕"/>
                <w:sz w:val="16"/>
              </w:rPr>
              <w:t>UI 호환성</w:t>
            </w:r>
          </w:p>
        </w:tc>
        <w:tc>
          <w:tcPr>
            <w:tcW w:type="dxa" w:w="1587"/>
          </w:tcPr>
          <w:p>
            <w:r/>
            <w:r>
              <w:rPr>
                <w:rFonts w:ascii="맑은 고딕" w:hAnsi="맑은 고딕" w:eastAsia="맑은 고딕"/>
                <w:sz w:val="16"/>
              </w:rPr>
              <w:t>편집기 비종속 명세</w:t>
            </w:r>
          </w:p>
        </w:tc>
        <w:tc>
          <w:tcPr>
            <w:tcW w:type="dxa" w:w="4989"/>
          </w:tcPr>
          <w:p>
            <w:r/>
            <w:r>
              <w:rPr>
                <w:rFonts w:ascii="맑은 고딕" w:hAnsi="맑은 고딕" w:eastAsia="맑은 고딕"/>
                <w:sz w:val="16"/>
              </w:rPr>
              <w:t>시스템의 설정 명세(디스크립터, 파이프라인, 규칙)는 특정 편집기 구현(데스크톱 / 웹)에 의존하지 않는 독립된 포맷으로 저장·교환되어야 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NFR-008</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편집기 응답성</w:t>
            </w:r>
          </w:p>
        </w:tc>
        <w:tc>
          <w:tcPr>
            <w:tcW w:type="dxa" w:w="4989"/>
          </w:tcPr>
          <w:p>
            <w:r/>
            <w:r>
              <w:rPr>
                <w:rFonts w:ascii="맑은 고딕" w:hAnsi="맑은 고딕" w:eastAsia="맑은 고딕"/>
                <w:sz w:val="16"/>
              </w:rPr>
              <w:t>F10 노드 편집기는 노드 수가 늘어나도 조작(드래그·연결·선택)에 대한 화면 반응이 지연되지 않아야 한다. 목표 노드 규모는 분야별 문서에서 정의한다.</w:t>
            </w:r>
          </w:p>
        </w:tc>
        <w:tc>
          <w:tcPr>
            <w:tcW w:type="dxa" w:w="907"/>
          </w:tcPr>
          <w:p>
            <w:r/>
            <w:r>
              <w:rPr>
                <w:rFonts w:ascii="맑은 고딕" w:hAnsi="맑은 고딕" w:eastAsia="맑은 고딕"/>
                <w:sz w:val="16"/>
              </w:rPr>
              <w:t>Medium</w:t>
            </w:r>
          </w:p>
        </w:tc>
      </w:tr>
      <w:tr>
        <w:tc>
          <w:tcPr>
            <w:tcW w:type="dxa" w:w="1020"/>
          </w:tcPr>
          <w:p>
            <w:r/>
            <w:r>
              <w:rPr>
                <w:rFonts w:ascii="맑은 고딕" w:hAnsi="맑은 고딕" w:eastAsia="맑은 고딕"/>
                <w:sz w:val="16"/>
              </w:rPr>
              <w:t>NFR-009</w:t>
            </w:r>
          </w:p>
        </w:tc>
        <w:tc>
          <w:tcPr>
            <w:tcW w:type="dxa" w:w="850"/>
          </w:tcPr>
          <w:p>
            <w:r/>
            <w:r>
              <w:rPr>
                <w:rFonts w:ascii="맑은 고딕" w:hAnsi="맑은 고딕" w:eastAsia="맑은 고딕"/>
                <w:sz w:val="16"/>
              </w:rPr>
              <w:t>성능</w:t>
            </w:r>
          </w:p>
        </w:tc>
        <w:tc>
          <w:tcPr>
            <w:tcW w:type="dxa" w:w="1587"/>
          </w:tcPr>
          <w:p>
            <w:r/>
            <w:r>
              <w:rPr>
                <w:rFonts w:ascii="맑은 고딕" w:hAnsi="맑은 고딕" w:eastAsia="맑은 고딕"/>
                <w:sz w:val="16"/>
              </w:rPr>
              <w:t>LLM 응답 시간 및 비차단</w:t>
            </w:r>
          </w:p>
        </w:tc>
        <w:tc>
          <w:tcPr>
            <w:tcW w:type="dxa" w:w="4989"/>
          </w:tcPr>
          <w:p>
            <w:r/>
            <w:r>
              <w:rPr>
                <w:rFonts w:ascii="맑은 고딕" w:hAnsi="맑은 고딕" w:eastAsia="맑은 고딕"/>
                <w:sz w:val="16"/>
              </w:rPr>
              <w:t>F12 LLM 호출은 UI를 차단해서는 안 되며, 진행 상태를 표시하고 사용자가 취소할 수 있어야 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NFR-010</w:t>
            </w:r>
          </w:p>
        </w:tc>
        <w:tc>
          <w:tcPr>
            <w:tcW w:type="dxa" w:w="850"/>
          </w:tcPr>
          <w:p>
            <w:r/>
            <w:r>
              <w:rPr>
                <w:rFonts w:ascii="맑은 고딕" w:hAnsi="맑은 고딕" w:eastAsia="맑은 고딕"/>
                <w:sz w:val="16"/>
              </w:rPr>
              <w:t>보안</w:t>
            </w:r>
          </w:p>
        </w:tc>
        <w:tc>
          <w:tcPr>
            <w:tcW w:type="dxa" w:w="1587"/>
          </w:tcPr>
          <w:p>
            <w:r/>
            <w:r>
              <w:rPr>
                <w:rFonts w:ascii="맑은 고딕" w:hAnsi="맑은 고딕" w:eastAsia="맑은 고딕"/>
                <w:sz w:val="16"/>
              </w:rPr>
              <w:t>로컬 처리 원칙</w:t>
            </w:r>
          </w:p>
        </w:tc>
        <w:tc>
          <w:tcPr>
            <w:tcW w:type="dxa" w:w="4989"/>
          </w:tcPr>
          <w:p>
            <w:r/>
            <w:r>
              <w:rPr>
                <w:rFonts w:ascii="맑은 고딕" w:hAnsi="맑은 고딕" w:eastAsia="맑은 고딕"/>
                <w:sz w:val="16"/>
              </w:rPr>
              <w:t>LLM 추론은 로컬(온디바이스)에서 수행하는 것을 기본으로 하며, 관제 데이터가 외부 서비스로 전송되지 않아야 한다. 외부 모델을 사용하는 구성은 명시적 설정으로만 허용한다.</w:t>
            </w:r>
          </w:p>
        </w:tc>
        <w:tc>
          <w:tcPr>
            <w:tcW w:type="dxa" w:w="907"/>
          </w:tcPr>
          <w:p>
            <w:r/>
            <w:r>
              <w:rPr>
                <w:rFonts w:ascii="맑은 고딕" w:hAnsi="맑은 고딕" w:eastAsia="맑은 고딕"/>
                <w:sz w:val="16"/>
              </w:rPr>
              <w:t>High</w:t>
            </w:r>
          </w:p>
        </w:tc>
      </w:tr>
      <w:tr>
        <w:tc>
          <w:tcPr>
            <w:tcW w:type="dxa" w:w="1020"/>
          </w:tcPr>
          <w:p>
            <w:r/>
            <w:r>
              <w:rPr>
                <w:rFonts w:ascii="맑은 고딕" w:hAnsi="맑은 고딕" w:eastAsia="맑은 고딕"/>
                <w:sz w:val="16"/>
              </w:rPr>
              <w:t>NFR-011</w:t>
            </w:r>
          </w:p>
        </w:tc>
        <w:tc>
          <w:tcPr>
            <w:tcW w:type="dxa" w:w="850"/>
          </w:tcPr>
          <w:p>
            <w:r/>
            <w:r>
              <w:rPr>
                <w:rFonts w:ascii="맑은 고딕" w:hAnsi="맑은 고딕" w:eastAsia="맑은 고딕"/>
                <w:sz w:val="16"/>
              </w:rPr>
              <w:t>신뢰성</w:t>
            </w:r>
          </w:p>
        </w:tc>
        <w:tc>
          <w:tcPr>
            <w:tcW w:type="dxa" w:w="1587"/>
          </w:tcPr>
          <w:p>
            <w:r/>
            <w:r>
              <w:rPr>
                <w:rFonts w:ascii="맑은 고딕" w:hAnsi="맑은 고딕" w:eastAsia="맑은 고딕"/>
                <w:sz w:val="16"/>
              </w:rPr>
              <w:t>관측 사실과 생성 내용의 구별</w:t>
            </w:r>
          </w:p>
        </w:tc>
        <w:tc>
          <w:tcPr>
            <w:tcW w:type="dxa" w:w="4989"/>
          </w:tcPr>
          <w:p>
            <w:r/>
            <w:r>
              <w:rPr>
                <w:rFonts w:ascii="맑은 고딕" w:hAnsi="맑은 고딕" w:eastAsia="맑은 고딕"/>
                <w:sz w:val="16"/>
              </w:rPr>
              <w:t>시스템은 측정된 데이터와 LLM이 생성·추정한 내용을 화면·로그 양쪽에서 구별 가능하게 유지해야 한다.</w:t>
            </w:r>
          </w:p>
        </w:tc>
        <w:tc>
          <w:tcPr>
            <w:tcW w:type="dxa" w:w="907"/>
          </w:tcPr>
          <w:p>
            <w:r/>
            <w:r>
              <w:rPr>
                <w:rFonts w:ascii="맑은 고딕" w:hAnsi="맑은 고딕" w:eastAsia="맑은 고딕"/>
                <w:sz w:val="16"/>
              </w:rPr>
              <w:t>High</w:t>
            </w:r>
          </w:p>
        </w:tc>
      </w:tr>
    </w:tbl>
    <w:p>
      <w:pPr>
        <w:spacing w:after="80"/>
      </w:pPr>
    </w:p>
    <w:p>
      <w:pPr>
        <w:spacing w:before="200"/>
      </w:pPr>
      <w:r>
        <w:rPr>
          <w:b/>
          <w:sz w:val="22"/>
        </w:rPr>
        <w:t>1.15 확장점</w:t>
      </w:r>
    </w:p>
    <w:p>
      <w:r>
        <w:rPr>
          <w:b w:val="0"/>
        </w:rPr>
        <w:t>분야별로 채워 넣는 자리다. 공통 계층에는 인터페이스만 두고 내용은 도메인 문서에서 정의한다.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1984"/>
          </w:tcPr>
          <w:p>
            <w:r/>
            <w:r>
              <w:rPr>
                <w:rFonts w:ascii="맑은 고딕" w:hAnsi="맑은 고딕" w:eastAsia="맑은 고딕"/>
                <w:b/>
                <w:sz w:val="18"/>
              </w:rPr>
              <w:t>확장점</w:t>
            </w:r>
          </w:p>
        </w:tc>
        <w:tc>
          <w:tcPr>
            <w:tcW w:type="dxa" w:w="3231"/>
          </w:tcPr>
          <w:p>
            <w:r/>
            <w:r>
              <w:rPr>
                <w:rFonts w:ascii="맑은 고딕" w:hAnsi="맑은 고딕" w:eastAsia="맑은 고딕"/>
                <w:b/>
                <w:sz w:val="18"/>
              </w:rPr>
              <w:t>캡스톤 로봇 관제</w:t>
            </w:r>
          </w:p>
        </w:tc>
        <w:tc>
          <w:tcPr>
            <w:tcW w:type="dxa" w:w="3288"/>
          </w:tcPr>
          <w:p>
            <w:r/>
            <w:r>
              <w:rPr>
                <w:rFonts w:ascii="맑은 고딕" w:hAnsi="맑은 고딕" w:eastAsia="맑은 고딕"/>
                <w:b/>
                <w:sz w:val="18"/>
              </w:rPr>
              <w:t>하천 월류방어벽</w:t>
            </w:r>
          </w:p>
        </w:tc>
      </w:tr>
      <w:tr>
        <w:tc>
          <w:tcPr>
            <w:tcW w:type="dxa" w:w="850"/>
          </w:tcPr>
          <w:p>
            <w:r/>
            <w:r>
              <w:rPr>
                <w:rFonts w:ascii="맑은 고딕" w:hAnsi="맑은 고딕" w:eastAsia="맑은 고딕"/>
                <w:sz w:val="18"/>
              </w:rPr>
              <w:t>E1</w:t>
            </w:r>
          </w:p>
        </w:tc>
        <w:tc>
          <w:tcPr>
            <w:tcW w:type="dxa" w:w="1984"/>
          </w:tcPr>
          <w:p>
            <w:r/>
            <w:r>
              <w:rPr>
                <w:rFonts w:ascii="맑은 고딕" w:hAnsi="맑은 고딕" w:eastAsia="맑은 고딕"/>
                <w:sz w:val="18"/>
              </w:rPr>
              <w:t>Entity 타입 정의</w:t>
            </w:r>
          </w:p>
        </w:tc>
        <w:tc>
          <w:tcPr>
            <w:tcW w:type="dxa" w:w="3231"/>
          </w:tcPr>
          <w:p>
            <w:r/>
            <w:r>
              <w:rPr>
                <w:rFonts w:ascii="맑은 고딕" w:hAnsi="맑은 고딕" w:eastAsia="맑은 고딕"/>
                <w:sz w:val="18"/>
              </w:rPr>
              <w:t>로봇, 탐지 객체</w:t>
            </w:r>
          </w:p>
        </w:tc>
        <w:tc>
          <w:tcPr>
            <w:tcW w:type="dxa" w:w="3288"/>
          </w:tcPr>
          <w:p>
            <w:r/>
            <w:r>
              <w:rPr>
                <w:rFonts w:ascii="맑은 고딕" w:hAnsi="맑은 고딕" w:eastAsia="맑은 고딕"/>
                <w:sz w:val="18"/>
              </w:rPr>
              <w:t>방어벽 게이트, 수위 센서</w:t>
            </w:r>
          </w:p>
        </w:tc>
      </w:tr>
      <w:tr>
        <w:tc>
          <w:tcPr>
            <w:tcW w:type="dxa" w:w="850"/>
          </w:tcPr>
          <w:p>
            <w:r/>
            <w:r>
              <w:rPr>
                <w:rFonts w:ascii="맑은 고딕" w:hAnsi="맑은 고딕" w:eastAsia="맑은 고딕"/>
                <w:sz w:val="18"/>
              </w:rPr>
              <w:t>E2</w:t>
            </w:r>
          </w:p>
        </w:tc>
        <w:tc>
          <w:tcPr>
            <w:tcW w:type="dxa" w:w="1984"/>
          </w:tcPr>
          <w:p>
            <w:r/>
            <w:r>
              <w:rPr>
                <w:rFonts w:ascii="맑은 고딕" w:hAnsi="맑은 고딕" w:eastAsia="맑은 고딕"/>
                <w:sz w:val="18"/>
              </w:rPr>
              <w:t>좌표·배경 어댑터</w:t>
            </w:r>
          </w:p>
        </w:tc>
        <w:tc>
          <w:tcPr>
            <w:tcW w:type="dxa" w:w="3231"/>
          </w:tcPr>
          <w:p>
            <w:r/>
            <w:r>
              <w:rPr>
                <w:rFonts w:ascii="맑은 고딕" w:hAnsi="맑은 고딕" w:eastAsia="맑은 고딕"/>
                <w:sz w:val="18"/>
              </w:rPr>
              <w:t>Unity 기반 좌표계</w:t>
            </w:r>
          </w:p>
        </w:tc>
        <w:tc>
          <w:tcPr>
            <w:tcW w:type="dxa" w:w="3288"/>
          </w:tcPr>
          <w:p>
            <w:r/>
            <w:r>
              <w:rPr>
                <w:rFonts w:ascii="맑은 고딕" w:hAnsi="맑은 고딕" w:eastAsia="맑은 고딕"/>
                <w:sz w:val="18"/>
              </w:rPr>
              <w:t>하천 지형·지도 좌표계</w:t>
            </w:r>
          </w:p>
        </w:tc>
      </w:tr>
      <w:tr>
        <w:tc>
          <w:tcPr>
            <w:tcW w:type="dxa" w:w="850"/>
          </w:tcPr>
          <w:p>
            <w:r/>
            <w:r>
              <w:rPr>
                <w:rFonts w:ascii="맑은 고딕" w:hAnsi="맑은 고딕" w:eastAsia="맑은 고딕"/>
                <w:sz w:val="18"/>
              </w:rPr>
              <w:t>E3</w:t>
            </w:r>
          </w:p>
        </w:tc>
        <w:tc>
          <w:tcPr>
            <w:tcW w:type="dxa" w:w="1984"/>
          </w:tcPr>
          <w:p>
            <w:r/>
            <w:r>
              <w:rPr>
                <w:rFonts w:ascii="맑은 고딕" w:hAnsi="맑은 고딕" w:eastAsia="맑은 고딕"/>
                <w:sz w:val="18"/>
              </w:rPr>
              <w:t>전용 렌더러</w:t>
            </w:r>
          </w:p>
        </w:tc>
        <w:tc>
          <w:tcPr>
            <w:tcW w:type="dxa" w:w="3231"/>
          </w:tcPr>
          <w:p>
            <w:r/>
            <w:r>
              <w:rPr>
                <w:rFonts w:ascii="맑은 고딕" w:hAnsi="맑은 고딕" w:eastAsia="맑은 고딕"/>
                <w:sz w:val="18"/>
              </w:rPr>
              <w:t>실시간 텔레메트리, 영상 스트림</w:t>
            </w:r>
          </w:p>
        </w:tc>
        <w:tc>
          <w:tcPr>
            <w:tcW w:type="dxa" w:w="3288"/>
          </w:tcPr>
          <w:p>
            <w:r/>
            <w:r>
              <w:rPr>
                <w:rFonts w:ascii="맑은 고딕" w:hAnsi="맑은 고딕" w:eastAsia="맑은 고딕"/>
                <w:sz w:val="18"/>
              </w:rPr>
              <w:t>수위 그래프, 임계 경보 패널</w:t>
            </w:r>
          </w:p>
        </w:tc>
      </w:tr>
      <w:tr>
        <w:tc>
          <w:tcPr>
            <w:tcW w:type="dxa" w:w="850"/>
          </w:tcPr>
          <w:p>
            <w:r/>
            <w:r>
              <w:rPr>
                <w:rFonts w:ascii="맑은 고딕" w:hAnsi="맑은 고딕" w:eastAsia="맑은 고딕"/>
                <w:sz w:val="18"/>
              </w:rPr>
              <w:t>E4</w:t>
            </w:r>
          </w:p>
        </w:tc>
        <w:tc>
          <w:tcPr>
            <w:tcW w:type="dxa" w:w="1984"/>
          </w:tcPr>
          <w:p>
            <w:r/>
            <w:r>
              <w:rPr>
                <w:rFonts w:ascii="맑은 고딕" w:hAnsi="맑은 고딕" w:eastAsia="맑은 고딕"/>
                <w:sz w:val="18"/>
              </w:rPr>
              <w:t>이벤트 규칙 세트</w:t>
            </w:r>
          </w:p>
        </w:tc>
        <w:tc>
          <w:tcPr>
            <w:tcW w:type="dxa" w:w="3231"/>
          </w:tcPr>
          <w:p>
            <w:r/>
            <w:r>
              <w:rPr>
                <w:rFonts w:ascii="맑은 고딕" w:hAnsi="맑은 고딕" w:eastAsia="맑은 고딕"/>
                <w:sz w:val="18"/>
              </w:rPr>
              <w:t>이상 징후 시 긴급 제어 알림</w:t>
            </w:r>
          </w:p>
        </w:tc>
        <w:tc>
          <w:tcPr>
            <w:tcW w:type="dxa" w:w="3288"/>
          </w:tcPr>
          <w:p>
            <w:r/>
            <w:r>
              <w:rPr>
                <w:rFonts w:ascii="맑은 고딕" w:hAnsi="맑은 고딕" w:eastAsia="맑은 고딕"/>
                <w:sz w:val="18"/>
              </w:rPr>
              <w:t>임계 수위 초과 시 경보·뷰 전환</w:t>
            </w:r>
          </w:p>
        </w:tc>
      </w:tr>
      <w:tr>
        <w:tc>
          <w:tcPr>
            <w:tcW w:type="dxa" w:w="850"/>
          </w:tcPr>
          <w:p>
            <w:r/>
            <w:r>
              <w:rPr>
                <w:rFonts w:ascii="맑은 고딕" w:hAnsi="맑은 고딕" w:eastAsia="맑은 고딕"/>
                <w:sz w:val="18"/>
              </w:rPr>
              <w:t>E5</w:t>
            </w:r>
          </w:p>
        </w:tc>
        <w:tc>
          <w:tcPr>
            <w:tcW w:type="dxa" w:w="1984"/>
          </w:tcPr>
          <w:p>
            <w:r/>
            <w:r>
              <w:rPr>
                <w:rFonts w:ascii="맑은 고딕" w:hAnsi="맑은 고딕" w:eastAsia="맑은 고딕"/>
                <w:sz w:val="18"/>
              </w:rPr>
              <w:t>파이프라인 프리셋</w:t>
            </w:r>
          </w:p>
        </w:tc>
        <w:tc>
          <w:tcPr>
            <w:tcW w:type="dxa" w:w="3231"/>
          </w:tcPr>
          <w:p>
            <w:r/>
            <w:r>
              <w:rPr>
                <w:rFonts w:ascii="맑은 고딕" w:hAnsi="맑은 고딕" w:eastAsia="맑은 고딕"/>
                <w:sz w:val="18"/>
              </w:rPr>
              <w:t>다구역 실시간 전처리 체인</w:t>
            </w:r>
          </w:p>
        </w:tc>
        <w:tc>
          <w:tcPr>
            <w:tcW w:type="dxa" w:w="3288"/>
          </w:tcPr>
          <w:p>
            <w:r/>
            <w:r>
              <w:rPr>
                <w:rFonts w:ascii="맑은 고딕" w:hAnsi="맑은 고딕" w:eastAsia="맑은 고딕"/>
                <w:sz w:val="18"/>
              </w:rPr>
              <w:t>수위 전처리, 자동 제어 입력 체인</w:t>
            </w:r>
          </w:p>
        </w:tc>
      </w:tr>
      <w:tr>
        <w:tc>
          <w:tcPr>
            <w:tcW w:type="dxa" w:w="850"/>
          </w:tcPr>
          <w:p>
            <w:r/>
            <w:r>
              <w:rPr>
                <w:rFonts w:ascii="맑은 고딕" w:hAnsi="맑은 고딕" w:eastAsia="맑은 고딕"/>
                <w:sz w:val="18"/>
              </w:rPr>
              <w:t>E6</w:t>
            </w:r>
          </w:p>
        </w:tc>
        <w:tc>
          <w:tcPr>
            <w:tcW w:type="dxa" w:w="1984"/>
          </w:tcPr>
          <w:p>
            <w:r/>
            <w:r>
              <w:rPr>
                <w:rFonts w:ascii="맑은 고딕" w:hAnsi="맑은 고딕" w:eastAsia="맑은 고딕"/>
                <w:sz w:val="18"/>
              </w:rPr>
              <w:t>제어 액션 세트</w:t>
            </w:r>
          </w:p>
        </w:tc>
        <w:tc>
          <w:tcPr>
            <w:tcW w:type="dxa" w:w="3231"/>
          </w:tcPr>
          <w:p>
            <w:r/>
            <w:r>
              <w:rPr>
                <w:rFonts w:ascii="맑은 고딕" w:hAnsi="맑은 고딕" w:eastAsia="맑은 고딕"/>
                <w:sz w:val="18"/>
              </w:rPr>
              <w:t>긴급 정지·이동 명령</w:t>
            </w:r>
          </w:p>
        </w:tc>
        <w:tc>
          <w:tcPr>
            <w:tcW w:type="dxa" w:w="3288"/>
          </w:tcPr>
          <w:p>
            <w:r/>
            <w:r>
              <w:rPr>
                <w:rFonts w:ascii="맑은 고딕" w:hAnsi="맑은 고딕" w:eastAsia="맑은 고딕"/>
                <w:sz w:val="18"/>
              </w:rPr>
              <w:t>방어벽 상승·하강 명령</w:t>
            </w:r>
          </w:p>
        </w:tc>
      </w:tr>
      <w:tr>
        <w:tc>
          <w:tcPr>
            <w:tcW w:type="dxa" w:w="850"/>
          </w:tcPr>
          <w:p>
            <w:r/>
            <w:r>
              <w:rPr>
                <w:rFonts w:ascii="맑은 고딕" w:hAnsi="맑은 고딕" w:eastAsia="맑은 고딕"/>
                <w:sz w:val="18"/>
              </w:rPr>
              <w:t>E7</w:t>
            </w:r>
          </w:p>
        </w:tc>
        <w:tc>
          <w:tcPr>
            <w:tcW w:type="dxa" w:w="1984"/>
          </w:tcPr>
          <w:p>
            <w:r/>
            <w:r>
              <w:rPr>
                <w:rFonts w:ascii="맑은 고딕" w:hAnsi="맑은 고딕" w:eastAsia="맑은 고딕"/>
                <w:sz w:val="18"/>
              </w:rPr>
              <w:t>LLM 도구 세트</w:t>
            </w:r>
          </w:p>
        </w:tc>
        <w:tc>
          <w:tcPr>
            <w:tcW w:type="dxa" w:w="3231"/>
          </w:tcPr>
          <w:p>
            <w:r/>
            <w:r>
              <w:rPr>
                <w:rFonts w:ascii="맑은 고딕" w:hAnsi="맑은 고딕" w:eastAsia="맑은 고딕"/>
                <w:sz w:val="18"/>
              </w:rPr>
              <w:t>"○○구역 로봇 상태 보여줘"</w:t>
            </w:r>
          </w:p>
        </w:tc>
        <w:tc>
          <w:tcPr>
            <w:tcW w:type="dxa" w:w="3288"/>
          </w:tcPr>
          <w:p>
            <w:r/>
            <w:r>
              <w:rPr>
                <w:rFonts w:ascii="맑은 고딕" w:hAnsi="맑은 고딕" w:eastAsia="맑은 고딕"/>
                <w:sz w:val="18"/>
              </w:rPr>
              <w:t>"수위 급상승 구간 찾아줘"</w:t>
            </w:r>
          </w:p>
        </w:tc>
      </w:tr>
      <w:tr>
        <w:tc>
          <w:tcPr>
            <w:tcW w:type="dxa" w:w="850"/>
          </w:tcPr>
          <w:p>
            <w:r/>
            <w:r>
              <w:rPr>
                <w:rFonts w:ascii="맑은 고딕" w:hAnsi="맑은 고딕" w:eastAsia="맑은 고딕"/>
                <w:sz w:val="18"/>
              </w:rPr>
              <w:t>E8</w:t>
            </w:r>
          </w:p>
        </w:tc>
        <w:tc>
          <w:tcPr>
            <w:tcW w:type="dxa" w:w="1984"/>
          </w:tcPr>
          <w:p>
            <w:r/>
            <w:r>
              <w:rPr>
                <w:rFonts w:ascii="맑은 고딕" w:hAnsi="맑은 고딕" w:eastAsia="맑은 고딕"/>
                <w:sz w:val="18"/>
              </w:rPr>
              <w:t>음성 명령 어휘</w:t>
            </w:r>
          </w:p>
        </w:tc>
        <w:tc>
          <w:tcPr>
            <w:tcW w:type="dxa" w:w="3231"/>
          </w:tcPr>
          <w:p>
            <w:r/>
            <w:r>
              <w:rPr>
                <w:rFonts w:ascii="맑은 고딕" w:hAnsi="맑은 고딕" w:eastAsia="맑은 고딕"/>
                <w:sz w:val="18"/>
              </w:rPr>
              <w:t>구역명·로봇 호출명 사전</w:t>
            </w:r>
          </w:p>
        </w:tc>
        <w:tc>
          <w:tcPr>
            <w:tcW w:type="dxa" w:w="3288"/>
          </w:tcPr>
          <w:p>
            <w:r/>
            <w:r>
              <w:rPr>
                <w:rFonts w:ascii="맑은 고딕" w:hAnsi="맑은 고딕" w:eastAsia="맑은 고딕"/>
                <w:sz w:val="18"/>
              </w:rPr>
              <w:t>게이트명·하천 지점명 사전</w:t>
            </w:r>
          </w:p>
        </w:tc>
      </w:tr>
    </w:tbl>
    <w:p>
      <w:pPr>
        <w:spacing w:after="80"/>
      </w:pPr>
    </w:p>
    <w:p>
      <w:pPr>
        <w:spacing w:before="320"/>
      </w:pPr>
      <w:r>
        <w:rPr>
          <w:b/>
          <w:sz w:val="28"/>
        </w:rPr>
        <w:t>2. 전제 및 채널 구분 원칙</w:t>
      </w:r>
    </w:p>
    <w:p>
      <w:pPr>
        <w:spacing w:before="200"/>
      </w:pPr>
      <w:r>
        <w:rPr>
          <w:b/>
          <w:sz w:val="22"/>
        </w:rPr>
        <w:t>2.1. 전제</w:t>
      </w:r>
    </w:p>
    <w:p>
      <w:pPr>
        <w:pStyle w:val="ListBullet"/>
      </w:pPr>
      <w:r>
        <w:t>가시화 모듈은 수집기·저장소를 만들지 않는다. 질의와 발행만 한다.</w:t>
      </w:r>
    </w:p>
    <w:p>
      <w:pPr>
        <w:pStyle w:val="ListBullet"/>
      </w:pPr>
      <w:r>
        <w:t>제어 명령의 실제 실행·검증은 백엔드 책임이다. 가시화는 선언·노출·발행·결과 표시까지다.</w:t>
      </w:r>
    </w:p>
    <w:p>
      <w:pPr>
        <w:pStyle w:val="ListBullet"/>
      </w:pPr>
      <w:r>
        <w:t>관측 스택 구현체인 OTel·Prometheus·Grafana는 DataSource 인터페이스 뒤에 은닉한다.</w:t>
      </w:r>
    </w:p>
    <w:p>
      <w:pPr>
        <w:pStyle w:val="ListBullet"/>
      </w:pPr>
      <w:r>
        <w:t>가시화 클라이언트는 브라우저에서 동작한다. 이 사실이 채널 선택에 제약을 만든다 — 브라우저는 raw MQTT를 사용할 수 없고, RTSP를 직접 재생할 수 없다.</w:t>
      </w:r>
    </w:p>
    <w:p>
      <w:pPr>
        <w:spacing w:before="200"/>
      </w:pPr>
      <w:r>
        <w:rPr>
          <w:b/>
          <w:sz w:val="22"/>
        </w:rPr>
        <w:t>2.2. 두 개의 계층 축</w:t>
      </w:r>
    </w:p>
    <w:p>
      <w:r>
        <w:rPr>
          <w:b w:val="0"/>
        </w:rPr>
        <w:t>회의 §2의 군 지휘 비유는 사용자 수준 축이고, 데이터 식별에 쓰는 공간 축은 그와 별개다. 두 축은 직교하며, 같은 대상을 보면서도 추상화 수준을 바꿀 수 있어야 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20"/>
          </w:tcPr>
          <w:p>
            <w:r/>
            <w:r>
              <w:rPr>
                <w:rFonts w:ascii="맑은 고딕" w:hAnsi="맑은 고딕" w:eastAsia="맑은 고딕"/>
                <w:b/>
                <w:sz w:val="18"/>
              </w:rPr>
              <w:t>축</w:t>
            </w:r>
          </w:p>
        </w:tc>
        <w:tc>
          <w:tcPr>
            <w:tcW w:type="dxa" w:w="3118"/>
          </w:tcPr>
          <w:p>
            <w:r/>
            <w:r>
              <w:rPr>
                <w:rFonts w:ascii="맑은 고딕" w:hAnsi="맑은 고딕" w:eastAsia="맑은 고딕"/>
                <w:b/>
                <w:sz w:val="18"/>
              </w:rPr>
              <w:t>무엇이 바뀌나</w:t>
            </w:r>
          </w:p>
        </w:tc>
        <w:tc>
          <w:tcPr>
            <w:tcW w:type="dxa" w:w="3345"/>
          </w:tcPr>
          <w:p>
            <w:r/>
            <w:r>
              <w:rPr>
                <w:rFonts w:ascii="맑은 고딕" w:hAnsi="맑은 고딕" w:eastAsia="맑은 고딕"/>
                <w:b/>
                <w:sz w:val="18"/>
              </w:rPr>
              <w:t>계층</w:t>
            </w:r>
          </w:p>
        </w:tc>
        <w:tc>
          <w:tcPr>
            <w:tcW w:type="dxa" w:w="1871"/>
          </w:tcPr>
          <w:p>
            <w:r/>
            <w:r>
              <w:rPr>
                <w:rFonts w:ascii="맑은 고딕" w:hAnsi="맑은 고딕" w:eastAsia="맑은 고딕"/>
                <w:b/>
                <w:sz w:val="18"/>
              </w:rPr>
              <w:t>대응 요구사항</w:t>
            </w:r>
          </w:p>
        </w:tc>
      </w:tr>
      <w:tr>
        <w:tc>
          <w:tcPr>
            <w:tcW w:type="dxa" w:w="1020"/>
          </w:tcPr>
          <w:p>
            <w:r/>
            <w:r>
              <w:rPr>
                <w:rFonts w:ascii="맑은 고딕" w:hAnsi="맑은 고딕" w:eastAsia="맑은 고딕"/>
                <w:sz w:val="18"/>
              </w:rPr>
              <w:t>공간 축</w:t>
            </w:r>
          </w:p>
        </w:tc>
        <w:tc>
          <w:tcPr>
            <w:tcW w:type="dxa" w:w="3118"/>
          </w:tcPr>
          <w:p>
            <w:r/>
            <w:r>
              <w:rPr>
                <w:rFonts w:ascii="맑은 고딕" w:hAnsi="맑은 고딕" w:eastAsia="맑은 고딕"/>
                <w:sz w:val="18"/>
              </w:rPr>
              <w:t>보는 범위가 넓어지고 좁아진다</w:t>
            </w:r>
          </w:p>
        </w:tc>
        <w:tc>
          <w:tcPr>
            <w:tcW w:type="dxa" w:w="3345"/>
          </w:tcPr>
          <w:p>
            <w:r/>
            <w:r>
              <w:rPr>
                <w:rFonts w:ascii="맑은 고딕" w:hAnsi="맑은 고딕" w:eastAsia="맑은 고딕"/>
                <w:sz w:val="18"/>
              </w:rPr>
              <w:t>Zone → Node → Entity</w:t>
            </w:r>
          </w:p>
        </w:tc>
        <w:tc>
          <w:tcPr>
            <w:tcW w:type="dxa" w:w="1871"/>
          </w:tcPr>
          <w:p>
            <w:r/>
            <w:r>
              <w:rPr>
                <w:rFonts w:ascii="맑은 고딕" w:hAnsi="맑은 고딕" w:eastAsia="맑은 고딕"/>
                <w:sz w:val="18"/>
              </w:rPr>
              <w:t>F3</w:t>
            </w:r>
          </w:p>
        </w:tc>
      </w:tr>
      <w:tr>
        <w:tc>
          <w:tcPr>
            <w:tcW w:type="dxa" w:w="1020"/>
          </w:tcPr>
          <w:p>
            <w:r/>
            <w:r>
              <w:rPr>
                <w:rFonts w:ascii="맑은 고딕" w:hAnsi="맑은 고딕" w:eastAsia="맑은 고딕"/>
                <w:sz w:val="18"/>
              </w:rPr>
              <w:t>추상화 축</w:t>
            </w:r>
          </w:p>
        </w:tc>
        <w:tc>
          <w:tcPr>
            <w:tcW w:type="dxa" w:w="3118"/>
          </w:tcPr>
          <w:p>
            <w:r/>
            <w:r>
              <w:rPr>
                <w:rFonts w:ascii="맑은 고딕" w:hAnsi="맑은 고딕" w:eastAsia="맑은 고딕"/>
                <w:sz w:val="18"/>
              </w:rPr>
              <w:t>보는 깊이가 판단에서 근거로 내려간다</w:t>
            </w:r>
          </w:p>
        </w:tc>
        <w:tc>
          <w:tcPr>
            <w:tcW w:type="dxa" w:w="3345"/>
          </w:tcPr>
          <w:p>
            <w:r/>
            <w:r>
              <w:rPr>
                <w:rFonts w:ascii="맑은 고딕" w:hAnsi="맑은 고딕" w:eastAsia="맑은 고딕"/>
                <w:sz w:val="18"/>
              </w:rPr>
              <w:t>L2 결심자 → L1 운영자 → L0 개발자</w:t>
            </w:r>
          </w:p>
        </w:tc>
        <w:tc>
          <w:tcPr>
            <w:tcW w:type="dxa" w:w="1871"/>
          </w:tcPr>
          <w:p>
            <w:r/>
            <w:r>
              <w:rPr>
                <w:rFonts w:ascii="맑은 고딕" w:hAnsi="맑은 고딕" w:eastAsia="맑은 고딕"/>
                <w:sz w:val="18"/>
              </w:rPr>
              <w:t>F11</w:t>
            </w:r>
          </w:p>
        </w:tc>
      </w:tr>
    </w:tbl>
    <w:p>
      <w:pPr>
        <w:spacing w:after="80"/>
      </w:pPr>
    </w:p>
    <w:p>
      <w:r>
        <w:rPr>
          <w:b w:val="0"/>
        </w:rPr>
      </w:r>
    </w:p>
    <w:p>
      <w:r>
        <w:rPr>
          <w:b/>
        </w:rPr>
        <w:t>공간 축 3계층의 정의</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07"/>
          </w:tcPr>
          <w:p>
            <w:r/>
            <w:r>
              <w:rPr>
                <w:rFonts w:ascii="맑은 고딕" w:hAnsi="맑은 고딕" w:eastAsia="맑은 고딕"/>
                <w:b/>
                <w:sz w:val="18"/>
              </w:rPr>
              <w:t>계층</w:t>
            </w:r>
          </w:p>
        </w:tc>
        <w:tc>
          <w:tcPr>
            <w:tcW w:type="dxa" w:w="2948"/>
          </w:tcPr>
          <w:p>
            <w:r/>
            <w:r>
              <w:rPr>
                <w:rFonts w:ascii="맑은 고딕" w:hAnsi="맑은 고딕" w:eastAsia="맑은 고딕"/>
                <w:b/>
                <w:sz w:val="18"/>
              </w:rPr>
              <w:t>정의</w:t>
            </w:r>
          </w:p>
        </w:tc>
        <w:tc>
          <w:tcPr>
            <w:tcW w:type="dxa" w:w="2778"/>
          </w:tcPr>
          <w:p>
            <w:r/>
            <w:r>
              <w:rPr>
                <w:rFonts w:ascii="맑은 고딕" w:hAnsi="맑은 고딕" w:eastAsia="맑은 고딕"/>
                <w:b/>
                <w:sz w:val="18"/>
              </w:rPr>
              <w:t>캡스톤</w:t>
            </w:r>
          </w:p>
        </w:tc>
        <w:tc>
          <w:tcPr>
            <w:tcW w:type="dxa" w:w="2721"/>
          </w:tcPr>
          <w:p>
            <w:r/>
            <w:r>
              <w:rPr>
                <w:rFonts w:ascii="맑은 고딕" w:hAnsi="맑은 고딕" w:eastAsia="맑은 고딕"/>
                <w:b/>
                <w:sz w:val="18"/>
              </w:rPr>
              <w:t>하천</w:t>
            </w:r>
          </w:p>
        </w:tc>
      </w:tr>
      <w:tr>
        <w:tc>
          <w:tcPr>
            <w:tcW w:type="dxa" w:w="907"/>
          </w:tcPr>
          <w:p>
            <w:r/>
            <w:r>
              <w:rPr>
                <w:rFonts w:ascii="맑은 고딕" w:hAnsi="맑은 고딕" w:eastAsia="맑은 고딕"/>
                <w:sz w:val="18"/>
              </w:rPr>
              <w:t>Entity</w:t>
            </w:r>
          </w:p>
        </w:tc>
        <w:tc>
          <w:tcPr>
            <w:tcW w:type="dxa" w:w="2948"/>
          </w:tcPr>
          <w:p>
            <w:r/>
            <w:r>
              <w:rPr>
                <w:rFonts w:ascii="맑은 고딕" w:hAnsi="맑은 고딕" w:eastAsia="맑은 고딕"/>
                <w:sz w:val="18"/>
              </w:rPr>
              <w:t>개별 관측·제어 대상. 상태를 갖고 값을 낸다</w:t>
            </w:r>
          </w:p>
        </w:tc>
        <w:tc>
          <w:tcPr>
            <w:tcW w:type="dxa" w:w="2778"/>
          </w:tcPr>
          <w:p>
            <w:r/>
            <w:r>
              <w:rPr>
                <w:rFonts w:ascii="맑은 고딕" w:hAnsi="맑은 고딕" w:eastAsia="맑은 고딕"/>
                <w:sz w:val="18"/>
              </w:rPr>
              <w:t>로봇 1대, 탐지 객체 1개</w:t>
            </w:r>
          </w:p>
        </w:tc>
        <w:tc>
          <w:tcPr>
            <w:tcW w:type="dxa" w:w="2721"/>
          </w:tcPr>
          <w:p>
            <w:r/>
            <w:r>
              <w:rPr>
                <w:rFonts w:ascii="맑은 고딕" w:hAnsi="맑은 고딕" w:eastAsia="맑은 고딕"/>
                <w:sz w:val="18"/>
              </w:rPr>
              <w:t>게이트 1개, 수위 센서 1개</w:t>
            </w:r>
          </w:p>
        </w:tc>
      </w:tr>
      <w:tr>
        <w:tc>
          <w:tcPr>
            <w:tcW w:type="dxa" w:w="907"/>
          </w:tcPr>
          <w:p>
            <w:r/>
            <w:r>
              <w:rPr>
                <w:rFonts w:ascii="맑은 고딕" w:hAnsi="맑은 고딕" w:eastAsia="맑은 고딕"/>
                <w:sz w:val="18"/>
              </w:rPr>
              <w:t>Node</w:t>
            </w:r>
          </w:p>
        </w:tc>
        <w:tc>
          <w:tcPr>
            <w:tcW w:type="dxa" w:w="2948"/>
          </w:tcPr>
          <w:p>
            <w:r/>
            <w:r>
              <w:rPr>
                <w:rFonts w:ascii="맑은 고딕" w:hAnsi="맑은 고딕" w:eastAsia="맑은 고딕"/>
                <w:sz w:val="18"/>
              </w:rPr>
              <w:t>Entity가 묶이는 설치 단위이자 로컬 좌표계의 원점</w:t>
            </w:r>
          </w:p>
        </w:tc>
        <w:tc>
          <w:tcPr>
            <w:tcW w:type="dxa" w:w="2778"/>
          </w:tcPr>
          <w:p>
            <w:r/>
            <w:r>
              <w:rPr>
                <w:rFonts w:ascii="맑은 고딕" w:hAnsi="맑은 고딕" w:eastAsia="맑은 고딕"/>
                <w:sz w:val="18"/>
              </w:rPr>
              <w:t>엣지 노드와 붙은 센서들, 카메라 1대의 시야</w:t>
            </w:r>
          </w:p>
        </w:tc>
        <w:tc>
          <w:tcPr>
            <w:tcW w:type="dxa" w:w="2721"/>
          </w:tcPr>
          <w:p>
            <w:r/>
            <w:r>
              <w:rPr>
                <w:rFonts w:ascii="맑은 고딕" w:hAnsi="맑은 고딕" w:eastAsia="맑은 고딕"/>
                <w:sz w:val="18"/>
              </w:rPr>
              <w:t>관측소 1곳</w:t>
            </w:r>
          </w:p>
        </w:tc>
      </w:tr>
      <w:tr>
        <w:tc>
          <w:tcPr>
            <w:tcW w:type="dxa" w:w="907"/>
          </w:tcPr>
          <w:p>
            <w:r/>
            <w:r>
              <w:rPr>
                <w:rFonts w:ascii="맑은 고딕" w:hAnsi="맑은 고딕" w:eastAsia="맑은 고딕"/>
                <w:sz w:val="18"/>
              </w:rPr>
              <w:t>Zone</w:t>
            </w:r>
          </w:p>
        </w:tc>
        <w:tc>
          <w:tcPr>
            <w:tcW w:type="dxa" w:w="2948"/>
          </w:tcPr>
          <w:p>
            <w:r/>
            <w:r>
              <w:rPr>
                <w:rFonts w:ascii="맑은 고딕" w:hAnsi="맑은 고딕" w:eastAsia="맑은 고딕"/>
                <w:sz w:val="18"/>
              </w:rPr>
              <w:t>Node가 묶이는 운영 구역. 글로벌 뷰의 단위</w:t>
            </w:r>
          </w:p>
        </w:tc>
        <w:tc>
          <w:tcPr>
            <w:tcW w:type="dxa" w:w="2778"/>
          </w:tcPr>
          <w:p>
            <w:r/>
            <w:r>
              <w:rPr>
                <w:rFonts w:ascii="맑은 고딕" w:hAnsi="맑은 고딕" w:eastAsia="맑은 고딕"/>
                <w:sz w:val="18"/>
              </w:rPr>
              <w:t>공장 A동, 3구역</w:t>
            </w:r>
          </w:p>
        </w:tc>
        <w:tc>
          <w:tcPr>
            <w:tcW w:type="dxa" w:w="2721"/>
          </w:tcPr>
          <w:p>
            <w:r/>
            <w:r>
              <w:rPr>
                <w:rFonts w:ascii="맑은 고딕" w:hAnsi="맑은 고딕" w:eastAsia="맑은 고딕"/>
                <w:sz w:val="18"/>
              </w:rPr>
              <w:t>하천 구간</w:t>
            </w:r>
          </w:p>
        </w:tc>
      </w:tr>
    </w:tbl>
    <w:p>
      <w:pPr>
        <w:spacing w:after="80"/>
      </w:pPr>
    </w:p>
    <w:p>
      <w:r>
        <w:rPr>
          <w:b w:val="0"/>
        </w:rPr>
        <w:t>Node가 좌표계 경계라는 점이 핵심이다. 서로 다른 Node의 좌표를 한 화면에 겹치려면 정합 기준이 선언되어 있어야 한다. 이것이 하드웨어 파트와 맞춰야 할 항목의 근거다.</w:t>
      </w:r>
    </w:p>
    <w:p>
      <w:pPr>
        <w:spacing w:before="200"/>
      </w:pPr>
      <w:r>
        <w:rPr>
          <w:b/>
          <w:sz w:val="22"/>
        </w:rPr>
        <w:t>2.3. 채널 구분 원칙</w:t>
      </w:r>
    </w:p>
    <w:p>
      <w:r>
        <w:rPr>
          <w:b w:val="0"/>
        </w:rPr>
        <w:t>OTel은 기록하는 곳이고, MQTT는 전달하는 곳이다. 같은 사건이 두 채널 모두에 나타나는 것은 중복이 아니라 역할 분리다. 명령은 브로커로 가고, 그 명령을 냈다는 사실은 OTel에 남는다.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판정 기준</w:t>
            </w:r>
          </w:p>
        </w:tc>
        <w:tc>
          <w:tcPr>
            <w:tcW w:type="dxa" w:w="3912"/>
          </w:tcPr>
          <w:p>
            <w:r/>
            <w:r>
              <w:rPr>
                <w:rFonts w:ascii="맑은 고딕" w:hAnsi="맑은 고딕" w:eastAsia="맑은 고딕"/>
                <w:b/>
                <w:sz w:val="18"/>
              </w:rPr>
              <w:t>OTel · 기록</w:t>
            </w:r>
          </w:p>
        </w:tc>
        <w:tc>
          <w:tcPr>
            <w:tcW w:type="dxa" w:w="3969"/>
          </w:tcPr>
          <w:p>
            <w:r/>
            <w:r>
              <w:rPr>
                <w:rFonts w:ascii="맑은 고딕" w:hAnsi="맑은 고딕" w:eastAsia="맑은 고딕"/>
                <w:b/>
                <w:sz w:val="18"/>
              </w:rPr>
              <w:t>MQTT · 전달</w:t>
            </w:r>
          </w:p>
        </w:tc>
      </w:tr>
      <w:tr>
        <w:tc>
          <w:tcPr>
            <w:tcW w:type="dxa" w:w="1474"/>
          </w:tcPr>
          <w:p>
            <w:r/>
            <w:r>
              <w:rPr>
                <w:rFonts w:ascii="맑은 고딕" w:hAnsi="맑은 고딕" w:eastAsia="맑은 고딕"/>
                <w:sz w:val="18"/>
              </w:rPr>
              <w:t>수신자</w:t>
            </w:r>
          </w:p>
        </w:tc>
        <w:tc>
          <w:tcPr>
            <w:tcW w:type="dxa" w:w="3912"/>
          </w:tcPr>
          <w:p>
            <w:r/>
            <w:r>
              <w:rPr>
                <w:rFonts w:ascii="맑은 고딕" w:hAnsi="맑은 고딕" w:eastAsia="맑은 고딕"/>
                <w:sz w:val="18"/>
              </w:rPr>
              <w:t>사람 · 사후 분석</w:t>
            </w:r>
          </w:p>
        </w:tc>
        <w:tc>
          <w:tcPr>
            <w:tcW w:type="dxa" w:w="3969"/>
          </w:tcPr>
          <w:p>
            <w:r/>
            <w:r>
              <w:rPr>
                <w:rFonts w:ascii="맑은 고딕" w:hAnsi="맑은 고딕" w:eastAsia="맑은 고딕"/>
                <w:sz w:val="18"/>
              </w:rPr>
              <w:t>기계 · 실시간 반응</w:t>
            </w:r>
          </w:p>
        </w:tc>
      </w:tr>
      <w:tr>
        <w:tc>
          <w:tcPr>
            <w:tcW w:type="dxa" w:w="1474"/>
          </w:tcPr>
          <w:p>
            <w:r/>
            <w:r>
              <w:rPr>
                <w:rFonts w:ascii="맑은 고딕" w:hAnsi="맑은 고딕" w:eastAsia="맑은 고딕"/>
                <w:sz w:val="18"/>
              </w:rPr>
              <w:t>유실 허용</w:t>
            </w:r>
          </w:p>
        </w:tc>
        <w:tc>
          <w:tcPr>
            <w:tcW w:type="dxa" w:w="3912"/>
          </w:tcPr>
          <w:p>
            <w:r/>
            <w:r>
              <w:rPr>
                <w:rFonts w:ascii="맑은 고딕" w:hAnsi="맑은 고딕" w:eastAsia="맑은 고딕"/>
                <w:sz w:val="18"/>
              </w:rPr>
              <w:t>허용. 샘플링·배치 전송이 전제</w:t>
            </w:r>
          </w:p>
        </w:tc>
        <w:tc>
          <w:tcPr>
            <w:tcW w:type="dxa" w:w="3969"/>
          </w:tcPr>
          <w:p>
            <w:r/>
            <w:r>
              <w:rPr>
                <w:rFonts w:ascii="맑은 고딕" w:hAnsi="맑은 고딕" w:eastAsia="맑은 고딕"/>
                <w:sz w:val="18"/>
              </w:rPr>
              <w:t>QoS 1 이상이면 불허 가능</w:t>
            </w:r>
          </w:p>
        </w:tc>
      </w:tr>
      <w:tr>
        <w:tc>
          <w:tcPr>
            <w:tcW w:type="dxa" w:w="1474"/>
          </w:tcPr>
          <w:p>
            <w:r/>
            <w:r>
              <w:rPr>
                <w:rFonts w:ascii="맑은 고딕" w:hAnsi="맑은 고딕" w:eastAsia="맑은 고딕"/>
                <w:sz w:val="18"/>
              </w:rPr>
              <w:t>시간 방향</w:t>
            </w:r>
          </w:p>
        </w:tc>
        <w:tc>
          <w:tcPr>
            <w:tcW w:type="dxa" w:w="3912"/>
          </w:tcPr>
          <w:p>
            <w:r/>
            <w:r>
              <w:rPr>
                <w:rFonts w:ascii="맑은 고딕" w:hAnsi="맑은 고딕" w:eastAsia="맑은 고딕"/>
                <w:sz w:val="18"/>
              </w:rPr>
              <w:t>과거 구간 질의</w:t>
            </w:r>
          </w:p>
        </w:tc>
        <w:tc>
          <w:tcPr>
            <w:tcW w:type="dxa" w:w="3969"/>
          </w:tcPr>
          <w:p>
            <w:r/>
            <w:r>
              <w:rPr>
                <w:rFonts w:ascii="맑은 고딕" w:hAnsi="맑은 고딕" w:eastAsia="맑은 고딕"/>
                <w:sz w:val="18"/>
              </w:rPr>
              <w:t>지금 이후 구독</w:t>
            </w:r>
          </w:p>
        </w:tc>
      </w:tr>
      <w:tr>
        <w:tc>
          <w:tcPr>
            <w:tcW w:type="dxa" w:w="1474"/>
          </w:tcPr>
          <w:p>
            <w:r/>
            <w:r>
              <w:rPr>
                <w:rFonts w:ascii="맑은 고딕" w:hAnsi="맑은 고딕" w:eastAsia="맑은 고딕"/>
                <w:sz w:val="18"/>
              </w:rPr>
              <w:t>허용 지연</w:t>
            </w:r>
          </w:p>
        </w:tc>
        <w:tc>
          <w:tcPr>
            <w:tcW w:type="dxa" w:w="3912"/>
          </w:tcPr>
          <w:p>
            <w:r/>
            <w:r>
              <w:rPr>
                <w:rFonts w:ascii="맑은 고딕" w:hAnsi="맑은 고딕" w:eastAsia="맑은 고딕"/>
                <w:sz w:val="18"/>
              </w:rPr>
              <w:t>초 단위여도 무방</w:t>
            </w:r>
          </w:p>
        </w:tc>
        <w:tc>
          <w:tcPr>
            <w:tcW w:type="dxa" w:w="3969"/>
          </w:tcPr>
          <w:p>
            <w:r/>
            <w:r>
              <w:rPr>
                <w:rFonts w:ascii="맑은 고딕" w:hAnsi="맑은 고딕" w:eastAsia="맑은 고딕"/>
                <w:sz w:val="18"/>
              </w:rPr>
              <w:t>밀리초 ~ 수백 ms</w:t>
            </w:r>
          </w:p>
        </w:tc>
      </w:tr>
      <w:tr>
        <w:tc>
          <w:tcPr>
            <w:tcW w:type="dxa" w:w="1474"/>
          </w:tcPr>
          <w:p>
            <w:r/>
            <w:r>
              <w:rPr>
                <w:rFonts w:ascii="맑은 고딕" w:hAnsi="맑은 고딕" w:eastAsia="맑은 고딕"/>
                <w:sz w:val="18"/>
              </w:rPr>
              <w:t>저장</w:t>
            </w:r>
          </w:p>
        </w:tc>
        <w:tc>
          <w:tcPr>
            <w:tcW w:type="dxa" w:w="3912"/>
          </w:tcPr>
          <w:p>
            <w:r/>
            <w:r>
              <w:rPr>
                <w:rFonts w:ascii="맑은 고딕" w:hAnsi="맑은 고딕" w:eastAsia="맑은 고딕"/>
                <w:sz w:val="18"/>
              </w:rPr>
              <w:t>저장소에 적재되어 사후 조회 가능</w:t>
            </w:r>
          </w:p>
        </w:tc>
        <w:tc>
          <w:tcPr>
            <w:tcW w:type="dxa" w:w="3969"/>
          </w:tcPr>
          <w:p>
            <w:r/>
            <w:r>
              <w:rPr>
                <w:rFonts w:ascii="맑은 고딕" w:hAnsi="맑은 고딕" w:eastAsia="맑은 고딕"/>
                <w:sz w:val="18"/>
              </w:rPr>
              <w:t>브로커는 저장소가 아님</w:t>
            </w:r>
          </w:p>
        </w:tc>
      </w:tr>
    </w:tbl>
    <w:p>
      <w:pPr>
        <w:spacing w:after="80"/>
      </w:pPr>
    </w:p>
    <w:p>
      <w:pPr>
        <w:pStyle w:val="ListBullet"/>
      </w:pPr>
      <w:r>
        <w:t>제어 명령을 OTel로 보내면 안 된다 — 배치·샘플링·비동기가 전제라 전달 보장도 ack도 없다.</w:t>
      </w:r>
    </w:p>
    <w:p>
      <w:pPr>
        <w:pStyle w:val="ListBullet"/>
      </w:pPr>
      <w:r>
        <w:t>감사 기록을 MQTT로만 보내면 안 된다 — 브로커는 저장소가 아니라 사후 질의가 불가능하다.</w:t>
      </w:r>
    </w:p>
    <w:p>
      <w:pPr>
        <w:spacing w:before="320"/>
      </w:pPr>
      <w:r>
        <w:rPr>
          <w:b/>
          <w:sz w:val="28"/>
        </w:rPr>
        <w:t>3. OTel 담당과 맞춰야 할 것</w:t>
      </w:r>
    </w:p>
    <w:p>
      <w:r>
        <w:rPr>
          <w:sz w:val="20"/>
        </w:rPr>
        <w:t>상대: 이대규 — OpenTelemetry 기반 관측 스택 백엔드</w:t>
      </w:r>
    </w:p>
    <w:p>
      <w:pPr>
        <w:spacing w:before="200"/>
      </w:pPr>
      <w:r>
        <w:rPr>
          <w:b/>
          <w:sz w:val="22"/>
        </w:rPr>
        <w:t>3.1. 받아야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94"/>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268"/>
          </w:tcPr>
          <w:p>
            <w:r/>
            <w:r>
              <w:rPr>
                <w:rFonts w:ascii="맑은 고딕" w:hAnsi="맑은 고딕" w:eastAsia="맑은 고딕"/>
                <w:b/>
                <w:sz w:val="18"/>
              </w:rPr>
              <w:t>채널 제안</w:t>
            </w:r>
          </w:p>
        </w:tc>
        <w:tc>
          <w:tcPr>
            <w:tcW w:type="dxa" w:w="3685"/>
          </w:tcPr>
          <w:p>
            <w:r/>
            <w:r>
              <w:rPr>
                <w:rFonts w:ascii="맑은 고딕" w:hAnsi="맑은 고딕" w:eastAsia="맑은 고딕"/>
                <w:b/>
                <w:sz w:val="18"/>
              </w:rPr>
              <w:t>없으면 막히는 것</w:t>
            </w:r>
          </w:p>
        </w:tc>
      </w:tr>
      <w:tr>
        <w:tc>
          <w:tcPr>
            <w:tcW w:type="dxa" w:w="794"/>
          </w:tcPr>
          <w:p>
            <w:r/>
            <w:r>
              <w:rPr>
                <w:rFonts w:ascii="맑은 고딕" w:hAnsi="맑은 고딕" w:eastAsia="맑은 고딕"/>
                <w:sz w:val="18"/>
              </w:rPr>
              <w:t>I-1</w:t>
            </w:r>
          </w:p>
        </w:tc>
        <w:tc>
          <w:tcPr>
            <w:tcW w:type="dxa" w:w="2608"/>
          </w:tcPr>
          <w:p>
            <w:r/>
            <w:r>
              <w:rPr>
                <w:rFonts w:ascii="맑은 고딕" w:hAnsi="맑은 고딕" w:eastAsia="맑은 고딕"/>
                <w:sz w:val="18"/>
              </w:rPr>
              <w:t>Prometheus 질의 인터페이스·응답 스키마</w:t>
            </w:r>
          </w:p>
        </w:tc>
        <w:tc>
          <w:tcPr>
            <w:tcW w:type="dxa" w:w="2268"/>
          </w:tcPr>
          <w:p>
            <w:r/>
            <w:r>
              <w:rPr>
                <w:rFonts w:ascii="맑은 고딕" w:hAnsi="맑은 고딕" w:eastAsia="맑은 고딕"/>
                <w:sz w:val="18"/>
              </w:rPr>
              <w:t>HTTP 질의</w:t>
            </w:r>
          </w:p>
        </w:tc>
        <w:tc>
          <w:tcPr>
            <w:tcW w:type="dxa" w:w="3685"/>
          </w:tcPr>
          <w:p>
            <w:r/>
            <w:r>
              <w:rPr>
                <w:rFonts w:ascii="맑은 고딕" w:hAnsi="맑은 고딕" w:eastAsia="맑은 고딕"/>
                <w:sz w:val="18"/>
              </w:rPr>
              <w:t>데이터 소스 연동 전체</w:t>
            </w:r>
          </w:p>
        </w:tc>
      </w:tr>
      <w:tr>
        <w:tc>
          <w:tcPr>
            <w:tcW w:type="dxa" w:w="794"/>
          </w:tcPr>
          <w:p>
            <w:r/>
            <w:r>
              <w:rPr>
                <w:rFonts w:ascii="맑은 고딕" w:hAnsi="맑은 고딕" w:eastAsia="맑은 고딕"/>
                <w:sz w:val="18"/>
              </w:rPr>
              <w:t>I-2 ★</w:t>
            </w:r>
          </w:p>
        </w:tc>
        <w:tc>
          <w:tcPr>
            <w:tcW w:type="dxa" w:w="2608"/>
          </w:tcPr>
          <w:p>
            <w:r/>
            <w:r>
              <w:rPr>
                <w:rFonts w:ascii="맑은 고딕" w:hAnsi="맑은 고딕" w:eastAsia="맑은 고딕"/>
                <w:sz w:val="18"/>
              </w:rPr>
              <w:t>계층 식별자 ↔ 라벨 대응 규칙</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메트릭을 화면 어느 컴포넌트에 붙일지 판정 불가</w:t>
            </w:r>
          </w:p>
        </w:tc>
      </w:tr>
      <w:tr>
        <w:tc>
          <w:tcPr>
            <w:tcW w:type="dxa" w:w="794"/>
          </w:tcPr>
          <w:p>
            <w:r/>
            <w:r>
              <w:rPr>
                <w:rFonts w:ascii="맑은 고딕" w:hAnsi="맑은 고딕" w:eastAsia="맑은 고딕"/>
                <w:sz w:val="18"/>
              </w:rPr>
              <w:t>I-3</w:t>
            </w:r>
          </w:p>
        </w:tc>
        <w:tc>
          <w:tcPr>
            <w:tcW w:type="dxa" w:w="2608"/>
          </w:tcPr>
          <w:p>
            <w:r/>
            <w:r>
              <w:rPr>
                <w:rFonts w:ascii="맑은 고딕" w:hAnsi="맑은 고딕" w:eastAsia="맑은 고딕"/>
                <w:sz w:val="18"/>
              </w:rPr>
              <w:t>Grafana 조회 API·인증</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기존 관측 자산 재사용</w:t>
            </w:r>
          </w:p>
        </w:tc>
      </w:tr>
      <w:tr>
        <w:tc>
          <w:tcPr>
            <w:tcW w:type="dxa" w:w="794"/>
          </w:tcPr>
          <w:p>
            <w:r/>
            <w:r>
              <w:rPr>
                <w:rFonts w:ascii="맑은 고딕" w:hAnsi="맑은 고딕" w:eastAsia="맑은 고딕"/>
                <w:sz w:val="18"/>
              </w:rPr>
              <w:t>I-4a</w:t>
            </w:r>
          </w:p>
        </w:tc>
        <w:tc>
          <w:tcPr>
            <w:tcW w:type="dxa" w:w="2608"/>
          </w:tcPr>
          <w:p>
            <w:r/>
            <w:r>
              <w:rPr>
                <w:rFonts w:ascii="맑은 고딕" w:hAnsi="맑은 고딕" w:eastAsia="맑은 고딕"/>
                <w:sz w:val="18"/>
              </w:rPr>
              <w:t>고빈도 텔레메트리</w:t>
            </w:r>
          </w:p>
        </w:tc>
        <w:tc>
          <w:tcPr>
            <w:tcW w:type="dxa" w:w="2268"/>
          </w:tcPr>
          <w:p>
            <w:r/>
            <w:r>
              <w:rPr>
                <w:rFonts w:ascii="맑은 고딕" w:hAnsi="맑은 고딕" w:eastAsia="맑은 고딕"/>
                <w:sz w:val="18"/>
              </w:rPr>
              <w:t>MQTT</w:t>
            </w:r>
          </w:p>
        </w:tc>
        <w:tc>
          <w:tcPr>
            <w:tcW w:type="dxa" w:w="3685"/>
          </w:tcPr>
          <w:p>
            <w:r/>
            <w:r>
              <w:rPr>
                <w:rFonts w:ascii="맑은 고딕" w:hAnsi="맑은 고딕" w:eastAsia="맑은 고딕"/>
                <w:sz w:val="18"/>
              </w:rPr>
              <w:t>폴링으로 표현 안 되는 해상도</w:t>
            </w:r>
          </w:p>
        </w:tc>
      </w:tr>
      <w:tr>
        <w:tc>
          <w:tcPr>
            <w:tcW w:type="dxa" w:w="794"/>
          </w:tcPr>
          <w:p>
            <w:r/>
            <w:r>
              <w:rPr>
                <w:rFonts w:ascii="맑은 고딕" w:hAnsi="맑은 고딕" w:eastAsia="맑은 고딕"/>
                <w:sz w:val="18"/>
              </w:rPr>
              <w:t>I-4b</w:t>
            </w:r>
          </w:p>
        </w:tc>
        <w:tc>
          <w:tcPr>
            <w:tcW w:type="dxa" w:w="2608"/>
          </w:tcPr>
          <w:p>
            <w:r/>
            <w:r>
              <w:rPr>
                <w:rFonts w:ascii="맑은 고딕" w:hAnsi="맑은 고딕" w:eastAsia="맑은 고딕"/>
                <w:sz w:val="18"/>
              </w:rPr>
              <w:t>영상 프레임</w:t>
            </w:r>
          </w:p>
        </w:tc>
        <w:tc>
          <w:tcPr>
            <w:tcW w:type="dxa" w:w="2268"/>
          </w:tcPr>
          <w:p>
            <w:r/>
            <w:r>
              <w:rPr>
                <w:rFonts w:ascii="맑은 고딕" w:hAnsi="맑은 고딕" w:eastAsia="맑은 고딕"/>
                <w:sz w:val="18"/>
              </w:rPr>
              <w:t>별도 스트림 + 참조만 MQTT</w:t>
            </w:r>
          </w:p>
        </w:tc>
        <w:tc>
          <w:tcPr>
            <w:tcW w:type="dxa" w:w="3685"/>
          </w:tcPr>
          <w:p>
            <w:r/>
            <w:r>
              <w:rPr>
                <w:rFonts w:ascii="맑은 고딕" w:hAnsi="맑은 고딕" w:eastAsia="맑은 고딕"/>
                <w:sz w:val="18"/>
              </w:rPr>
              <w:t>영상 파이프라인</w:t>
            </w:r>
          </w:p>
        </w:tc>
      </w:tr>
      <w:tr>
        <w:tc>
          <w:tcPr>
            <w:tcW w:type="dxa" w:w="794"/>
          </w:tcPr>
          <w:p>
            <w:r/>
            <w:r>
              <w:rPr>
                <w:rFonts w:ascii="맑은 고딕" w:hAnsi="맑은 고딕" w:eastAsia="맑은 고딕"/>
                <w:sz w:val="18"/>
              </w:rPr>
              <w:t>I-5</w:t>
            </w:r>
          </w:p>
        </w:tc>
        <w:tc>
          <w:tcPr>
            <w:tcW w:type="dxa" w:w="2608"/>
          </w:tcPr>
          <w:p>
            <w:r/>
            <w:r>
              <w:rPr>
                <w:rFonts w:ascii="맑은 고딕" w:hAnsi="맑은 고딕" w:eastAsia="맑은 고딕"/>
                <w:sz w:val="18"/>
              </w:rPr>
              <w:t>감사 로그 조회 API</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"마지막으로 누가 조작했나"를 화면에 표시 불가</w:t>
            </w:r>
          </w:p>
        </w:tc>
      </w:tr>
      <w:tr>
        <w:tc>
          <w:tcPr>
            <w:tcW w:type="dxa" w:w="794"/>
          </w:tcPr>
          <w:p>
            <w:r/>
            <w:r>
              <w:rPr>
                <w:rFonts w:ascii="맑은 고딕" w:hAnsi="맑은 고딕" w:eastAsia="맑은 고딕"/>
                <w:sz w:val="18"/>
              </w:rPr>
              <w:t>I-6</w:t>
            </w:r>
          </w:p>
        </w:tc>
        <w:tc>
          <w:tcPr>
            <w:tcW w:type="dxa" w:w="2608"/>
          </w:tcPr>
          <w:p>
            <w:r/>
            <w:r>
              <w:rPr>
                <w:rFonts w:ascii="맑은 고딕" w:hAnsi="맑은 고딕" w:eastAsia="맑은 고딕"/>
                <w:sz w:val="18"/>
              </w:rPr>
              <w:t>권한·역할 모델</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제어 액션 1차 차단</w:t>
            </w:r>
          </w:p>
        </w:tc>
      </w:tr>
      <w:tr>
        <w:tc>
          <w:tcPr>
            <w:tcW w:type="dxa" w:w="794"/>
          </w:tcPr>
          <w:p>
            <w:r/>
            <w:r>
              <w:rPr>
                <w:rFonts w:ascii="맑은 고딕" w:hAnsi="맑은 고딕" w:eastAsia="맑은 고딕"/>
                <w:sz w:val="18"/>
              </w:rPr>
              <w:t>I-7</w:t>
            </w:r>
          </w:p>
        </w:tc>
        <w:tc>
          <w:tcPr>
            <w:tcW w:type="dxa" w:w="2608"/>
          </w:tcPr>
          <w:p>
            <w:r/>
            <w:r>
              <w:rPr>
                <w:rFonts w:ascii="맑은 고딕" w:hAnsi="맑은 고딕" w:eastAsia="맑은 고딕"/>
                <w:sz w:val="18"/>
              </w:rPr>
              <w:t>시각 기준 규약</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영상·메트릭·이벤트 중첩 정합</w:t>
            </w:r>
          </w:p>
        </w:tc>
      </w:tr>
      <w:tr>
        <w:tc>
          <w:tcPr>
            <w:tcW w:type="dxa" w:w="794"/>
          </w:tcPr>
          <w:p>
            <w:r/>
            <w:r>
              <w:rPr>
                <w:rFonts w:ascii="맑은 고딕" w:hAnsi="맑은 고딕" w:eastAsia="맑은 고딕"/>
                <w:sz w:val="18"/>
              </w:rPr>
              <w:t>I-8</w:t>
            </w:r>
          </w:p>
        </w:tc>
        <w:tc>
          <w:tcPr>
            <w:tcW w:type="dxa" w:w="2608"/>
          </w:tcPr>
          <w:p>
            <w:r/>
            <w:r>
              <w:rPr>
                <w:rFonts w:ascii="맑은 고딕" w:hAnsi="맑은 고딕" w:eastAsia="맑은 고딕"/>
                <w:sz w:val="18"/>
              </w:rPr>
              <w:t>데이터별 추상화 수준·집약 여부</w:t>
            </w:r>
          </w:p>
        </w:tc>
        <w:tc>
          <w:tcPr>
            <w:tcW w:type="dxa" w:w="2268"/>
          </w:tcPr>
          <w:p>
            <w:r/>
            <w:r>
              <w:rPr>
                <w:rFonts w:ascii="맑은 고딕" w:hAnsi="맑은 고딕" w:eastAsia="맑은 고딕"/>
                <w:sz w:val="18"/>
              </w:rPr>
              <w:t>문서 합의</w:t>
            </w:r>
          </w:p>
        </w:tc>
        <w:tc>
          <w:tcPr>
            <w:tcW w:type="dxa" w:w="3685"/>
          </w:tcPr>
          <w:p>
            <w:r/>
            <w:r>
              <w:rPr>
                <w:rFonts w:ascii="맑은 고딕" w:hAnsi="맑은 고딕" w:eastAsia="맑은 고딕"/>
                <w:sz w:val="18"/>
              </w:rPr>
              <w:t>계층 뷰에서 이중 집약 발생</w:t>
            </w:r>
          </w:p>
        </w:tc>
      </w:tr>
      <w:tr>
        <w:tc>
          <w:tcPr>
            <w:tcW w:type="dxa" w:w="794"/>
          </w:tcPr>
          <w:p>
            <w:r/>
            <w:r>
              <w:rPr>
                <w:rFonts w:ascii="맑은 고딕" w:hAnsi="맑은 고딕" w:eastAsia="맑은 고딕"/>
                <w:sz w:val="18"/>
              </w:rPr>
              <w:t>I-9</w:t>
            </w:r>
          </w:p>
        </w:tc>
        <w:tc>
          <w:tcPr>
            <w:tcW w:type="dxa" w:w="2608"/>
          </w:tcPr>
          <w:p>
            <w:r/>
            <w:r>
              <w:rPr>
                <w:rFonts w:ascii="맑은 고딕" w:hAnsi="맑은 고딕" w:eastAsia="맑은 고딕"/>
                <w:sz w:val="18"/>
              </w:rPr>
              <w:t>브라우저의 실시간 구독 경로</w:t>
            </w:r>
          </w:p>
        </w:tc>
        <w:tc>
          <w:tcPr>
            <w:tcW w:type="dxa" w:w="2268"/>
          </w:tcPr>
          <w:p>
            <w:r/>
            <w:r>
              <w:rPr>
                <w:rFonts w:ascii="맑은 고딕" w:hAnsi="맑은 고딕" w:eastAsia="맑은 고딕"/>
                <w:sz w:val="18"/>
              </w:rPr>
              <w:t>미정 → D-2</w:t>
            </w:r>
          </w:p>
        </w:tc>
        <w:tc>
          <w:tcPr>
            <w:tcW w:type="dxa" w:w="3685"/>
          </w:tcPr>
          <w:p>
            <w:r/>
            <w:r>
              <w:rPr>
                <w:rFonts w:ascii="맑은 고딕" w:hAnsi="맑은 고딕" w:eastAsia="맑은 고딕"/>
                <w:sz w:val="18"/>
              </w:rPr>
              <w:t>실시간 갱신 경로 자체가 없음</w:t>
            </w:r>
          </w:p>
        </w:tc>
      </w:tr>
      <w:tr>
        <w:tc>
          <w:tcPr>
            <w:tcW w:type="dxa" w:w="794"/>
          </w:tcPr>
          <w:p>
            <w:r/>
            <w:r>
              <w:rPr>
                <w:rFonts w:ascii="맑은 고딕" w:hAnsi="맑은 고딕" w:eastAsia="맑은 고딕"/>
                <w:sz w:val="18"/>
              </w:rPr>
              <w:t>I-10</w:t>
            </w:r>
          </w:p>
        </w:tc>
        <w:tc>
          <w:tcPr>
            <w:tcW w:type="dxa" w:w="2608"/>
          </w:tcPr>
          <w:p>
            <w:r/>
            <w:r>
              <w:rPr>
                <w:rFonts w:ascii="맑은 고딕" w:hAnsi="맑은 고딕" w:eastAsia="맑은 고딕"/>
                <w:sz w:val="18"/>
              </w:rPr>
              <w:t>라이프사이클·상태 수신</w:t>
            </w:r>
          </w:p>
        </w:tc>
        <w:tc>
          <w:tcPr>
            <w:tcW w:type="dxa" w:w="2268"/>
          </w:tcPr>
          <w:p>
            <w:r/>
            <w:r>
              <w:rPr>
                <w:rFonts w:ascii="맑은 고딕" w:hAnsi="맑은 고딕" w:eastAsia="맑은 고딕"/>
                <w:sz w:val="18"/>
              </w:rPr>
              <w:t>MQTT retained</w:t>
            </w:r>
          </w:p>
        </w:tc>
        <w:tc>
          <w:tcPr>
            <w:tcW w:type="dxa" w:w="3685"/>
          </w:tcPr>
          <w:p>
            <w:r/>
            <w:r>
              <w:rPr>
                <w:rFonts w:ascii="맑은 고딕" w:hAnsi="맑은 고딕" w:eastAsia="맑은 고딕"/>
                <w:sz w:val="18"/>
              </w:rPr>
              <w:t>늦게 접속한 화면이 현재 상태를 모름</w:t>
            </w:r>
          </w:p>
        </w:tc>
      </w:tr>
    </w:tbl>
    <w:p>
      <w:pPr>
        <w:spacing w:after="80"/>
      </w:pPr>
    </w:p>
    <w:p>
      <w:pPr>
        <w:spacing w:before="120"/>
      </w:pPr>
      <w:r>
        <w:rPr>
          <w:b/>
          <w:sz w:val="20"/>
        </w:rPr>
        <w:t>I-1. Prometheus 질의 인터페이스</w:t>
      </w:r>
    </w:p>
    <w:p>
      <w:pPr>
        <w:pStyle w:val="ListBullet"/>
      </w:pPr>
      <w:r>
        <w:t>엔드포인트 — 로컬 / 개발 / 운영 환경별 주소</w:t>
      </w:r>
    </w:p>
    <w:p>
      <w:pPr>
        <w:pStyle w:val="ListBullet"/>
      </w:pPr>
      <w:r>
        <w:t>지원 질의 방식: instant / range / streaming 각각 가능 여부</w:t>
      </w:r>
    </w:p>
    <w:p>
      <w:pPr>
        <w:pStyle w:val="ListBullet"/>
      </w:pPr>
      <w:r>
        <w:t>인증 방식과 시크릿 전달 경로. 자격 증명 값 자체는 가시화 설정 파일에 기록하지 않는다.</w:t>
      </w:r>
    </w:p>
    <w:p>
      <w:pPr>
        <w:pStyle w:val="ListBullet"/>
      </w:pPr>
      <w:r>
        <w:t>질의 제한: 권장 타임아웃, 동시 질의 수, rate limit</w:t>
      </w:r>
    </w:p>
    <w:p>
      <w:pPr>
        <w:pStyle w:val="ListBullet"/>
      </w:pPr>
      <w:r>
        <w:t>보존 기간·해상도. 그래프의 기본 조회 범위가 여기서 결정된다.</w:t>
      </w:r>
    </w:p>
    <w:p>
      <w:pPr>
        <w:spacing w:before="120"/>
      </w:pPr>
      <w:r>
        <w:rPr>
          <w:b/>
          <w:sz w:val="20"/>
        </w:rPr>
        <w:t>I-2. 계층 식별자 ↔ 라벨 대응 규칙 — 최우선</w:t>
      </w:r>
    </w:p>
    <w:p>
      <w:r>
        <w:rPr>
          <w:b w:val="0"/>
        </w:rPr>
        <w:t>2.2절의 Zone / Node / Entity가 관측 스택에서 어떤 resource attribute와 라벨로 표현되는지 정해져야 한다. 하드웨어 파트는 이미 로봇에 agent_id·domain, 센서에 sensor_id·site_id·domain을 공통 라벨로 두었다. 이 값들과 3계층의 대응을 확정해야 한다.</w:t>
      </w:r>
    </w:p>
    <w:p>
      <w:pPr>
        <w:spacing w:before="120"/>
      </w:pPr>
      <w:r>
        <w:rPr>
          <w:b/>
          <w:sz w:val="20"/>
        </w:rPr>
        <w:t>I-5 / I-6. 감사 로그 조회와 권한 모델</w:t>
      </w:r>
    </w:p>
    <w:p>
      <w:pPr>
        <w:pStyle w:val="ListBullet"/>
      </w:pPr>
      <w:r>
        <w:t>가시화는 감사 로그를 저장하지 않고 발행만 한다. 그러나 "이 게이트를 마지막으로 조작한 사람"을 화면에 표시하려면 되읽어야 한다. 쓰기만 있고 읽기가 없으면 책임 소재 추적이 화면에서 확인되지 않는다.</w:t>
      </w:r>
    </w:p>
    <w:p>
      <w:pPr>
        <w:pStyle w:val="ListBullet"/>
      </w:pPr>
      <w:r>
        <w:t>권한 모델: 역할 목록과 역할별 제어 권한 범위, 사용자 신원 확인 방식, 현재 역할 조회 API.</w:t>
      </w:r>
    </w:p>
    <w:p>
      <w:pPr>
        <w:spacing w:before="200"/>
      </w:pPr>
      <w:r>
        <w:rPr>
          <w:b/>
          <w:sz w:val="22"/>
        </w:rPr>
        <w:t>3.2. 줘야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07"/>
          </w:tcPr>
          <w:p>
            <w:r/>
            <w:r>
              <w:rPr>
                <w:rFonts w:ascii="맑은 고딕" w:hAnsi="맑은 고딕" w:eastAsia="맑은 고딕"/>
                <w:b/>
                <w:sz w:val="18"/>
              </w:rPr>
              <w:t>ID</w:t>
            </w:r>
          </w:p>
        </w:tc>
        <w:tc>
          <w:tcPr>
            <w:tcW w:type="dxa" w:w="2494"/>
          </w:tcPr>
          <w:p>
            <w:r/>
            <w:r>
              <w:rPr>
                <w:rFonts w:ascii="맑은 고딕" w:hAnsi="맑은 고딕" w:eastAsia="맑은 고딕"/>
                <w:b/>
                <w:sz w:val="18"/>
              </w:rPr>
              <w:t>항목</w:t>
            </w:r>
          </w:p>
        </w:tc>
        <w:tc>
          <w:tcPr>
            <w:tcW w:type="dxa" w:w="2381"/>
          </w:tcPr>
          <w:p>
            <w:r/>
            <w:r>
              <w:rPr>
                <w:rFonts w:ascii="맑은 고딕" w:hAnsi="맑은 고딕" w:eastAsia="맑은 고딕"/>
                <w:b/>
                <w:sz w:val="18"/>
              </w:rPr>
              <w:t>채널 제안</w:t>
            </w:r>
          </w:p>
        </w:tc>
        <w:tc>
          <w:tcPr>
            <w:tcW w:type="dxa" w:w="3572"/>
          </w:tcPr>
          <w:p>
            <w:r/>
            <w:r>
              <w:rPr>
                <w:rFonts w:ascii="맑은 고딕" w:hAnsi="맑은 고딕" w:eastAsia="맑은 고딕"/>
                <w:b/>
                <w:sz w:val="18"/>
              </w:rPr>
              <w:t>근거</w:t>
            </w:r>
          </w:p>
        </w:tc>
      </w:tr>
      <w:tr>
        <w:tc>
          <w:tcPr>
            <w:tcW w:type="dxa" w:w="907"/>
          </w:tcPr>
          <w:p>
            <w:r/>
            <w:r>
              <w:rPr>
                <w:rFonts w:ascii="맑은 고딕" w:hAnsi="맑은 고딕" w:eastAsia="맑은 고딕"/>
                <w:sz w:val="18"/>
              </w:rPr>
              <w:t>O-1a ★</w:t>
            </w:r>
          </w:p>
        </w:tc>
        <w:tc>
          <w:tcPr>
            <w:tcW w:type="dxa" w:w="2494"/>
          </w:tcPr>
          <w:p>
            <w:r/>
            <w:r>
              <w:rPr>
                <w:rFonts w:ascii="맑은 고딕" w:hAnsi="맑은 고딕" w:eastAsia="맑은 고딕"/>
                <w:sz w:val="18"/>
              </w:rPr>
              <w:t>제어 명령 전달</w:t>
            </w:r>
          </w:p>
        </w:tc>
        <w:tc>
          <w:tcPr>
            <w:tcW w:type="dxa" w:w="2381"/>
          </w:tcPr>
          <w:p>
            <w:r/>
            <w:r>
              <w:rPr>
                <w:rFonts w:ascii="맑은 고딕" w:hAnsi="맑은 고딕" w:eastAsia="맑은 고딕"/>
                <w:sz w:val="18"/>
              </w:rPr>
              <w:t>MQTT QoS 1 이상</w:t>
            </w:r>
          </w:p>
        </w:tc>
        <w:tc>
          <w:tcPr>
            <w:tcW w:type="dxa" w:w="3572"/>
          </w:tcPr>
          <w:p>
            <w:r/>
            <w:r>
              <w:rPr>
                <w:rFonts w:ascii="맑은 고딕" w:hAnsi="맑은 고딕" w:eastAsia="맑은 고딕"/>
                <w:sz w:val="18"/>
              </w:rPr>
              <w:t>전달 보장과 ack 필요</w:t>
            </w:r>
          </w:p>
        </w:tc>
      </w:tr>
      <w:tr>
        <w:tc>
          <w:tcPr>
            <w:tcW w:type="dxa" w:w="907"/>
          </w:tcPr>
          <w:p>
            <w:r/>
            <w:r>
              <w:rPr>
                <w:rFonts w:ascii="맑은 고딕" w:hAnsi="맑은 고딕" w:eastAsia="맑은 고딕"/>
                <w:sz w:val="18"/>
              </w:rPr>
              <w:t>O-1b ★</w:t>
            </w:r>
          </w:p>
        </w:tc>
        <w:tc>
          <w:tcPr>
            <w:tcW w:type="dxa" w:w="2494"/>
          </w:tcPr>
          <w:p>
            <w:r/>
            <w:r>
              <w:rPr>
                <w:rFonts w:ascii="맑은 고딕" w:hAnsi="맑은 고딕" w:eastAsia="맑은 고딕"/>
                <w:sz w:val="18"/>
              </w:rPr>
              <w:t>제어 명령 감사 기록</w:t>
            </w:r>
          </w:p>
        </w:tc>
        <w:tc>
          <w:tcPr>
            <w:tcW w:type="dxa" w:w="2381"/>
          </w:tcPr>
          <w:p>
            <w:r/>
            <w:r>
              <w:rPr>
                <w:rFonts w:ascii="맑은 고딕" w:hAnsi="맑은 고딕" w:eastAsia="맑은 고딕"/>
                <w:sz w:val="18"/>
              </w:rPr>
              <w:t>OTel Log Record</w:t>
            </w:r>
          </w:p>
        </w:tc>
        <w:tc>
          <w:tcPr>
            <w:tcW w:type="dxa" w:w="3572"/>
          </w:tcPr>
          <w:p>
            <w:r/>
            <w:r>
              <w:rPr>
                <w:rFonts w:ascii="맑은 고딕" w:hAnsi="맑은 고딕" w:eastAsia="맑은 고딕"/>
                <w:sz w:val="18"/>
              </w:rPr>
              <w:t>질의·보존 필요. O-1a와 command_id로 상관</w:t>
            </w:r>
          </w:p>
        </w:tc>
      </w:tr>
      <w:tr>
        <w:tc>
          <w:tcPr>
            <w:tcW w:type="dxa" w:w="907"/>
          </w:tcPr>
          <w:p>
            <w:r/>
            <w:r>
              <w:rPr>
                <w:rFonts w:ascii="맑은 고딕" w:hAnsi="맑은 고딕" w:eastAsia="맑은 고딕"/>
                <w:sz w:val="18"/>
              </w:rPr>
              <w:t>O-2</w:t>
            </w:r>
          </w:p>
        </w:tc>
        <w:tc>
          <w:tcPr>
            <w:tcW w:type="dxa" w:w="2494"/>
          </w:tcPr>
          <w:p>
            <w:r/>
            <w:r>
              <w:rPr>
                <w:rFonts w:ascii="맑은 고딕" w:hAnsi="맑은 고딕" w:eastAsia="맑은 고딕"/>
                <w:sz w:val="18"/>
              </w:rPr>
              <w:t>LLM 가공 관여 표시</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측정된 사실과 생성된 해석의 구별</w:t>
            </w:r>
          </w:p>
        </w:tc>
      </w:tr>
      <w:tr>
        <w:tc>
          <w:tcPr>
            <w:tcW w:type="dxa" w:w="907"/>
          </w:tcPr>
          <w:p>
            <w:r/>
            <w:r>
              <w:rPr>
                <w:rFonts w:ascii="맑은 고딕" w:hAnsi="맑은 고딕" w:eastAsia="맑은 고딕"/>
                <w:sz w:val="18"/>
              </w:rPr>
              <w:t>O-3</w:t>
            </w:r>
          </w:p>
        </w:tc>
        <w:tc>
          <w:tcPr>
            <w:tcW w:type="dxa" w:w="2494"/>
          </w:tcPr>
          <w:p>
            <w:r/>
            <w:r>
              <w:rPr>
                <w:rFonts w:ascii="맑은 고딕" w:hAnsi="맑은 고딕" w:eastAsia="맑은 고딕"/>
                <w:sz w:val="18"/>
              </w:rPr>
              <w:t>가시화 레이어 자체 텔레메트리</w:t>
            </w:r>
          </w:p>
        </w:tc>
        <w:tc>
          <w:tcPr>
            <w:tcW w:type="dxa" w:w="2381"/>
          </w:tcPr>
          <w:p>
            <w:r/>
            <w:r>
              <w:rPr>
                <w:rFonts w:ascii="맑은 고딕" w:hAnsi="맑은 고딕" w:eastAsia="맑은 고딕"/>
                <w:sz w:val="18"/>
              </w:rPr>
              <w:t>OTel · OTLP/HTTP</w:t>
            </w:r>
          </w:p>
        </w:tc>
        <w:tc>
          <w:tcPr>
            <w:tcW w:type="dxa" w:w="3572"/>
          </w:tcPr>
          <w:p>
            <w:r/>
            <w:r>
              <w:rPr>
                <w:rFonts w:ascii="맑은 고딕" w:hAnsi="맑은 고딕" w:eastAsia="맑은 고딕"/>
                <w:sz w:val="18"/>
              </w:rPr>
              <w:t>성능 목표를 측정 가능하게 만드는 유일한 경로</w:t>
            </w:r>
          </w:p>
        </w:tc>
      </w:tr>
      <w:tr>
        <w:tc>
          <w:tcPr>
            <w:tcW w:type="dxa" w:w="907"/>
          </w:tcPr>
          <w:p>
            <w:r/>
            <w:r>
              <w:rPr>
                <w:rFonts w:ascii="맑은 고딕" w:hAnsi="맑은 고딕" w:eastAsia="맑은 고딕"/>
                <w:sz w:val="18"/>
              </w:rPr>
              <w:t>O-4</w:t>
            </w:r>
          </w:p>
        </w:tc>
        <w:tc>
          <w:tcPr>
            <w:tcW w:type="dxa" w:w="2494"/>
          </w:tcPr>
          <w:p>
            <w:r/>
            <w:r>
              <w:rPr>
                <w:rFonts w:ascii="맑은 고딕" w:hAnsi="맑은 고딕" w:eastAsia="맑은 고딕"/>
                <w:sz w:val="18"/>
              </w:rPr>
              <w:t>DataSource 디스크립터 목록</w:t>
            </w:r>
          </w:p>
        </w:tc>
        <w:tc>
          <w:tcPr>
            <w:tcW w:type="dxa" w:w="2381"/>
          </w:tcPr>
          <w:p>
            <w:r/>
            <w:r>
              <w:rPr>
                <w:rFonts w:ascii="맑은 고딕" w:hAnsi="맑은 고딕" w:eastAsia="맑은 고딕"/>
                <w:sz w:val="18"/>
              </w:rPr>
              <w:t>채널 아님. 파일 공유</w:t>
            </w:r>
          </w:p>
        </w:tc>
        <w:tc>
          <w:tcPr>
            <w:tcW w:type="dxa" w:w="3572"/>
          </w:tcPr>
          <w:p>
            <w:r/>
            <w:r>
              <w:rPr>
                <w:rFonts w:ascii="맑은 고딕" w:hAnsi="맑은 고딕" w:eastAsia="맑은 고딕"/>
                <w:sz w:val="18"/>
              </w:rPr>
              <w:t>백엔드의 부하 예측·영향 범위 파악용</w:t>
            </w:r>
          </w:p>
        </w:tc>
      </w:tr>
      <w:tr>
        <w:tc>
          <w:tcPr>
            <w:tcW w:type="dxa" w:w="907"/>
          </w:tcPr>
          <w:p>
            <w:r/>
            <w:r>
              <w:rPr>
                <w:rFonts w:ascii="맑은 고딕" w:hAnsi="맑은 고딕" w:eastAsia="맑은 고딕"/>
                <w:sz w:val="18"/>
              </w:rPr>
              <w:t>O-5</w:t>
            </w:r>
          </w:p>
        </w:tc>
        <w:tc>
          <w:tcPr>
            <w:tcW w:type="dxa" w:w="2494"/>
          </w:tcPr>
          <w:p>
            <w:r/>
            <w:r>
              <w:rPr>
                <w:rFonts w:ascii="맑은 고딕" w:hAnsi="맑은 고딕" w:eastAsia="맑은 고딕"/>
                <w:sz w:val="18"/>
              </w:rPr>
              <w:t>그래프 구성 반영 기록</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"반영"은 운영 상태를 바꾸는 행위 — 제어 명령에 준함</w:t>
            </w:r>
          </w:p>
        </w:tc>
      </w:tr>
    </w:tbl>
    <w:p>
      <w:pPr>
        <w:spacing w:after="80"/>
      </w:pPr>
    </w:p>
    <w:p>
      <w:r>
        <w:rPr>
          <w:b w:val="0"/>
        </w:rPr>
      </w:r>
    </w:p>
    <w:p>
      <w:r>
        <w:rPr>
          <w:b/>
        </w:rPr>
        <w:t>표준 출력 스키마 ① 제어 명령 감사 기록 — 가시화 → OTel Log Record 속성</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"event.name": "control.command.issued",</w:t>
      </w:r>
    </w:p>
    <w:p>
      <w:pPr>
        <w:spacing w:after="0"/>
        <w:ind w:left="360"/>
      </w:pPr>
      <w:r>
        <w:rPr>
          <w:rFonts w:ascii="Consolas" w:hAnsi="Consolas" w:eastAsia="Consolas"/>
          <w:sz w:val="18"/>
        </w:rPr>
        <w:t xml:space="preserve">  "event.timestamp": "ISO8601",</w:t>
      </w:r>
    </w:p>
    <w:p>
      <w:pPr>
        <w:spacing w:after="0"/>
        <w:ind w:left="360"/>
      </w:pPr>
      <w:r>
        <w:rPr>
          <w:rFonts w:ascii="Consolas" w:hAnsi="Consolas" w:eastAsia="Consolas"/>
          <w:sz w:val="18"/>
        </w:rPr>
        <w:t xml:space="preserve">  "command.id": "string. 전달 페이로드의 command_id와 동일",</w:t>
      </w:r>
    </w:p>
    <w:p>
      <w:pPr>
        <w:spacing w:after="0"/>
        <w:ind w:left="360"/>
      </w:pPr>
      <w:r>
        <w:rPr>
          <w:rFonts w:ascii="Consolas" w:hAnsi="Consolas" w:eastAsia="Consolas"/>
          <w:sz w:val="18"/>
        </w:rPr>
        <w:t xml:space="preserve">  "actor.id": "string",</w:t>
      </w:r>
    </w:p>
    <w:p>
      <w:pPr>
        <w:spacing w:after="0"/>
        <w:ind w:left="360"/>
      </w:pPr>
      <w:r>
        <w:rPr>
          <w:rFonts w:ascii="Consolas" w:hAnsi="Consolas" w:eastAsia="Consolas"/>
          <w:sz w:val="18"/>
        </w:rPr>
        <w:t xml:space="preserve">  "actor.role": "string",</w:t>
      </w:r>
    </w:p>
    <w:p>
      <w:pPr>
        <w:spacing w:after="0"/>
        <w:ind w:left="360"/>
      </w:pPr>
      <w:r>
        <w:rPr>
          <w:rFonts w:ascii="Consolas" w:hAnsi="Consolas" w:eastAsia="Consolas"/>
          <w:sz w:val="18"/>
        </w:rPr>
        <w:t xml:space="preserve">  "origin.path": "manual | voice | llm_suggestion | auto",</w:t>
      </w:r>
    </w:p>
    <w:p>
      <w:pPr>
        <w:spacing w:after="0"/>
        <w:ind w:left="360"/>
      </w:pPr>
      <w:r>
        <w:rPr>
          <w:rFonts w:ascii="Consolas" w:hAnsi="Consolas" w:eastAsia="Consolas"/>
          <w:sz w:val="18"/>
        </w:rPr>
        <w:t xml:space="preserve">  "origin.client": "string. 화면·단말 식별자",</w:t>
      </w:r>
    </w:p>
    <w:p>
      <w:pPr>
        <w:spacing w:after="0"/>
        <w:ind w:left="360"/>
      </w:pPr>
      <w:r>
        <w:rPr>
          <w:rFonts w:ascii="Consolas" w:hAnsi="Consolas" w:eastAsia="Consolas"/>
          <w:sz w:val="18"/>
        </w:rPr>
        <w:t xml:space="preserve">  "target.zone": "string",</w:t>
      </w:r>
    </w:p>
    <w:p>
      <w:pPr>
        <w:spacing w:after="0"/>
        <w:ind w:left="360"/>
      </w:pPr>
      <w:r>
        <w:rPr>
          <w:rFonts w:ascii="Consolas" w:hAnsi="Consolas" w:eastAsia="Consolas"/>
          <w:sz w:val="18"/>
        </w:rPr>
        <w:t xml:space="preserve">  "target.node": "string",</w:t>
      </w:r>
    </w:p>
    <w:p>
      <w:pPr>
        <w:spacing w:after="0"/>
        <w:ind w:left="360"/>
      </w:pPr>
      <w:r>
        <w:rPr>
          <w:rFonts w:ascii="Consolas" w:hAnsi="Consolas" w:eastAsia="Consolas"/>
          <w:sz w:val="18"/>
        </w:rPr>
        <w:t xml:space="preserve">  "target.entity": "string",</w:t>
      </w:r>
    </w:p>
    <w:p>
      <w:pPr>
        <w:spacing w:after="0"/>
        <w:ind w:left="360"/>
      </w:pPr>
      <w:r>
        <w:rPr>
          <w:rFonts w:ascii="Consolas" w:hAnsi="Consolas" w:eastAsia="Consolas"/>
          <w:sz w:val="18"/>
        </w:rPr>
        <w:t xml:space="preserve">  "action.id": "string",</w:t>
      </w:r>
    </w:p>
    <w:p>
      <w:pPr>
        <w:spacing w:after="0"/>
        <w:ind w:left="360"/>
      </w:pPr>
      <w:r>
        <w:rPr>
          <w:rFonts w:ascii="Consolas" w:hAnsi="Consolas" w:eastAsia="Consolas"/>
          <w:sz w:val="18"/>
        </w:rPr>
        <w:t xml:space="preserve">  "action.params": { },</w:t>
      </w:r>
    </w:p>
    <w:p>
      <w:pPr>
        <w:spacing w:after="0"/>
        <w:ind w:left="360"/>
      </w:pPr>
      <w:r>
        <w:rPr>
          <w:rFonts w:ascii="Consolas" w:hAnsi="Consolas" w:eastAsia="Consolas"/>
          <w:sz w:val="18"/>
        </w:rPr>
        <w:t xml:space="preserve">  "action.paramsValid": "bool. 클라이언트 1차 검증 통과 여부",</w:t>
      </w:r>
    </w:p>
    <w:p>
      <w:pPr>
        <w:spacing w:after="0"/>
        <w:ind w:left="360"/>
      </w:pPr>
      <w:r>
        <w:rPr>
          <w:rFonts w:ascii="Consolas" w:hAnsi="Consolas" w:eastAsia="Consolas"/>
          <w:sz w:val="18"/>
        </w:rPr>
        <w:t xml:space="preserve">  "result.status": "accepted | rejected | timeout | failed",</w:t>
      </w:r>
    </w:p>
    <w:p>
      <w:pPr>
        <w:spacing w:after="0"/>
        <w:ind w:left="360"/>
      </w:pPr>
      <w:r>
        <w:rPr>
          <w:rFonts w:ascii="Consolas" w:hAnsi="Consolas" w:eastAsia="Consolas"/>
          <w:sz w:val="18"/>
        </w:rPr>
        <w:t xml:space="preserve">  "voice.transcript": "string — origin.path=voice일 때 필수",</w:t>
      </w:r>
    </w:p>
    <w:p>
      <w:pPr>
        <w:spacing w:after="0"/>
        <w:ind w:left="360"/>
      </w:pPr>
      <w:r>
        <w:rPr>
          <w:rFonts w:ascii="Consolas" w:hAnsi="Consolas" w:eastAsia="Consolas"/>
          <w:sz w:val="18"/>
        </w:rPr>
        <w:t xml:space="preserve">  "voice.confidence": "number",</w:t>
      </w:r>
    </w:p>
    <w:p>
      <w:pPr>
        <w:spacing w:after="0"/>
        <w:ind w:left="360"/>
      </w:pPr>
      <w:r>
        <w:rPr>
          <w:rFonts w:ascii="Consolas" w:hAnsi="Consolas" w:eastAsia="Consolas"/>
          <w:sz w:val="18"/>
        </w:rPr>
        <w:t xml:space="preserve">  "llm.model": "string — origin.path=llm_suggestion일 때 필수",</w:t>
      </w:r>
    </w:p>
    <w:p>
      <w:pPr>
        <w:spacing w:after="0"/>
        <w:ind w:left="360"/>
      </w:pPr>
      <w:r>
        <w:rPr>
          <w:rFonts w:ascii="Consolas" w:hAnsi="Consolas" w:eastAsia="Consolas"/>
          <w:sz w:val="18"/>
        </w:rPr>
        <w:t xml:space="preserve">  "llm.suggestionId": "string",</w:t>
      </w:r>
    </w:p>
    <w:p>
      <w:pPr>
        <w:spacing w:after="0"/>
        <w:ind w:left="360"/>
      </w:pPr>
      <w:r>
        <w:rPr>
          <w:rFonts w:ascii="Consolas" w:hAnsi="Consolas" w:eastAsia="Consolas"/>
          <w:sz w:val="18"/>
        </w:rPr>
        <w:t xml:space="preserve">  "llm.userModified": "bool. 제안을 수정한 뒤 수락했는지",</w:t>
      </w:r>
    </w:p>
    <w:p>
      <w:pPr>
        <w:spacing w:after="0"/>
        <w:ind w:left="360"/>
      </w:pPr>
      <w:r>
        <w:rPr>
          <w:rFonts w:ascii="Consolas" w:hAnsi="Consolas" w:eastAsia="Consolas"/>
          <w:sz w:val="18"/>
        </w:rPr>
        <w:t xml:space="preserve">  "traceparent": "string. 하드웨어 규약과 동일한 W3C Trace Context"</w:t>
      </w:r>
    </w:p>
    <w:p>
      <w:pPr>
        <w:spacing w:after="0"/>
        <w:ind w:left="360"/>
      </w:pPr>
      <w:r>
        <w:rPr>
          <w:rFonts w:ascii="Consolas" w:hAnsi="Consolas" w:eastAsia="Consolas"/>
          <w:sz w:val="18"/>
        </w:rPr>
        <w:t>}</w:t>
      </w:r>
    </w:p>
    <w:p>
      <w:pPr>
        <w:spacing w:after="80"/>
      </w:pPr>
    </w:p>
    <w:p>
      <w:pPr>
        <w:pStyle w:val="ListBullet"/>
      </w:pPr>
      <w:r>
        <w:t>origin.path가 핵심 필드다. 회의 §4 수문 예시가 요구한 "어떤 방식으로 의사결정했는가"에 직접 대응한다. 발행 경로가 수동 클릭 / 음성 / LLM 제안 수락 / 자동 제어로 늘어나는 이상, "누가 눌렀나"만으로는 감사 로그가 의미를 갖지 못한다.</w:t>
      </w:r>
    </w:p>
    <w:p>
      <w:pPr>
        <w:pStyle w:val="ListBullet"/>
      </w:pPr>
      <w:r>
        <w:t>llm.userModified는 "제안을 그대로 수락"과 "검토 후 수정하여 수락"을 구분한다. 사고 발생 시 이 둘의 책임 구조는 다르다.</w:t>
      </w:r>
    </w:p>
    <w:p>
      <w:pPr>
        <w:pStyle w:val="ListBullet"/>
      </w:pPr>
      <w:r>
        <w:t>traceparent는 하드웨어 문서가 이미 채택한 W3C Trace Context를 그대로 따른다. 가시화에서 발행한 명령이 디바이스 ack까지 한 trace로 이어져야 한다.</w:t>
      </w:r>
    </w:p>
    <w:p>
      <w:pPr>
        <w:spacing w:before="200"/>
      </w:pPr>
      <w:r>
        <w:rPr>
          <w:b/>
          <w:sz w:val="22"/>
        </w:rPr>
        <w:t>3.3. 채널 결정이 필요한 항목</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37"/>
          </w:tcPr>
          <w:p>
            <w:r/>
            <w:r>
              <w:rPr>
                <w:rFonts w:ascii="맑은 고딕" w:hAnsi="맑은 고딕" w:eastAsia="맑은 고딕"/>
                <w:b/>
                <w:sz w:val="18"/>
              </w:rPr>
              <w:t>ID</w:t>
            </w:r>
          </w:p>
        </w:tc>
        <w:tc>
          <w:tcPr>
            <w:tcW w:type="dxa" w:w="2948"/>
          </w:tcPr>
          <w:p>
            <w:r/>
            <w:r>
              <w:rPr>
                <w:rFonts w:ascii="맑은 고딕" w:hAnsi="맑은 고딕" w:eastAsia="맑은 고딕"/>
                <w:b/>
                <w:sz w:val="18"/>
              </w:rPr>
              <w:t>결정 사항</w:t>
            </w:r>
          </w:p>
        </w:tc>
        <w:tc>
          <w:tcPr>
            <w:tcW w:type="dxa" w:w="2551"/>
          </w:tcPr>
          <w:p>
            <w:r/>
            <w:r>
              <w:rPr>
                <w:rFonts w:ascii="맑은 고딕" w:hAnsi="맑은 고딕" w:eastAsia="맑은 고딕"/>
                <w:b/>
                <w:sz w:val="18"/>
              </w:rPr>
              <w:t>가시화 측 제안</w:t>
            </w:r>
          </w:p>
        </w:tc>
        <w:tc>
          <w:tcPr>
            <w:tcW w:type="dxa" w:w="3005"/>
          </w:tcPr>
          <w:p>
            <w:r/>
            <w:r>
              <w:rPr>
                <w:rFonts w:ascii="맑은 고딕" w:hAnsi="맑은 고딕" w:eastAsia="맑은 고딕"/>
                <w:b/>
                <w:sz w:val="18"/>
              </w:rPr>
              <w:t>현재 상태</w:t>
            </w:r>
          </w:p>
        </w:tc>
      </w:tr>
      <w:tr>
        <w:tc>
          <w:tcPr>
            <w:tcW w:type="dxa" w:w="737"/>
          </w:tcPr>
          <w:p>
            <w:r/>
            <w:r>
              <w:rPr>
                <w:rFonts w:ascii="맑은 고딕" w:hAnsi="맑은 고딕" w:eastAsia="맑은 고딕"/>
                <w:sz w:val="18"/>
              </w:rPr>
              <w:t>D-1</w:t>
            </w:r>
          </w:p>
        </w:tc>
        <w:tc>
          <w:tcPr>
            <w:tcW w:type="dxa" w:w="2948"/>
          </w:tcPr>
          <w:p>
            <w:r/>
            <w:r>
              <w:rPr>
                <w:rFonts w:ascii="맑은 고딕" w:hAnsi="맑은 고딕" w:eastAsia="맑은 고딕"/>
                <w:sz w:val="18"/>
              </w:rPr>
              <w:t>제어 명령 전달 채널</w:t>
            </w:r>
          </w:p>
        </w:tc>
        <w:tc>
          <w:tcPr>
            <w:tcW w:type="dxa" w:w="2551"/>
          </w:tcPr>
          <w:p>
            <w:r/>
            <w:r>
              <w:rPr>
                <w:rFonts w:ascii="맑은 고딕" w:hAnsi="맑은 고딕" w:eastAsia="맑은 고딕"/>
                <w:sz w:val="18"/>
              </w:rPr>
              <w:t>MQTT 전달 + OTel 기록 병행</w:t>
            </w:r>
          </w:p>
        </w:tc>
        <w:tc>
          <w:tcPr>
            <w:tcW w:type="dxa" w:w="3005"/>
          </w:tcPr>
          <w:p>
            <w:r/>
            <w:r>
              <w:rPr>
                <w:rFonts w:ascii="맑은 고딕" w:hAnsi="맑은 고딕" w:eastAsia="맑은 고딕"/>
                <w:sz w:val="18"/>
              </w:rPr>
              <w:t>하드웨어가 cmd 토픽 규약을 이미 정의. 대규 승인 필요</w:t>
            </w:r>
          </w:p>
        </w:tc>
      </w:tr>
      <w:tr>
        <w:tc>
          <w:tcPr>
            <w:tcW w:type="dxa" w:w="737"/>
          </w:tcPr>
          <w:p>
            <w:r/>
            <w:r>
              <w:rPr>
                <w:rFonts w:ascii="맑은 고딕" w:hAnsi="맑은 고딕" w:eastAsia="맑은 고딕"/>
                <w:sz w:val="18"/>
              </w:rPr>
              <w:t>D-2</w:t>
            </w:r>
          </w:p>
        </w:tc>
        <w:tc>
          <w:tcPr>
            <w:tcW w:type="dxa" w:w="2948"/>
          </w:tcPr>
          <w:p>
            <w:r/>
            <w:r>
              <w:rPr>
                <w:rFonts w:ascii="맑은 고딕" w:hAnsi="맑은 고딕" w:eastAsia="맑은 고딕"/>
                <w:sz w:val="18"/>
              </w:rPr>
              <w:t>브라우저 구독 경로</w:t>
            </w:r>
          </w:p>
        </w:tc>
        <w:tc>
          <w:tcPr>
            <w:tcW w:type="dxa" w:w="2551"/>
          </w:tcPr>
          <w:p>
            <w:r/>
            <w:r>
              <w:rPr>
                <w:rFonts w:ascii="맑은 고딕" w:hAnsi="맑은 고딕" w:eastAsia="맑은 고딕"/>
                <w:sz w:val="18"/>
              </w:rPr>
              <w:t>백엔드 WS 게이트웨이 경유</w:t>
            </w:r>
          </w:p>
        </w:tc>
        <w:tc>
          <w:tcPr>
            <w:tcW w:type="dxa" w:w="3005"/>
          </w:tcPr>
          <w:p>
            <w:r/>
            <w:r>
              <w:rPr>
                <w:rFonts w:ascii="맑은 고딕" w:hAnsi="맑은 고딕" w:eastAsia="맑은 고딕"/>
                <w:sz w:val="18"/>
              </w:rPr>
              <w:t>미정. 가시화 실시간 갱신의 전제</w:t>
            </w:r>
          </w:p>
        </w:tc>
      </w:tr>
      <w:tr>
        <w:tc>
          <w:tcPr>
            <w:tcW w:type="dxa" w:w="737"/>
          </w:tcPr>
          <w:p>
            <w:r/>
            <w:r>
              <w:rPr>
                <w:rFonts w:ascii="맑은 고딕" w:hAnsi="맑은 고딕" w:eastAsia="맑은 고딕"/>
                <w:sz w:val="18"/>
              </w:rPr>
              <w:t>D-3</w:t>
            </w:r>
          </w:p>
        </w:tc>
        <w:tc>
          <w:tcPr>
            <w:tcW w:type="dxa" w:w="2948"/>
          </w:tcPr>
          <w:p>
            <w:r/>
            <w:r>
              <w:rPr>
                <w:rFonts w:ascii="맑은 고딕" w:hAnsi="맑은 고딕" w:eastAsia="맑은 고딕"/>
                <w:sz w:val="18"/>
              </w:rPr>
              <w:t>토픽 세그먼트 ↔ resource attribute 일원화</w:t>
            </w:r>
          </w:p>
        </w:tc>
        <w:tc>
          <w:tcPr>
            <w:tcW w:type="dxa" w:w="2551"/>
          </w:tcPr>
          <w:p>
            <w:r/>
            <w:r>
              <w:rPr>
                <w:rFonts w:ascii="맑은 고딕" w:hAnsi="맑은 고딕" w:eastAsia="맑은 고딕"/>
                <w:sz w:val="18"/>
              </w:rPr>
              <w:t>같은 식별자 체계 사용</w:t>
            </w:r>
          </w:p>
        </w:tc>
        <w:tc>
          <w:tcPr>
            <w:tcW w:type="dxa" w:w="3005"/>
          </w:tcPr>
          <w:p>
            <w:r/>
            <w:r>
              <w:rPr>
                <w:rFonts w:ascii="맑은 고딕" w:hAnsi="맑은 고딕" w:eastAsia="맑은 고딕"/>
                <w:sz w:val="18"/>
              </w:rPr>
              <w:t>하드웨어 토픽이 2단이라 조정 필요. 5장 H-1</w:t>
            </w:r>
          </w:p>
        </w:tc>
      </w:tr>
      <w:tr>
        <w:tc>
          <w:tcPr>
            <w:tcW w:type="dxa" w:w="737"/>
          </w:tcPr>
          <w:p>
            <w:r/>
            <w:r>
              <w:rPr>
                <w:rFonts w:ascii="맑은 고딕" w:hAnsi="맑은 고딕" w:eastAsia="맑은 고딕"/>
                <w:sz w:val="18"/>
              </w:rPr>
              <w:t>D-4</w:t>
            </w:r>
          </w:p>
        </w:tc>
        <w:tc>
          <w:tcPr>
            <w:tcW w:type="dxa" w:w="2948"/>
          </w:tcPr>
          <w:p>
            <w:r/>
            <w:r>
              <w:rPr>
                <w:rFonts w:ascii="맑은 고딕" w:hAnsi="맑은 고딕" w:eastAsia="맑은 고딕"/>
                <w:sz w:val="18"/>
              </w:rPr>
              <w:t>영상은 frame_ref만 싣고 원본은 별도</w:t>
            </w:r>
          </w:p>
        </w:tc>
        <w:tc>
          <w:tcPr>
            <w:tcW w:type="dxa" w:w="2551"/>
          </w:tcPr>
          <w:p>
            <w:r/>
            <w:r>
              <w:rPr>
                <w:rFonts w:ascii="맑은 고딕" w:hAnsi="맑은 고딕" w:eastAsia="맑은 고딕"/>
                <w:sz w:val="18"/>
              </w:rPr>
              <w:t>채택</w:t>
            </w:r>
          </w:p>
        </w:tc>
        <w:tc>
          <w:tcPr>
            <w:tcW w:type="dxa" w:w="3005"/>
          </w:tcPr>
          <w:p>
            <w:r/>
            <w:r>
              <w:rPr>
                <w:rFonts w:ascii="맑은 고딕" w:hAnsi="맑은 고딕" w:eastAsia="맑은 고딕"/>
                <w:sz w:val="18"/>
              </w:rPr>
              <w:t>하드웨어·AI 모두 같은 방식. 합의됨</w:t>
            </w:r>
          </w:p>
        </w:tc>
      </w:tr>
      <w:tr>
        <w:tc>
          <w:tcPr>
            <w:tcW w:type="dxa" w:w="737"/>
          </w:tcPr>
          <w:p>
            <w:r/>
            <w:r>
              <w:rPr>
                <w:rFonts w:ascii="맑은 고딕" w:hAnsi="맑은 고딕" w:eastAsia="맑은 고딕"/>
                <w:sz w:val="18"/>
              </w:rPr>
              <w:t>D-5</w:t>
            </w:r>
          </w:p>
        </w:tc>
        <w:tc>
          <w:tcPr>
            <w:tcW w:type="dxa" w:w="2948"/>
          </w:tcPr>
          <w:p>
            <w:r/>
            <w:r>
              <w:rPr>
                <w:rFonts w:ascii="맑은 고딕" w:hAnsi="맑은 고딕" w:eastAsia="맑은 고딕"/>
                <w:sz w:val="18"/>
              </w:rPr>
              <w:t>QoS·retained·메시지 크기</w:t>
            </w:r>
          </w:p>
        </w:tc>
        <w:tc>
          <w:tcPr>
            <w:tcW w:type="dxa" w:w="2551"/>
          </w:tcPr>
          <w:p>
            <w:r/>
            <w:r>
              <w:rPr>
                <w:rFonts w:ascii="맑은 고딕" w:hAnsi="맑은 고딕" w:eastAsia="맑은 고딕"/>
                <w:sz w:val="18"/>
              </w:rPr>
              <w:t>명령 QoS 1, 상태 retained</w:t>
            </w:r>
          </w:p>
        </w:tc>
        <w:tc>
          <w:tcPr>
            <w:tcW w:type="dxa" w:w="3005"/>
          </w:tcPr>
          <w:p>
            <w:r/>
            <w:r>
              <w:rPr>
                <w:rFonts w:ascii="맑은 고딕" w:hAnsi="맑은 고딕" w:eastAsia="맑은 고딕"/>
                <w:sz w:val="18"/>
              </w:rPr>
              <w:t>하드웨어가 초안 제시. 5장 H-3 참조</w:t>
            </w:r>
          </w:p>
        </w:tc>
      </w:tr>
      <w:tr>
        <w:tc>
          <w:tcPr>
            <w:tcW w:type="dxa" w:w="737"/>
          </w:tcPr>
          <w:p>
            <w:r/>
            <w:r>
              <w:rPr>
                <w:rFonts w:ascii="맑은 고딕" w:hAnsi="맑은 고딕" w:eastAsia="맑은 고딕"/>
                <w:sz w:val="18"/>
              </w:rPr>
              <w:t>D-6</w:t>
            </w:r>
          </w:p>
        </w:tc>
        <w:tc>
          <w:tcPr>
            <w:tcW w:type="dxa" w:w="2948"/>
          </w:tcPr>
          <w:p>
            <w:r/>
            <w:r>
              <w:rPr>
                <w:rFonts w:ascii="맑은 고딕" w:hAnsi="맑은 고딕" w:eastAsia="맑은 고딕"/>
                <w:sz w:val="18"/>
              </w:rPr>
              <w:t>브라우저 → Collector 직접 OTLP 허용 여부</w:t>
            </w:r>
          </w:p>
        </w:tc>
        <w:tc>
          <w:tcPr>
            <w:tcW w:type="dxa" w:w="2551"/>
          </w:tcPr>
          <w:p>
            <w:r/>
            <w:r>
              <w:rPr>
                <w:rFonts w:ascii="맑은 고딕" w:hAnsi="맑은 고딕" w:eastAsia="맑은 고딕"/>
                <w:sz w:val="18"/>
              </w:rPr>
              <w:t>게이트웨이 경유</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D-7</w:t>
            </w:r>
          </w:p>
        </w:tc>
        <w:tc>
          <w:tcPr>
            <w:tcW w:type="dxa" w:w="2948"/>
          </w:tcPr>
          <w:p>
            <w:r/>
            <w:r>
              <w:rPr>
                <w:rFonts w:ascii="맑은 고딕" w:hAnsi="맑은 고딕" w:eastAsia="맑은 고딕"/>
                <w:sz w:val="18"/>
              </w:rPr>
              <w:t>감사 이벤트를 Log / Span Event / 별도 API 중 무엇으로</w:t>
            </w:r>
          </w:p>
        </w:tc>
        <w:tc>
          <w:tcPr>
            <w:tcW w:type="dxa" w:w="2551"/>
          </w:tcPr>
          <w:p>
            <w:r/>
            <w:r>
              <w:rPr>
                <w:rFonts w:ascii="맑은 고딕" w:hAnsi="맑은 고딕" w:eastAsia="맑은 고딕"/>
                <w:sz w:val="18"/>
              </w:rPr>
              <w:t>Log Record</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D-8</w:t>
            </w:r>
          </w:p>
        </w:tc>
        <w:tc>
          <w:tcPr>
            <w:tcW w:type="dxa" w:w="2948"/>
          </w:tcPr>
          <w:p>
            <w:r/>
            <w:r>
              <w:rPr>
                <w:rFonts w:ascii="맑은 고딕" w:hAnsi="맑은 고딕" w:eastAsia="맑은 고딕"/>
                <w:sz w:val="18"/>
              </w:rPr>
              <w:t>MQTT ↔ OTel 브리지 존재 여부</w:t>
            </w:r>
          </w:p>
        </w:tc>
        <w:tc>
          <w:tcPr>
            <w:tcW w:type="dxa" w:w="2551"/>
          </w:tcPr>
          <w:p>
            <w:r/>
            <w:r>
              <w:rPr>
                <w:rFonts w:ascii="맑은 고딕" w:hAnsi="맑은 고딕" w:eastAsia="맑은 고딕"/>
                <w:sz w:val="18"/>
              </w:rPr>
              <w:t>있으면 사용해 이중 발행 회피</w:t>
            </w:r>
          </w:p>
        </w:tc>
        <w:tc>
          <w:tcPr>
            <w:tcW w:type="dxa" w:w="3005"/>
          </w:tcPr>
          <w:p>
            <w:r/>
            <w:r>
              <w:rPr>
                <w:rFonts w:ascii="맑은 고딕" w:hAnsi="맑은 고딕" w:eastAsia="맑은 고딕"/>
                <w:sz w:val="18"/>
              </w:rPr>
              <w:t>하드웨어 문서도 같은 항목을 백엔드에 질의 중</w:t>
            </w:r>
          </w:p>
        </w:tc>
      </w:tr>
    </w:tbl>
    <w:p>
      <w:pPr>
        <w:spacing w:after="80"/>
      </w:pPr>
    </w:p>
    <w:p>
      <w:r>
        <w:rPr>
          <w:b w:val="0"/>
        </w:rPr>
        <w:t>D-8을 먼저 확인해야 한다. 브리지가 이미 있다면 감사 기록을 가시화가 따로 발행할 필요가 없어지고 작업량이 줄어든다. 하드웨어 파트도 같은 질문을 올려두었으므로 한 번에 답하면 된다.</w:t>
      </w:r>
    </w:p>
    <w:p>
      <w:pPr>
        <w:spacing w:before="200"/>
      </w:pPr>
      <w:r>
        <w:rPr>
          <w:b/>
          <w:sz w:val="22"/>
        </w:rPr>
        <w:t>3.4. 표준 명명 규약 제안</w:t>
      </w:r>
    </w:p>
    <w:p>
      <w:r>
        <w:rPr>
          <w:b w:val="0"/>
        </w:rPr>
        <w:t>OTel 메트릭 — AI 파트가 ai.*, 하드웨어 파트가 robot.* / sensor.*를 쓰므로 가시화는 viz.*를 쓴다. 라벨에 domain을 공통 포함하는 규칙도 두 문서와 동일하게 맞춘다.</w:t>
      </w:r>
    </w:p>
    <w:p>
      <w:pPr>
        <w:spacing w:after="0"/>
        <w:ind w:left="360"/>
      </w:pPr>
      <w:r>
        <w:rPr>
          <w:rFonts w:ascii="Consolas" w:hAnsi="Consolas" w:eastAsia="Consolas"/>
          <w:sz w:val="18"/>
        </w:rPr>
        <w:t>viz.dashboard.provision_latency_ms   # 라이프사이클 이벤트 → 화면 반영 지연</w:t>
      </w:r>
    </w:p>
    <w:p>
      <w:pPr>
        <w:spacing w:after="0"/>
        <w:ind w:left="360"/>
      </w:pPr>
      <w:r>
        <w:rPr>
          <w:rFonts w:ascii="Consolas" w:hAnsi="Consolas" w:eastAsia="Consolas"/>
          <w:sz w:val="18"/>
        </w:rPr>
        <w:t>viz.editor.interaction_latency_ms    # 노드 편집기 응답성</w:t>
      </w:r>
    </w:p>
    <w:p>
      <w:pPr>
        <w:spacing w:after="0"/>
        <w:ind w:left="360"/>
      </w:pPr>
      <w:r>
        <w:rPr>
          <w:rFonts w:ascii="Consolas" w:hAnsi="Consolas" w:eastAsia="Consolas"/>
          <w:sz w:val="18"/>
        </w:rPr>
        <w:t>viz.llm.request_latency_ms           # LLM 호출 지연</w:t>
      </w:r>
    </w:p>
    <w:p>
      <w:pPr>
        <w:spacing w:after="0"/>
        <w:ind w:left="360"/>
      </w:pPr>
      <w:r>
        <w:rPr>
          <w:rFonts w:ascii="Consolas" w:hAnsi="Consolas" w:eastAsia="Consolas"/>
          <w:sz w:val="18"/>
        </w:rPr>
        <w:t>viz.llm.failure_rate</w:t>
      </w:r>
    </w:p>
    <w:p>
      <w:pPr>
        <w:spacing w:after="0"/>
        <w:ind w:left="360"/>
      </w:pPr>
      <w:r>
        <w:rPr>
          <w:rFonts w:ascii="Consolas" w:hAnsi="Consolas" w:eastAsia="Consolas"/>
          <w:sz w:val="18"/>
        </w:rPr>
        <w:t>viz.datasource.query_latency_ms</w:t>
      </w:r>
    </w:p>
    <w:p>
      <w:pPr>
        <w:spacing w:after="0"/>
        <w:ind w:left="360"/>
      </w:pPr>
      <w:r>
        <w:rPr>
          <w:rFonts w:ascii="Consolas" w:hAnsi="Consolas" w:eastAsia="Consolas"/>
          <w:sz w:val="18"/>
        </w:rPr>
        <w:t>viz.datasource.query_errors</w:t>
      </w:r>
    </w:p>
    <w:p>
      <w:pPr>
        <w:spacing w:after="0"/>
        <w:ind w:left="360"/>
      </w:pPr>
      <w:r>
        <w:rPr>
          <w:rFonts w:ascii="Consolas" w:hAnsi="Consolas" w:eastAsia="Consolas"/>
          <w:sz w:val="18"/>
        </w:rPr>
        <w:t>viz.control.command_issued           # counter. 라벨: origin.path</w:t>
      </w:r>
    </w:p>
    <w:p>
      <w:pPr>
        <w:spacing w:after="80"/>
      </w:pPr>
    </w:p>
    <w:p>
      <w:pPr>
        <w:spacing w:before="320"/>
      </w:pPr>
      <w:r>
        <w:rPr>
          <w:b/>
          <w:sz w:val="28"/>
        </w:rPr>
        <w:t>4. AI 담당과 맞춰야 할 것</w:t>
      </w:r>
    </w:p>
    <w:p>
      <w:r>
        <w:rPr>
          <w:sz w:val="20"/>
        </w:rPr>
        <w:t>상대: 진나영 — 인지·의사결정 AI, 예측 AI, MLOps</w:t>
      </w:r>
    </w:p>
    <w:p>
      <w:r>
        <w:rPr>
          <w:b w:val="0"/>
        </w:rPr>
        <w:t>AI 담당 요구사항 정의서의 인지 모듈 출력과 의사결정 모듈 출력을 가시화가 소비한다. 아래는 그 출력을 화면에 그리기 위해 추가로 필요한 것이다. 식별자 체계와 좌표계 기준은 데이터를 생성하는 하드웨어 쪽이 원천이므로 5장으로 옮겼다.</w:t>
      </w:r>
    </w:p>
    <w:p>
      <w:pPr>
        <w:spacing w:before="200"/>
      </w:pPr>
      <w:r>
        <w:rPr>
          <w:b/>
          <w:sz w:val="22"/>
        </w:rPr>
        <w:t>4.1.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041"/>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A-1 ★</w:t>
            </w:r>
          </w:p>
        </w:tc>
        <w:tc>
          <w:tcPr>
            <w:tcW w:type="dxa" w:w="2608"/>
          </w:tcPr>
          <w:p>
            <w:r/>
            <w:r>
              <w:rPr>
                <w:rFonts w:ascii="맑은 고딕" w:hAnsi="맑은 고딕" w:eastAsia="맑은 고딕"/>
                <w:sz w:val="18"/>
              </w:rPr>
              <w:t>detection 출력에 프레임 참조 추가</w:t>
            </w:r>
          </w:p>
        </w:tc>
        <w:tc>
          <w:tcPr>
            <w:tcW w:type="dxa" w:w="2041"/>
          </w:tcPr>
          <w:p>
            <w:r/>
            <w:r>
              <w:rPr>
                <w:rFonts w:ascii="맑은 고딕" w:hAnsi="맑은 고딕" w:eastAsia="맑은 고딕"/>
                <w:sz w:val="18"/>
              </w:rPr>
              <w:t>REQ-407, REQ-504</w:t>
            </w:r>
          </w:p>
        </w:tc>
        <w:tc>
          <w:tcPr>
            <w:tcW w:type="dxa" w:w="3742"/>
          </w:tcPr>
          <w:p>
            <w:r/>
            <w:r>
              <w:rPr>
                <w:rFonts w:ascii="맑은 고딕" w:hAnsi="맑은 고딕" w:eastAsia="맑은 고딕"/>
                <w:sz w:val="18"/>
              </w:rPr>
              <w:t>영상 위 bbox 오버레이의 정렬을 보장할 수 없다</w:t>
            </w:r>
          </w:p>
        </w:tc>
      </w:tr>
      <w:tr>
        <w:tc>
          <w:tcPr>
            <w:tcW w:type="dxa" w:w="850"/>
          </w:tcPr>
          <w:p>
            <w:r/>
            <w:r>
              <w:rPr>
                <w:rFonts w:ascii="맑은 고딕" w:hAnsi="맑은 고딕" w:eastAsia="맑은 고딕"/>
                <w:sz w:val="18"/>
              </w:rPr>
              <w:t>A-2</w:t>
            </w:r>
          </w:p>
        </w:tc>
        <w:tc>
          <w:tcPr>
            <w:tcW w:type="dxa" w:w="2608"/>
          </w:tcPr>
          <w:p>
            <w:r/>
            <w:r>
              <w:rPr>
                <w:rFonts w:ascii="맑은 고딕" w:hAnsi="맑은 고딕" w:eastAsia="맑은 고딕"/>
                <w:sz w:val="18"/>
              </w:rPr>
              <w:t>bbox 좌표계 명시</w:t>
            </w:r>
          </w:p>
        </w:tc>
        <w:tc>
          <w:tcPr>
            <w:tcW w:type="dxa" w:w="2041"/>
          </w:tcPr>
          <w:p>
            <w:r/>
            <w:r>
              <w:rPr>
                <w:rFonts w:ascii="맑은 고딕" w:hAnsi="맑은 고딕" w:eastAsia="맑은 고딕"/>
                <w:sz w:val="18"/>
              </w:rPr>
              <w:t>REQ-504</w:t>
            </w:r>
          </w:p>
        </w:tc>
        <w:tc>
          <w:tcPr>
            <w:tcW w:type="dxa" w:w="3742"/>
          </w:tcPr>
          <w:p>
            <w:r/>
            <w:r>
              <w:rPr>
                <w:rFonts w:ascii="맑은 고딕" w:hAnsi="맑은 고딕" w:eastAsia="맑은 고딕"/>
                <w:sz w:val="18"/>
              </w:rPr>
              <w:t>해상도가 바뀌면 박스 위치가 깨진다</w:t>
            </w:r>
          </w:p>
        </w:tc>
      </w:tr>
      <w:tr>
        <w:tc>
          <w:tcPr>
            <w:tcW w:type="dxa" w:w="850"/>
          </w:tcPr>
          <w:p>
            <w:r/>
            <w:r>
              <w:rPr>
                <w:rFonts w:ascii="맑은 고딕" w:hAnsi="맑은 고딕" w:eastAsia="맑은 고딕"/>
                <w:sz w:val="18"/>
              </w:rPr>
              <w:t>A-3</w:t>
            </w:r>
          </w:p>
        </w:tc>
        <w:tc>
          <w:tcPr>
            <w:tcW w:type="dxa" w:w="2608"/>
          </w:tcPr>
          <w:p>
            <w:r/>
            <w:r>
              <w:rPr>
                <w:rFonts w:ascii="맑은 고딕" w:hAnsi="맑은 고딕" w:eastAsia="맑은 고딕"/>
                <w:sz w:val="18"/>
              </w:rPr>
              <w:t>출력의 추상화 수준 표기</w:t>
            </w:r>
          </w:p>
        </w:tc>
        <w:tc>
          <w:tcPr>
            <w:tcW w:type="dxa" w:w="2041"/>
          </w:tcPr>
          <w:p>
            <w:r/>
            <w:r>
              <w:rPr>
                <w:rFonts w:ascii="맑은 고딕" w:hAnsi="맑은 고딕" w:eastAsia="맑은 고딕"/>
                <w:sz w:val="18"/>
              </w:rPr>
              <w:t>REQ-1101, REQ-1102</w:t>
            </w:r>
          </w:p>
        </w:tc>
        <w:tc>
          <w:tcPr>
            <w:tcW w:type="dxa" w:w="3742"/>
          </w:tcPr>
          <w:p>
            <w:r/>
            <w:r>
              <w:rPr>
                <w:rFonts w:ascii="맑은 고딕" w:hAnsi="맑은 고딕" w:eastAsia="맑은 고딕"/>
                <w:sz w:val="18"/>
              </w:rPr>
              <w:t>이미 집약된 값을 다시 집약하는 이중 집약</w:t>
            </w:r>
          </w:p>
        </w:tc>
      </w:tr>
      <w:tr>
        <w:tc>
          <w:tcPr>
            <w:tcW w:type="dxa" w:w="850"/>
          </w:tcPr>
          <w:p>
            <w:r/>
            <w:r>
              <w:rPr>
                <w:rFonts w:ascii="맑은 고딕" w:hAnsi="맑은 고딕" w:eastAsia="맑은 고딕"/>
                <w:sz w:val="18"/>
              </w:rPr>
              <w:t>A-4</w:t>
            </w:r>
          </w:p>
        </w:tc>
        <w:tc>
          <w:tcPr>
            <w:tcW w:type="dxa" w:w="2608"/>
          </w:tcPr>
          <w:p>
            <w:r/>
            <w:r>
              <w:rPr>
                <w:rFonts w:ascii="맑은 고딕" w:hAnsi="맑은 고딕" w:eastAsia="맑은 고딕"/>
                <w:sz w:val="18"/>
              </w:rPr>
              <w:t>판단 결과의 근거 제공</w:t>
            </w:r>
          </w:p>
        </w:tc>
        <w:tc>
          <w:tcPr>
            <w:tcW w:type="dxa" w:w="2041"/>
          </w:tcPr>
          <w:p>
            <w:r/>
            <w:r>
              <w:rPr>
                <w:rFonts w:ascii="맑은 고딕" w:hAnsi="맑은 고딕" w:eastAsia="맑은 고딕"/>
                <w:sz w:val="18"/>
              </w:rPr>
              <w:t>REQ-1104</w:t>
            </w:r>
          </w:p>
        </w:tc>
        <w:tc>
          <w:tcPr>
            <w:tcW w:type="dxa" w:w="3742"/>
          </w:tcPr>
          <w:p>
            <w:r/>
            <w:r>
              <w:rPr>
                <w:rFonts w:ascii="맑은 고딕" w:hAnsi="맑은 고딕" w:eastAsia="맑은 고딕"/>
                <w:sz w:val="18"/>
              </w:rPr>
              <w:t>설명가능성이 성립하지 않는다</w:t>
            </w:r>
          </w:p>
        </w:tc>
      </w:tr>
      <w:tr>
        <w:tc>
          <w:tcPr>
            <w:tcW w:type="dxa" w:w="850"/>
          </w:tcPr>
          <w:p>
            <w:r/>
            <w:r>
              <w:rPr>
                <w:rFonts w:ascii="맑은 고딕" w:hAnsi="맑은 고딕" w:eastAsia="맑은 고딕"/>
                <w:sz w:val="18"/>
              </w:rPr>
              <w:t>A-5</w:t>
            </w:r>
          </w:p>
        </w:tc>
        <w:tc>
          <w:tcPr>
            <w:tcW w:type="dxa" w:w="2608"/>
          </w:tcPr>
          <w:p>
            <w:r/>
            <w:r>
              <w:rPr>
                <w:rFonts w:ascii="맑은 고딕" w:hAnsi="맑은 고딕" w:eastAsia="맑은 고딕"/>
                <w:sz w:val="18"/>
              </w:rPr>
              <w:t>자동 제어 개입 상태 통지</w:t>
            </w:r>
          </w:p>
        </w:tc>
        <w:tc>
          <w:tcPr>
            <w:tcW w:type="dxa" w:w="2041"/>
          </w:tcPr>
          <w:p>
            <w:r/>
            <w:r>
              <w:rPr>
                <w:rFonts w:ascii="맑은 고딕" w:hAnsi="맑은 고딕" w:eastAsia="맑은 고딕"/>
                <w:sz w:val="18"/>
              </w:rPr>
              <w:t>REQ-905</w:t>
            </w:r>
          </w:p>
        </w:tc>
        <w:tc>
          <w:tcPr>
            <w:tcW w:type="dxa" w:w="3742"/>
          </w:tcPr>
          <w:p>
            <w:r/>
            <w:r>
              <w:rPr>
                <w:rFonts w:ascii="맑은 고딕" w:hAnsi="맑은 고딕" w:eastAsia="맑은 고딕"/>
                <w:sz w:val="18"/>
              </w:rPr>
              <w:t>자동·수동 모드를 화면에 표시할 수 없다</w:t>
            </w:r>
          </w:p>
        </w:tc>
      </w:tr>
      <w:tr>
        <w:tc>
          <w:tcPr>
            <w:tcW w:type="dxa" w:w="850"/>
          </w:tcPr>
          <w:p>
            <w:r/>
            <w:r>
              <w:rPr>
                <w:rFonts w:ascii="맑은 고딕" w:hAnsi="맑은 고딕" w:eastAsia="맑은 고딕"/>
                <w:sz w:val="18"/>
              </w:rPr>
              <w:t>A-6</w:t>
            </w:r>
          </w:p>
        </w:tc>
        <w:tc>
          <w:tcPr>
            <w:tcW w:type="dxa" w:w="2608"/>
          </w:tcPr>
          <w:p>
            <w:r/>
            <w:r>
              <w:rPr>
                <w:rFonts w:ascii="맑은 고딕" w:hAnsi="맑은 고딕" w:eastAsia="맑은 고딕"/>
                <w:sz w:val="18"/>
              </w:rPr>
              <w:t>측정값과 추정값의 구별 표기</w:t>
            </w:r>
          </w:p>
        </w:tc>
        <w:tc>
          <w:tcPr>
            <w:tcW w:type="dxa" w:w="2041"/>
          </w:tcPr>
          <w:p>
            <w:r/>
            <w:r>
              <w:rPr>
                <w:rFonts w:ascii="맑은 고딕" w:hAnsi="맑은 고딕" w:eastAsia="맑은 고딕"/>
                <w:sz w:val="18"/>
              </w:rPr>
              <w:t>NFR-011</w:t>
            </w:r>
          </w:p>
        </w:tc>
        <w:tc>
          <w:tcPr>
            <w:tcW w:type="dxa" w:w="3742"/>
          </w:tcPr>
          <w:p>
            <w:r/>
            <w:r>
              <w:rPr>
                <w:rFonts w:ascii="맑은 고딕" w:hAnsi="맑은 고딕" w:eastAsia="맑은 고딕"/>
                <w:sz w:val="18"/>
              </w:rPr>
              <w:t>관측 사실과 모델 산출물이 화면에서 섞인다</w:t>
            </w:r>
          </w:p>
        </w:tc>
      </w:tr>
    </w:tbl>
    <w:p>
      <w:pPr>
        <w:spacing w:after="80"/>
      </w:pPr>
    </w:p>
    <w:p>
      <w:pPr>
        <w:spacing w:before="120"/>
      </w:pPr>
      <w:r>
        <w:rPr>
          <w:b/>
          <w:sz w:val="20"/>
        </w:rPr>
        <w:t>A-1. detection 출력에 프레임 참조 추가 — 최우선</w:t>
      </w:r>
    </w:p>
    <w:p>
      <w:r>
        <w:rPr>
          <w:b w:val="0"/>
        </w:rPr>
        <w:t>AI 담당 문서의 인지 모듈 입력 스키마에는 frame_ref가 있으나, 출력 detections에는 프레임 식별자가 없다. 하드웨어 파트는 로봇·센서 state에 frame_ref.frame_ts를 실어 보낸다. timestamp만으로는 어느 프레임에 대한 탐지인지 확정되지 않으므로, 영상 위에 박스를 겹칠 때 한 프레임씩 어긋날 수 있다.</w:t>
      </w:r>
    </w:p>
    <w:p>
      <w:r>
        <w:rPr>
          <w:b/>
        </w:rPr>
        <w:t>요청: 입력으로 받은 frame_ref를 출력에 그대로 되돌려 준다.</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"agent_id": "string",</w:t>
      </w:r>
    </w:p>
    <w:p>
      <w:pPr>
        <w:spacing w:after="0"/>
        <w:ind w:left="360"/>
      </w:pPr>
      <w:r>
        <w:rPr>
          <w:rFonts w:ascii="Consolas" w:hAnsi="Consolas" w:eastAsia="Consolas"/>
          <w:sz w:val="18"/>
        </w:rPr>
        <w:t xml:space="preserve">  "timestamp": "ISO8601",</w:t>
      </w:r>
    </w:p>
    <w:p>
      <w:pPr>
        <w:spacing w:after="0"/>
        <w:ind w:left="360"/>
      </w:pPr>
      <w:r>
        <w:rPr>
          <w:rFonts w:ascii="Consolas" w:hAnsi="Consolas" w:eastAsia="Consolas"/>
          <w:sz w:val="18"/>
        </w:rPr>
        <w:t xml:space="preserve">  "frame_ref": {                     ← 추가 요청</w:t>
      </w:r>
    </w:p>
    <w:p>
      <w:pPr>
        <w:spacing w:after="0"/>
        <w:ind w:left="360"/>
      </w:pPr>
      <w:r>
        <w:rPr>
          <w:rFonts w:ascii="Consolas" w:hAnsi="Consolas" w:eastAsia="Consolas"/>
          <w:sz w:val="18"/>
        </w:rPr>
        <w:t xml:space="preserve">    "stream_url": "string",</w:t>
      </w:r>
    </w:p>
    <w:p>
      <w:pPr>
        <w:spacing w:after="0"/>
        <w:ind w:left="360"/>
      </w:pPr>
      <w:r>
        <w:rPr>
          <w:rFonts w:ascii="Consolas" w:hAnsi="Consolas" w:eastAsia="Consolas"/>
          <w:sz w:val="18"/>
        </w:rPr>
        <w:t xml:space="preserve">    "frame_ts": "ISO8601"</w:t>
      </w:r>
    </w:p>
    <w:p>
      <w:pPr>
        <w:spacing w:after="0"/>
        <w:ind w:left="360"/>
      </w:pPr>
      <w:r>
        <w:rPr>
          <w:rFonts w:ascii="Consolas" w:hAnsi="Consolas" w:eastAsia="Consolas"/>
          <w:sz w:val="18"/>
        </w:rPr>
        <w:t xml:space="preserve">  },</w:t>
      </w:r>
    </w:p>
    <w:p>
      <w:pPr>
        <w:spacing w:after="0"/>
        <w:ind w:left="360"/>
      </w:pPr>
      <w:r>
        <w:rPr>
          <w:rFonts w:ascii="Consolas" w:hAnsi="Consolas" w:eastAsia="Consolas"/>
          <w:sz w:val="18"/>
        </w:rPr>
        <w:t xml:space="preserve">  "detections": [ ... ],</w:t>
      </w:r>
    </w:p>
    <w:p>
      <w:pPr>
        <w:spacing w:after="0"/>
        <w:ind w:left="360"/>
      </w:pPr>
      <w:r>
        <w:rPr>
          <w:rFonts w:ascii="Consolas" w:hAnsi="Consolas" w:eastAsia="Consolas"/>
          <w:sz w:val="18"/>
        </w:rPr>
        <w:t xml:space="preserve">  "model_version": "string",</w:t>
      </w:r>
    </w:p>
    <w:p>
      <w:pPr>
        <w:spacing w:after="0"/>
        <w:ind w:left="360"/>
      </w:pPr>
      <w:r>
        <w:rPr>
          <w:rFonts w:ascii="Consolas" w:hAnsi="Consolas" w:eastAsia="Consolas"/>
          <w:sz w:val="18"/>
        </w:rPr>
        <w:t xml:space="preserve">  "processing_latency_ms": "number"</w:t>
      </w:r>
    </w:p>
    <w:p>
      <w:pPr>
        <w:spacing w:after="0"/>
        <w:ind w:left="360"/>
      </w:pPr>
      <w:r>
        <w:rPr>
          <w:rFonts w:ascii="Consolas" w:hAnsi="Consolas" w:eastAsia="Consolas"/>
          <w:sz w:val="18"/>
        </w:rPr>
        <w:t>}</w:t>
      </w:r>
    </w:p>
    <w:p>
      <w:pPr>
        <w:spacing w:after="80"/>
      </w:pPr>
    </w:p>
    <w:p>
      <w:pPr>
        <w:spacing w:before="120"/>
      </w:pPr>
      <w:r>
        <w:rPr>
          <w:b/>
          <w:sz w:val="20"/>
        </w:rPr>
        <w:t>A-2. bbox 좌표계 명시</w:t>
      </w:r>
    </w:p>
    <w:p>
      <w:pPr>
        <w:pStyle w:val="ListBullet"/>
      </w:pPr>
      <w:r>
        <w:t>픽셀 절대값인지 0~1 정규화 값인지</w:t>
      </w:r>
    </w:p>
    <w:p>
      <w:pPr>
        <w:pStyle w:val="ListBullet"/>
      </w:pPr>
      <w:r>
        <w:t>원점이 좌상단인지 좌하단인지</w:t>
      </w:r>
    </w:p>
    <w:p>
      <w:pPr>
        <w:pStyle w:val="ListBullet"/>
      </w:pPr>
      <w:r>
        <w:t>절대값이라면 기준 해상도. 스트림 해상도가 바뀔 때의 규칙</w:t>
      </w:r>
    </w:p>
    <w:p>
      <w:pPr>
        <w:spacing w:before="120"/>
      </w:pPr>
      <w:r>
        <w:rPr>
          <w:b/>
          <w:sz w:val="20"/>
        </w:rPr>
        <w:t>A-3. 출력의 추상화 수준 표기</w:t>
      </w:r>
    </w:p>
    <w:p>
      <w:r>
        <w:rPr>
          <w:b w:val="0"/>
        </w:rPr>
        <w:t>예측 AI의 위험도, 의사결정 모듈의 priority는 이미 판단이 들어간 집약값이다. F11 계층 뷰에서 상위 수준에 놓여야 하며, 가시화가 이를 원본으로 오인해 다시 집약하면 이중 집약이 된다. 어떤 출력이 원본이고 어떤 것이 집약인지, 집약이라면 어떤 입력으로부터 산출됐는지 표기가 필요하다.</w:t>
      </w:r>
    </w:p>
    <w:p>
      <w:pPr>
        <w:spacing w:before="120"/>
      </w:pPr>
      <w:r>
        <w:rPr>
          <w:b/>
          <w:sz w:val="20"/>
        </w:rPr>
        <w:t>A-4. 판단 결과의 근거 제공</w:t>
      </w:r>
    </w:p>
    <w:p>
      <w:r>
        <w:rPr>
          <w:b w:val="0"/>
        </w:rPr>
        <w:t>AI 담당 문서의 의사결정 출력에는 reason 필드가 있으나 "로그·디버깅용"으로 규정되어 있다. REQ-1104는 상위 지표에 대해 기여한 하위 데이터 항목의 목록과 기여도를 요구한다. reason을 사람이 읽는 문자열이 아니라 기여 항목의 구조로 확장할 수 있는지 협의가 필요하다.</w:t>
      </w:r>
    </w:p>
    <w:p>
      <w:r>
        <w:rPr>
          <w:b/>
        </w:rPr>
        <w:t>가시화 측 입장: 근거가 붙지 않는 판단은 관제 화면에 올릴 수 없다. 이것은 LLM을 쓰든 안 쓰든 성립해야 하는 요건이다.</w:t>
      </w:r>
    </w:p>
    <w:p>
      <w:pPr>
        <w:spacing w:before="120"/>
      </w:pPr>
      <w:r>
        <w:rPr>
          <w:b/>
          <w:sz w:val="20"/>
        </w:rPr>
        <w:t>A-5 / A-6. 자동 제어 개입과 생성물 구별</w:t>
      </w:r>
    </w:p>
    <w:p>
      <w:pPr>
        <w:pStyle w:val="ListBullet"/>
      </w:pPr>
      <w:r>
        <w:t>A-5: 자동 제어가 개입 중인지, 그때 수동 조작이 어떻게 처리되는지를 화면에 표시해야 한다. 모드 전환 신호와 우선순위 관계를 통지해 달라.</w:t>
      </w:r>
    </w:p>
    <w:p>
      <w:pPr>
        <w:pStyle w:val="ListBullet"/>
      </w:pPr>
      <w:r>
        <w:t>A-6: 화면에서 측정된 값과 모델이 추정한 값은 구별되어야 한다. model_version이 상시 포함되는 것은 이미 정해졌으므로, 그 값을 근거 표시에 활용할 수 있다.</w:t>
      </w:r>
    </w:p>
    <w:p>
      <w:pPr>
        <w:spacing w:before="200"/>
      </w:pPr>
      <w:r>
        <w:rPr>
          <w:b/>
          <w:sz w:val="22"/>
        </w:rPr>
        <w:t>4.2. 가시화가 AI에 제공하는 것</w:t>
      </w:r>
    </w:p>
    <w:p>
      <w:pPr>
        <w:pStyle w:val="ListBullet"/>
      </w:pPr>
      <w:r>
        <w:t>오브젝트 디텍션은 F4 파이프라인의 transform 노드로 호출된다. 노드 입출력 계약과 등록 방식을 가시화가 정의해 전달한다.</w:t>
      </w:r>
    </w:p>
    <w:p>
      <w:pPr>
        <w:pStyle w:val="ListBullet"/>
      </w:pPr>
      <w:r>
        <w:t>F12 로컬 LLM 계층과 예측 AI의 경계: F12는 가시화 조작을 자연어로 분해하는 계층이고, 예측 AI는 도메인 판단을 산출한다. 서로 침범하지 않는다. LLM이 예측 결과를 소비할 수는 있다.</w:t>
      </w:r>
    </w:p>
    <w:p>
      <w:pPr>
        <w:pStyle w:val="ListBullet"/>
      </w:pPr>
      <w:r>
        <w:t>AI 모듈이 노출하는 지표를 가시화 대시보드에서 그대로 쓸 수 있도록, 라벨 규약을 맞춘다.</w:t>
      </w:r>
    </w:p>
    <w:p>
      <w:pPr>
        <w:spacing w:before="320"/>
      </w:pPr>
      <w:r>
        <w:rPr>
          <w:b/>
          <w:sz w:val="28"/>
        </w:rPr>
        <w:t>5. 하드웨어 담당과 맞춰야 할 것</w:t>
      </w:r>
    </w:p>
    <w:p>
      <w:r>
        <w:rPr>
          <w:sz w:val="20"/>
        </w:rPr>
        <w:t>상대: 조병현 — 말단 센서, 로봇·장비</w:t>
      </w:r>
    </w:p>
    <w:p>
      <w:r>
        <w:rPr>
          <w:b w:val="0"/>
        </w:rPr>
        <w:t>하드웨어 담당 요구사항 정의서는 MQTT 토픽·QoS·retained·LWT·traceparent까지 이미 정의되어 있다. 가시화가 별도 스키마를 제시하면 충돌하므로, 그 문서의 규약을 그대로 채택하고 차이가 나는 부분만 요청한다.</w:t>
      </w:r>
    </w:p>
    <w:p>
      <w:pPr>
        <w:spacing w:before="200"/>
      </w:pPr>
      <w:r>
        <w:rPr>
          <w:b/>
          <w:sz w:val="22"/>
        </w:rPr>
        <w:t>5.1. 그대로 채택하는 것</w:t>
      </w:r>
    </w:p>
    <w:tbl>
      <w:tblPr>
        <w:tblStyle w:val="TableGrid"/>
        <w:tblW w:type="auto" w:w="0"/>
        <w:tblLayout w:type="fixed"/>
        <w:tblLook w:firstColumn="1" w:firstRow="1" w:lastColumn="0" w:lastRow="0" w:noHBand="0" w:noVBand="1" w:val="04A0"/>
      </w:tblPr>
      <w:tblGrid>
        <w:gridCol w:w="2880"/>
        <w:gridCol w:w="2880"/>
        <w:gridCol w:w="2880"/>
      </w:tblGrid>
      <w:tr>
        <w:tc>
          <w:tcPr>
            <w:tcW w:type="dxa" w:w="1361"/>
          </w:tcPr>
          <w:p>
            <w:r/>
            <w:r>
              <w:rPr>
                <w:rFonts w:ascii="맑은 고딕" w:hAnsi="맑은 고딕" w:eastAsia="맑은 고딕"/>
                <w:b/>
                <w:sz w:val="18"/>
              </w:rPr>
              <w:t>항목</w:t>
            </w:r>
          </w:p>
        </w:tc>
        <w:tc>
          <w:tcPr>
            <w:tcW w:type="dxa" w:w="3742"/>
          </w:tcPr>
          <w:p>
            <w:r/>
            <w:r>
              <w:rPr>
                <w:rFonts w:ascii="맑은 고딕" w:hAnsi="맑은 고딕" w:eastAsia="맑은 고딕"/>
                <w:b/>
                <w:sz w:val="18"/>
              </w:rPr>
              <w:t>하드웨어 문서의 규약</w:t>
            </w:r>
          </w:p>
        </w:tc>
        <w:tc>
          <w:tcPr>
            <w:tcW w:type="dxa" w:w="3685"/>
          </w:tcPr>
          <w:p>
            <w:r/>
            <w:r>
              <w:rPr>
                <w:rFonts w:ascii="맑은 고딕" w:hAnsi="맑은 고딕" w:eastAsia="맑은 고딕"/>
                <w:b/>
                <w:sz w:val="18"/>
              </w:rPr>
              <w:t>가시화에서의 의미</w:t>
            </w:r>
          </w:p>
        </w:tc>
      </w:tr>
      <w:tr>
        <w:tc>
          <w:tcPr>
            <w:tcW w:type="dxa" w:w="1361"/>
          </w:tcPr>
          <w:p>
            <w:r/>
            <w:r>
              <w:rPr>
                <w:rFonts w:ascii="맑은 고딕" w:hAnsi="맑은 고딕" w:eastAsia="맑은 고딕"/>
                <w:sz w:val="18"/>
              </w:rPr>
              <w:t>토픽 규칙</w:t>
            </w:r>
          </w:p>
        </w:tc>
        <w:tc>
          <w:tcPr>
            <w:tcW w:type="dxa" w:w="3742"/>
          </w:tcPr>
          <w:p>
            <w:r/>
            <w:r>
              <w:rPr>
                <w:rFonts w:ascii="맑은 고딕" w:hAnsi="맑은 고딕" w:eastAsia="맑은 고딕"/>
                <w:sz w:val="18"/>
              </w:rPr>
              <w:t>{domain}/{type}/{id}/{channel}</w:t>
            </w:r>
          </w:p>
        </w:tc>
        <w:tc>
          <w:tcPr>
            <w:tcW w:type="dxa" w:w="3685"/>
          </w:tcPr>
          <w:p>
            <w:r/>
            <w:r>
              <w:rPr>
                <w:rFonts w:ascii="맑은 고딕" w:hAnsi="맑은 고딕" w:eastAsia="맑은 고딕"/>
                <w:sz w:val="18"/>
              </w:rPr>
              <w:t>데이터소스 식별의 기준</w:t>
            </w:r>
          </w:p>
        </w:tc>
      </w:tr>
      <w:tr>
        <w:tc>
          <w:tcPr>
            <w:tcW w:type="dxa" w:w="1361"/>
          </w:tcPr>
          <w:p>
            <w:r/>
            <w:r>
              <w:rPr>
                <w:rFonts w:ascii="맑은 고딕" w:hAnsi="맑은 고딕" w:eastAsia="맑은 고딕"/>
                <w:sz w:val="18"/>
              </w:rPr>
              <w:t>QoS·retained</w:t>
            </w:r>
          </w:p>
        </w:tc>
        <w:tc>
          <w:tcPr>
            <w:tcW w:type="dxa" w:w="3742"/>
          </w:tcPr>
          <w:p>
            <w:r/>
            <w:r>
              <w:rPr>
                <w:rFonts w:ascii="맑은 고딕" w:hAnsi="맑은 고딕" w:eastAsia="맑은 고딕"/>
                <w:sz w:val="18"/>
              </w:rPr>
              <w:t>state 0·false / status LWT 1·true / cmd 1·false</w:t>
            </w:r>
          </w:p>
        </w:tc>
        <w:tc>
          <w:tcPr>
            <w:tcW w:type="dxa" w:w="3685"/>
          </w:tcPr>
          <w:p>
            <w:r/>
            <w:r>
              <w:rPr>
                <w:rFonts w:ascii="맑은 고딕" w:hAnsi="맑은 고딕" w:eastAsia="맑은 고딕"/>
                <w:sz w:val="18"/>
              </w:rPr>
              <w:t>D-5의 답이 이미 나와 있다</w:t>
            </w:r>
          </w:p>
        </w:tc>
      </w:tr>
      <w:tr>
        <w:tc>
          <w:tcPr>
            <w:tcW w:type="dxa" w:w="1361"/>
          </w:tcPr>
          <w:p>
            <w:r/>
            <w:r>
              <w:rPr>
                <w:rFonts w:ascii="맑은 고딕" w:hAnsi="맑은 고딕" w:eastAsia="맑은 고딕"/>
                <w:sz w:val="18"/>
              </w:rPr>
              <w:t>시각 기준</w:t>
            </w:r>
          </w:p>
        </w:tc>
        <w:tc>
          <w:tcPr>
            <w:tcW w:type="dxa" w:w="3742"/>
          </w:tcPr>
          <w:p>
            <w:r/>
            <w:r>
              <w:rPr>
                <w:rFonts w:ascii="맑은 고딕" w:hAnsi="맑은 고딕" w:eastAsia="맑은 고딕"/>
                <w:sz w:val="18"/>
              </w:rPr>
              <w:t>ISO8601 UTC ms, 디바이스 NTP 동기 필수</w:t>
            </w:r>
          </w:p>
        </w:tc>
        <w:tc>
          <w:tcPr>
            <w:tcW w:type="dxa" w:w="3685"/>
          </w:tcPr>
          <w:p>
            <w:r/>
            <w:r>
              <w:rPr>
                <w:rFonts w:ascii="맑은 고딕" w:hAnsi="맑은 고딕" w:eastAsia="맑은 고딕"/>
                <w:sz w:val="18"/>
              </w:rPr>
              <w:t>I-7의 답. 중첩 렌더링 정합의 전제</w:t>
            </w:r>
          </w:p>
        </w:tc>
      </w:tr>
      <w:tr>
        <w:tc>
          <w:tcPr>
            <w:tcW w:type="dxa" w:w="1361"/>
          </w:tcPr>
          <w:p>
            <w:r/>
            <w:r>
              <w:rPr>
                <w:rFonts w:ascii="맑은 고딕" w:hAnsi="맑은 고딕" w:eastAsia="맑은 고딕"/>
                <w:sz w:val="18"/>
              </w:rPr>
              <w:t>영상</w:t>
            </w:r>
          </w:p>
        </w:tc>
        <w:tc>
          <w:tcPr>
            <w:tcW w:type="dxa" w:w="3742"/>
          </w:tcPr>
          <w:p>
            <w:r/>
            <w:r>
              <w:rPr>
                <w:rFonts w:ascii="맑은 고딕" w:hAnsi="맑은 고딕" w:eastAsia="맑은 고딕"/>
                <w:sz w:val="18"/>
              </w:rPr>
              <w:t>MQTT·OTel 어느 쪽도 아님. 별도 스트림 + frame_ref</w:t>
            </w:r>
          </w:p>
        </w:tc>
        <w:tc>
          <w:tcPr>
            <w:tcW w:type="dxa" w:w="3685"/>
          </w:tcPr>
          <w:p>
            <w:r/>
            <w:r>
              <w:rPr>
                <w:rFonts w:ascii="맑은 고딕" w:hAnsi="맑은 고딕" w:eastAsia="맑은 고딕"/>
                <w:sz w:val="18"/>
              </w:rPr>
              <w:t>D-4와 동일. 합의됨</w:t>
            </w:r>
          </w:p>
        </w:tc>
      </w:tr>
      <w:tr>
        <w:tc>
          <w:tcPr>
            <w:tcW w:type="dxa" w:w="1361"/>
          </w:tcPr>
          <w:p>
            <w:r/>
            <w:r>
              <w:rPr>
                <w:rFonts w:ascii="맑은 고딕" w:hAnsi="맑은 고딕" w:eastAsia="맑은 고딕"/>
                <w:sz w:val="18"/>
              </w:rPr>
              <w:t>명령 응답</w:t>
            </w:r>
          </w:p>
        </w:tc>
        <w:tc>
          <w:tcPr>
            <w:tcW w:type="dxa" w:w="3742"/>
          </w:tcPr>
          <w:p>
            <w:r/>
            <w:r>
              <w:rPr>
                <w:rFonts w:ascii="맑은 고딕" w:hAnsi="맑은 고딕" w:eastAsia="맑은 고딕"/>
                <w:sz w:val="18"/>
              </w:rPr>
              <w:t>cmd/ack 하위 토픽, traceparent 복사</w:t>
            </w:r>
          </w:p>
        </w:tc>
        <w:tc>
          <w:tcPr>
            <w:tcW w:type="dxa" w:w="3685"/>
          </w:tcPr>
          <w:p>
            <w:r/>
            <w:r>
              <w:rPr>
                <w:rFonts w:ascii="맑은 고딕" w:hAnsi="맑은 고딕" w:eastAsia="맑은 고딕"/>
                <w:sz w:val="18"/>
              </w:rPr>
              <w:t>O-1a가 이 규약을 따른다</w:t>
            </w:r>
          </w:p>
        </w:tc>
      </w:tr>
      <w:tr>
        <w:tc>
          <w:tcPr>
            <w:tcW w:type="dxa" w:w="1361"/>
          </w:tcPr>
          <w:p>
            <w:r/>
            <w:r>
              <w:rPr>
                <w:rFonts w:ascii="맑은 고딕" w:hAnsi="맑은 고딕" w:eastAsia="맑은 고딕"/>
                <w:sz w:val="18"/>
              </w:rPr>
              <w:t>유실 검출</w:t>
            </w:r>
          </w:p>
        </w:tc>
        <w:tc>
          <w:tcPr>
            <w:tcW w:type="dxa" w:w="3742"/>
          </w:tcPr>
          <w:p>
            <w:r/>
            <w:r>
              <w:rPr>
                <w:rFonts w:ascii="맑은 고딕" w:hAnsi="맑은 고딕" w:eastAsia="맑은 고딕"/>
                <w:sz w:val="18"/>
              </w:rPr>
              <w:t>seq 단조 증가, 결번으로 검출</w:t>
            </w:r>
          </w:p>
        </w:tc>
        <w:tc>
          <w:tcPr>
            <w:tcW w:type="dxa" w:w="3685"/>
          </w:tcPr>
          <w:p>
            <w:r/>
            <w:r>
              <w:rPr>
                <w:rFonts w:ascii="맑은 고딕" w:hAnsi="맑은 고딕" w:eastAsia="맑은 고딕"/>
                <w:sz w:val="18"/>
              </w:rPr>
              <w:t>데이터 공백과 장애를 구분해 표시할 수 있다</w:t>
            </w:r>
          </w:p>
        </w:tc>
      </w:tr>
      <w:tr>
        <w:tc>
          <w:tcPr>
            <w:tcW w:type="dxa" w:w="1361"/>
          </w:tcPr>
          <w:p>
            <w:r/>
            <w:r>
              <w:rPr>
                <w:rFonts w:ascii="맑은 고딕" w:hAnsi="맑은 고딕" w:eastAsia="맑은 고딕"/>
                <w:sz w:val="18"/>
              </w:rPr>
              <w:t>스키마 버전</w:t>
            </w:r>
          </w:p>
        </w:tc>
        <w:tc>
          <w:tcPr>
            <w:tcW w:type="dxa" w:w="3742"/>
          </w:tcPr>
          <w:p>
            <w:r/>
            <w:r>
              <w:rPr>
                <w:rFonts w:ascii="맑은 고딕" w:hAnsi="맑은 고딕" w:eastAsia="맑은 고딕"/>
                <w:sz w:val="18"/>
              </w:rPr>
              <w:t>schema_version 필드</w:t>
            </w:r>
          </w:p>
        </w:tc>
        <w:tc>
          <w:tcPr>
            <w:tcW w:type="dxa" w:w="3685"/>
          </w:tcPr>
          <w:p>
            <w:r/>
            <w:r>
              <w:rPr>
                <w:rFonts w:ascii="맑은 고딕" w:hAnsi="맑은 고딕" w:eastAsia="맑은 고딕"/>
                <w:sz w:val="18"/>
              </w:rPr>
              <w:t>계약 불일치를 화면에서 경고할 수 있다</w:t>
            </w:r>
          </w:p>
        </w:tc>
      </w:tr>
    </w:tbl>
    <w:p>
      <w:pPr>
        <w:spacing w:after="80"/>
      </w:pPr>
    </w:p>
    <w:p>
      <w:pPr>
        <w:spacing w:before="200"/>
      </w:pPr>
      <w:r>
        <w:rPr>
          <w:b/>
          <w:sz w:val="22"/>
        </w:rPr>
        <w:t>5.2.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721"/>
          </w:tcPr>
          <w:p>
            <w:r/>
            <w:r>
              <w:rPr>
                <w:rFonts w:ascii="맑은 고딕" w:hAnsi="맑은 고딕" w:eastAsia="맑은 고딕"/>
                <w:b/>
                <w:sz w:val="18"/>
              </w:rPr>
              <w:t>항목</w:t>
            </w:r>
          </w:p>
        </w:tc>
        <w:tc>
          <w:tcPr>
            <w:tcW w:type="dxa" w:w="1928"/>
          </w:tcPr>
          <w:p>
            <w:r/>
            <w:r>
              <w:rPr>
                <w:rFonts w:ascii="맑은 고딕" w:hAnsi="맑은 고딕" w:eastAsia="맑은 고딕"/>
                <w:b/>
                <w:sz w:val="18"/>
              </w:rPr>
              <w:t>대응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H-1 ★</w:t>
            </w:r>
          </w:p>
        </w:tc>
        <w:tc>
          <w:tcPr>
            <w:tcW w:type="dxa" w:w="2721"/>
          </w:tcPr>
          <w:p>
            <w:r/>
            <w:r>
              <w:rPr>
                <w:rFonts w:ascii="맑은 고딕" w:hAnsi="맑은 고딕" w:eastAsia="맑은 고딕"/>
                <w:sz w:val="18"/>
              </w:rPr>
              <w:t>Zone / Node 계층 라벨 추가</w:t>
            </w:r>
          </w:p>
        </w:tc>
        <w:tc>
          <w:tcPr>
            <w:tcW w:type="dxa" w:w="1928"/>
          </w:tcPr>
          <w:p>
            <w:r/>
            <w:r>
              <w:rPr>
                <w:rFonts w:ascii="맑은 고딕" w:hAnsi="맑은 고딕" w:eastAsia="맑은 고딕"/>
                <w:sz w:val="18"/>
              </w:rPr>
              <w:t>REQ-301, REQ-302</w:t>
            </w:r>
          </w:p>
        </w:tc>
        <w:tc>
          <w:tcPr>
            <w:tcW w:type="dxa" w:w="3742"/>
          </w:tcPr>
          <w:p>
            <w:r/>
            <w:r>
              <w:rPr>
                <w:rFonts w:ascii="맑은 고딕" w:hAnsi="맑은 고딕" w:eastAsia="맑은 고딕"/>
                <w:sz w:val="18"/>
              </w:rPr>
              <w:t>토픽이 2단이라 3계층 화면에 배치할 수 없다</w:t>
            </w:r>
          </w:p>
        </w:tc>
      </w:tr>
      <w:tr>
        <w:tc>
          <w:tcPr>
            <w:tcW w:type="dxa" w:w="850"/>
          </w:tcPr>
          <w:p>
            <w:r/>
            <w:r>
              <w:rPr>
                <w:rFonts w:ascii="맑은 고딕" w:hAnsi="맑은 고딕" w:eastAsia="맑은 고딕"/>
                <w:sz w:val="18"/>
              </w:rPr>
              <w:t>H-2 ★</w:t>
            </w:r>
          </w:p>
        </w:tc>
        <w:tc>
          <w:tcPr>
            <w:tcW w:type="dxa" w:w="2721"/>
          </w:tcPr>
          <w:p>
            <w:r/>
            <w:r>
              <w:rPr>
                <w:rFonts w:ascii="맑은 고딕" w:hAnsi="맑은 고딕" w:eastAsia="맑은 고딕"/>
                <w:sz w:val="18"/>
              </w:rPr>
              <w:t>position의 기준 좌표계 명시</w:t>
            </w:r>
          </w:p>
        </w:tc>
        <w:tc>
          <w:tcPr>
            <w:tcW w:type="dxa" w:w="1928"/>
          </w:tcPr>
          <w:p>
            <w:r/>
            <w:r>
              <w:rPr>
                <w:rFonts w:ascii="맑은 고딕" w:hAnsi="맑은 고딕" w:eastAsia="맑은 고딕"/>
                <w:sz w:val="18"/>
              </w:rPr>
              <w:t>REQ-302, E2</w:t>
            </w:r>
          </w:p>
        </w:tc>
        <w:tc>
          <w:tcPr>
            <w:tcW w:type="dxa" w:w="3742"/>
          </w:tcPr>
          <w:p>
            <w:r/>
            <w:r>
              <w:rPr>
                <w:rFonts w:ascii="맑은 고딕" w:hAnsi="맑은 고딕" w:eastAsia="맑은 고딕"/>
                <w:sz w:val="18"/>
              </w:rPr>
              <w:t>두 로봇의 좌표를 같은 화면에 겹칠 수 없다</w:t>
            </w:r>
          </w:p>
        </w:tc>
      </w:tr>
      <w:tr>
        <w:tc>
          <w:tcPr>
            <w:tcW w:type="dxa" w:w="850"/>
          </w:tcPr>
          <w:p>
            <w:r/>
            <w:r>
              <w:rPr>
                <w:rFonts w:ascii="맑은 고딕" w:hAnsi="맑은 고딕" w:eastAsia="맑은 고딕"/>
                <w:sz w:val="18"/>
              </w:rPr>
              <w:t>H-3</w:t>
            </w:r>
          </w:p>
        </w:tc>
        <w:tc>
          <w:tcPr>
            <w:tcW w:type="dxa" w:w="2721"/>
          </w:tcPr>
          <w:p>
            <w:r/>
            <w:r>
              <w:rPr>
                <w:rFonts w:ascii="맑은 고딕" w:hAnsi="맑은 고딕" w:eastAsia="맑은 고딕"/>
                <w:sz w:val="18"/>
              </w:rPr>
              <w:t>state 토픽의 retained 정책 재검토</w:t>
            </w:r>
          </w:p>
        </w:tc>
        <w:tc>
          <w:tcPr>
            <w:tcW w:type="dxa" w:w="1928"/>
          </w:tcPr>
          <w:p>
            <w:r/>
            <w:r>
              <w:rPr>
                <w:rFonts w:ascii="맑은 고딕" w:hAnsi="맑은 고딕" w:eastAsia="맑은 고딕"/>
                <w:sz w:val="18"/>
              </w:rPr>
              <w:t>REQ-203, I-10</w:t>
            </w:r>
          </w:p>
        </w:tc>
        <w:tc>
          <w:tcPr>
            <w:tcW w:type="dxa" w:w="3742"/>
          </w:tcPr>
          <w:p>
            <w:r/>
            <w:r>
              <w:rPr>
                <w:rFonts w:ascii="맑은 고딕" w:hAnsi="맑은 고딕" w:eastAsia="맑은 고딕"/>
                <w:sz w:val="18"/>
              </w:rPr>
              <w:t>늦게 접속한 화면이 다음 주기까지 빈 화면</w:t>
            </w:r>
          </w:p>
        </w:tc>
      </w:tr>
      <w:tr>
        <w:tc>
          <w:tcPr>
            <w:tcW w:type="dxa" w:w="850"/>
          </w:tcPr>
          <w:p>
            <w:r/>
            <w:r>
              <w:rPr>
                <w:rFonts w:ascii="맑은 고딕" w:hAnsi="맑은 고딕" w:eastAsia="맑은 고딕"/>
                <w:sz w:val="18"/>
              </w:rPr>
              <w:t>H-4</w:t>
            </w:r>
          </w:p>
        </w:tc>
        <w:tc>
          <w:tcPr>
            <w:tcW w:type="dxa" w:w="2721"/>
          </w:tcPr>
          <w:p>
            <w:r/>
            <w:r>
              <w:rPr>
                <w:rFonts w:ascii="맑은 고딕" w:hAnsi="맑은 고딕" w:eastAsia="맑은 고딕"/>
                <w:sz w:val="18"/>
              </w:rPr>
              <w:t>frame_ref.stream_url의 브라우저 재생 가능 규격</w:t>
            </w:r>
          </w:p>
        </w:tc>
        <w:tc>
          <w:tcPr>
            <w:tcW w:type="dxa" w:w="1928"/>
          </w:tcPr>
          <w:p>
            <w:r/>
            <w:r>
              <w:rPr>
                <w:rFonts w:ascii="맑은 고딕" w:hAnsi="맑은 고딕" w:eastAsia="맑은 고딕"/>
                <w:sz w:val="18"/>
              </w:rPr>
              <w:t>REQ-502, REQ-704</w:t>
            </w:r>
          </w:p>
        </w:tc>
        <w:tc>
          <w:tcPr>
            <w:tcW w:type="dxa" w:w="3742"/>
          </w:tcPr>
          <w:p>
            <w:r/>
            <w:r>
              <w:rPr>
                <w:rFonts w:ascii="맑은 고딕" w:hAnsi="맑은 고딕" w:eastAsia="맑은 고딕"/>
                <w:sz w:val="18"/>
              </w:rPr>
              <w:t>RTSP는 브라우저에서 직접 재생되지 않는다</w:t>
            </w:r>
          </w:p>
        </w:tc>
      </w:tr>
      <w:tr>
        <w:tc>
          <w:tcPr>
            <w:tcW w:type="dxa" w:w="850"/>
          </w:tcPr>
          <w:p>
            <w:r/>
            <w:r>
              <w:rPr>
                <w:rFonts w:ascii="맑은 고딕" w:hAnsi="맑은 고딕" w:eastAsia="맑은 고딕"/>
                <w:sz w:val="18"/>
              </w:rPr>
              <w:t>H-5</w:t>
            </w:r>
          </w:p>
        </w:tc>
        <w:tc>
          <w:tcPr>
            <w:tcW w:type="dxa" w:w="2721"/>
          </w:tcPr>
          <w:p>
            <w:r/>
            <w:r>
              <w:rPr>
                <w:rFonts w:ascii="맑은 고딕" w:hAnsi="맑은 고딕" w:eastAsia="맑은 고딕"/>
                <w:sz w:val="18"/>
              </w:rPr>
              <w:t>가시화발 제어 명령의 경로 확정</w:t>
            </w:r>
          </w:p>
        </w:tc>
        <w:tc>
          <w:tcPr>
            <w:tcW w:type="dxa" w:w="1928"/>
          </w:tcPr>
          <w:p>
            <w:r/>
            <w:r>
              <w:rPr>
                <w:rFonts w:ascii="맑은 고딕" w:hAnsi="맑은 고딕" w:eastAsia="맑은 고딕"/>
                <w:sz w:val="18"/>
              </w:rPr>
              <w:t>F9 전체</w:t>
            </w:r>
          </w:p>
        </w:tc>
        <w:tc>
          <w:tcPr>
            <w:tcW w:type="dxa" w:w="3742"/>
          </w:tcPr>
          <w:p>
            <w:r/>
            <w:r>
              <w:rPr>
                <w:rFonts w:ascii="맑은 고딕" w:hAnsi="맑은 고딕" w:eastAsia="맑은 고딕"/>
                <w:sz w:val="18"/>
              </w:rPr>
              <w:t>가시화가 명령 발신자로 규정되어 있지 않다</w:t>
            </w:r>
          </w:p>
        </w:tc>
      </w:tr>
      <w:tr>
        <w:tc>
          <w:tcPr>
            <w:tcW w:type="dxa" w:w="850"/>
          </w:tcPr>
          <w:p>
            <w:r/>
            <w:r>
              <w:rPr>
                <w:rFonts w:ascii="맑은 고딕" w:hAnsi="맑은 고딕" w:eastAsia="맑은 고딕"/>
                <w:sz w:val="18"/>
              </w:rPr>
              <w:t>H-6</w:t>
            </w:r>
          </w:p>
        </w:tc>
        <w:tc>
          <w:tcPr>
            <w:tcW w:type="dxa" w:w="2721"/>
          </w:tcPr>
          <w:p>
            <w:r/>
            <w:r>
              <w:rPr>
                <w:rFonts w:ascii="맑은 고딕" w:hAnsi="맑은 고딕" w:eastAsia="맑은 고딕"/>
                <w:sz w:val="18"/>
              </w:rPr>
              <w:t>명령 확정 판단 기준의 공유</w:t>
            </w:r>
          </w:p>
        </w:tc>
        <w:tc>
          <w:tcPr>
            <w:tcW w:type="dxa" w:w="1928"/>
          </w:tcPr>
          <w:p>
            <w:r/>
            <w:r>
              <w:rPr>
                <w:rFonts w:ascii="맑은 고딕" w:hAnsi="맑은 고딕" w:eastAsia="맑은 고딕"/>
                <w:sz w:val="18"/>
              </w:rPr>
              <w:t>REQ-903, REQ-904</w:t>
            </w:r>
          </w:p>
        </w:tc>
        <w:tc>
          <w:tcPr>
            <w:tcW w:type="dxa" w:w="3742"/>
          </w:tcPr>
          <w:p>
            <w:r/>
            <w:r>
              <w:rPr>
                <w:rFonts w:ascii="맑은 고딕" w:hAnsi="맑은 고딕" w:eastAsia="맑은 고딕"/>
                <w:sz w:val="18"/>
              </w:rPr>
              <w:t>낙관적 반영과 확인 후 반영의 선택 근거가 없다</w:t>
            </w:r>
          </w:p>
        </w:tc>
      </w:tr>
    </w:tbl>
    <w:p>
      <w:pPr>
        <w:spacing w:after="80"/>
      </w:pPr>
    </w:p>
    <w:p>
      <w:pPr>
        <w:spacing w:before="120"/>
      </w:pPr>
      <w:r>
        <w:rPr>
          <w:b/>
          <w:sz w:val="20"/>
        </w:rPr>
        <w:t>H-1. Zone / Node 계층 라벨 추가 — 최우선</w:t>
      </w:r>
    </w:p>
    <w:p>
      <w:r>
        <w:rPr>
          <w:b w:val="0"/>
        </w:rPr>
        <w:t>현재 토픽은 {domain}/{type}/{id}로 2단이고, 공통 라벨은 로봇이 agent_id·domain·fw_version, 센서가 sensor_id·site_id·domain이다. 센서에는 site_id가 있으나 로봇에는 대응 항목이 없다. 가시화는 Zone → Node → Entity 3계층으로 화면을 구성하므로, 어느 구역·어느 설치 단위에 속하는지가 값과 함께 와야 한다.</w:t>
      </w:r>
    </w:p>
    <w:p>
      <w:r>
        <w:rPr>
          <w:b/>
        </w:rPr>
        <w:t>요청: 로봇·센서 공통으로 zone과 node를 라벨 또는 페이로드에 포함한다. site_id를 그 용도로 통일해도 무방하며, 이름보다 두 계층이 모두 표현되는 것이 중요하다.</w:t>
      </w:r>
    </w:p>
    <w:p>
      <w:r>
        <w:rPr>
          <w:b w:val="0"/>
        </w:rPr>
        <w:t>agent_id·sensor_id는 "하드웨어 교체와 무관한 논리 ID"로 이미 규정되어 있으므로 가시화의 Entity ID로 그대로 사용한다. 별도 발급 체계를 만들지 않는다.</w:t>
      </w:r>
    </w:p>
    <w:p>
      <w:pPr>
        <w:spacing w:before="120"/>
      </w:pPr>
      <w:r>
        <w:rPr>
          <w:b/>
          <w:sz w:val="20"/>
        </w:rPr>
        <w:t>H-2. position의 기준 좌표계 명시 — 최우선</w:t>
      </w:r>
    </w:p>
    <w:p>
      <w:r>
        <w:rPr>
          <w:b w:val="0"/>
        </w:rPr>
        <w:t>로봇 state의 position은 {x, z}이고 AI 인지 출력은 position_world {x, y, z}인데, 양쪽 모두 어느 원점을 기준으로 한 값인지 명시되어 있지 않다. Node가 로컬 좌표계의 원점이라는 것이 가시화의 전제이므로, 좌표가 어느 Node 기준인지 표기되지 않으면 두 대상의 위치를 한 화면에 겹칠 수 없다.</w:t>
      </w:r>
    </w:p>
    <w:p>
      <w:r>
        <w:rPr>
          <w:b/>
        </w:rPr>
        <w:t>요청 항목</w:t>
      </w:r>
    </w:p>
    <w:p>
      <w:pPr>
        <w:pStyle w:val="ListBullet"/>
      </w:pPr>
      <w:r>
        <w:t>좌표계 식별자 — 어느 Node의 로컬 좌표계인지, 또는 Zone 전역 좌표계인지</w:t>
      </w:r>
    </w:p>
    <w:p>
      <w:pPr>
        <w:pStyle w:val="ListBullet"/>
      </w:pPr>
      <w:r>
        <w:t>원점의 물리적 위치와 축 방향, 단위</w:t>
      </w:r>
    </w:p>
    <w:p>
      <w:pPr>
        <w:pStyle w:val="ListBullet"/>
      </w:pPr>
      <w:r>
        <w:t>y축 생략의 의미 — 평면 가정인지, 고도를 쓰지 않는 것인지</w:t>
      </w:r>
    </w:p>
    <w:p>
      <w:pPr>
        <w:pStyle w:val="ListBullet"/>
      </w:pPr>
      <w:r>
        <w:t>AI 출력 position_world와 하드웨어 position의 관계 — 같은 좌표계인지 변환이 필요한지</w:t>
      </w:r>
    </w:p>
    <w:p>
      <w:r>
        <w:rPr>
          <w:b w:val="0"/>
        </w:rPr>
        <w:t>이 항목은 AI 파트와도 걸리지만, 좌표를 생성하는 원천이 하드웨어이므로 여기서 기준을 정하고 AI가 따르는 편이 어긋날 여지가 적다.</w:t>
      </w:r>
    </w:p>
    <w:p>
      <w:pPr>
        <w:spacing w:before="120"/>
      </w:pPr>
      <w:r>
        <w:rPr>
          <w:b/>
          <w:sz w:val="20"/>
        </w:rPr>
        <w:t>H-3. state 토픽의 retained 정책</w:t>
      </w:r>
    </w:p>
    <w:p>
      <w:r>
        <w:rPr>
          <w:b w:val="0"/>
        </w:rPr>
        <w:t>현재 state는 QoS 0 / retained=false로 주기 발행이고, retained=true는 접속 상태 토픽에만 적용된다. 이 경우 관제 화면을 새로 열거나 재접속하면 다음 발행 주기가 올 때까지 값이 없다. 주기가 길수록 빈 화면이 길어진다.</w:t>
      </w:r>
    </w:p>
    <w:p>
      <w:r>
        <w:rPr>
          <w:b/>
        </w:rPr>
        <w:t>가시화 요구사항은 "의도적 미배포"와 "장애"와 "정상"을 구분해 표시하는 것인데, 현재 정보로는 이 조합이 만들어진다.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화면 표시</w:t>
            </w:r>
          </w:p>
        </w:tc>
        <w:tc>
          <w:tcPr>
            <w:tcW w:type="dxa" w:w="3969"/>
          </w:tcPr>
          <w:p>
            <w:r/>
            <w:r>
              <w:rPr>
                <w:rFonts w:ascii="맑은 고딕" w:hAnsi="맑은 고딕" w:eastAsia="맑은 고딕"/>
                <w:b/>
                <w:sz w:val="18"/>
              </w:rPr>
              <w:t>판단 근거</w:t>
            </w:r>
          </w:p>
        </w:tc>
        <w:tc>
          <w:tcPr>
            <w:tcW w:type="dxa" w:w="3345"/>
          </w:tcPr>
          <w:p>
            <w:r/>
            <w:r>
              <w:rPr>
                <w:rFonts w:ascii="맑은 고딕" w:hAnsi="맑은 고딕" w:eastAsia="맑은 고딕"/>
                <w:b/>
                <w:sz w:val="18"/>
              </w:rPr>
              <w:t>출처</w:t>
            </w:r>
          </w:p>
        </w:tc>
      </w:tr>
      <w:tr>
        <w:tc>
          <w:tcPr>
            <w:tcW w:type="dxa" w:w="1474"/>
          </w:tcPr>
          <w:p>
            <w:r/>
            <w:r>
              <w:rPr>
                <w:rFonts w:ascii="맑은 고딕" w:hAnsi="맑은 고딕" w:eastAsia="맑은 고딕"/>
                <w:sz w:val="18"/>
              </w:rPr>
              <w:t>정상</w:t>
            </w:r>
          </w:p>
        </w:tc>
        <w:tc>
          <w:tcPr>
            <w:tcW w:type="dxa" w:w="3969"/>
          </w:tcPr>
          <w:p>
            <w:r/>
            <w:r>
              <w:rPr>
                <w:rFonts w:ascii="맑은 고딕" w:hAnsi="맑은 고딕" w:eastAsia="맑은 고딕"/>
                <w:sz w:val="18"/>
              </w:rPr>
              <w:t>status=online 이고 state 수신 중</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장애</w:t>
            </w:r>
          </w:p>
        </w:tc>
        <w:tc>
          <w:tcPr>
            <w:tcW w:type="dxa" w:w="3969"/>
          </w:tcPr>
          <w:p>
            <w:r/>
            <w:r>
              <w:rPr>
                <w:rFonts w:ascii="맑은 고딕" w:hAnsi="맑은 고딕" w:eastAsia="맑은 고딕"/>
                <w:sz w:val="18"/>
              </w:rPr>
              <w:t>status=offline 또는 health=fault</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의도적 미배포</w:t>
            </w:r>
          </w:p>
        </w:tc>
        <w:tc>
          <w:tcPr>
            <w:tcW w:type="dxa" w:w="3969"/>
          </w:tcPr>
          <w:p>
            <w:r/>
            <w:r>
              <w:rPr>
                <w:rFonts w:ascii="맑은 고딕" w:hAnsi="맑은 고딕" w:eastAsia="맑은 고딕"/>
                <w:sz w:val="18"/>
              </w:rPr>
              <w:t>오케스트레이터가 배포하지 않은 컴포넌트</w:t>
            </w:r>
          </w:p>
        </w:tc>
        <w:tc>
          <w:tcPr>
            <w:tcW w:type="dxa" w:w="3345"/>
          </w:tcPr>
          <w:p>
            <w:r/>
            <w:r>
              <w:rPr>
                <w:rFonts w:ascii="맑은 고딕" w:hAnsi="맑은 고딕" w:eastAsia="맑은 고딕"/>
                <w:sz w:val="18"/>
              </w:rPr>
              <w:t>나영 파트</w:t>
            </w:r>
          </w:p>
        </w:tc>
      </w:tr>
      <w:tr>
        <w:tc>
          <w:tcPr>
            <w:tcW w:type="dxa" w:w="1474"/>
          </w:tcPr>
          <w:p>
            <w:r/>
            <w:r>
              <w:rPr>
                <w:rFonts w:ascii="맑은 고딕" w:hAnsi="맑은 고딕" w:eastAsia="맑은 고딕"/>
                <w:sz w:val="18"/>
              </w:rPr>
              <w:t>판단 불가</w:t>
            </w:r>
          </w:p>
        </w:tc>
        <w:tc>
          <w:tcPr>
            <w:tcW w:type="dxa" w:w="3969"/>
          </w:tcPr>
          <w:p>
            <w:r/>
            <w:r>
              <w:rPr>
                <w:rFonts w:ascii="맑은 고딕" w:hAnsi="맑은 고딕" w:eastAsia="맑은 고딕"/>
                <w:sz w:val="18"/>
              </w:rPr>
              <w:t>접속은 online인데 아직 state를 못 받음</w:t>
            </w:r>
          </w:p>
        </w:tc>
        <w:tc>
          <w:tcPr>
            <w:tcW w:type="dxa" w:w="3345"/>
          </w:tcPr>
          <w:p>
            <w:r/>
            <w:r>
              <w:rPr>
                <w:rFonts w:ascii="맑은 고딕" w:hAnsi="맑은 고딕" w:eastAsia="맑은 고딕"/>
                <w:sz w:val="18"/>
              </w:rPr>
              <w:t>← 이 상태가 생긴다</w:t>
            </w:r>
          </w:p>
        </w:tc>
      </w:tr>
    </w:tbl>
    <w:p>
      <w:pPr>
        <w:spacing w:after="80"/>
      </w:pPr>
    </w:p>
    <w:p>
      <w:r>
        <w:rPr>
          <w:b w:val="0"/>
        </w:rPr>
        <w:t>요청: state에 retained=true를 적용하거나, 백엔드가 마지막 상태를 캐시해 신규 접속 클라이언트에 제공하는 방식 중 하나를 택해 달라. 어느 쪽이든 무방하다.</w:t>
      </w:r>
    </w:p>
    <w:p>
      <w:pPr>
        <w:spacing w:before="120"/>
      </w:pPr>
      <w:r>
        <w:rPr>
          <w:b/>
          <w:sz w:val="20"/>
        </w:rPr>
        <w:t>H-4. 영상 스트림의 브라우저 재생 가능 규격</w:t>
      </w:r>
    </w:p>
    <w:p>
      <w:r>
        <w:rPr>
          <w:b w:val="0"/>
        </w:rPr>
        <w:t>하드웨어 문서는 영상을 RTSP 또는 WebRTC로 보낸다고 했고, stream_url 형식은 협의 대상으로 AI가 지정되어 있다. 그런데 영상을 실제로 화면에 그리는 것은 가시화다. RTSP는 브라우저에서 직접 재생되지 않으므로 WebRTC 또는 HLS로 변환하는 지점이 어디인지 정해져야 한다.</w:t>
      </w:r>
    </w:p>
    <w:p>
      <w:r>
        <w:rPr>
          <w:b/>
        </w:rPr>
        <w:t>요청: stream_url 형식 협의에 가시화를 포함해 달라. 하드웨어 문서 7장 협의 필요 사항 표에 가시화가 대상으로 지정된 항목이 없다.</w:t>
      </w:r>
    </w:p>
    <w:p>
      <w:pPr>
        <w:spacing w:before="120"/>
      </w:pPr>
      <w:r>
        <w:rPr>
          <w:b/>
          <w:sz w:val="20"/>
        </w:rPr>
        <w:t>H-5. 가시화발 제어 명령의 경로</w:t>
      </w:r>
    </w:p>
    <w:p>
      <w:r>
        <w:rPr>
          <w:b w:val="0"/>
        </w:rPr>
        <w:t>cmd 토픽의 발신자가 "백엔드·AI"로 규정되어 있고 가시화가 없다. F9는 사용자가 화면에서 제어 액션을 발행하는 것을 요구한다. 가시화 명령이 같은 토픽으로 들어가는지, 백엔드를 경유해 백엔드 이름으로 발행되는지 확정이 필요하다.</w:t>
      </w:r>
    </w:p>
    <w:p>
      <w:r>
        <w:rPr>
          <w:b w:val="0"/>
        </w:rPr>
        <w:t>가시화 측 제안: 백엔드 경유. 브라우저가 브로커에 직접 쓰지 않는 편이 권한 관리와 감사 기록 양쪽에서 단순하다. 3장 D-2와 같은 판단이다.</w:t>
      </w:r>
    </w:p>
    <w:p>
      <w:pPr>
        <w:spacing w:before="120"/>
      </w:pPr>
      <w:r>
        <w:rPr>
          <w:b/>
          <w:sz w:val="20"/>
        </w:rPr>
        <w:t>H-6. 명령 확정 판단 기준</w:t>
      </w:r>
    </w:p>
    <w:p>
      <w:r>
        <w:rPr>
          <w:b w:val="0"/>
        </w:rPr>
        <w:t>하드웨어 문서는 "명령 성공 여부는 ack가 아니라 state 토픽의 levee_state로 최종 확인한다"고 규정했다. 이것은 가시화의 REQ-903 낙관적 반영 대 확인 후 반영 선택에 직접 대응한다. 즉 게이트 개폐는 확인 후 반영으로 구현해야 하며, ack 수신만으로 화면 상태를 바꾸면 안 된다.</w:t>
      </w:r>
    </w:p>
    <w:p>
      <w:r>
        <w:rPr>
          <w:b w:val="0"/>
        </w:rPr>
        <w:t>요청: 액션별로 "ack까지가 확정"인지 "state 확인까지가 확정"인지 목록을 받고 싶다. 로봇 경로 명령은 ack로 충분한지, 실제 이동 개시까지 봐야 하는지가 같은 질문이다.</w:t>
      </w:r>
    </w:p>
    <w:p>
      <w:pPr>
        <w:spacing w:before="320"/>
      </w:pPr>
      <w:r>
        <w:rPr>
          <w:b/>
          <w:sz w:val="28"/>
        </w:rPr>
        <w:t>6. 종합</w:t>
      </w:r>
    </w:p>
    <w:p>
      <w:pPr>
        <w:spacing w:before="200"/>
      </w:pPr>
      <w:r>
        <w:rPr>
          <w:b/>
          <w:sz w:val="22"/>
        </w:rPr>
        <w:t>6.1. 합의 우선순위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680"/>
          </w:tcPr>
          <w:p>
            <w:r/>
            <w:r>
              <w:rPr>
                <w:rFonts w:ascii="맑은 고딕" w:hAnsi="맑은 고딕" w:eastAsia="맑은 고딕"/>
                <w:b/>
                <w:sz w:val="18"/>
              </w:rPr>
              <w:t>순위</w:t>
            </w:r>
          </w:p>
        </w:tc>
        <w:tc>
          <w:tcPr>
            <w:tcW w:type="dxa" w:w="3572"/>
          </w:tcPr>
          <w:p>
            <w:r/>
            <w:r>
              <w:rPr>
                <w:rFonts w:ascii="맑은 고딕" w:hAnsi="맑은 고딕" w:eastAsia="맑은 고딕"/>
                <w:b/>
                <w:sz w:val="18"/>
              </w:rPr>
              <w:t>항목</w:t>
            </w:r>
          </w:p>
        </w:tc>
        <w:tc>
          <w:tcPr>
            <w:tcW w:type="dxa" w:w="1701"/>
          </w:tcPr>
          <w:p>
            <w:r/>
            <w:r>
              <w:rPr>
                <w:rFonts w:ascii="맑은 고딕" w:hAnsi="맑은 고딕" w:eastAsia="맑은 고딕"/>
                <w:b/>
                <w:sz w:val="18"/>
              </w:rPr>
              <w:t>상대</w:t>
            </w:r>
          </w:p>
        </w:tc>
        <w:tc>
          <w:tcPr>
            <w:tcW w:type="dxa" w:w="3345"/>
          </w:tcPr>
          <w:p>
            <w:r/>
            <w:r>
              <w:rPr>
                <w:rFonts w:ascii="맑은 고딕" w:hAnsi="맑은 고딕" w:eastAsia="맑은 고딕"/>
                <w:b/>
                <w:sz w:val="18"/>
              </w:rPr>
              <w:t>지연 시 우회</w:t>
            </w:r>
          </w:p>
        </w:tc>
      </w:tr>
      <w:tr>
        <w:tc>
          <w:tcPr>
            <w:tcW w:type="dxa" w:w="680"/>
          </w:tcPr>
          <w:p>
            <w:r/>
            <w:r>
              <w:rPr>
                <w:rFonts w:ascii="맑은 고딕" w:hAnsi="맑은 고딕" w:eastAsia="맑은 고딕"/>
                <w:sz w:val="18"/>
              </w:rPr>
              <w:t>1</w:t>
            </w:r>
          </w:p>
        </w:tc>
        <w:tc>
          <w:tcPr>
            <w:tcW w:type="dxa" w:w="3572"/>
          </w:tcPr>
          <w:p>
            <w:r/>
            <w:r>
              <w:rPr>
                <w:rFonts w:ascii="맑은 고딕" w:hAnsi="맑은 고딕" w:eastAsia="맑은 고딕"/>
                <w:sz w:val="18"/>
              </w:rPr>
              <w:t>O-1 제어 명령 스키마와 D-1 전달 채널</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우회 불가</w:t>
            </w:r>
          </w:p>
        </w:tc>
      </w:tr>
      <w:tr>
        <w:tc>
          <w:tcPr>
            <w:tcW w:type="dxa" w:w="680"/>
          </w:tcPr>
          <w:p>
            <w:r/>
            <w:r>
              <w:rPr>
                <w:rFonts w:ascii="맑은 고딕" w:hAnsi="맑은 고딕" w:eastAsia="맑은 고딕"/>
                <w:sz w:val="18"/>
              </w:rPr>
              <w:t>2</w:t>
            </w:r>
          </w:p>
        </w:tc>
        <w:tc>
          <w:tcPr>
            <w:tcW w:type="dxa" w:w="3572"/>
          </w:tcPr>
          <w:p>
            <w:r/>
            <w:r>
              <w:rPr>
                <w:rFonts w:ascii="맑은 고딕" w:hAnsi="맑은 고딕" w:eastAsia="맑은 고딕"/>
                <w:sz w:val="18"/>
              </w:rPr>
              <w:t>I-2 · D-3 · H-1 식별자와 계층 체계 일원화</w:t>
            </w:r>
          </w:p>
        </w:tc>
        <w:tc>
          <w:tcPr>
            <w:tcW w:type="dxa" w:w="1701"/>
          </w:tcPr>
          <w:p>
            <w:r/>
            <w:r>
              <w:rPr>
                <w:rFonts w:ascii="맑은 고딕" w:hAnsi="맑은 고딕" w:eastAsia="맑은 고딕"/>
                <w:sz w:val="18"/>
              </w:rPr>
              <w:t>OTel·하드웨어</w:t>
            </w:r>
          </w:p>
        </w:tc>
        <w:tc>
          <w:tcPr>
            <w:tcW w:type="dxa" w:w="3345"/>
          </w:tcPr>
          <w:p>
            <w:r/>
            <w:r>
              <w:rPr>
                <w:rFonts w:ascii="맑은 고딕" w:hAnsi="맑은 고딕" w:eastAsia="맑은 고딕"/>
                <w:sz w:val="18"/>
              </w:rPr>
              <w:t>임시 규약 후 교체. 교체 비용 발생</w:t>
            </w:r>
          </w:p>
        </w:tc>
      </w:tr>
      <w:tr>
        <w:tc>
          <w:tcPr>
            <w:tcW w:type="dxa" w:w="680"/>
          </w:tcPr>
          <w:p>
            <w:r/>
            <w:r>
              <w:rPr>
                <w:rFonts w:ascii="맑은 고딕" w:hAnsi="맑은 고딕" w:eastAsia="맑은 고딕"/>
                <w:sz w:val="18"/>
              </w:rPr>
              <w:t>3</w:t>
            </w:r>
          </w:p>
        </w:tc>
        <w:tc>
          <w:tcPr>
            <w:tcW w:type="dxa" w:w="3572"/>
          </w:tcPr>
          <w:p>
            <w:r/>
            <w:r>
              <w:rPr>
                <w:rFonts w:ascii="맑은 고딕" w:hAnsi="맑은 고딕" w:eastAsia="맑은 고딕"/>
                <w:sz w:val="18"/>
              </w:rPr>
              <w:t>H-2 좌표계 기준</w:t>
            </w:r>
          </w:p>
        </w:tc>
        <w:tc>
          <w:tcPr>
            <w:tcW w:type="dxa" w:w="1701"/>
          </w:tcPr>
          <w:p>
            <w:r/>
            <w:r>
              <w:rPr>
                <w:rFonts w:ascii="맑은 고딕" w:hAnsi="맑은 고딕" w:eastAsia="맑은 고딕"/>
                <w:sz w:val="18"/>
              </w:rPr>
              <w:t>하드웨어·AI</w:t>
            </w:r>
          </w:p>
        </w:tc>
        <w:tc>
          <w:tcPr>
            <w:tcW w:type="dxa" w:w="3345"/>
          </w:tcPr>
          <w:p>
            <w:r/>
            <w:r>
              <w:rPr>
                <w:rFonts w:ascii="맑은 고딕" w:hAnsi="맑은 고딕" w:eastAsia="맑은 고딕"/>
                <w:sz w:val="18"/>
              </w:rPr>
              <w:t>단일 Node 가정으로 진행. 다중 Node 화면 불가</w:t>
            </w:r>
          </w:p>
        </w:tc>
      </w:tr>
      <w:tr>
        <w:tc>
          <w:tcPr>
            <w:tcW w:type="dxa" w:w="680"/>
          </w:tcPr>
          <w:p>
            <w:r/>
            <w:r>
              <w:rPr>
                <w:rFonts w:ascii="맑은 고딕" w:hAnsi="맑은 고딕" w:eastAsia="맑은 고딕"/>
                <w:sz w:val="18"/>
              </w:rPr>
              <w:t>4</w:t>
            </w:r>
          </w:p>
        </w:tc>
        <w:tc>
          <w:tcPr>
            <w:tcW w:type="dxa" w:w="3572"/>
          </w:tcPr>
          <w:p>
            <w:r/>
            <w:r>
              <w:rPr>
                <w:rFonts w:ascii="맑은 고딕" w:hAnsi="맑은 고딕" w:eastAsia="맑은 고딕"/>
                <w:sz w:val="18"/>
              </w:rPr>
              <w:t>D-2 · I-9 브라우저 실시간 구독 경로</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폴링으로 임시 동작. 해상도 저하</w:t>
            </w:r>
          </w:p>
        </w:tc>
      </w:tr>
      <w:tr>
        <w:tc>
          <w:tcPr>
            <w:tcW w:type="dxa" w:w="680"/>
          </w:tcPr>
          <w:p>
            <w:r/>
            <w:r>
              <w:rPr>
                <w:rFonts w:ascii="맑은 고딕" w:hAnsi="맑은 고딕" w:eastAsia="맑은 고딕"/>
                <w:sz w:val="18"/>
              </w:rPr>
              <w:t>5</w:t>
            </w:r>
          </w:p>
        </w:tc>
        <w:tc>
          <w:tcPr>
            <w:tcW w:type="dxa" w:w="3572"/>
          </w:tcPr>
          <w:p>
            <w:r/>
            <w:r>
              <w:rPr>
                <w:rFonts w:ascii="맑은 고딕" w:hAnsi="맑은 고딕" w:eastAsia="맑은 고딕"/>
                <w:sz w:val="18"/>
              </w:rPr>
              <w:t>A-1 프레임 참조</w:t>
            </w:r>
          </w:p>
        </w:tc>
        <w:tc>
          <w:tcPr>
            <w:tcW w:type="dxa" w:w="1701"/>
          </w:tcPr>
          <w:p>
            <w:r/>
            <w:r>
              <w:rPr>
                <w:rFonts w:ascii="맑은 고딕" w:hAnsi="맑은 고딕" w:eastAsia="맑은 고딕"/>
                <w:sz w:val="18"/>
              </w:rPr>
              <w:t>AI</w:t>
            </w:r>
          </w:p>
        </w:tc>
        <w:tc>
          <w:tcPr>
            <w:tcW w:type="dxa" w:w="3345"/>
          </w:tcPr>
          <w:p>
            <w:r/>
            <w:r>
              <w:rPr>
                <w:rFonts w:ascii="맑은 고딕" w:hAnsi="맑은 고딕" w:eastAsia="맑은 고딕"/>
                <w:sz w:val="18"/>
              </w:rPr>
              <w:t>오버셀 없이 영상만 표시</w:t>
            </w:r>
          </w:p>
        </w:tc>
      </w:tr>
      <w:tr>
        <w:tc>
          <w:tcPr>
            <w:tcW w:type="dxa" w:w="680"/>
          </w:tcPr>
          <w:p>
            <w:r/>
            <w:r>
              <w:rPr>
                <w:rFonts w:ascii="맑은 고딕" w:hAnsi="맑은 고딕" w:eastAsia="맑은 고딕"/>
                <w:sz w:val="18"/>
              </w:rPr>
              <w:t>6</w:t>
            </w:r>
          </w:p>
        </w:tc>
        <w:tc>
          <w:tcPr>
            <w:tcW w:type="dxa" w:w="3572"/>
          </w:tcPr>
          <w:p>
            <w:r/>
            <w:r>
              <w:rPr>
                <w:rFonts w:ascii="맑은 고딕" w:hAnsi="맑은 고딕" w:eastAsia="맑은 고딕"/>
                <w:sz w:val="18"/>
              </w:rPr>
              <w:t>H-3 retained 정책, H-4 스트림 규격</w:t>
            </w:r>
          </w:p>
        </w:tc>
        <w:tc>
          <w:tcPr>
            <w:tcW w:type="dxa" w:w="1701"/>
          </w:tcPr>
          <w:p>
            <w:r/>
            <w:r>
              <w:rPr>
                <w:rFonts w:ascii="맑은 고딕" w:hAnsi="맑은 고딕" w:eastAsia="맑은 고딕"/>
                <w:sz w:val="18"/>
              </w:rPr>
              <w:t>하드웨어</w:t>
            </w:r>
          </w:p>
        </w:tc>
        <w:tc>
          <w:tcPr>
            <w:tcW w:type="dxa" w:w="3345"/>
          </w:tcPr>
          <w:p>
            <w:r/>
            <w:r>
              <w:rPr>
                <w:rFonts w:ascii="맑은 고딕" w:hAnsi="맑은 고딕" w:eastAsia="맑은 고딕"/>
                <w:sz w:val="18"/>
              </w:rPr>
              <w:t>로컬 파일·목 데이터로 대체</w:t>
            </w:r>
          </w:p>
        </w:tc>
      </w:tr>
      <w:tr>
        <w:tc>
          <w:tcPr>
            <w:tcW w:type="dxa" w:w="680"/>
          </w:tcPr>
          <w:p>
            <w:r/>
            <w:r>
              <w:rPr>
                <w:rFonts w:ascii="맑은 고딕" w:hAnsi="맑은 고딕" w:eastAsia="맑은 고딕"/>
                <w:sz w:val="18"/>
              </w:rPr>
              <w:t>7</w:t>
            </w:r>
          </w:p>
        </w:tc>
        <w:tc>
          <w:tcPr>
            <w:tcW w:type="dxa" w:w="3572"/>
          </w:tcPr>
          <w:p>
            <w:r/>
            <w:r>
              <w:rPr>
                <w:rFonts w:ascii="맑은 고딕" w:hAnsi="맑은 고딕" w:eastAsia="맑은 고딕"/>
                <w:sz w:val="18"/>
              </w:rPr>
              <w:t>그 외</w:t>
            </w:r>
          </w:p>
        </w:tc>
        <w:tc>
          <w:tcPr>
            <w:tcW w:type="dxa" w:w="1701"/>
          </w:tcPr>
          <w:p>
            <w:r/>
            <w:r>
              <w:rPr>
                <w:rFonts w:ascii="맑은 고딕" w:hAnsi="맑은 고딕" w:eastAsia="맑은 고딕"/>
                <w:sz w:val="18"/>
              </w:rPr>
              <w:t>전체</w:t>
            </w:r>
          </w:p>
        </w:tc>
        <w:tc>
          <w:tcPr>
            <w:tcW w:type="dxa" w:w="3345"/>
          </w:tcPr>
          <w:p>
            <w:r/>
            <w:r>
              <w:rPr>
                <w:rFonts w:ascii="맑은 고딕" w:hAnsi="맑은 고딕" w:eastAsia="맑은 고딕"/>
                <w:sz w:val="18"/>
              </w:rPr>
              <w:t>가정 후 진행, 어긋나면 보정</w:t>
            </w:r>
          </w:p>
        </w:tc>
      </w:tr>
    </w:tbl>
    <w:p>
      <w:pPr>
        <w:spacing w:after="80"/>
      </w:pPr>
    </w:p>
    <w:p>
      <w:r>
        <w:rPr>
          <w:b w:val="0"/>
        </w:rPr>
        <w:t>1~3번 외에는 우회 경로가 있다. 가시화는 이벤트 소스가 없어도 정적 구성으로 동작하도록 요구사항에 넣어두었으므로, 다른 파트의 진척에 블로킹되지 않는다.</w:t>
      </w:r>
    </w:p>
    <w:p>
      <w:pPr>
        <w:spacing w:before="200"/>
      </w:pPr>
      <w:r>
        <w:rPr>
          <w:b/>
          <w:sz w:val="22"/>
        </w:rPr>
        <w:t>6.2. 세 파트에 공통으로 걸린 질문</w:t>
      </w:r>
    </w:p>
    <w:p>
      <w:pPr>
        <w:pStyle w:val="ListBullet"/>
      </w:pPr>
      <w:r>
        <w:t>공통 브로커의 실체 — 제품·버전·배치. AI 문서와 하드웨어 문서 모두 "백엔드가 정한다"고만 적혀 있어 세 파트가 함께 대기 중이다.</w:t>
      </w:r>
    </w:p>
    <w:p>
      <w:pPr>
        <w:pStyle w:val="ListBullet"/>
      </w:pPr>
      <w:r>
        <w:t>MQTT ↔ OTel 브리지의 구현 주체와 존재 여부. 하드웨어 문서 7장에도 같은 항목이 있다.</w:t>
      </w:r>
    </w:p>
    <w:p>
      <w:pPr>
        <w:pStyle w:val="ListBullet"/>
      </w:pPr>
      <w:r>
        <w:t>식별자 체계 — 컨테이너 ID, agent_id·sensor_id, Entity ID, 메트릭 라벨의 대응. 네 체계를 각자 정하면 어긋난다. 관련된 파트가 한자리에서 확정하는 편이 낫다.</w:t>
      </w:r>
    </w:p>
    <w:p>
      <w:pPr>
        <w:spacing w:before="200"/>
      </w:pPr>
      <w:r>
        <w:rPr>
          <w:b/>
          <w:sz w:val="22"/>
        </w:rPr>
        <w:t>6.3. 가시화 측이 지키는 것</w:t>
      </w:r>
    </w:p>
    <w:p>
      <w:pPr>
        <w:pStyle w:val="ListBullet"/>
      </w:pPr>
      <w:r>
        <w:t>관측 스택 구현체에 직접 종속되는 코드를 상위 계층에 두지 않는다. 전부 DataSource 인터페이스 뒤에 둔다.</w:t>
      </w:r>
    </w:p>
    <w:p>
      <w:pPr>
        <w:pStyle w:val="ListBullet"/>
      </w:pPr>
      <w:r>
        <w:t>수집기·저장소를 만들지 않는다. 질의와 발행만 한다.</w:t>
      </w:r>
    </w:p>
    <w:p>
      <w:pPr>
        <w:pStyle w:val="ListBullet"/>
      </w:pPr>
      <w:r>
        <w:t>자격 증명을 설정 파일에 기록하지 않는다. 시크릿 저장소 참조 키만 담는다.</w:t>
      </w:r>
    </w:p>
    <w:p>
      <w:pPr>
        <w:pStyle w:val="ListBullet"/>
      </w:pPr>
      <w:r>
        <w:t>제어 명령의 실제 실행·검증을 수행하지 않는다. 선언·노출·발행·결과 표시까지다.</w:t>
      </w:r>
    </w:p>
    <w:p>
      <w:pPr>
        <w:pStyle w:val="ListBullet"/>
      </w:pPr>
      <w:r>
        <w:t>하드웨어·AI 파트가 이미 정의한 규약을 다시 만들지 않는다. 그대로 채택하고 차이만 요청한다.</w:t>
      </w:r>
    </w:p>
    <w:p>
      <w:pPr>
        <w:pStyle w:val="ListBullet"/>
      </w:pPr>
      <w:r>
        <w:t>LLM이 생성·가공한 내용과 측정된 사실을 화면과 로그 양쪽에서 구별 가능하게 유지한다.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sz w:val="20"/>
    </w:rPr>
  </w:style>
  <w:style w:type="paragraph" w:styleId="ListBullet2">
    <w:name w:val="List Bullet 2"/>
    <w:basedOn w:val="Normal"/>
    <w:uiPriority w:val="99"/>
    <w:unhideWhenUsed/>
    <w:rsid w:val="00326F90"/>
    <w:pPr>
      <w:numPr>
        <w:numId w:val="2"/>
      </w:numPr>
      <w:contextualSpacing/>
    </w:pPr>
    <w:rPr>
      <w:rFonts w:ascii="맑은 고딕" w:hAnsi="맑은 고딕" w:eastAsia="맑은 고딕"/>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