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u w:val="single"/>
        </w:rPr>
      </w:pPr>
      <w:r w:rsidDel="00000000" w:rsidR="00000000" w:rsidRPr="00000000">
        <w:rPr>
          <w:b w:val="1"/>
          <w:u w:val="single"/>
          <w:rtl w:val="0"/>
        </w:rPr>
        <w:t xml:space="preserve">Bootstrap Myth Facilitation</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u w:val="single"/>
          <w:rtl w:val="0"/>
        </w:rPr>
        <w:t xml:space="preserve">Facts</w:t>
      </w:r>
      <w:r w:rsidDel="00000000" w:rsidR="00000000" w:rsidRPr="00000000">
        <w:rPr>
          <w:b w:val="1"/>
          <w:rtl w:val="0"/>
        </w:rPr>
        <w:t xml:space="preserve"> - I was thinking instead of True/False, I can print these out and we can have everyone read one out loud, and then discuss what they think the bigger theme of our facilitation 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spacing w:line="384.00000000000006" w:lineRule="auto"/>
        <w:ind w:left="720" w:hanging="360"/>
        <w:contextualSpacing w:val="1"/>
        <w:rPr>
          <w:rFonts w:ascii="Arial" w:cs="Arial" w:eastAsia="Arial" w:hAnsi="Arial"/>
          <w:color w:val="000000"/>
        </w:rPr>
      </w:pPr>
      <w:r w:rsidDel="00000000" w:rsidR="00000000" w:rsidRPr="00000000">
        <w:rPr>
          <w:rtl w:val="0"/>
        </w:rPr>
        <w:t xml:space="preserve">1 in 3 American women either live in poverty or are right on the brink of it. </w:t>
      </w:r>
    </w:p>
    <w:p w:rsidR="00000000" w:rsidDel="00000000" w:rsidP="00000000" w:rsidRDefault="00000000" w:rsidRPr="00000000">
      <w:pPr>
        <w:numPr>
          <w:ilvl w:val="0"/>
          <w:numId w:val="1"/>
        </w:numPr>
        <w:pBdr/>
        <w:spacing w:line="384.00000000000006" w:lineRule="auto"/>
        <w:ind w:left="720" w:hanging="360"/>
        <w:contextualSpacing w:val="1"/>
        <w:rPr>
          <w:rFonts w:ascii="Arial" w:cs="Arial" w:eastAsia="Arial" w:hAnsi="Arial"/>
          <w:color w:val="000000"/>
        </w:rPr>
      </w:pPr>
      <w:r w:rsidDel="00000000" w:rsidR="00000000" w:rsidRPr="00000000">
        <w:rPr>
          <w:rtl w:val="0"/>
        </w:rPr>
        <w:t xml:space="preserve">60% of low-income women say they believe even if they made all the right choices, "the economy doesn't work for someone like me."</w:t>
      </w:r>
    </w:p>
    <w:p w:rsidR="00000000" w:rsidDel="00000000" w:rsidP="00000000" w:rsidRDefault="00000000" w:rsidRPr="00000000">
      <w:pPr>
        <w:numPr>
          <w:ilvl w:val="0"/>
          <w:numId w:val="1"/>
        </w:numPr>
        <w:pBdr/>
        <w:spacing w:line="384.00000000000006" w:lineRule="auto"/>
        <w:ind w:left="720" w:hanging="360"/>
        <w:contextualSpacing w:val="1"/>
        <w:rPr>
          <w:rFonts w:ascii="Arial" w:cs="Arial" w:eastAsia="Arial" w:hAnsi="Arial"/>
          <w:color w:val="000000"/>
        </w:rPr>
      </w:pPr>
      <w:r w:rsidDel="00000000" w:rsidR="00000000" w:rsidRPr="00000000">
        <w:rPr>
          <w:rtl w:val="0"/>
        </w:rPr>
        <w:t xml:space="preserve">Only 17% of the seats in Congress are held by women.</w:t>
      </w:r>
    </w:p>
    <w:p w:rsidR="00000000" w:rsidDel="00000000" w:rsidP="00000000" w:rsidRDefault="00000000" w:rsidRPr="00000000">
      <w:pPr>
        <w:numPr>
          <w:ilvl w:val="0"/>
          <w:numId w:val="1"/>
        </w:numPr>
        <w:pBdr/>
        <w:spacing w:line="384.00000000000006" w:lineRule="auto"/>
        <w:ind w:left="720" w:hanging="360"/>
        <w:contextualSpacing w:val="1"/>
        <w:rPr>
          <w:rFonts w:ascii="Arial" w:cs="Arial" w:eastAsia="Arial" w:hAnsi="Arial"/>
          <w:color w:val="000000"/>
        </w:rPr>
      </w:pPr>
      <w:r w:rsidDel="00000000" w:rsidR="00000000" w:rsidRPr="00000000">
        <w:rPr>
          <w:rtl w:val="0"/>
        </w:rPr>
        <w:t xml:space="preserve">America's top female CEOs earn, on average, 33 cents for every dollar earned by a male CEO.</w:t>
      </w:r>
    </w:p>
    <w:p w:rsidR="00000000" w:rsidDel="00000000" w:rsidP="00000000" w:rsidRDefault="00000000" w:rsidRPr="00000000">
      <w:pPr>
        <w:numPr>
          <w:ilvl w:val="0"/>
          <w:numId w:val="1"/>
        </w:numPr>
        <w:pBdr/>
        <w:spacing w:line="384.00000000000006" w:lineRule="auto"/>
        <w:ind w:left="720" w:hanging="360"/>
        <w:contextualSpacing w:val="1"/>
        <w:rPr>
          <w:rFonts w:ascii="Arial" w:cs="Arial" w:eastAsia="Arial" w:hAnsi="Arial"/>
          <w:color w:val="000000"/>
        </w:rPr>
      </w:pPr>
      <w:r w:rsidDel="00000000" w:rsidR="00000000" w:rsidRPr="00000000">
        <w:rPr>
          <w:rtl w:val="0"/>
        </w:rPr>
        <w:t xml:space="preserve">42 percent of Black children are educated in all high-poverty schools (both elementary and secondary). 6 percent of White children are educated in all high-poverty schools.</w:t>
      </w:r>
    </w:p>
    <w:p w:rsidR="00000000" w:rsidDel="00000000" w:rsidP="00000000" w:rsidRDefault="00000000" w:rsidRPr="00000000">
      <w:pPr>
        <w:numPr>
          <w:ilvl w:val="0"/>
          <w:numId w:val="1"/>
        </w:numPr>
        <w:pBdr/>
        <w:spacing w:line="384.00000000000006" w:lineRule="auto"/>
        <w:ind w:left="720" w:hanging="360"/>
        <w:contextualSpacing w:val="1"/>
        <w:rPr>
          <w:rFonts w:ascii="Arial" w:cs="Arial" w:eastAsia="Arial" w:hAnsi="Arial"/>
          <w:color w:val="000000"/>
        </w:rPr>
      </w:pPr>
      <w:r w:rsidDel="00000000" w:rsidR="00000000" w:rsidRPr="00000000">
        <w:rPr>
          <w:rtl w:val="0"/>
        </w:rPr>
        <w:t xml:space="preserve">The unemployment rate for Black high school dropouts is 47 percent. By comparison, the unemployment rate for White high school dropouts is 26 percent.</w:t>
      </w:r>
    </w:p>
    <w:p w:rsidR="00000000" w:rsidDel="00000000" w:rsidP="00000000" w:rsidRDefault="00000000" w:rsidRPr="00000000">
      <w:pPr>
        <w:numPr>
          <w:ilvl w:val="0"/>
          <w:numId w:val="1"/>
        </w:numPr>
        <w:pBdr/>
        <w:spacing w:line="384.00000000000006" w:lineRule="auto"/>
        <w:ind w:left="720" w:hanging="360"/>
        <w:contextualSpacing w:val="1"/>
        <w:rPr>
          <w:rFonts w:ascii="Arial" w:cs="Arial" w:eastAsia="Arial" w:hAnsi="Arial"/>
          <w:color w:val="000000"/>
        </w:rPr>
      </w:pPr>
      <w:r w:rsidDel="00000000" w:rsidR="00000000" w:rsidRPr="00000000">
        <w:rPr>
          <w:rtl w:val="0"/>
        </w:rPr>
        <w:t xml:space="preserve">The rate of drug use among Black people ages 12 and older is 10 percent, yet Black people account for 32 percent of those arrested for “drug abuse violations” in the United States.</w:t>
      </w:r>
    </w:p>
    <w:p w:rsidR="00000000" w:rsidDel="00000000" w:rsidP="00000000" w:rsidRDefault="00000000" w:rsidRPr="00000000">
      <w:pPr>
        <w:numPr>
          <w:ilvl w:val="0"/>
          <w:numId w:val="1"/>
        </w:numPr>
        <w:pBdr/>
        <w:spacing w:line="384.00000000000006" w:lineRule="auto"/>
        <w:ind w:left="720" w:hanging="360"/>
        <w:contextualSpacing w:val="1"/>
        <w:rPr>
          <w:color w:val="000000"/>
        </w:rPr>
      </w:pPr>
      <w:r w:rsidDel="00000000" w:rsidR="00000000" w:rsidRPr="00000000">
        <w:rPr>
          <w:rtl w:val="0"/>
        </w:rPr>
        <w:t xml:space="preserve">Despite Asian Americans earning more than White Americans on average, </w:t>
      </w:r>
      <w:r w:rsidDel="00000000" w:rsidR="00000000" w:rsidRPr="00000000">
        <w:rPr>
          <w:rtl w:val="0"/>
        </w:rPr>
        <w:t xml:space="preserve">Whites have a poverty rate of 9%, while Asians have a poverty rate at 11.4%.</w:t>
      </w:r>
    </w:p>
    <w:p w:rsidR="00000000" w:rsidDel="00000000" w:rsidP="00000000" w:rsidRDefault="00000000" w:rsidRPr="00000000">
      <w:pPr>
        <w:numPr>
          <w:ilvl w:val="0"/>
          <w:numId w:val="1"/>
        </w:numPr>
        <w:pBdr/>
        <w:spacing w:line="384.00000000000006" w:lineRule="auto"/>
        <w:ind w:left="720" w:hanging="360"/>
        <w:contextualSpacing w:val="1"/>
        <w:rPr>
          <w:rFonts w:ascii="Verdana" w:cs="Verdana" w:eastAsia="Verdana" w:hAnsi="Verdana"/>
          <w:color w:val="000000"/>
        </w:rPr>
      </w:pPr>
      <w:r w:rsidDel="00000000" w:rsidR="00000000" w:rsidRPr="00000000">
        <w:rPr>
          <w:rtl w:val="0"/>
        </w:rPr>
        <w:t xml:space="preserve">Currently the </w:t>
      </w:r>
      <w:r w:rsidDel="00000000" w:rsidR="00000000" w:rsidRPr="00000000">
        <w:rPr>
          <w:rtl w:val="0"/>
        </w:rPr>
        <w:t xml:space="preserve">Overall Poverty Rate in America is 13.5%. The poverty rate for People with Disabilities is 28.5%</w:t>
      </w:r>
    </w:p>
    <w:p w:rsidR="00000000" w:rsidDel="00000000" w:rsidP="00000000" w:rsidRDefault="00000000" w:rsidRPr="00000000">
      <w:pPr>
        <w:numPr>
          <w:ilvl w:val="0"/>
          <w:numId w:val="1"/>
        </w:numPr>
        <w:pBdr/>
        <w:spacing w:line="384.00000000000006" w:lineRule="auto"/>
        <w:ind w:left="720" w:hanging="360"/>
        <w:contextualSpacing w:val="1"/>
        <w:rPr>
          <w:rFonts w:ascii="Arial" w:cs="Arial" w:eastAsia="Arial" w:hAnsi="Arial"/>
          <w:color w:val="000000"/>
        </w:rPr>
      </w:pPr>
      <w:r w:rsidDel="00000000" w:rsidR="00000000" w:rsidRPr="00000000">
        <w:rPr>
          <w:rtl w:val="0"/>
        </w:rPr>
        <w:t xml:space="preserve">41 percent of transgender americans attempt suicide in their lifetimes, as opposed to 4.6 percent of the overall U.S. population</w:t>
      </w:r>
    </w:p>
    <w:p w:rsidR="00000000" w:rsidDel="00000000" w:rsidP="00000000" w:rsidRDefault="00000000" w:rsidRPr="00000000">
      <w:pPr>
        <w:numPr>
          <w:ilvl w:val="0"/>
          <w:numId w:val="1"/>
        </w:numPr>
        <w:pBdr/>
        <w:spacing w:line="384.00000000000006" w:lineRule="auto"/>
        <w:ind w:left="720" w:hanging="360"/>
        <w:contextualSpacing w:val="1"/>
        <w:rPr>
          <w:u w:val="none"/>
        </w:rPr>
      </w:pPr>
      <w:r w:rsidDel="00000000" w:rsidR="00000000" w:rsidRPr="00000000">
        <w:rPr>
          <w:rtl w:val="0"/>
        </w:rPr>
        <w:t xml:space="preserve">60% of transgender Americans have been denied treatment from a doctor or healthcare provider</w:t>
      </w:r>
    </w:p>
    <w:p w:rsidR="00000000" w:rsidDel="00000000" w:rsidP="00000000" w:rsidRDefault="00000000" w:rsidRPr="00000000">
      <w:pPr>
        <w:numPr>
          <w:ilvl w:val="0"/>
          <w:numId w:val="1"/>
        </w:numPr>
        <w:pBdr/>
        <w:spacing w:line="384.00000000000006" w:lineRule="auto"/>
        <w:ind w:left="720" w:hanging="360"/>
        <w:contextualSpacing w:val="1"/>
        <w:rPr>
          <w:u w:val="none"/>
        </w:rPr>
      </w:pPr>
      <w:r w:rsidDel="00000000" w:rsidR="00000000" w:rsidRPr="00000000">
        <w:rPr>
          <w:rtl w:val="0"/>
        </w:rPr>
      </w:r>
    </w:p>
    <w:p w:rsidR="00000000" w:rsidDel="00000000" w:rsidP="00000000" w:rsidRDefault="00000000" w:rsidRPr="00000000">
      <w:pPr>
        <w:pBdr/>
        <w:spacing w:line="384.00000000000006" w:lineRule="auto"/>
        <w:contextualSpacing w:val="0"/>
        <w:rPr>
          <w:rFonts w:ascii="Verdana" w:cs="Verdana" w:eastAsia="Verdana" w:hAnsi="Verdana"/>
          <w:color w:val="555555"/>
          <w:sz w:val="18"/>
          <w:szCs w:val="18"/>
          <w:highlight w:val="whit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College and SES Discussion Questions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i w:val="1"/>
        </w:rPr>
      </w:pPr>
      <w:r w:rsidDel="00000000" w:rsidR="00000000" w:rsidRPr="00000000">
        <w:rPr>
          <w:i w:val="1"/>
          <w:rtl w:val="0"/>
        </w:rPr>
        <w:t xml:space="preserve">2:34-3:50-- Intro and definition of capitalization rate,</w:t>
      </w:r>
      <w:r w:rsidDel="00000000" w:rsidR="00000000" w:rsidRPr="00000000">
        <w:rPr>
          <w:rtl w:val="0"/>
        </w:rPr>
      </w:r>
    </w:p>
    <w:p w:rsidR="00000000" w:rsidDel="00000000" w:rsidP="00000000" w:rsidRDefault="00000000" w:rsidRPr="00000000">
      <w:pPr>
        <w:pBdr/>
        <w:contextualSpacing w:val="0"/>
        <w:rPr>
          <w:b w:val="1"/>
          <w:color w:val="ff0000"/>
        </w:rPr>
      </w:pPr>
      <w:r w:rsidDel="00000000" w:rsidR="00000000" w:rsidRPr="00000000">
        <w:rPr>
          <w:b w:val="1"/>
          <w:color w:val="ff0000"/>
          <w:rtl w:val="0"/>
        </w:rPr>
        <w:t xml:space="preserve">What does the phrase “capitalization rate” or “bootstrap myth”  mean to you?</w:t>
      </w:r>
    </w:p>
    <w:p w:rsidR="00000000" w:rsidDel="00000000" w:rsidP="00000000" w:rsidRDefault="00000000" w:rsidRPr="00000000">
      <w:pPr>
        <w:pBdr/>
        <w:contextualSpacing w:val="0"/>
        <w:rPr>
          <w:color w:val="ff0000"/>
        </w:rPr>
      </w:pPr>
      <w:r w:rsidDel="00000000" w:rsidR="00000000" w:rsidRPr="00000000">
        <w:rPr>
          <w:rtl w:val="0"/>
        </w:rPr>
      </w:r>
    </w:p>
    <w:p w:rsidR="00000000" w:rsidDel="00000000" w:rsidP="00000000" w:rsidRDefault="00000000" w:rsidRPr="00000000">
      <w:pPr>
        <w:pBdr/>
        <w:contextualSpacing w:val="0"/>
        <w:rPr>
          <w:b w:val="1"/>
          <w:color w:val="ff0000"/>
        </w:rPr>
      </w:pPr>
      <w:r w:rsidDel="00000000" w:rsidR="00000000" w:rsidRPr="00000000">
        <w:rPr>
          <w:b w:val="1"/>
          <w:color w:val="ff0000"/>
          <w:rtl w:val="0"/>
        </w:rPr>
        <w:t xml:space="preserve">What do you think the leading cause of high achieving, low income students not going to college?</w:t>
      </w:r>
    </w:p>
    <w:p w:rsidR="00000000" w:rsidDel="00000000" w:rsidP="00000000" w:rsidRDefault="00000000" w:rsidRPr="00000000">
      <w:pPr>
        <w:pBdr/>
        <w:ind w:left="720" w:firstLine="0"/>
        <w:contextualSpacing w:val="0"/>
        <w:rPr>
          <w:i w:val="1"/>
        </w:rPr>
      </w:pPr>
      <w:r w:rsidDel="00000000" w:rsidR="00000000" w:rsidRPr="00000000">
        <w:rPr>
          <w:i w:val="1"/>
          <w:rtl w:val="0"/>
        </w:rPr>
        <w:t xml:space="preserve">9:45-11:01-Colleges like Harvard giving poor kids that are extremely smart full rides, 11:38-12:15--huge number of poor kids who are extremely smart, </w:t>
      </w:r>
      <w:r w:rsidDel="00000000" w:rsidR="00000000" w:rsidRPr="00000000">
        <w:rPr>
          <w:rtl w:val="0"/>
        </w:rPr>
      </w:r>
    </w:p>
    <w:p w:rsidR="00000000" w:rsidDel="00000000" w:rsidP="00000000" w:rsidRDefault="00000000" w:rsidRPr="00000000">
      <w:pPr>
        <w:pBdr/>
        <w:contextualSpacing w:val="0"/>
        <w:rPr>
          <w:b w:val="1"/>
          <w:color w:val="ff0000"/>
        </w:rPr>
      </w:pPr>
      <w:r w:rsidDel="00000000" w:rsidR="00000000" w:rsidRPr="00000000">
        <w:rPr>
          <w:b w:val="1"/>
          <w:color w:val="ff0000"/>
          <w:rtl w:val="0"/>
        </w:rPr>
        <w:t xml:space="preserve">What are some possible factors that stop low income students from pursuing their “ticket-out”? - (maybe skip)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b w:val="1"/>
          <w:i w:val="1"/>
        </w:rPr>
      </w:pPr>
      <w:r w:rsidDel="00000000" w:rsidR="00000000" w:rsidRPr="00000000">
        <w:rPr>
          <w:rtl w:val="0"/>
        </w:rPr>
      </w:r>
    </w:p>
    <w:p w:rsidR="00000000" w:rsidDel="00000000" w:rsidP="00000000" w:rsidRDefault="00000000" w:rsidRPr="00000000">
      <w:pPr>
        <w:pBdr/>
        <w:contextualSpacing w:val="0"/>
        <w:rPr>
          <w:b w:val="1"/>
          <w:color w:val="ff0000"/>
        </w:rPr>
      </w:pPr>
      <w:r w:rsidDel="00000000" w:rsidR="00000000" w:rsidRPr="00000000">
        <w:rPr>
          <w:b w:val="1"/>
          <w:color w:val="ff0000"/>
          <w:rtl w:val="0"/>
        </w:rPr>
        <w:t xml:space="preserve">What is necessary for a low income student to “make it out” of their situation? - (also maybe skip ?)</w:t>
      </w:r>
    </w:p>
    <w:p w:rsidR="00000000" w:rsidDel="00000000" w:rsidP="00000000" w:rsidRDefault="00000000" w:rsidRPr="00000000">
      <w:pPr>
        <w:pBdr/>
        <w:ind w:left="720" w:firstLine="0"/>
        <w:contextualSpacing w:val="0"/>
        <w:rPr/>
      </w:pPr>
      <w:r w:rsidDel="00000000" w:rsidR="00000000" w:rsidRPr="00000000">
        <w:rPr>
          <w:i w:val="1"/>
          <w:rtl w:val="0"/>
        </w:rPr>
        <w:t xml:space="preserve">17:05-17:40--how hard you have to work to be recognized as an extremely smart poor kid</w:t>
      </w:r>
      <w:r w:rsidDel="00000000" w:rsidR="00000000" w:rsidRPr="00000000">
        <w:rPr>
          <w:rtl w:val="0"/>
        </w:rPr>
      </w:r>
    </w:p>
    <w:p w:rsidR="00000000" w:rsidDel="00000000" w:rsidP="00000000" w:rsidRDefault="00000000" w:rsidRPr="00000000">
      <w:pPr>
        <w:pBdr/>
        <w:contextualSpacing w:val="0"/>
        <w:rPr>
          <w:b w:val="1"/>
          <w:color w:val="ff0000"/>
        </w:rPr>
      </w:pPr>
      <w:r w:rsidDel="00000000" w:rsidR="00000000" w:rsidRPr="00000000">
        <w:rPr>
          <w:b w:val="1"/>
          <w:color w:val="ff0000"/>
          <w:rtl w:val="0"/>
        </w:rPr>
        <w:t xml:space="preserve">In your opinion, what is the biggest difference between being poor and privileged?</w:t>
      </w:r>
    </w:p>
    <w:p w:rsidR="00000000" w:rsidDel="00000000" w:rsidP="00000000" w:rsidRDefault="00000000" w:rsidRPr="00000000">
      <w:pPr>
        <w:pBdr/>
        <w:ind w:left="720" w:firstLine="0"/>
        <w:contextualSpacing w:val="0"/>
        <w:rPr/>
      </w:pPr>
      <w:r w:rsidDel="00000000" w:rsidR="00000000" w:rsidRPr="00000000">
        <w:rPr>
          <w:i w:val="1"/>
          <w:rtl w:val="0"/>
        </w:rPr>
        <w:t xml:space="preserve">25:35</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Georgia" w:cs="Georgia" w:eastAsia="Georgia" w:hAnsi="Georgia"/>
        <w:color w:val="2020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