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67F19" w:rsidP="030E039A" w:rsidRDefault="00167F19" w14:paraId="2C9DED65" w14:textId="607C867A">
      <w:pPr>
        <w:pStyle w:val="Heading1"/>
        <w:jc w:val="center"/>
        <w:rPr>
          <w:b w:val="0"/>
          <w:bCs w:val="0"/>
        </w:rPr>
      </w:pPr>
      <w:r w:rsidR="38030AF5">
        <w:rPr>
          <w:b w:val="0"/>
          <w:bCs w:val="0"/>
        </w:rPr>
        <w:t xml:space="preserve">Global Chip Shortage </w:t>
      </w:r>
    </w:p>
    <w:p w:rsidR="00167F19" w:rsidP="030E039A" w:rsidRDefault="00167F19" w14:paraId="287CF79F" w14:textId="414875E7">
      <w:pPr>
        <w:pStyle w:val="Heading2"/>
        <w:rPr>
          <w:b w:val="0"/>
          <w:bCs w:val="0"/>
          <w:noProof w:val="0"/>
          <w:lang w:val="en-US"/>
        </w:rPr>
      </w:pPr>
      <w:r w:rsidRPr="030E039A" w:rsidR="38030AF5">
        <w:rPr>
          <w:b w:val="0"/>
          <w:bCs w:val="0"/>
          <w:noProof w:val="0"/>
          <w:lang w:val="en-US"/>
        </w:rPr>
        <w:t>Project Summary</w:t>
      </w:r>
    </w:p>
    <w:p w:rsidR="00167F19" w:rsidP="030E039A" w:rsidRDefault="00167F19" w14:paraId="15445462" w14:textId="2F8E3111">
      <w:p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 xml:space="preserve">This project evaluates the </w:t>
      </w:r>
      <w:r w:rsidRPr="030E039A" w:rsidR="38030AF5">
        <w:rPr>
          <w:rFonts w:ascii="Calibri" w:hAnsi="Calibri" w:eastAsia="Calibri" w:cs="Calibri"/>
          <w:b w:val="0"/>
          <w:bCs w:val="0"/>
          <w:noProof w:val="0"/>
          <w:sz w:val="24"/>
          <w:szCs w:val="24"/>
          <w:lang w:val="en-US"/>
        </w:rPr>
        <w:t>financial impact</w:t>
      </w:r>
      <w:r w:rsidRPr="030E039A" w:rsidR="38030AF5">
        <w:rPr>
          <w:rFonts w:ascii="Calibri" w:hAnsi="Calibri" w:eastAsia="Calibri" w:cs="Calibri"/>
          <w:b w:val="0"/>
          <w:bCs w:val="0"/>
          <w:noProof w:val="0"/>
          <w:sz w:val="24"/>
          <w:szCs w:val="24"/>
          <w:lang w:val="en-US"/>
        </w:rPr>
        <w:t xml:space="preserve"> of the semiconductor shortage using a multi-method analytics approach. We divided 2015–2025 into three phases:</w:t>
      </w:r>
    </w:p>
    <w:p w:rsidR="00167F19" w:rsidP="731E3230" w:rsidRDefault="00167F19" w14:paraId="38812D7D" w14:textId="6736B025">
      <w:pPr>
        <w:pStyle w:val="ListParagraph"/>
        <w:numPr>
          <w:ilvl w:val="0"/>
          <w:numId w:val="2"/>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Phase 1:</w:t>
      </w:r>
      <w:r w:rsidRPr="030E039A" w:rsidR="38030AF5">
        <w:rPr>
          <w:rFonts w:ascii="Calibri" w:hAnsi="Calibri" w:eastAsia="Calibri" w:cs="Calibri"/>
          <w:b w:val="0"/>
          <w:bCs w:val="0"/>
          <w:noProof w:val="0"/>
          <w:sz w:val="24"/>
          <w:szCs w:val="24"/>
          <w:lang w:val="en-US"/>
        </w:rPr>
        <w:t xml:space="preserve"> Pre-shortage (2015–2019)</w:t>
      </w:r>
    </w:p>
    <w:p w:rsidR="00167F19" w:rsidP="731E3230" w:rsidRDefault="00167F19" w14:paraId="255C5CBF" w14:textId="035EAEB6">
      <w:pPr>
        <w:pStyle w:val="ListParagraph"/>
        <w:numPr>
          <w:ilvl w:val="0"/>
          <w:numId w:val="2"/>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Phase 2:</w:t>
      </w:r>
      <w:r w:rsidRPr="030E039A" w:rsidR="38030AF5">
        <w:rPr>
          <w:rFonts w:ascii="Calibri" w:hAnsi="Calibri" w:eastAsia="Calibri" w:cs="Calibri"/>
          <w:b w:val="0"/>
          <w:bCs w:val="0"/>
          <w:noProof w:val="0"/>
          <w:sz w:val="24"/>
          <w:szCs w:val="24"/>
          <w:lang w:val="en-US"/>
        </w:rPr>
        <w:t xml:space="preserve"> Global shortage (2020–2022)</w:t>
      </w:r>
    </w:p>
    <w:p w:rsidR="00167F19" w:rsidP="731E3230" w:rsidRDefault="00167F19" w14:paraId="5D35122B" w14:textId="78B91546">
      <w:pPr>
        <w:pStyle w:val="ListParagraph"/>
        <w:numPr>
          <w:ilvl w:val="0"/>
          <w:numId w:val="2"/>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Phase 3:</w:t>
      </w:r>
      <w:r w:rsidRPr="030E039A" w:rsidR="38030AF5">
        <w:rPr>
          <w:rFonts w:ascii="Calibri" w:hAnsi="Calibri" w:eastAsia="Calibri" w:cs="Calibri"/>
          <w:b w:val="0"/>
          <w:bCs w:val="0"/>
          <w:noProof w:val="0"/>
          <w:sz w:val="24"/>
          <w:szCs w:val="24"/>
          <w:lang w:val="en-US"/>
        </w:rPr>
        <w:t xml:space="preserve"> Post-acute + tariff/export-control tensions (2023–2025)</w:t>
      </w:r>
    </w:p>
    <w:p w:rsidR="00167F19" w:rsidP="030E039A" w:rsidRDefault="00167F19" w14:paraId="41A43B1F" w14:textId="0C4A7E8E">
      <w:p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Using SQL, R, and Python, we examined:</w:t>
      </w:r>
    </w:p>
    <w:p w:rsidR="00167F19" w:rsidP="731E3230" w:rsidRDefault="00167F19" w14:paraId="065D9082" w14:textId="12A36265">
      <w:pPr>
        <w:pStyle w:val="ListParagraph"/>
        <w:numPr>
          <w:ilvl w:val="0"/>
          <w:numId w:val="3"/>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Changes in returns and volatility</w:t>
      </w:r>
    </w:p>
    <w:p w:rsidR="00167F19" w:rsidP="731E3230" w:rsidRDefault="00167F19" w14:paraId="0B3F77F1" w14:textId="01EFCE97">
      <w:pPr>
        <w:pStyle w:val="ListParagraph"/>
        <w:numPr>
          <w:ilvl w:val="0"/>
          <w:numId w:val="3"/>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Shifts in correlation patterns</w:t>
      </w:r>
    </w:p>
    <w:p w:rsidR="00167F19" w:rsidP="731E3230" w:rsidRDefault="00167F19" w14:paraId="4113886F" w14:textId="308CA9C9">
      <w:pPr>
        <w:pStyle w:val="ListParagraph"/>
        <w:numPr>
          <w:ilvl w:val="0"/>
          <w:numId w:val="3"/>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Sector clustering (behavioral grouping) across phases</w:t>
      </w:r>
    </w:p>
    <w:p w:rsidR="00167F19" w:rsidP="731E3230" w:rsidRDefault="00167F19" w14:paraId="6EC140D7" w14:textId="5483114A">
      <w:pPr>
        <w:pStyle w:val="ListParagraph"/>
        <w:numPr>
          <w:ilvl w:val="0"/>
          <w:numId w:val="3"/>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Association rules showing co-movement patterns</w:t>
      </w:r>
    </w:p>
    <w:p w:rsidR="00167F19" w:rsidP="731E3230" w:rsidRDefault="00167F19" w14:paraId="03483930" w14:textId="13B619B6">
      <w:pPr>
        <w:pStyle w:val="ListParagraph"/>
        <w:numPr>
          <w:ilvl w:val="0"/>
          <w:numId w:val="3"/>
        </w:numPr>
        <w:spacing w:before="240" w:beforeAutospacing="off" w:after="240" w:afterAutospacing="off"/>
        <w:rPr>
          <w:rFonts w:ascii="Calibri" w:hAnsi="Calibri" w:eastAsia="Calibri" w:cs="Calibri"/>
          <w:b w:val="0"/>
          <w:bCs w:val="0"/>
          <w:noProof w:val="0"/>
          <w:sz w:val="24"/>
          <w:szCs w:val="24"/>
          <w:lang w:val="en-US"/>
        </w:rPr>
      </w:pPr>
      <w:r w:rsidRPr="030E039A" w:rsidR="38030AF5">
        <w:rPr>
          <w:rFonts w:ascii="Calibri" w:hAnsi="Calibri" w:eastAsia="Calibri" w:cs="Calibri"/>
          <w:b w:val="0"/>
          <w:bCs w:val="0"/>
          <w:noProof w:val="0"/>
          <w:sz w:val="24"/>
          <w:szCs w:val="24"/>
          <w:lang w:val="en-US"/>
        </w:rPr>
        <w:t xml:space="preserve">Structural break tests </w:t>
      </w:r>
      <w:r w:rsidRPr="030E039A" w:rsidR="38030AF5">
        <w:rPr>
          <w:rFonts w:ascii="Calibri" w:hAnsi="Calibri" w:eastAsia="Calibri" w:cs="Calibri"/>
          <w:b w:val="0"/>
          <w:bCs w:val="0"/>
          <w:noProof w:val="0"/>
          <w:sz w:val="24"/>
          <w:szCs w:val="24"/>
          <w:lang w:val="en-US"/>
        </w:rPr>
        <w:t>identifying</w:t>
      </w:r>
      <w:r w:rsidRPr="030E039A" w:rsidR="38030AF5">
        <w:rPr>
          <w:rFonts w:ascii="Calibri" w:hAnsi="Calibri" w:eastAsia="Calibri" w:cs="Calibri"/>
          <w:b w:val="0"/>
          <w:bCs w:val="0"/>
          <w:noProof w:val="0"/>
          <w:sz w:val="24"/>
          <w:szCs w:val="24"/>
          <w:lang w:val="en-US"/>
        </w:rPr>
        <w:t xml:space="preserve"> regime changes</w:t>
      </w:r>
    </w:p>
    <w:p w:rsidR="00167F19" w:rsidP="030E039A" w:rsidRDefault="00167F19" w14:paraId="0A52F799" w14:textId="5AD650EE">
      <w:pPr>
        <w:pStyle w:val="Heading2"/>
        <w:rPr>
          <w:b w:val="0"/>
          <w:bCs w:val="0"/>
          <w:noProof w:val="0"/>
          <w:lang w:val="en-US"/>
        </w:rPr>
      </w:pPr>
      <w:r w:rsidRPr="030E039A" w:rsidR="083168FA">
        <w:rPr>
          <w:b w:val="0"/>
          <w:bCs w:val="0"/>
          <w:noProof w:val="0"/>
          <w:lang w:val="en-US"/>
        </w:rPr>
        <w:t>Introduction</w:t>
      </w:r>
    </w:p>
    <w:p w:rsidR="00167F19" w:rsidP="030E039A" w:rsidRDefault="00167F19" w14:paraId="4CE33702" w14:textId="3647D025">
      <w:pPr>
        <w:spacing w:before="240" w:beforeAutospacing="off" w:after="240" w:afterAutospacing="off"/>
        <w:jc w:val="both"/>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 xml:space="preserve">The global semiconductor shortage that began in early 2020 reshaped multiple industries and introduced new levels of volatility into financial markets. Industries such as </w:t>
      </w:r>
      <w:r w:rsidRPr="030E039A" w:rsidR="083168FA">
        <w:rPr>
          <w:rFonts w:ascii="Calibri" w:hAnsi="Calibri" w:eastAsia="Calibri" w:cs="Calibri"/>
          <w:b w:val="0"/>
          <w:bCs w:val="0"/>
          <w:noProof w:val="0"/>
          <w:sz w:val="24"/>
          <w:szCs w:val="24"/>
          <w:lang w:val="en-US"/>
        </w:rPr>
        <w:t>consumer electronics, automotive manufacturing, and telecommunications</w:t>
      </w:r>
      <w:r w:rsidRPr="030E039A" w:rsidR="083168FA">
        <w:rPr>
          <w:rFonts w:ascii="Calibri" w:hAnsi="Calibri" w:eastAsia="Calibri" w:cs="Calibri"/>
          <w:b w:val="0"/>
          <w:bCs w:val="0"/>
          <w:noProof w:val="0"/>
          <w:sz w:val="24"/>
          <w:szCs w:val="24"/>
          <w:lang w:val="en-US"/>
        </w:rPr>
        <w:t xml:space="preserve"> experienced immediate operational disruptions due to their direct dependence on chip supply. At the same time, </w:t>
      </w:r>
      <w:r w:rsidRPr="030E039A" w:rsidR="083168FA">
        <w:rPr>
          <w:rFonts w:ascii="Calibri" w:hAnsi="Calibri" w:eastAsia="Calibri" w:cs="Calibri"/>
          <w:b w:val="0"/>
          <w:bCs w:val="0"/>
          <w:noProof w:val="0"/>
          <w:sz w:val="24"/>
          <w:szCs w:val="24"/>
          <w:lang w:val="en-US"/>
        </w:rPr>
        <w:t>emerging technology sectors</w:t>
      </w:r>
      <w:r w:rsidRPr="030E039A" w:rsidR="083168FA">
        <w:rPr>
          <w:rFonts w:ascii="Calibri" w:hAnsi="Calibri" w:eastAsia="Calibri" w:cs="Calibri"/>
          <w:b w:val="0"/>
          <w:bCs w:val="0"/>
          <w:noProof w:val="0"/>
          <w:sz w:val="24"/>
          <w:szCs w:val="24"/>
          <w:lang w:val="en-US"/>
        </w:rPr>
        <w:t xml:space="preserve">—including artificial intelligence hardware (NVDA, QCOM) and clean-energy technologies (FSLR)—were also indirectly </w:t>
      </w:r>
      <w:r w:rsidRPr="030E039A" w:rsidR="083168FA">
        <w:rPr>
          <w:rFonts w:ascii="Calibri" w:hAnsi="Calibri" w:eastAsia="Calibri" w:cs="Calibri"/>
          <w:b w:val="0"/>
          <w:bCs w:val="0"/>
          <w:noProof w:val="0"/>
          <w:sz w:val="24"/>
          <w:szCs w:val="24"/>
          <w:lang w:val="en-US"/>
        </w:rPr>
        <w:t>impacted</w:t>
      </w:r>
      <w:r w:rsidRPr="030E039A" w:rsidR="083168FA">
        <w:rPr>
          <w:rFonts w:ascii="Calibri" w:hAnsi="Calibri" w:eastAsia="Calibri" w:cs="Calibri"/>
          <w:b w:val="0"/>
          <w:bCs w:val="0"/>
          <w:noProof w:val="0"/>
          <w:sz w:val="24"/>
          <w:szCs w:val="24"/>
          <w:lang w:val="en-US"/>
        </w:rPr>
        <w:t xml:space="preserve"> as demand for processors, GPUs, and renewable-energy components surged.</w:t>
      </w:r>
    </w:p>
    <w:p w:rsidR="00167F19" w:rsidP="030E039A" w:rsidRDefault="00167F19" w14:paraId="08F73ADF" w14:textId="75209D77">
      <w:pPr>
        <w:spacing w:before="240" w:beforeAutospacing="off" w:after="240" w:afterAutospacing="off"/>
        <w:jc w:val="both"/>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 xml:space="preserve">Given the centrality of semiconductors in global production, this project analyzes how the shortage affected sector-level financial performance between </w:t>
      </w:r>
      <w:r w:rsidRPr="030E039A" w:rsidR="083168FA">
        <w:rPr>
          <w:rFonts w:ascii="Calibri" w:hAnsi="Calibri" w:eastAsia="Calibri" w:cs="Calibri"/>
          <w:b w:val="0"/>
          <w:bCs w:val="0"/>
          <w:noProof w:val="0"/>
          <w:sz w:val="24"/>
          <w:szCs w:val="24"/>
          <w:lang w:val="en-US"/>
        </w:rPr>
        <w:t>2015 and 2025</w:t>
      </w:r>
      <w:r w:rsidRPr="030E039A" w:rsidR="083168FA">
        <w:rPr>
          <w:rFonts w:ascii="Calibri" w:hAnsi="Calibri" w:eastAsia="Calibri" w:cs="Calibri"/>
          <w:b w:val="0"/>
          <w:bCs w:val="0"/>
          <w:noProof w:val="0"/>
          <w:sz w:val="24"/>
          <w:szCs w:val="24"/>
          <w:lang w:val="en-US"/>
        </w:rPr>
        <w:t>, using both representative companies and broad indices (SOXX for semiconductors and SPY for the overall market). Companies were grouped into two analytical clusters:</w:t>
      </w:r>
    </w:p>
    <w:p w:rsidR="00167F19" w:rsidP="030E039A" w:rsidRDefault="00167F19" w14:paraId="5AADE887" w14:textId="5E70B90F">
      <w:pPr>
        <w:pStyle w:val="Heading3"/>
        <w:spacing w:before="281" w:beforeAutospacing="off" w:after="281" w:afterAutospacing="off"/>
        <w:rPr>
          <w:rFonts w:ascii="Calibri" w:hAnsi="Calibri" w:eastAsia="Calibri" w:cs="Calibri"/>
          <w:b w:val="0"/>
          <w:bCs w:val="0"/>
          <w:noProof w:val="0"/>
          <w:sz w:val="28"/>
          <w:szCs w:val="28"/>
          <w:lang w:val="en-US"/>
        </w:rPr>
      </w:pPr>
      <w:r w:rsidRPr="030E039A" w:rsidR="083168FA">
        <w:rPr>
          <w:rFonts w:ascii="Calibri" w:hAnsi="Calibri" w:eastAsia="Calibri" w:cs="Calibri"/>
          <w:b w:val="0"/>
          <w:bCs w:val="0"/>
          <w:noProof w:val="0"/>
          <w:sz w:val="28"/>
          <w:szCs w:val="28"/>
          <w:lang w:val="en-US"/>
        </w:rPr>
        <w:t>1. Sectors directly impacted by the chip shortage</w:t>
      </w:r>
    </w:p>
    <w:p w:rsidR="00167F19" w:rsidP="731E3230" w:rsidRDefault="00167F19" w14:paraId="5E2E1E18" w14:textId="14306E05">
      <w:pPr>
        <w:pStyle w:val="ListParagraph"/>
        <w:numPr>
          <w:ilvl w:val="0"/>
          <w:numId w:val="4"/>
        </w:numPr>
        <w:spacing w:before="240" w:beforeAutospacing="off" w:after="240" w:afterAutospacing="off"/>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Consumer Electronics:</w:t>
      </w:r>
      <w:r w:rsidRPr="030E039A" w:rsidR="083168FA">
        <w:rPr>
          <w:rFonts w:ascii="Calibri" w:hAnsi="Calibri" w:eastAsia="Calibri" w:cs="Calibri"/>
          <w:b w:val="0"/>
          <w:bCs w:val="0"/>
          <w:noProof w:val="0"/>
          <w:sz w:val="24"/>
          <w:szCs w:val="24"/>
          <w:lang w:val="en-US"/>
        </w:rPr>
        <w:t xml:space="preserve"> AAPL, INTC</w:t>
      </w:r>
    </w:p>
    <w:p w:rsidR="00167F19" w:rsidP="731E3230" w:rsidRDefault="00167F19" w14:paraId="3DD1A79E" w14:textId="69DC1E16">
      <w:pPr>
        <w:pStyle w:val="ListParagraph"/>
        <w:numPr>
          <w:ilvl w:val="0"/>
          <w:numId w:val="4"/>
        </w:numPr>
        <w:spacing w:before="240" w:beforeAutospacing="off" w:after="240" w:afterAutospacing="off"/>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Automotive:</w:t>
      </w:r>
      <w:r w:rsidRPr="030E039A" w:rsidR="083168FA">
        <w:rPr>
          <w:rFonts w:ascii="Calibri" w:hAnsi="Calibri" w:eastAsia="Calibri" w:cs="Calibri"/>
          <w:b w:val="0"/>
          <w:bCs w:val="0"/>
          <w:noProof w:val="0"/>
          <w:sz w:val="24"/>
          <w:szCs w:val="24"/>
          <w:lang w:val="en-US"/>
        </w:rPr>
        <w:t xml:space="preserve"> GM</w:t>
      </w:r>
    </w:p>
    <w:p w:rsidR="00167F19" w:rsidP="731E3230" w:rsidRDefault="00167F19" w14:paraId="1952AB89" w14:textId="496EEA37">
      <w:pPr>
        <w:pStyle w:val="ListParagraph"/>
        <w:numPr>
          <w:ilvl w:val="0"/>
          <w:numId w:val="4"/>
        </w:numPr>
        <w:spacing w:before="240" w:beforeAutospacing="off" w:after="240" w:afterAutospacing="off"/>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Telecommunications:</w:t>
      </w:r>
      <w:r w:rsidRPr="030E039A" w:rsidR="083168FA">
        <w:rPr>
          <w:rFonts w:ascii="Calibri" w:hAnsi="Calibri" w:eastAsia="Calibri" w:cs="Calibri"/>
          <w:b w:val="0"/>
          <w:bCs w:val="0"/>
          <w:noProof w:val="0"/>
          <w:sz w:val="24"/>
          <w:szCs w:val="24"/>
          <w:lang w:val="en-US"/>
        </w:rPr>
        <w:t xml:space="preserve"> AVGO</w:t>
      </w:r>
    </w:p>
    <w:p w:rsidR="00167F19" w:rsidP="030E039A" w:rsidRDefault="00167F19" w14:paraId="2D6A325C" w14:textId="5F8644F2">
      <w:pPr>
        <w:pStyle w:val="Heading3"/>
        <w:spacing w:before="281" w:beforeAutospacing="off" w:after="281" w:afterAutospacing="off"/>
        <w:rPr>
          <w:rFonts w:ascii="Calibri" w:hAnsi="Calibri" w:eastAsia="Calibri" w:cs="Calibri"/>
          <w:b w:val="0"/>
          <w:bCs w:val="0"/>
          <w:noProof w:val="0"/>
          <w:sz w:val="28"/>
          <w:szCs w:val="28"/>
          <w:lang w:val="en-US"/>
        </w:rPr>
      </w:pPr>
      <w:r w:rsidRPr="030E039A" w:rsidR="083168FA">
        <w:rPr>
          <w:rFonts w:ascii="Calibri" w:hAnsi="Calibri" w:eastAsia="Calibri" w:cs="Calibri"/>
          <w:b w:val="0"/>
          <w:bCs w:val="0"/>
          <w:noProof w:val="0"/>
          <w:sz w:val="28"/>
          <w:szCs w:val="28"/>
          <w:lang w:val="en-US"/>
        </w:rPr>
        <w:t>2. Emerging and advanced technology sectors</w:t>
      </w:r>
    </w:p>
    <w:p w:rsidR="00167F19" w:rsidP="731E3230" w:rsidRDefault="00167F19" w14:paraId="332DB8FD" w14:textId="6BB87210">
      <w:pPr>
        <w:pStyle w:val="ListParagraph"/>
        <w:numPr>
          <w:ilvl w:val="0"/>
          <w:numId w:val="5"/>
        </w:numPr>
        <w:spacing w:before="240" w:beforeAutospacing="off" w:after="240" w:afterAutospacing="off"/>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Artificial Intelligence:</w:t>
      </w:r>
      <w:r w:rsidRPr="030E039A" w:rsidR="083168FA">
        <w:rPr>
          <w:rFonts w:ascii="Calibri" w:hAnsi="Calibri" w:eastAsia="Calibri" w:cs="Calibri"/>
          <w:b w:val="0"/>
          <w:bCs w:val="0"/>
          <w:noProof w:val="0"/>
          <w:sz w:val="24"/>
          <w:szCs w:val="24"/>
          <w:lang w:val="en-US"/>
        </w:rPr>
        <w:t xml:space="preserve"> NVDA, QCOM</w:t>
      </w:r>
    </w:p>
    <w:p w:rsidR="00167F19" w:rsidP="731E3230" w:rsidRDefault="00167F19" w14:paraId="53C9093B" w14:textId="30A73612">
      <w:pPr>
        <w:pStyle w:val="ListParagraph"/>
        <w:numPr>
          <w:ilvl w:val="0"/>
          <w:numId w:val="5"/>
        </w:numPr>
        <w:spacing w:before="240" w:beforeAutospacing="off" w:after="240" w:afterAutospacing="off"/>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Clean Energy / Biotechnology:</w:t>
      </w:r>
      <w:r w:rsidRPr="030E039A" w:rsidR="083168FA">
        <w:rPr>
          <w:rFonts w:ascii="Calibri" w:hAnsi="Calibri" w:eastAsia="Calibri" w:cs="Calibri"/>
          <w:b w:val="0"/>
          <w:bCs w:val="0"/>
          <w:noProof w:val="0"/>
          <w:sz w:val="24"/>
          <w:szCs w:val="24"/>
          <w:lang w:val="en-US"/>
        </w:rPr>
        <w:t xml:space="preserve"> FSLR</w:t>
      </w:r>
    </w:p>
    <w:p w:rsidR="00167F19" w:rsidP="030E039A" w:rsidRDefault="00167F19" w14:paraId="0EB8B7D6" w14:textId="5693281F">
      <w:pPr>
        <w:spacing w:before="240" w:beforeAutospacing="off" w:after="240" w:afterAutospacing="off"/>
        <w:rPr>
          <w:rFonts w:ascii="Calibri" w:hAnsi="Calibri" w:eastAsia="Calibri" w:cs="Calibri"/>
          <w:b w:val="0"/>
          <w:bCs w:val="0"/>
          <w:noProof w:val="0"/>
          <w:sz w:val="24"/>
          <w:szCs w:val="24"/>
          <w:lang w:val="en-US"/>
        </w:rPr>
      </w:pPr>
      <w:r w:rsidRPr="030E039A" w:rsidR="083168FA">
        <w:rPr>
          <w:rFonts w:ascii="Calibri" w:hAnsi="Calibri" w:eastAsia="Calibri" w:cs="Calibri"/>
          <w:b w:val="0"/>
          <w:bCs w:val="0"/>
          <w:noProof w:val="0"/>
          <w:sz w:val="24"/>
          <w:szCs w:val="24"/>
          <w:lang w:val="en-US"/>
        </w:rPr>
        <w:t xml:space="preserve">This division allows us to compare </w:t>
      </w:r>
      <w:r w:rsidRPr="030E039A" w:rsidR="083168FA">
        <w:rPr>
          <w:rFonts w:ascii="Calibri" w:hAnsi="Calibri" w:eastAsia="Calibri" w:cs="Calibri"/>
          <w:b w:val="0"/>
          <w:bCs w:val="0"/>
          <w:i w:val="1"/>
          <w:iCs w:val="1"/>
          <w:noProof w:val="0"/>
          <w:sz w:val="24"/>
          <w:szCs w:val="24"/>
          <w:lang w:val="en-US"/>
        </w:rPr>
        <w:t>primary supply-chain exposure</w:t>
      </w:r>
      <w:r w:rsidRPr="030E039A" w:rsidR="083168FA">
        <w:rPr>
          <w:rFonts w:ascii="Calibri" w:hAnsi="Calibri" w:eastAsia="Calibri" w:cs="Calibri"/>
          <w:b w:val="0"/>
          <w:bCs w:val="0"/>
          <w:noProof w:val="0"/>
          <w:sz w:val="24"/>
          <w:szCs w:val="24"/>
          <w:lang w:val="en-US"/>
        </w:rPr>
        <w:t xml:space="preserve"> vs </w:t>
      </w:r>
      <w:r w:rsidRPr="030E039A" w:rsidR="083168FA">
        <w:rPr>
          <w:rFonts w:ascii="Calibri" w:hAnsi="Calibri" w:eastAsia="Calibri" w:cs="Calibri"/>
          <w:b w:val="0"/>
          <w:bCs w:val="0"/>
          <w:i w:val="1"/>
          <w:iCs w:val="1"/>
          <w:noProof w:val="0"/>
          <w:sz w:val="24"/>
          <w:szCs w:val="24"/>
          <w:lang w:val="en-US"/>
        </w:rPr>
        <w:t>downstream technological exposure</w:t>
      </w:r>
      <w:r w:rsidRPr="030E039A" w:rsidR="083168FA">
        <w:rPr>
          <w:rFonts w:ascii="Calibri" w:hAnsi="Calibri" w:eastAsia="Calibri" w:cs="Calibri"/>
          <w:b w:val="0"/>
          <w:bCs w:val="0"/>
          <w:noProof w:val="0"/>
          <w:sz w:val="24"/>
          <w:szCs w:val="24"/>
          <w:lang w:val="en-US"/>
        </w:rPr>
        <w:t>.</w:t>
      </w:r>
    </w:p>
    <w:p w:rsidR="00167F19" w:rsidP="030E039A" w:rsidRDefault="00167F19" w14:paraId="63720374" w14:textId="5113D898">
      <w:pPr>
        <w:pStyle w:val="Heading2"/>
        <w:rPr>
          <w:b w:val="0"/>
          <w:bCs w:val="0"/>
          <w:noProof w:val="0"/>
          <w:lang w:val="en-US"/>
        </w:rPr>
      </w:pPr>
      <w:r w:rsidRPr="030E039A" w:rsidR="62E6E158">
        <w:rPr>
          <w:b w:val="0"/>
          <w:bCs w:val="0"/>
          <w:noProof w:val="0"/>
          <w:lang w:val="en-US"/>
        </w:rPr>
        <w:t>Methodology</w:t>
      </w:r>
    </w:p>
    <w:p w:rsidR="00167F19" w:rsidP="030E039A" w:rsidRDefault="00167F19" w14:paraId="4EFD8337" w14:textId="514680CA">
      <w:pPr>
        <w:pStyle w:val="Heading3"/>
        <w:spacing w:before="281" w:beforeAutospacing="off" w:after="281" w:afterAutospacing="off"/>
        <w:rPr>
          <w:rFonts w:ascii="Calibri" w:hAnsi="Calibri" w:eastAsia="Calibri" w:cs="Calibri"/>
          <w:b w:val="0"/>
          <w:bCs w:val="0"/>
          <w:noProof w:val="0"/>
          <w:sz w:val="28"/>
          <w:szCs w:val="28"/>
          <w:lang w:val="en-US"/>
        </w:rPr>
      </w:pPr>
      <w:r w:rsidRPr="030E039A" w:rsidR="62E6E158">
        <w:rPr>
          <w:rFonts w:ascii="Calibri" w:hAnsi="Calibri" w:eastAsia="Calibri" w:cs="Calibri"/>
          <w:b w:val="0"/>
          <w:bCs w:val="0"/>
          <w:noProof w:val="0"/>
          <w:sz w:val="28"/>
          <w:szCs w:val="28"/>
          <w:lang w:val="en-US"/>
        </w:rPr>
        <w:t>1. Data Retrieval &amp; Preparation</w:t>
      </w:r>
    </w:p>
    <w:p w:rsidR="00167F19" w:rsidP="030E039A" w:rsidRDefault="00167F19" w14:paraId="4643FF00" w14:textId="780E01DC">
      <w:pPr>
        <w:spacing w:before="240" w:beforeAutospacing="off" w:after="240" w:afterAutospacing="off"/>
        <w:rPr>
          <w:rFonts w:ascii="Calibri" w:hAnsi="Calibri" w:eastAsia="Calibri" w:cs="Calibri"/>
          <w:b w:val="0"/>
          <w:bCs w:val="0"/>
          <w:noProof w:val="0"/>
          <w:sz w:val="24"/>
          <w:szCs w:val="24"/>
          <w:lang w:val="en-US"/>
        </w:rPr>
      </w:pPr>
      <w:r w:rsidRPr="030E039A" w:rsidR="62E6E158">
        <w:rPr>
          <w:rFonts w:ascii="Calibri" w:hAnsi="Calibri" w:eastAsia="Calibri" w:cs="Calibri"/>
          <w:b w:val="0"/>
          <w:bCs w:val="0"/>
          <w:noProof w:val="0"/>
          <w:sz w:val="24"/>
          <w:szCs w:val="24"/>
          <w:lang w:val="en-US"/>
        </w:rPr>
        <w:t xml:space="preserve">Daily closing prices were generated from minute-level Polygon data using SQL, filtering the last 1-minute candle between </w:t>
      </w:r>
      <w:r w:rsidRPr="030E039A" w:rsidR="62E6E158">
        <w:rPr>
          <w:rFonts w:ascii="Calibri" w:hAnsi="Calibri" w:eastAsia="Calibri" w:cs="Calibri"/>
          <w:b w:val="0"/>
          <w:bCs w:val="0"/>
          <w:noProof w:val="0"/>
          <w:sz w:val="24"/>
          <w:szCs w:val="24"/>
          <w:lang w:val="en-US"/>
        </w:rPr>
        <w:t>09:30–16:00</w:t>
      </w:r>
      <w:r w:rsidRPr="030E039A" w:rsidR="62E6E158">
        <w:rPr>
          <w:rFonts w:ascii="Calibri" w:hAnsi="Calibri" w:eastAsia="Calibri" w:cs="Calibri"/>
          <w:b w:val="0"/>
          <w:bCs w:val="0"/>
          <w:noProof w:val="0"/>
          <w:sz w:val="24"/>
          <w:szCs w:val="24"/>
          <w:lang w:val="en-US"/>
        </w:rPr>
        <w:t xml:space="preserve"> for each ticker.</w:t>
      </w:r>
    </w:p>
    <w:p w:rsidR="00167F19" w:rsidP="030E039A" w:rsidRDefault="00167F19" w14:paraId="5EDC627D" w14:textId="2F378468">
      <w:pPr>
        <w:pStyle w:val="Heading3"/>
        <w:spacing w:before="281" w:beforeAutospacing="off" w:after="281" w:afterAutospacing="off"/>
        <w:rPr>
          <w:rFonts w:ascii="Calibri" w:hAnsi="Calibri" w:eastAsia="Calibri" w:cs="Calibri"/>
          <w:b w:val="0"/>
          <w:bCs w:val="0"/>
          <w:noProof w:val="0"/>
          <w:sz w:val="28"/>
          <w:szCs w:val="28"/>
          <w:lang w:val="en-US"/>
        </w:rPr>
      </w:pPr>
      <w:r w:rsidRPr="030E039A" w:rsidR="26386CDA">
        <w:rPr>
          <w:rFonts w:ascii="Calibri" w:hAnsi="Calibri" w:eastAsia="Calibri" w:cs="Calibri"/>
          <w:b w:val="0"/>
          <w:bCs w:val="0"/>
          <w:noProof w:val="0"/>
          <w:sz w:val="28"/>
          <w:szCs w:val="28"/>
          <w:lang w:val="en-US"/>
        </w:rPr>
        <w:t>2. Phase Labeling</w:t>
      </w:r>
    </w:p>
    <w:p w:rsidR="00167F19" w:rsidP="030E039A" w:rsidRDefault="00167F19" w14:paraId="1478F4E9" w14:textId="1FEB83EE">
      <w:pPr>
        <w:spacing w:before="240" w:beforeAutospacing="off" w:after="240" w:afterAutospacing="off"/>
        <w:rPr>
          <w:rFonts w:ascii="Calibri" w:hAnsi="Calibri" w:eastAsia="Calibri" w:cs="Calibri"/>
          <w:b w:val="0"/>
          <w:bCs w:val="0"/>
          <w:noProof w:val="0"/>
          <w:sz w:val="24"/>
          <w:szCs w:val="24"/>
          <w:lang w:val="en-US"/>
        </w:rPr>
      </w:pPr>
      <w:r w:rsidRPr="030E039A" w:rsidR="26386CDA">
        <w:rPr>
          <w:rFonts w:ascii="Calibri" w:hAnsi="Calibri" w:eastAsia="Calibri" w:cs="Calibri"/>
          <w:b w:val="0"/>
          <w:bCs w:val="0"/>
          <w:noProof w:val="0"/>
          <w:sz w:val="24"/>
          <w:szCs w:val="24"/>
          <w:lang w:val="en-US"/>
        </w:rPr>
        <w:t>Based on supply-chain timelines:</w:t>
      </w:r>
    </w:p>
    <w:p w:rsidR="00167F19" w:rsidP="731E3230" w:rsidRDefault="00167F19" w14:paraId="5A0AF85C" w14:textId="2CA4B116">
      <w:pPr>
        <w:pStyle w:val="ListParagraph"/>
        <w:numPr>
          <w:ilvl w:val="0"/>
          <w:numId w:val="6"/>
        </w:numPr>
        <w:spacing w:before="240" w:beforeAutospacing="off" w:after="240" w:afterAutospacing="off"/>
        <w:rPr>
          <w:rFonts w:ascii="Calibri" w:hAnsi="Calibri" w:eastAsia="Calibri" w:cs="Calibri"/>
          <w:b w:val="0"/>
          <w:bCs w:val="0"/>
          <w:noProof w:val="0"/>
          <w:sz w:val="24"/>
          <w:szCs w:val="24"/>
          <w:lang w:val="en-US"/>
        </w:rPr>
      </w:pPr>
      <w:r w:rsidRPr="030E039A" w:rsidR="26386CDA">
        <w:rPr>
          <w:rFonts w:ascii="Calibri" w:hAnsi="Calibri" w:eastAsia="Calibri" w:cs="Calibri"/>
          <w:b w:val="0"/>
          <w:bCs w:val="0"/>
          <w:noProof w:val="0"/>
          <w:sz w:val="24"/>
          <w:szCs w:val="24"/>
          <w:lang w:val="en-US"/>
        </w:rPr>
        <w:t>2015–2019:</w:t>
      </w:r>
      <w:r w:rsidRPr="030E039A" w:rsidR="26386CDA">
        <w:rPr>
          <w:rFonts w:ascii="Calibri" w:hAnsi="Calibri" w:eastAsia="Calibri" w:cs="Calibri"/>
          <w:b w:val="0"/>
          <w:bCs w:val="0"/>
          <w:noProof w:val="0"/>
          <w:sz w:val="24"/>
          <w:szCs w:val="24"/>
          <w:lang w:val="en-US"/>
        </w:rPr>
        <w:t xml:space="preserve"> Stable semiconductor supply</w:t>
      </w:r>
    </w:p>
    <w:p w:rsidR="00167F19" w:rsidP="731E3230" w:rsidRDefault="00167F19" w14:paraId="5661BC73" w14:textId="6EB36EBA">
      <w:pPr>
        <w:pStyle w:val="ListParagraph"/>
        <w:numPr>
          <w:ilvl w:val="0"/>
          <w:numId w:val="6"/>
        </w:numPr>
        <w:spacing w:before="240" w:beforeAutospacing="off" w:after="240" w:afterAutospacing="off"/>
        <w:rPr>
          <w:rFonts w:ascii="Calibri" w:hAnsi="Calibri" w:eastAsia="Calibri" w:cs="Calibri"/>
          <w:b w:val="0"/>
          <w:bCs w:val="0"/>
          <w:noProof w:val="0"/>
          <w:sz w:val="24"/>
          <w:szCs w:val="24"/>
          <w:lang w:val="en-US"/>
        </w:rPr>
      </w:pPr>
      <w:r w:rsidRPr="030E039A" w:rsidR="26386CDA">
        <w:rPr>
          <w:rFonts w:ascii="Calibri" w:hAnsi="Calibri" w:eastAsia="Calibri" w:cs="Calibri"/>
          <w:b w:val="0"/>
          <w:bCs w:val="0"/>
          <w:noProof w:val="0"/>
          <w:sz w:val="24"/>
          <w:szCs w:val="24"/>
          <w:lang w:val="en-US"/>
        </w:rPr>
        <w:t>2020–2022:</w:t>
      </w:r>
      <w:r w:rsidRPr="030E039A" w:rsidR="26386CDA">
        <w:rPr>
          <w:rFonts w:ascii="Calibri" w:hAnsi="Calibri" w:eastAsia="Calibri" w:cs="Calibri"/>
          <w:b w:val="0"/>
          <w:bCs w:val="0"/>
          <w:noProof w:val="0"/>
          <w:sz w:val="24"/>
          <w:szCs w:val="24"/>
          <w:lang w:val="en-US"/>
        </w:rPr>
        <w:t xml:space="preserve"> COVID shutdowns + chip shortage</w:t>
      </w:r>
    </w:p>
    <w:p w:rsidR="00167F19" w:rsidP="731E3230" w:rsidRDefault="00167F19" w14:paraId="3844690E" w14:textId="4F1F3AB8">
      <w:pPr>
        <w:pStyle w:val="ListParagraph"/>
        <w:numPr>
          <w:ilvl w:val="0"/>
          <w:numId w:val="6"/>
        </w:numPr>
        <w:spacing w:before="240" w:beforeAutospacing="off" w:after="240" w:afterAutospacing="off"/>
        <w:rPr>
          <w:rFonts w:ascii="Calibri" w:hAnsi="Calibri" w:eastAsia="Calibri" w:cs="Calibri"/>
          <w:b w:val="0"/>
          <w:bCs w:val="0"/>
          <w:noProof w:val="0"/>
          <w:sz w:val="24"/>
          <w:szCs w:val="24"/>
          <w:lang w:val="en-US"/>
        </w:rPr>
      </w:pPr>
      <w:r w:rsidRPr="030E039A" w:rsidR="26386CDA">
        <w:rPr>
          <w:rFonts w:ascii="Calibri" w:hAnsi="Calibri" w:eastAsia="Calibri" w:cs="Calibri"/>
          <w:b w:val="0"/>
          <w:bCs w:val="0"/>
          <w:noProof w:val="0"/>
          <w:sz w:val="24"/>
          <w:szCs w:val="24"/>
          <w:lang w:val="en-US"/>
        </w:rPr>
        <w:t>2023–2025:</w:t>
      </w:r>
      <w:r w:rsidRPr="030E039A" w:rsidR="26386CDA">
        <w:rPr>
          <w:rFonts w:ascii="Calibri" w:hAnsi="Calibri" w:eastAsia="Calibri" w:cs="Calibri"/>
          <w:b w:val="0"/>
          <w:bCs w:val="0"/>
          <w:noProof w:val="0"/>
          <w:sz w:val="24"/>
          <w:szCs w:val="24"/>
          <w:lang w:val="en-US"/>
        </w:rPr>
        <w:t xml:space="preserve"> Recovery + geopolitical tariff tensions</w:t>
      </w:r>
    </w:p>
    <w:p w:rsidR="00167F19" w:rsidP="731E3230" w:rsidRDefault="00167F19" w14:paraId="1482F42E" w14:textId="6FF8622F">
      <w:pPr>
        <w:pStyle w:val="Heading3"/>
        <w:rPr>
          <w:b w:val="0"/>
          <w:bCs w:val="0"/>
        </w:rPr>
      </w:pPr>
      <w:r w:rsidR="799F1553">
        <w:rPr>
          <w:b w:val="0"/>
          <w:bCs w:val="0"/>
        </w:rPr>
        <w:t>Query</w:t>
      </w:r>
    </w:p>
    <w:p w:rsidR="00167F19" w:rsidRDefault="00167F19" w14:paraId="2C078E63" w14:textId="74A1A76B">
      <w:pPr>
        <w:rPr>
          <w:b w:val="0"/>
          <w:bCs w:val="0"/>
        </w:rPr>
      </w:pPr>
      <w:r w:rsidR="72962848">
        <w:rPr>
          <w:b w:val="0"/>
          <w:bCs w:val="0"/>
        </w:rPr>
        <w:t>---Creating table directly by pulling cleaned data and merging it:</w:t>
      </w:r>
    </w:p>
    <w:p w:rsidR="72962848" w:rsidP="731E3230" w:rsidRDefault="72962848" w14:paraId="19753E78" w14:textId="04580250">
      <w:pPr>
        <w:spacing w:before="240" w:beforeAutospacing="off" w:after="240" w:afterAutospacing="off"/>
        <w:rPr>
          <w:rFonts w:ascii="Calibri" w:hAnsi="Calibri" w:eastAsia="Calibri" w:cs="Calibri"/>
          <w:b w:val="0"/>
          <w:bCs w:val="0"/>
          <w:noProof w:val="0"/>
          <w:sz w:val="20"/>
          <w:szCs w:val="20"/>
          <w:lang w:val="en-US"/>
        </w:rPr>
      </w:pPr>
      <w:r w:rsidRPr="030E039A" w:rsidR="72962848">
        <w:rPr>
          <w:rFonts w:ascii="Calibri" w:hAnsi="Calibri" w:eastAsia="Calibri" w:cs="Calibri"/>
          <w:b w:val="0"/>
          <w:bCs w:val="0"/>
          <w:noProof w:val="0"/>
          <w:sz w:val="20"/>
          <w:szCs w:val="20"/>
          <w:lang w:val="en-US"/>
        </w:rPr>
        <w:t>CREA</w:t>
      </w:r>
      <w:r w:rsidRPr="030E039A" w:rsidR="72962848">
        <w:rPr>
          <w:rFonts w:ascii="Calibri" w:hAnsi="Calibri" w:eastAsia="Calibri" w:cs="Calibri"/>
          <w:b w:val="0"/>
          <w:bCs w:val="0"/>
          <w:noProof w:val="0"/>
          <w:sz w:val="20"/>
          <w:szCs w:val="20"/>
          <w:lang w:val="en-US"/>
        </w:rPr>
        <w:t>TE T</w:t>
      </w:r>
      <w:r w:rsidRPr="030E039A" w:rsidR="72962848">
        <w:rPr>
          <w:rFonts w:ascii="Calibri" w:hAnsi="Calibri" w:eastAsia="Calibri" w:cs="Calibri"/>
          <w:b w:val="0"/>
          <w:bCs w:val="0"/>
          <w:noProof w:val="0"/>
          <w:sz w:val="20"/>
          <w:szCs w:val="20"/>
          <w:lang w:val="en-US"/>
        </w:rPr>
        <w:t xml:space="preserve">ABLE </w:t>
      </w:r>
      <w:r w:rsidRPr="030E039A" w:rsidR="72962848">
        <w:rPr>
          <w:rFonts w:ascii="Calibri" w:hAnsi="Calibri" w:eastAsia="Calibri" w:cs="Calibri"/>
          <w:b w:val="0"/>
          <w:bCs w:val="0"/>
          <w:noProof w:val="0"/>
          <w:sz w:val="20"/>
          <w:szCs w:val="20"/>
          <w:lang w:val="en-US"/>
        </w:rPr>
        <w:t>merged</w:t>
      </w:r>
      <w:r w:rsidRPr="030E039A" w:rsidR="72962848">
        <w:rPr>
          <w:rFonts w:ascii="Calibri" w:hAnsi="Calibri" w:eastAsia="Calibri" w:cs="Calibri"/>
          <w:b w:val="0"/>
          <w:bCs w:val="0"/>
          <w:noProof w:val="0"/>
          <w:sz w:val="20"/>
          <w:szCs w:val="20"/>
          <w:lang w:val="en-US"/>
        </w:rPr>
        <w:t>_stocks_</w:t>
      </w:r>
      <w:r w:rsidRPr="030E039A" w:rsidR="72962848">
        <w:rPr>
          <w:rFonts w:ascii="Calibri" w:hAnsi="Calibri" w:eastAsia="Calibri" w:cs="Calibri"/>
          <w:b w:val="0"/>
          <w:bCs w:val="0"/>
          <w:noProof w:val="0"/>
          <w:sz w:val="20"/>
          <w:szCs w:val="20"/>
          <w:lang w:val="en-US"/>
        </w:rPr>
        <w:t>price</w:t>
      </w:r>
      <w:r w:rsidRPr="030E039A" w:rsidR="72962848">
        <w:rPr>
          <w:rFonts w:ascii="Calibri" w:hAnsi="Calibri" w:eastAsia="Calibri" w:cs="Calibri"/>
          <w:b w:val="0"/>
          <w:bCs w:val="0"/>
          <w:noProof w:val="0"/>
          <w:sz w:val="20"/>
          <w:szCs w:val="20"/>
          <w:lang w:val="en-US"/>
        </w:rPr>
        <w:t>s</w:t>
      </w:r>
      <w:r w:rsidRPr="030E039A" w:rsidR="72962848">
        <w:rPr>
          <w:rFonts w:ascii="Calibri" w:hAnsi="Calibri" w:eastAsia="Calibri" w:cs="Calibri"/>
          <w:b w:val="0"/>
          <w:bCs w:val="0"/>
          <w:noProof w:val="0"/>
          <w:sz w:val="20"/>
          <w:szCs w:val="20"/>
          <w:lang w:val="en-US"/>
        </w:rPr>
        <w:t xml:space="preserve"> A</w:t>
      </w:r>
      <w:r w:rsidRPr="030E039A" w:rsidR="72962848">
        <w:rPr>
          <w:rFonts w:ascii="Calibri" w:hAnsi="Calibri" w:eastAsia="Calibri" w:cs="Calibri"/>
          <w:b w:val="0"/>
          <w:bCs w:val="0"/>
          <w:noProof w:val="0"/>
          <w:sz w:val="20"/>
          <w:szCs w:val="20"/>
          <w:lang w:val="en-US"/>
        </w:rPr>
        <w:t xml:space="preserve">S </w:t>
      </w:r>
      <w:r>
        <w:br/>
      </w:r>
      <w:r w:rsidRPr="030E039A" w:rsidR="72962848">
        <w:rPr>
          <w:rFonts w:ascii="Calibri" w:hAnsi="Calibri" w:eastAsia="Calibri" w:cs="Calibri"/>
          <w:b w:val="0"/>
          <w:bCs w:val="0"/>
          <w:noProof w:val="0"/>
          <w:sz w:val="20"/>
          <w:szCs w:val="20"/>
          <w:lang w:val="en-US"/>
        </w:rPr>
        <w:t>WITH dat</w:t>
      </w:r>
      <w:r w:rsidRPr="030E039A" w:rsidR="72962848">
        <w:rPr>
          <w:rFonts w:ascii="Calibri" w:hAnsi="Calibri" w:eastAsia="Calibri" w:cs="Calibri"/>
          <w:b w:val="0"/>
          <w:bCs w:val="0"/>
          <w:noProof w:val="0"/>
          <w:sz w:val="20"/>
          <w:szCs w:val="20"/>
          <w:lang w:val="en-US"/>
        </w:rPr>
        <w:t xml:space="preserve">es AS </w:t>
      </w:r>
      <w:r w:rsidRPr="030E039A" w:rsidR="72962848">
        <w:rPr>
          <w:rFonts w:ascii="Calibri" w:hAnsi="Calibri" w:eastAsia="Calibri" w:cs="Calibri"/>
          <w:b w:val="0"/>
          <w:bCs w:val="0"/>
          <w:noProof w:val="0"/>
          <w:sz w:val="20"/>
          <w:szCs w:val="20"/>
          <w:lang w:val="en-US"/>
        </w:rPr>
        <w:t xml:space="preserve">( </w:t>
      </w:r>
      <w:r>
        <w:br/>
      </w:r>
      <w:r>
        <w:tab/>
      </w:r>
      <w:r w:rsidRPr="030E039A" w:rsidR="72962848">
        <w:rPr>
          <w:rFonts w:ascii="Calibri" w:hAnsi="Calibri" w:eastAsia="Calibri" w:cs="Calibri"/>
          <w:b w:val="0"/>
          <w:bCs w:val="0"/>
          <w:noProof w:val="0"/>
          <w:sz w:val="20"/>
          <w:szCs w:val="20"/>
          <w:lang w:val="en-US"/>
        </w:rPr>
        <w:t>SELECT</w:t>
      </w:r>
      <w:r w:rsidRPr="030E039A" w:rsidR="72962848">
        <w:rPr>
          <w:rFonts w:ascii="Calibri" w:hAnsi="Calibri" w:eastAsia="Calibri" w:cs="Calibri"/>
          <w:b w:val="0"/>
          <w:bCs w:val="0"/>
          <w:noProof w:val="0"/>
          <w:sz w:val="20"/>
          <w:szCs w:val="20"/>
          <w:lang w:val="en-US"/>
        </w:rPr>
        <w:t xml:space="preserve"> </w:t>
      </w:r>
      <w:r w:rsidRPr="030E039A" w:rsidR="72962848">
        <w:rPr>
          <w:rFonts w:ascii="Calibri" w:hAnsi="Calibri" w:eastAsia="Calibri" w:cs="Calibri"/>
          <w:b w:val="0"/>
          <w:bCs w:val="0"/>
          <w:noProof w:val="0"/>
          <w:sz w:val="20"/>
          <w:szCs w:val="20"/>
          <w:lang w:val="en-US"/>
        </w:rPr>
        <w:t>g</w:t>
      </w:r>
      <w:r w:rsidRPr="030E039A" w:rsidR="72962848">
        <w:rPr>
          <w:rFonts w:ascii="Calibri" w:hAnsi="Calibri" w:eastAsia="Calibri" w:cs="Calibri"/>
          <w:b w:val="0"/>
          <w:bCs w:val="0"/>
          <w:noProof w:val="0"/>
          <w:sz w:val="20"/>
          <w:szCs w:val="20"/>
          <w:lang w:val="en-US"/>
        </w:rPr>
        <w:t>s</w:t>
      </w:r>
      <w:r w:rsidRPr="030E039A" w:rsidR="72962848">
        <w:rPr>
          <w:rFonts w:ascii="Calibri" w:hAnsi="Calibri" w:eastAsia="Calibri" w:cs="Calibri"/>
          <w:b w:val="0"/>
          <w:bCs w:val="0"/>
          <w:noProof w:val="0"/>
          <w:sz w:val="20"/>
          <w:szCs w:val="20"/>
          <w:lang w:val="en-US"/>
        </w:rPr>
        <w:t>::da</w:t>
      </w:r>
      <w:r w:rsidRPr="030E039A" w:rsidR="72962848">
        <w:rPr>
          <w:rFonts w:ascii="Calibri" w:hAnsi="Calibri" w:eastAsia="Calibri" w:cs="Calibri"/>
          <w:b w:val="0"/>
          <w:bCs w:val="0"/>
          <w:noProof w:val="0"/>
          <w:sz w:val="20"/>
          <w:szCs w:val="20"/>
          <w:lang w:val="en-US"/>
        </w:rPr>
        <w:t xml:space="preserve">te </w:t>
      </w:r>
      <w:r w:rsidRPr="030E039A" w:rsidR="72962848">
        <w:rPr>
          <w:rFonts w:ascii="Calibri" w:hAnsi="Calibri" w:eastAsia="Calibri" w:cs="Calibri"/>
          <w:b w:val="0"/>
          <w:bCs w:val="0"/>
          <w:noProof w:val="0"/>
          <w:sz w:val="20"/>
          <w:szCs w:val="20"/>
          <w:lang w:val="en-US"/>
        </w:rPr>
        <w:t xml:space="preserve">AS </w:t>
      </w:r>
      <w:r w:rsidRPr="030E039A" w:rsidR="72962848">
        <w:rPr>
          <w:rFonts w:ascii="Calibri" w:hAnsi="Calibri" w:eastAsia="Calibri" w:cs="Calibri"/>
          <w:b w:val="0"/>
          <w:bCs w:val="0"/>
          <w:noProof w:val="0"/>
          <w:sz w:val="20"/>
          <w:szCs w:val="20"/>
          <w:lang w:val="en-US"/>
        </w:rPr>
        <w:t>tickerdate</w:t>
      </w:r>
      <w:r w:rsidRPr="030E039A" w:rsidR="72962848">
        <w:rPr>
          <w:rFonts w:ascii="Calibri" w:hAnsi="Calibri" w:eastAsia="Calibri" w:cs="Calibri"/>
          <w:b w:val="0"/>
          <w:bCs w:val="0"/>
          <w:noProof w:val="0"/>
          <w:sz w:val="20"/>
          <w:szCs w:val="20"/>
          <w:lang w:val="en-US"/>
        </w:rPr>
        <w:t xml:space="preserve"> </w:t>
      </w:r>
      <w:r>
        <w:br/>
      </w:r>
      <w:r>
        <w:tab/>
      </w:r>
      <w:r w:rsidRPr="030E039A" w:rsidR="72962848">
        <w:rPr>
          <w:rFonts w:ascii="Calibri" w:hAnsi="Calibri" w:eastAsia="Calibri" w:cs="Calibri"/>
          <w:b w:val="0"/>
          <w:bCs w:val="0"/>
          <w:noProof w:val="0"/>
          <w:sz w:val="20"/>
          <w:szCs w:val="20"/>
          <w:lang w:val="en-US"/>
        </w:rPr>
        <w:t xml:space="preserve">FROM </w:t>
      </w:r>
      <w:r w:rsidRPr="030E039A" w:rsidR="72962848">
        <w:rPr>
          <w:rFonts w:ascii="Calibri" w:hAnsi="Calibri" w:eastAsia="Calibri" w:cs="Calibri"/>
          <w:b w:val="0"/>
          <w:bCs w:val="0"/>
          <w:noProof w:val="0"/>
          <w:sz w:val="20"/>
          <w:szCs w:val="20"/>
          <w:lang w:val="en-US"/>
        </w:rPr>
        <w:t>generate_series</w:t>
      </w:r>
      <w:r w:rsidRPr="030E039A" w:rsidR="72962848">
        <w:rPr>
          <w:rFonts w:ascii="Calibri" w:hAnsi="Calibri" w:eastAsia="Calibri" w:cs="Calibri"/>
          <w:b w:val="0"/>
          <w:bCs w:val="0"/>
          <w:noProof w:val="0"/>
          <w:sz w:val="20"/>
          <w:szCs w:val="20"/>
          <w:lang w:val="en-US"/>
        </w:rPr>
        <w:t>('2015-01-01</w:t>
      </w:r>
      <w:r w:rsidRPr="030E039A" w:rsidR="72962848">
        <w:rPr>
          <w:rFonts w:ascii="Calibri" w:hAnsi="Calibri" w:eastAsia="Calibri" w:cs="Calibri"/>
          <w:b w:val="0"/>
          <w:bCs w:val="0"/>
          <w:noProof w:val="0"/>
          <w:sz w:val="20"/>
          <w:szCs w:val="20"/>
          <w:lang w:val="en-US"/>
        </w:rPr>
        <w:t>'::</w:t>
      </w:r>
      <w:r w:rsidRPr="030E039A" w:rsidR="72962848">
        <w:rPr>
          <w:rFonts w:ascii="Calibri" w:hAnsi="Calibri" w:eastAsia="Calibri" w:cs="Calibri"/>
          <w:b w:val="0"/>
          <w:bCs w:val="0"/>
          <w:noProof w:val="0"/>
          <w:sz w:val="20"/>
          <w:szCs w:val="20"/>
          <w:lang w:val="en-US"/>
        </w:rPr>
        <w:t xml:space="preserve">date, </w:t>
      </w:r>
      <w:r>
        <w:br/>
      </w:r>
      <w:r>
        <w:tab/>
      </w:r>
      <w:r>
        <w:tab/>
      </w:r>
      <w:r>
        <w:tab/>
      </w:r>
      <w:r>
        <w:tab/>
      </w:r>
      <w:r w:rsidRPr="030E039A" w:rsidR="0CC18E16">
        <w:rPr>
          <w:rFonts w:ascii="Calibri" w:hAnsi="Calibri" w:eastAsia="Calibri" w:cs="Calibri"/>
          <w:b w:val="0"/>
          <w:bCs w:val="0"/>
          <w:noProof w:val="0"/>
          <w:sz w:val="20"/>
          <w:szCs w:val="20"/>
          <w:lang w:val="en-US"/>
        </w:rPr>
        <w:t xml:space="preserve">  </w:t>
      </w:r>
      <w:r w:rsidRPr="030E039A" w:rsidR="72962848">
        <w:rPr>
          <w:rFonts w:ascii="Calibri" w:hAnsi="Calibri" w:eastAsia="Calibri" w:cs="Calibri"/>
          <w:b w:val="0"/>
          <w:bCs w:val="0"/>
          <w:noProof w:val="0"/>
          <w:sz w:val="20"/>
          <w:szCs w:val="20"/>
          <w:lang w:val="en-US"/>
        </w:rPr>
        <w:t>'2025-11-24</w:t>
      </w:r>
      <w:r w:rsidRPr="030E039A" w:rsidR="72962848">
        <w:rPr>
          <w:rFonts w:ascii="Calibri" w:hAnsi="Calibri" w:eastAsia="Calibri" w:cs="Calibri"/>
          <w:b w:val="0"/>
          <w:bCs w:val="0"/>
          <w:noProof w:val="0"/>
          <w:sz w:val="20"/>
          <w:szCs w:val="20"/>
          <w:lang w:val="en-US"/>
        </w:rPr>
        <w:t>'::</w:t>
      </w:r>
      <w:r w:rsidRPr="030E039A" w:rsidR="72962848">
        <w:rPr>
          <w:rFonts w:ascii="Calibri" w:hAnsi="Calibri" w:eastAsia="Calibri" w:cs="Calibri"/>
          <w:b w:val="0"/>
          <w:bCs w:val="0"/>
          <w:noProof w:val="0"/>
          <w:sz w:val="20"/>
          <w:szCs w:val="20"/>
          <w:lang w:val="en-US"/>
        </w:rPr>
        <w:t>date,</w:t>
      </w:r>
      <w:r>
        <w:br/>
      </w:r>
      <w:r>
        <w:tab/>
      </w:r>
      <w:r>
        <w:tab/>
      </w:r>
      <w:r>
        <w:tab/>
      </w:r>
      <w:r>
        <w:tab/>
      </w:r>
      <w:r w:rsidRPr="030E039A" w:rsidR="1F181C27">
        <w:rPr>
          <w:rFonts w:ascii="Calibri" w:hAnsi="Calibri" w:eastAsia="Calibri" w:cs="Calibri"/>
          <w:b w:val="0"/>
          <w:bCs w:val="0"/>
          <w:noProof w:val="0"/>
          <w:sz w:val="20"/>
          <w:szCs w:val="20"/>
          <w:lang w:val="en-US"/>
        </w:rPr>
        <w:t xml:space="preserve">  </w:t>
      </w:r>
      <w:r w:rsidRPr="030E039A" w:rsidR="72962848">
        <w:rPr>
          <w:rFonts w:ascii="Calibri" w:hAnsi="Calibri" w:eastAsia="Calibri" w:cs="Calibri"/>
          <w:b w:val="0"/>
          <w:bCs w:val="0"/>
          <w:noProof w:val="0"/>
          <w:sz w:val="20"/>
          <w:szCs w:val="20"/>
          <w:lang w:val="en-US"/>
        </w:rPr>
        <w:t xml:space="preserve"> interval '1 day') AS </w:t>
      </w:r>
      <w:r w:rsidRPr="030E039A" w:rsidR="72962848">
        <w:rPr>
          <w:rFonts w:ascii="Calibri" w:hAnsi="Calibri" w:eastAsia="Calibri" w:cs="Calibri"/>
          <w:b w:val="0"/>
          <w:bCs w:val="0"/>
          <w:noProof w:val="0"/>
          <w:sz w:val="20"/>
          <w:szCs w:val="20"/>
          <w:lang w:val="en-US"/>
        </w:rPr>
        <w:t>gs</w:t>
      </w:r>
      <w:r w:rsidRPr="030E039A" w:rsidR="72962848">
        <w:rPr>
          <w:rFonts w:ascii="Calibri" w:hAnsi="Calibri" w:eastAsia="Calibri" w:cs="Calibri"/>
          <w:b w:val="0"/>
          <w:bCs w:val="0"/>
          <w:noProof w:val="0"/>
          <w:sz w:val="20"/>
          <w:szCs w:val="20"/>
          <w:lang w:val="en-US"/>
        </w:rPr>
        <w:t xml:space="preserve"> </w:t>
      </w:r>
      <w:r>
        <w:br/>
      </w:r>
      <w:r>
        <w:tab/>
      </w:r>
      <w:r w:rsidRPr="030E039A" w:rsidR="72962848">
        <w:rPr>
          <w:rFonts w:ascii="Calibri" w:hAnsi="Calibri" w:eastAsia="Calibri" w:cs="Calibri"/>
          <w:b w:val="0"/>
          <w:bCs w:val="0"/>
          <w:noProof w:val="0"/>
          <w:sz w:val="20"/>
          <w:szCs w:val="20"/>
          <w:lang w:val="en-US"/>
        </w:rPr>
        <w:t xml:space="preserve">WHERE </w:t>
      </w:r>
      <w:r w:rsidRPr="030E039A" w:rsidR="72962848">
        <w:rPr>
          <w:rFonts w:ascii="Calibri" w:hAnsi="Calibri" w:eastAsia="Calibri" w:cs="Calibri"/>
          <w:b w:val="0"/>
          <w:bCs w:val="0"/>
          <w:noProof w:val="0"/>
          <w:sz w:val="20"/>
          <w:szCs w:val="20"/>
          <w:lang w:val="en-US"/>
        </w:rPr>
        <w:t>EXTRACT(</w:t>
      </w:r>
      <w:r w:rsidRPr="030E039A" w:rsidR="72962848">
        <w:rPr>
          <w:rFonts w:ascii="Calibri" w:hAnsi="Calibri" w:eastAsia="Calibri" w:cs="Calibri"/>
          <w:b w:val="0"/>
          <w:bCs w:val="0"/>
          <w:noProof w:val="0"/>
          <w:sz w:val="20"/>
          <w:szCs w:val="20"/>
          <w:lang w:val="en-US"/>
        </w:rPr>
        <w:t xml:space="preserve">ISODOW FROM </w:t>
      </w:r>
      <w:r w:rsidRPr="030E039A" w:rsidR="72962848">
        <w:rPr>
          <w:rFonts w:ascii="Calibri" w:hAnsi="Calibri" w:eastAsia="Calibri" w:cs="Calibri"/>
          <w:b w:val="0"/>
          <w:bCs w:val="0"/>
          <w:noProof w:val="0"/>
          <w:sz w:val="20"/>
          <w:szCs w:val="20"/>
          <w:lang w:val="en-US"/>
        </w:rPr>
        <w:t>gs</w:t>
      </w:r>
      <w:r w:rsidRPr="030E039A" w:rsidR="72962848">
        <w:rPr>
          <w:rFonts w:ascii="Calibri" w:hAnsi="Calibri" w:eastAsia="Calibri" w:cs="Calibri"/>
          <w:b w:val="0"/>
          <w:bCs w:val="0"/>
          <w:noProof w:val="0"/>
          <w:sz w:val="20"/>
          <w:szCs w:val="20"/>
          <w:lang w:val="en-US"/>
        </w:rPr>
        <w:t xml:space="preserve">) BETWEEN 1 AND </w:t>
      </w:r>
      <w:r w:rsidRPr="030E039A" w:rsidR="72962848">
        <w:rPr>
          <w:rFonts w:ascii="Calibri" w:hAnsi="Calibri" w:eastAsia="Calibri" w:cs="Calibri"/>
          <w:b w:val="0"/>
          <w:bCs w:val="0"/>
          <w:noProof w:val="0"/>
          <w:sz w:val="20"/>
          <w:szCs w:val="20"/>
          <w:lang w:val="en-US"/>
        </w:rPr>
        <w:t xml:space="preserve">5 </w:t>
      </w:r>
      <w:r>
        <w:br/>
      </w:r>
      <w:r w:rsidRPr="030E039A" w:rsidR="72962848">
        <w:rPr>
          <w:rFonts w:ascii="Calibri" w:hAnsi="Calibri" w:eastAsia="Calibri" w:cs="Calibri"/>
          <w:b w:val="0"/>
          <w:bCs w:val="0"/>
          <w:noProof w:val="0"/>
          <w:sz w:val="20"/>
          <w:szCs w:val="20"/>
          <w:lang w:val="en-US"/>
        </w:rPr>
        <w:t>)</w:t>
      </w:r>
      <w:r w:rsidRPr="030E039A" w:rsidR="72962848">
        <w:rPr>
          <w:rFonts w:ascii="Calibri" w:hAnsi="Calibri" w:eastAsia="Calibri" w:cs="Calibri"/>
          <w:b w:val="0"/>
          <w:bCs w:val="0"/>
          <w:noProof w:val="0"/>
          <w:sz w:val="20"/>
          <w:szCs w:val="20"/>
          <w:lang w:val="en-US"/>
        </w:rPr>
        <w:t xml:space="preserve">, </w:t>
      </w:r>
      <w:r>
        <w:br/>
      </w:r>
      <w:r w:rsidRPr="030E039A" w:rsidR="72962848">
        <w:rPr>
          <w:rFonts w:ascii="Calibri" w:hAnsi="Calibri" w:eastAsia="Calibri" w:cs="Calibri"/>
          <w:b w:val="0"/>
          <w:bCs w:val="0"/>
          <w:noProof w:val="0"/>
          <w:sz w:val="20"/>
          <w:szCs w:val="20"/>
          <w:lang w:val="en-US"/>
        </w:rPr>
        <w:t xml:space="preserve">holidays AS </w:t>
      </w:r>
      <w:r w:rsidRPr="030E039A" w:rsidR="72962848">
        <w:rPr>
          <w:rFonts w:ascii="Calibri" w:hAnsi="Calibri" w:eastAsia="Calibri" w:cs="Calibri"/>
          <w:b w:val="0"/>
          <w:bCs w:val="0"/>
          <w:noProof w:val="0"/>
          <w:sz w:val="20"/>
          <w:szCs w:val="20"/>
          <w:lang w:val="en-US"/>
        </w:rPr>
        <w:t>(</w:t>
      </w:r>
      <w:r>
        <w:br/>
      </w:r>
      <w:r>
        <w:tab/>
      </w:r>
      <w:r w:rsidRPr="030E039A" w:rsidR="19EA0820">
        <w:rPr>
          <w:rFonts w:ascii="Calibri" w:hAnsi="Calibri" w:eastAsia="Calibri" w:cs="Calibri"/>
          <w:b w:val="0"/>
          <w:bCs w:val="0"/>
          <w:noProof w:val="0"/>
          <w:sz w:val="20"/>
          <w:szCs w:val="20"/>
          <w:lang w:val="en-US"/>
        </w:rPr>
        <w:t xml:space="preserve">    -- 2015 NYSE holidays</w:t>
      </w:r>
    </w:p>
    <w:p w:rsidR="19EA0820" w:rsidP="731E3230" w:rsidRDefault="19EA0820" w14:paraId="5F87B527" w14:textId="2898E55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SELECT '2</w:t>
      </w:r>
      <w:r w:rsidRPr="030E039A" w:rsidR="19EA0820">
        <w:rPr>
          <w:rFonts w:ascii="Calibri" w:hAnsi="Calibri" w:eastAsia="Calibri" w:cs="Calibri"/>
          <w:b w:val="0"/>
          <w:bCs w:val="0"/>
          <w:noProof w:val="0"/>
          <w:sz w:val="20"/>
          <w:szCs w:val="20"/>
          <w:lang w:val="en-US"/>
        </w:rPr>
        <w:t>015-01-01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 AS</w:t>
      </w: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ho</w:t>
      </w:r>
      <w:r w:rsidRPr="030E039A" w:rsidR="19EA0820">
        <w:rPr>
          <w:rFonts w:ascii="Calibri" w:hAnsi="Calibri" w:eastAsia="Calibri" w:cs="Calibri"/>
          <w:b w:val="0"/>
          <w:bCs w:val="0"/>
          <w:noProof w:val="0"/>
          <w:sz w:val="20"/>
          <w:szCs w:val="20"/>
          <w:lang w:val="en-US"/>
        </w:rPr>
        <w:t>liday_date</w:t>
      </w:r>
    </w:p>
    <w:p w:rsidR="19EA0820" w:rsidP="731E3230" w:rsidRDefault="19EA0820" w14:paraId="728F9D92" w14:textId="6F8BFE9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'2015-01-19'::date</w:t>
      </w:r>
    </w:p>
    <w:p w:rsidR="19EA0820" w:rsidP="731E3230" w:rsidRDefault="19EA0820" w14:paraId="36F832E9" w14:textId="0B6E2F2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'2015-02-16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E0F8566" w14:textId="3F6502F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'2015-04-03</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FBE229F" w14:textId="38F61196">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'2015-05-25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9202A16" w14:textId="04A9FE0E">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'2015-07-03</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E5895C4" w14:textId="18537391">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'2015-09-07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DA6BBEC" w14:textId="008E895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'2015-11-26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C5A0D36" w14:textId="7B7B0E1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'2015-12-25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66CC4C0" w14:textId="1CEB9B1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0577439B" w14:textId="3C561D97">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-- 2016</w:t>
      </w:r>
    </w:p>
    <w:p w:rsidR="19EA0820" w:rsidP="731E3230" w:rsidRDefault="19EA0820" w14:paraId="5B185895" w14:textId="4DA2B208">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'2016-01-01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F1079D9" w14:textId="08CB4E6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'2016-01-18</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D78FF92" w14:textId="4927E8B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'2016-02-15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4183A31" w14:textId="3EF76506">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'2016-03-25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90B5E86" w14:textId="3F06DC2F">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'2016-05-30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F4983E7" w14:textId="2FDF318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'2016-07-04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E9768F5" w14:textId="1F9E51C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'2016-09-05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841EDFE" w14:textId="0F5F879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'2016-11-24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29AFA6B" w14:textId="3B6A94F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'2016-12-26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79D6D8C" w14:textId="4133B6D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28660A2F" w14:textId="613836B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-- 2017</w:t>
      </w:r>
    </w:p>
    <w:p w:rsidR="19EA0820" w:rsidP="731E3230" w:rsidRDefault="19EA0820" w14:paraId="6628BEF4" w14:textId="2B67C23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'2017-01-02</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03D7A46" w14:textId="47E7F61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'2017-01-16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w:t>
      </w:r>
      <w:r w:rsidRPr="030E039A" w:rsidR="19EA0820">
        <w:rPr>
          <w:rFonts w:ascii="Calibri" w:hAnsi="Calibri" w:eastAsia="Calibri" w:cs="Calibri"/>
          <w:b w:val="0"/>
          <w:bCs w:val="0"/>
          <w:noProof w:val="0"/>
          <w:sz w:val="20"/>
          <w:szCs w:val="20"/>
          <w:lang w:val="en-US"/>
        </w:rPr>
        <w:t>ate</w:t>
      </w:r>
    </w:p>
    <w:p w:rsidR="19EA0820" w:rsidP="731E3230" w:rsidRDefault="19EA0820" w14:paraId="66BC833E" w14:textId="5599D47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'2017-02-20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0937081" w14:textId="66DCA63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'2017-04-14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F2BCB30" w14:textId="2FB6E817">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'2017-05-29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76E4B57" w14:textId="07AF6EF1">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8F1409E" w14:textId="2C1231B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'2017-09-04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BA6090A" w14:textId="6A4F68A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'2017-11-23</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127799E" w14:textId="5B95A11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'2017-12-25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26CCACE" w14:textId="6FA264E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3E69CA96" w14:textId="4F8FA6A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-- 2018</w:t>
      </w:r>
    </w:p>
    <w:p w:rsidR="19EA0820" w:rsidP="731E3230" w:rsidRDefault="19EA0820" w14:paraId="35BE59AF" w14:textId="4D05388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C62CF24" w14:textId="0513FDA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'2018-01-15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4ED96A3" w14:textId="2C45EC98">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'2018-02-19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14447D8" w14:textId="4B537B4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'2018-03-30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928C99C" w14:textId="509E134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'2018-05-28</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6FCE6DF" w14:textId="4BFE75C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84BAD5F" w14:textId="28DA025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'2018-09-03</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4037E24" w14:textId="0D691A3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'2018-11-22</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D8CBFDD" w14:textId="001328F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'2018-12-25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40B76AF" w14:textId="2CCF9ABE">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5181499B" w14:textId="3EBF6B0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-- 2019</w:t>
      </w:r>
    </w:p>
    <w:p w:rsidR="19EA0820" w:rsidP="731E3230" w:rsidRDefault="19EA0820" w14:paraId="19A70A1F" w14:textId="45DBDEA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524CDB0" w14:textId="7B3F90A7">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'2019-01-21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773FF15" w14:textId="551F2E9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'2019-02-18</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F391117" w14:textId="025F06E7">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'2019-04-19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1AF4655" w14:textId="47DFD471">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w:t>
      </w:r>
      <w:r w:rsidRPr="030E039A" w:rsidR="19EA0820">
        <w:rPr>
          <w:rFonts w:ascii="Calibri" w:hAnsi="Calibri" w:eastAsia="Calibri" w:cs="Calibri"/>
          <w:b w:val="0"/>
          <w:bCs w:val="0"/>
          <w:noProof w:val="0"/>
          <w:sz w:val="20"/>
          <w:szCs w:val="20"/>
          <w:lang w:val="en-US"/>
        </w:rPr>
        <w:t>05-27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7F22B29" w14:textId="26C6CBA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F319C75" w14:textId="4E6C34C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'2019-09-02</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BFD7FF9" w14:textId="5361AF96">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'2019-11-28</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EC3304B" w14:textId="6112769C">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'2019-12-25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1CE0861" w14:textId="2CAAF83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5AEE0B65" w14:textId="320CF37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-- 2020</w:t>
      </w:r>
    </w:p>
    <w:p w:rsidR="19EA0820" w:rsidP="731E3230" w:rsidRDefault="19EA0820" w14:paraId="533BD192" w14:textId="09C11348">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712D732" w14:textId="54FAA0B8">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'2020-01-20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7B31A42" w14:textId="2E5F2B5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'2020-02-17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5BA88A1" w14:textId="6C78CC3C">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'2020-04-10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77088A6" w14:textId="0F99393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'2020-05-25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ADCACFA" w14:textId="50D7A71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'2020-07-03</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F2F704F" w14:textId="799223C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'2020-09-07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868B5D9" w14:textId="34AB1B9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'2020-11-26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215D51E" w14:textId="69D53D0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'2020-12-25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AFB5113" w14:textId="390AB2B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14AA7780" w14:textId="69A1AD7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-- 2021</w:t>
      </w:r>
    </w:p>
    <w:p w:rsidR="19EA0820" w:rsidP="731E3230" w:rsidRDefault="19EA0820" w14:paraId="4090EBCB" w14:textId="6823C4B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4270995" w14:textId="1EB72657">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w:t>
      </w:r>
      <w:r w:rsidRPr="030E039A" w:rsidR="19EA0820">
        <w:rPr>
          <w:rFonts w:ascii="Calibri" w:hAnsi="Calibri" w:eastAsia="Calibri" w:cs="Calibri"/>
          <w:b w:val="0"/>
          <w:bCs w:val="0"/>
          <w:noProof w:val="0"/>
          <w:sz w:val="20"/>
          <w:szCs w:val="20"/>
          <w:lang w:val="en-US"/>
        </w:rPr>
        <w:t>01-18</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FF14DE3" w14:textId="5C6EC8A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'2021-02-15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1326F11" w14:textId="5F2CDFA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'2021-04-02</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1D6538F" w14:textId="0EDF448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'2021-05-31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84A5CBD" w14:textId="00A4904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'2021-07-05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3E10156" w14:textId="5EECE03F">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'2021-09-06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B738D9B" w14:textId="0F995286">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'2021-11-25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D83EA82" w14:textId="2F8B7C6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'2021-12-24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0504165" w14:textId="3A32555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16646068" w14:textId="2B7B848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-- 2022</w:t>
      </w:r>
    </w:p>
    <w:p w:rsidR="19EA0820" w:rsidP="731E3230" w:rsidRDefault="19EA0820" w14:paraId="55573628" w14:textId="26FD928B">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'2022-01-17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0ACB927" w14:textId="7C0A53A8">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'2022-02-21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ADB0704" w14:textId="7574879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'2022-04-15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1E2FC01" w14:textId="4D454B4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'2022-05-30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C93996D" w14:textId="6FAE700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'2022-06-20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15C55ED" w14:textId="53635ED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8F75E88" w14:textId="649D1D31">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'2022-09-05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99359D6" w14:textId="4F3327D1">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'2022-11-24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55A2E23" w14:textId="094ECDE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'2022-12-26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254FB55" w14:textId="6B0E2E8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2465E584" w14:textId="1C9FED1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-- 2023</w:t>
      </w:r>
    </w:p>
    <w:p w:rsidR="19EA0820" w:rsidP="731E3230" w:rsidRDefault="19EA0820" w14:paraId="72B4C6AC" w14:textId="23AADC08">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'2023-01-02</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1889244" w14:textId="3CA8619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'2023-01-16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4507EDA" w14:textId="1208912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'2023-02-20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F4FB12B" w14:textId="09E3928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'2023-04-07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7074E7F" w14:textId="2561A6F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'2023-05-29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4841597" w14:textId="1E99936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'2023-06-19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1A52ED81" w14:textId="3782546C">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AE7AE8A" w14:textId="795F0C77">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'2023-09-04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47104C4" w14:textId="0AE4251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r w:rsidRPr="030E039A" w:rsidR="19EA0820">
        <w:rPr>
          <w:rFonts w:ascii="Calibri" w:hAnsi="Calibri" w:eastAsia="Calibri" w:cs="Calibri"/>
          <w:b w:val="0"/>
          <w:bCs w:val="0"/>
          <w:noProof w:val="0"/>
          <w:sz w:val="20"/>
          <w:szCs w:val="20"/>
          <w:lang w:val="en-US"/>
        </w:rPr>
        <w:t>UNION ALL SELECT '2023-11-23</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845EEE7" w14:textId="26689E2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'2023-12-25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w:t>
      </w:r>
      <w:r w:rsidRPr="030E039A" w:rsidR="19EA0820">
        <w:rPr>
          <w:rFonts w:ascii="Calibri" w:hAnsi="Calibri" w:eastAsia="Calibri" w:cs="Calibri"/>
          <w:b w:val="0"/>
          <w:bCs w:val="0"/>
          <w:noProof w:val="0"/>
          <w:sz w:val="20"/>
          <w:szCs w:val="20"/>
          <w:lang w:val="en-US"/>
        </w:rPr>
        <w:t>ate</w:t>
      </w:r>
    </w:p>
    <w:p w:rsidR="19EA0820" w:rsidP="731E3230" w:rsidRDefault="19EA0820" w14:paraId="4FA2804C" w14:textId="271AFADF">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6A715B50" w14:textId="00C6F4A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-- 2024</w:t>
      </w:r>
    </w:p>
    <w:p w:rsidR="19EA0820" w:rsidP="731E3230" w:rsidRDefault="19EA0820" w14:paraId="7D98012D" w14:textId="19C6308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9D9FD9B" w14:textId="0985EDD6">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'2024-01-15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1FE74E3" w14:textId="5BD80A3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'2024-02-19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925284F" w14:textId="505C6E63">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'2024-03-29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3B16A3A" w14:textId="0568E401">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'2024-05-27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5E93C80" w14:textId="0AB38A36">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'2024-06-19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799A96E8" w14:textId="333C00CD">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40DD606" w14:textId="5992488A">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'2024-09-02</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E9DEF0F" w14:textId="7E4EC7AF">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'2024-11-28</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66ED60C" w14:textId="4909808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'2024-12-25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EFBBE81" w14:textId="37F1A0DC">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w:t>
      </w:r>
    </w:p>
    <w:p w:rsidR="19EA0820" w:rsidP="731E3230" w:rsidRDefault="19EA0820" w14:paraId="47A8D7D9" w14:textId="6A9020A6">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-- 2025</w:t>
      </w:r>
    </w:p>
    <w:p w:rsidR="19EA0820" w:rsidP="731E3230" w:rsidRDefault="19EA0820" w14:paraId="4EA45AF1" w14:textId="6B225E1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'2025-01-01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AEF4967" w14:textId="30EEA1E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'2025-01-20</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370ADE5B" w14:textId="47486E28">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'2025-02-17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556A1A5" w14:textId="143866A4">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'2025-04-18</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53A1BE8E" w14:textId="2BBD86F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'2025-05-26</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4386D255" w14:textId="13F0D65F">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'2025-06-19</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2EEB9E9C" w14:textId="5DBD5672">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'2025-07-04</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0ED5B574" w14:textId="7E919529">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'2025-09-01</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E0A832C" w14:textId="095B9895">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'2025-11-27</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19EA0820" w:rsidP="731E3230" w:rsidRDefault="19EA0820" w14:paraId="617C7D92" w14:textId="206BA630">
      <w:pPr>
        <w:pStyle w:val="Normal"/>
        <w:spacing w:before="240" w:beforeAutospacing="off" w:after="240" w:afterAutospacing="off"/>
        <w:rPr>
          <w:rFonts w:ascii="Calibri" w:hAnsi="Calibri" w:eastAsia="Calibri" w:cs="Calibri"/>
          <w:b w:val="0"/>
          <w:bCs w:val="0"/>
          <w:noProof w:val="0"/>
          <w:sz w:val="20"/>
          <w:szCs w:val="20"/>
          <w:lang w:val="en-US"/>
        </w:rPr>
      </w:pPr>
      <w:r w:rsidRPr="030E039A" w:rsidR="19EA0820">
        <w:rPr>
          <w:rFonts w:ascii="Calibri" w:hAnsi="Calibri" w:eastAsia="Calibri" w:cs="Calibri"/>
          <w:b w:val="0"/>
          <w:bCs w:val="0"/>
          <w:noProof w:val="0"/>
          <w:sz w:val="20"/>
          <w:szCs w:val="20"/>
          <w:lang w:val="en-US"/>
        </w:rPr>
        <w:t xml:space="preserve">    UNION ALL SELECT '2025-12-25</w:t>
      </w:r>
      <w:r w:rsidRPr="030E039A" w:rsidR="19EA0820">
        <w:rPr>
          <w:rFonts w:ascii="Calibri" w:hAnsi="Calibri" w:eastAsia="Calibri" w:cs="Calibri"/>
          <w:b w:val="0"/>
          <w:bCs w:val="0"/>
          <w:noProof w:val="0"/>
          <w:sz w:val="20"/>
          <w:szCs w:val="20"/>
          <w:lang w:val="en-US"/>
        </w:rPr>
        <w:t>'::</w:t>
      </w:r>
      <w:r w:rsidRPr="030E039A" w:rsidR="19EA0820">
        <w:rPr>
          <w:rFonts w:ascii="Calibri" w:hAnsi="Calibri" w:eastAsia="Calibri" w:cs="Calibri"/>
          <w:b w:val="0"/>
          <w:bCs w:val="0"/>
          <w:noProof w:val="0"/>
          <w:sz w:val="20"/>
          <w:szCs w:val="20"/>
          <w:lang w:val="en-US"/>
        </w:rPr>
        <w:t>date</w:t>
      </w:r>
    </w:p>
    <w:p w:rsidR="72962848" w:rsidP="731E3230" w:rsidRDefault="72962848" w14:paraId="1321D858" w14:textId="178BAE9F">
      <w:pPr>
        <w:pStyle w:val="Normal"/>
        <w:spacing w:before="240" w:beforeAutospacing="off" w:after="240" w:afterAutospacing="off"/>
        <w:rPr>
          <w:rFonts w:ascii="Calibri" w:hAnsi="Calibri" w:eastAsia="Calibri" w:cs="Calibri"/>
          <w:b w:val="0"/>
          <w:bCs w:val="0"/>
          <w:noProof w:val="0"/>
          <w:sz w:val="20"/>
          <w:szCs w:val="20"/>
          <w:lang w:val="en-US"/>
        </w:rPr>
      </w:pPr>
      <w:r w:rsidRPr="030E039A" w:rsidR="72962848">
        <w:rPr>
          <w:rFonts w:ascii="Calibri" w:hAnsi="Calibri" w:eastAsia="Calibri" w:cs="Calibri"/>
          <w:b w:val="0"/>
          <w:bCs w:val="0"/>
          <w:noProof w:val="0"/>
          <w:sz w:val="20"/>
          <w:szCs w:val="20"/>
          <w:lang w:val="en-US"/>
        </w:rPr>
        <w:t>)</w:t>
      </w:r>
      <w:r w:rsidRPr="030E039A" w:rsidR="72962848">
        <w:rPr>
          <w:rFonts w:ascii="Calibri" w:hAnsi="Calibri" w:eastAsia="Calibri" w:cs="Calibri"/>
          <w:b w:val="0"/>
          <w:bCs w:val="0"/>
          <w:noProof w:val="0"/>
          <w:sz w:val="20"/>
          <w:szCs w:val="20"/>
          <w:lang w:val="en-US"/>
        </w:rPr>
        <w:t xml:space="preserve"> </w:t>
      </w:r>
    </w:p>
    <w:p w:rsidR="72962848" w:rsidP="731E3230" w:rsidRDefault="72962848" w14:paraId="2F38B682" w14:textId="4D8EA69E">
      <w:pPr>
        <w:pStyle w:val="Normal"/>
        <w:spacing w:before="240" w:beforeAutospacing="off" w:after="240" w:afterAutospacing="off"/>
        <w:rPr>
          <w:rFonts w:ascii="Calibri" w:hAnsi="Calibri" w:eastAsia="Calibri" w:cs="Calibri"/>
          <w:b w:val="0"/>
          <w:bCs w:val="0"/>
          <w:noProof w:val="0"/>
          <w:sz w:val="20"/>
          <w:szCs w:val="20"/>
          <w:lang w:val="en-US"/>
        </w:rPr>
      </w:pPr>
      <w:r w:rsidRPr="030E039A" w:rsidR="72962848">
        <w:rPr>
          <w:rFonts w:ascii="Calibri" w:hAnsi="Calibri" w:eastAsia="Calibri" w:cs="Calibri"/>
          <w:b w:val="0"/>
          <w:bCs w:val="0"/>
          <w:noProof w:val="0"/>
          <w:sz w:val="20"/>
          <w:szCs w:val="20"/>
          <w:lang w:val="en-US"/>
        </w:rPr>
        <w:t xml:space="preserve">SELECT </w:t>
      </w:r>
      <w:r>
        <w:br/>
      </w:r>
      <w:r>
        <w:tab/>
      </w:r>
      <w:r w:rsidRPr="030E039A" w:rsidR="72962848">
        <w:rPr>
          <w:rFonts w:ascii="Calibri" w:hAnsi="Calibri" w:eastAsia="Calibri" w:cs="Calibri"/>
          <w:b w:val="0"/>
          <w:bCs w:val="0"/>
          <w:noProof w:val="0"/>
          <w:sz w:val="20"/>
          <w:szCs w:val="20"/>
          <w:lang w:val="en-US"/>
        </w:rPr>
        <w:t>d.tickerdate</w:t>
      </w:r>
      <w:r w:rsidRPr="030E039A" w:rsidR="72962848">
        <w:rPr>
          <w:rFonts w:ascii="Calibri" w:hAnsi="Calibri" w:eastAsia="Calibri" w:cs="Calibri"/>
          <w:b w:val="0"/>
          <w:bCs w:val="0"/>
          <w:noProof w:val="0"/>
          <w:sz w:val="20"/>
          <w:szCs w:val="20"/>
          <w:lang w:val="en-US"/>
        </w:rPr>
        <w:t>,</w:t>
      </w:r>
    </w:p>
    <w:p w:rsidR="72962848" w:rsidP="731E3230" w:rsidRDefault="72962848" w14:paraId="7EA41833" w14:textId="31C88139">
      <w:pPr>
        <w:rPr>
          <w:rFonts w:ascii="Calibri" w:hAnsi="Calibri" w:eastAsia="Calibri" w:cs="Calibri"/>
          <w:b w:val="0"/>
          <w:bCs w:val="0"/>
          <w:noProof w:val="0"/>
          <w:sz w:val="20"/>
          <w:szCs w:val="20"/>
          <w:lang w:val="en-US"/>
        </w:rPr>
      </w:pPr>
      <w:r w:rsidRPr="030E039A" w:rsidR="72962848">
        <w:rPr>
          <w:rFonts w:ascii="Consolas" w:hAnsi="Consolas" w:eastAsia="Consolas" w:cs="Consolas"/>
          <w:b w:val="0"/>
          <w:bCs w:val="0"/>
          <w:noProof w:val="0"/>
          <w:sz w:val="20"/>
          <w:szCs w:val="20"/>
          <w:lang w:val="en-US"/>
        </w:rPr>
        <w:t>-- A</w:t>
      </w:r>
      <w:r w:rsidRPr="030E039A" w:rsidR="72962848">
        <w:rPr>
          <w:rFonts w:ascii="Consolas" w:hAnsi="Consolas" w:eastAsia="Consolas" w:cs="Consolas"/>
          <w:b w:val="0"/>
          <w:bCs w:val="0"/>
          <w:noProof w:val="0"/>
          <w:sz w:val="20"/>
          <w:szCs w:val="20"/>
          <w:lang w:val="en-US"/>
        </w:rPr>
        <w:t>APL</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 xml:space="preserve">  S</w:t>
      </w:r>
      <w:r w:rsidRPr="030E039A" w:rsidR="72962848">
        <w:rPr>
          <w:rFonts w:ascii="Consolas" w:hAnsi="Consolas" w:eastAsia="Consolas" w:cs="Consolas"/>
          <w:b w:val="0"/>
          <w:bCs w:val="0"/>
          <w:noProof w:val="0"/>
          <w:sz w:val="20"/>
          <w:szCs w:val="20"/>
          <w:lang w:val="en-US"/>
        </w:rPr>
        <w:t>ELECT</w:t>
      </w:r>
      <w:r w:rsidRPr="030E039A" w:rsidR="72962848">
        <w:rPr>
          <w:rFonts w:ascii="Consolas" w:hAnsi="Consolas" w:eastAsia="Consolas" w:cs="Consolas"/>
          <w:b w:val="0"/>
          <w:bCs w:val="0"/>
          <w:noProof w:val="0"/>
          <w:sz w:val="20"/>
          <w:szCs w:val="20"/>
          <w:lang w:val="en-US"/>
        </w:rPr>
        <w:t xml:space="preserve"> clo</w:t>
      </w:r>
      <w:r w:rsidRPr="030E039A" w:rsidR="72962848">
        <w:rPr>
          <w:rFonts w:ascii="Consolas" w:hAnsi="Consolas" w:eastAsia="Consolas" w:cs="Consolas"/>
          <w:b w:val="0"/>
          <w:bCs w:val="0"/>
          <w:noProof w:val="0"/>
          <w:sz w:val="20"/>
          <w:szCs w:val="20"/>
          <w:lang w:val="en-US"/>
        </w:rPr>
        <w:t>se</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 xml:space="preserve">  F</w:t>
      </w:r>
      <w:r w:rsidRPr="030E039A" w:rsidR="72962848">
        <w:rPr>
          <w:rFonts w:ascii="Consolas" w:hAnsi="Consolas" w:eastAsia="Consolas" w:cs="Consolas"/>
          <w:b w:val="0"/>
          <w:bCs w:val="0"/>
          <w:noProof w:val="0"/>
          <w:sz w:val="20"/>
          <w:szCs w:val="20"/>
          <w:lang w:val="en-US"/>
        </w:rPr>
        <w:t>R</w:t>
      </w:r>
      <w:r w:rsidRPr="030E039A" w:rsidR="72962848">
        <w:rPr>
          <w:rFonts w:ascii="Consolas" w:hAnsi="Consolas" w:eastAsia="Consolas" w:cs="Consolas"/>
          <w:b w:val="0"/>
          <w:bCs w:val="0"/>
          <w:noProof w:val="0"/>
          <w:sz w:val="20"/>
          <w:szCs w:val="20"/>
          <w:lang w:val="en-US"/>
        </w:rPr>
        <w:t>OM</w:t>
      </w:r>
      <w:r w:rsidRPr="030E039A" w:rsidR="72962848">
        <w:rPr>
          <w:rFonts w:ascii="Consolas" w:hAnsi="Consolas" w:eastAsia="Consolas" w:cs="Consolas"/>
          <w:b w:val="0"/>
          <w:bCs w:val="0"/>
          <w:noProof w:val="0"/>
          <w:sz w:val="20"/>
          <w:szCs w:val="20"/>
          <w:lang w:val="en-US"/>
        </w:rPr>
        <w:t xml:space="preserve"> po</w:t>
      </w:r>
      <w:r w:rsidRPr="030E039A" w:rsidR="72962848">
        <w:rPr>
          <w:rFonts w:ascii="Consolas" w:hAnsi="Consolas" w:eastAsia="Consolas" w:cs="Consolas"/>
          <w:b w:val="0"/>
          <w:bCs w:val="0"/>
          <w:noProof w:val="0"/>
          <w:sz w:val="20"/>
          <w:szCs w:val="20"/>
          <w:lang w:val="en-US"/>
        </w:rPr>
        <w:t>l</w:t>
      </w:r>
      <w:r w:rsidRPr="030E039A" w:rsidR="72962848">
        <w:rPr>
          <w:rFonts w:ascii="Consolas" w:hAnsi="Consolas" w:eastAsia="Consolas" w:cs="Consolas"/>
          <w:b w:val="0"/>
          <w:bCs w:val="0"/>
          <w:noProof w:val="0"/>
          <w:sz w:val="20"/>
          <w:szCs w:val="20"/>
          <w:lang w:val="en-US"/>
        </w:rPr>
        <w:t>ygon_1m_bars.</w:t>
      </w:r>
      <w:r w:rsidRPr="030E039A" w:rsidR="72962848">
        <w:rPr>
          <w:rFonts w:ascii="Consolas" w:hAnsi="Consolas" w:eastAsia="Consolas" w:cs="Consolas"/>
          <w:b w:val="0"/>
          <w:bCs w:val="0"/>
          <w:noProof w:val="0"/>
          <w:sz w:val="20"/>
          <w:szCs w:val="20"/>
          <w:lang w:val="en-US"/>
        </w:rPr>
        <w:t>aapl</w:t>
      </w:r>
      <w:r w:rsidRPr="030E039A" w:rsidR="72962848">
        <w:rPr>
          <w:rFonts w:ascii="Consolas" w:hAnsi="Consolas" w:eastAsia="Consolas" w:cs="Consolas"/>
          <w:b w:val="0"/>
          <w:bCs w:val="0"/>
          <w:noProof w:val="0"/>
          <w:sz w:val="20"/>
          <w:szCs w:val="20"/>
          <w:lang w:val="en-US"/>
        </w:rPr>
        <w:t xml:space="preserve">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w:t>
      </w:r>
      <w:r w:rsidRPr="030E039A" w:rsidR="72962848">
        <w:rPr>
          <w:rFonts w:ascii="Consolas" w:hAnsi="Consolas" w:eastAsia="Consolas" w:cs="Consolas"/>
          <w:b w:val="0"/>
          <w:bCs w:val="0"/>
          <w:noProof w:val="0"/>
          <w:sz w:val="20"/>
          <w:szCs w:val="20"/>
          <w:lang w:val="en-US"/>
        </w:rPr>
        <w:t>ate</w:t>
      </w:r>
      <w:r w:rsidRPr="030E039A" w:rsidR="72962848">
        <w:rPr>
          <w:rFonts w:ascii="Consolas" w:hAnsi="Consolas" w:eastAsia="Consolas" w:cs="Consolas"/>
          <w:b w:val="0"/>
          <w:bCs w:val="0"/>
          <w:noProof w:val="0"/>
          <w:sz w:val="20"/>
          <w:szCs w:val="20"/>
          <w:lang w:val="en-US"/>
        </w:rPr>
        <w:t xml:space="preserve"> = d.ti</w:t>
      </w:r>
      <w:r w:rsidRPr="030E039A" w:rsidR="72962848">
        <w:rPr>
          <w:rFonts w:ascii="Consolas" w:hAnsi="Consolas" w:eastAsia="Consolas" w:cs="Consolas"/>
          <w:b w:val="0"/>
          <w:bCs w:val="0"/>
          <w:noProof w:val="0"/>
          <w:sz w:val="20"/>
          <w:szCs w:val="20"/>
          <w:lang w:val="en-US"/>
        </w:rPr>
        <w:t>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OR</w:t>
      </w:r>
      <w:r w:rsidRPr="030E039A" w:rsidR="72962848">
        <w:rPr>
          <w:rFonts w:ascii="Consolas" w:hAnsi="Consolas" w:eastAsia="Consolas" w:cs="Consolas"/>
          <w:b w:val="0"/>
          <w:bCs w:val="0"/>
          <w:noProof w:val="0"/>
          <w:sz w:val="20"/>
          <w:szCs w:val="20"/>
          <w:lang w:val="en-US"/>
        </w:rPr>
        <w:t xml:space="preserve">DER </w:t>
      </w:r>
      <w:r w:rsidRPr="030E039A" w:rsidR="72962848">
        <w:rPr>
          <w:rFonts w:ascii="Consolas" w:hAnsi="Consolas" w:eastAsia="Consolas" w:cs="Consolas"/>
          <w:b w:val="0"/>
          <w:bCs w:val="0"/>
          <w:noProof w:val="0"/>
          <w:sz w:val="20"/>
          <w:szCs w:val="20"/>
          <w:lang w:val="en-US"/>
        </w:rPr>
        <w:t xml:space="preserve">BY </w:t>
      </w:r>
      <w:r w:rsidRPr="030E039A" w:rsidR="72962848">
        <w:rPr>
          <w:rFonts w:ascii="Consolas" w:hAnsi="Consolas" w:eastAsia="Consolas" w:cs="Consolas"/>
          <w:b w:val="0"/>
          <w:bCs w:val="0"/>
          <w:noProof w:val="0"/>
          <w:sz w:val="20"/>
          <w:szCs w:val="20"/>
          <w:lang w:val="en-US"/>
        </w:rPr>
        <w:t>t.tic</w:t>
      </w:r>
      <w:r w:rsidRPr="030E039A" w:rsidR="72962848">
        <w:rPr>
          <w:rFonts w:ascii="Consolas" w:hAnsi="Consolas" w:eastAsia="Consolas" w:cs="Consolas"/>
          <w:b w:val="0"/>
          <w:bCs w:val="0"/>
          <w:noProof w:val="0"/>
          <w:sz w:val="20"/>
          <w:szCs w:val="20"/>
          <w:lang w:val="en-US"/>
        </w:rPr>
        <w:t>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AAPL,</w:t>
      </w:r>
      <w:r>
        <w:br/>
      </w:r>
      <w:r>
        <w:br/>
      </w:r>
      <w:r w:rsidRPr="030E039A" w:rsidR="72962848">
        <w:rPr>
          <w:rFonts w:ascii="Consolas" w:hAnsi="Consolas" w:eastAsia="Consolas" w:cs="Consolas"/>
          <w:b w:val="0"/>
          <w:bCs w:val="0"/>
          <w:noProof w:val="0"/>
          <w:sz w:val="20"/>
          <w:szCs w:val="20"/>
          <w:lang w:val="en-US"/>
        </w:rPr>
        <w:t>-- QC</w:t>
      </w:r>
      <w:r w:rsidRPr="030E039A" w:rsidR="72962848">
        <w:rPr>
          <w:rFonts w:ascii="Consolas" w:hAnsi="Consolas" w:eastAsia="Consolas" w:cs="Consolas"/>
          <w:b w:val="0"/>
          <w:bCs w:val="0"/>
          <w:noProof w:val="0"/>
          <w:sz w:val="20"/>
          <w:szCs w:val="20"/>
          <w:lang w:val="en-US"/>
        </w:rPr>
        <w:t>OM</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SELECT close</w:t>
      </w:r>
      <w:r>
        <w:br/>
      </w:r>
      <w:r w:rsidRPr="030E039A" w:rsidR="72962848">
        <w:rPr>
          <w:rFonts w:ascii="Consolas" w:hAnsi="Consolas" w:eastAsia="Consolas" w:cs="Consolas"/>
          <w:b w:val="0"/>
          <w:bCs w:val="0"/>
          <w:noProof w:val="0"/>
          <w:sz w:val="20"/>
          <w:szCs w:val="20"/>
          <w:lang w:val="en-US"/>
        </w:rPr>
        <w:t xml:space="preserve">    F</w:t>
      </w:r>
      <w:r w:rsidRPr="030E039A" w:rsidR="72962848">
        <w:rPr>
          <w:rFonts w:ascii="Consolas" w:hAnsi="Consolas" w:eastAsia="Consolas" w:cs="Consolas"/>
          <w:b w:val="0"/>
          <w:bCs w:val="0"/>
          <w:noProof w:val="0"/>
          <w:sz w:val="20"/>
          <w:szCs w:val="20"/>
          <w:lang w:val="en-US"/>
        </w:rPr>
        <w:t xml:space="preserve">ROM </w:t>
      </w:r>
      <w:r w:rsidRPr="030E039A" w:rsidR="72962848">
        <w:rPr>
          <w:rFonts w:ascii="Consolas" w:hAnsi="Consolas" w:eastAsia="Consolas" w:cs="Consolas"/>
          <w:b w:val="0"/>
          <w:bCs w:val="0"/>
          <w:noProof w:val="0"/>
          <w:sz w:val="20"/>
          <w:szCs w:val="20"/>
          <w:lang w:val="en-US"/>
        </w:rPr>
        <w:t>polygon_1m_bars.qcom t</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 xml:space="preserve">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w:t>
      </w:r>
      <w:r w:rsidRPr="030E039A" w:rsidR="72962848">
        <w:rPr>
          <w:rFonts w:ascii="Consolas" w:hAnsi="Consolas" w:eastAsia="Consolas" w:cs="Consolas"/>
          <w:b w:val="0"/>
          <w:bCs w:val="0"/>
          <w:noProof w:val="0"/>
          <w:sz w:val="20"/>
          <w:szCs w:val="20"/>
          <w:lang w:val="en-US"/>
        </w:rPr>
        <w:t>tick</w:t>
      </w:r>
      <w:r w:rsidRPr="030E039A" w:rsidR="72962848">
        <w:rPr>
          <w:rFonts w:ascii="Consolas" w:hAnsi="Consolas" w:eastAsia="Consolas" w:cs="Consolas"/>
          <w:b w:val="0"/>
          <w:bCs w:val="0"/>
          <w:noProof w:val="0"/>
          <w:sz w:val="20"/>
          <w:szCs w:val="20"/>
          <w:lang w:val="en-US"/>
        </w:rPr>
        <w:t>e</w:t>
      </w:r>
      <w:r w:rsidRPr="030E039A" w:rsidR="72962848">
        <w:rPr>
          <w:rFonts w:ascii="Consolas" w:hAnsi="Consolas" w:eastAsia="Consolas" w:cs="Consolas"/>
          <w:b w:val="0"/>
          <w:bCs w:val="0"/>
          <w:noProof w:val="0"/>
          <w:sz w:val="20"/>
          <w:szCs w:val="20"/>
          <w:lang w:val="en-US"/>
        </w:rPr>
        <w:t>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w:t>
      </w:r>
      <w:r w:rsidRPr="030E039A" w:rsidR="72962848">
        <w:rPr>
          <w:rFonts w:ascii="Consolas" w:hAnsi="Consolas" w:eastAsia="Consolas" w:cs="Consolas"/>
          <w:b w:val="0"/>
          <w:bCs w:val="0"/>
          <w:noProof w:val="0"/>
          <w:sz w:val="20"/>
          <w:szCs w:val="20"/>
          <w:lang w:val="en-US"/>
        </w:rPr>
        <w:t>00:00'</w:t>
      </w:r>
      <w:r>
        <w:br/>
      </w:r>
      <w:r w:rsidRPr="030E039A" w:rsidR="72962848">
        <w:rPr>
          <w:rFonts w:ascii="Consolas" w:hAnsi="Consolas" w:eastAsia="Consolas" w:cs="Consolas"/>
          <w:b w:val="0"/>
          <w:bCs w:val="0"/>
          <w:noProof w:val="0"/>
          <w:sz w:val="20"/>
          <w:szCs w:val="20"/>
          <w:lang w:val="en-US"/>
        </w:rPr>
        <w:t xml:space="preserve">    ORDER BY</w:t>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t.ticke</w:t>
      </w:r>
      <w:r w:rsidRPr="030E039A" w:rsidR="72962848">
        <w:rPr>
          <w:rFonts w:ascii="Consolas" w:hAnsi="Consolas" w:eastAsia="Consolas" w:cs="Consolas"/>
          <w:b w:val="0"/>
          <w:bCs w:val="0"/>
          <w:noProof w:val="0"/>
          <w:sz w:val="20"/>
          <w:szCs w:val="20"/>
          <w:lang w:val="en-US"/>
        </w:rPr>
        <w:t>rt</w:t>
      </w:r>
      <w:r w:rsidRPr="030E039A" w:rsidR="72962848">
        <w:rPr>
          <w:rFonts w:ascii="Consolas" w:hAnsi="Consolas" w:eastAsia="Consolas" w:cs="Consolas"/>
          <w:b w:val="0"/>
          <w:bCs w:val="0"/>
          <w:noProof w:val="0"/>
          <w:sz w:val="20"/>
          <w:szCs w:val="20"/>
          <w:lang w:val="en-US"/>
        </w:rPr>
        <w:t>ime</w:t>
      </w:r>
      <w:r w:rsidRPr="030E039A" w:rsidR="72962848">
        <w:rPr>
          <w:rFonts w:ascii="Consolas" w:hAnsi="Consolas" w:eastAsia="Consolas" w:cs="Consolas"/>
          <w:b w:val="0"/>
          <w:bCs w:val="0"/>
          <w:noProof w:val="0"/>
          <w:sz w:val="20"/>
          <w:szCs w:val="20"/>
          <w:lang w:val="en-US"/>
        </w:rPr>
        <w:t xml:space="preserve"> DE</w:t>
      </w:r>
      <w:r w:rsidRPr="030E039A" w:rsidR="72962848">
        <w:rPr>
          <w:rFonts w:ascii="Consolas" w:hAnsi="Consolas" w:eastAsia="Consolas" w:cs="Consolas"/>
          <w:b w:val="0"/>
          <w:bCs w:val="0"/>
          <w:noProof w:val="0"/>
          <w:sz w:val="20"/>
          <w:szCs w:val="20"/>
          <w:lang w:val="en-US"/>
        </w:rPr>
        <w:t>SC</w:t>
      </w:r>
      <w:r>
        <w:br/>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QCO</w:t>
      </w:r>
      <w:r w:rsidRPr="030E039A" w:rsidR="72962848">
        <w:rPr>
          <w:rFonts w:ascii="Consolas" w:hAnsi="Consolas" w:eastAsia="Consolas" w:cs="Consolas"/>
          <w:b w:val="0"/>
          <w:bCs w:val="0"/>
          <w:noProof w:val="0"/>
          <w:sz w:val="20"/>
          <w:szCs w:val="20"/>
          <w:lang w:val="en-US"/>
        </w:rPr>
        <w:t>M,</w:t>
      </w:r>
      <w:r>
        <w:br/>
      </w:r>
      <w:r>
        <w:br/>
      </w:r>
      <w:r w:rsidRPr="030E039A" w:rsidR="72962848">
        <w:rPr>
          <w:rFonts w:ascii="Consolas" w:hAnsi="Consolas" w:eastAsia="Consolas" w:cs="Consolas"/>
          <w:b w:val="0"/>
          <w:bCs w:val="0"/>
          <w:noProof w:val="0"/>
          <w:sz w:val="20"/>
          <w:szCs w:val="20"/>
          <w:lang w:val="en-US"/>
        </w:rPr>
        <w:t>-- I</w:t>
      </w:r>
      <w:r w:rsidRPr="030E039A" w:rsidR="72962848">
        <w:rPr>
          <w:rFonts w:ascii="Consolas" w:hAnsi="Consolas" w:eastAsia="Consolas" w:cs="Consolas"/>
          <w:b w:val="0"/>
          <w:bCs w:val="0"/>
          <w:noProof w:val="0"/>
          <w:sz w:val="20"/>
          <w:szCs w:val="20"/>
          <w:lang w:val="en-US"/>
        </w:rPr>
        <w:t>NTC</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 xml:space="preserve"> SELECT close</w:t>
      </w:r>
      <w:r>
        <w:br/>
      </w:r>
      <w:r w:rsidRPr="030E039A" w:rsidR="72962848">
        <w:rPr>
          <w:rFonts w:ascii="Consolas" w:hAnsi="Consolas" w:eastAsia="Consolas" w:cs="Consolas"/>
          <w:b w:val="0"/>
          <w:bCs w:val="0"/>
          <w:noProof w:val="0"/>
          <w:sz w:val="20"/>
          <w:szCs w:val="20"/>
          <w:lang w:val="en-US"/>
        </w:rPr>
        <w:t xml:space="preserve">    FROM polygon_1m_bars.in</w:t>
      </w:r>
      <w:r w:rsidRPr="030E039A" w:rsidR="72962848">
        <w:rPr>
          <w:rFonts w:ascii="Consolas" w:hAnsi="Consolas" w:eastAsia="Consolas" w:cs="Consolas"/>
          <w:b w:val="0"/>
          <w:bCs w:val="0"/>
          <w:noProof w:val="0"/>
          <w:sz w:val="20"/>
          <w:szCs w:val="20"/>
          <w:lang w:val="en-US"/>
        </w:rPr>
        <w:t>tc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d.tic</w:t>
      </w:r>
      <w:r w:rsidRPr="030E039A" w:rsidR="72962848">
        <w:rPr>
          <w:rFonts w:ascii="Consolas" w:hAnsi="Consolas" w:eastAsia="Consolas" w:cs="Consolas"/>
          <w:b w:val="0"/>
          <w:bCs w:val="0"/>
          <w:noProof w:val="0"/>
          <w:sz w:val="20"/>
          <w:szCs w:val="20"/>
          <w:lang w:val="en-US"/>
        </w:rPr>
        <w:t>kerd</w:t>
      </w:r>
      <w:r w:rsidRPr="030E039A" w:rsidR="72962848">
        <w:rPr>
          <w:rFonts w:ascii="Consolas" w:hAnsi="Consolas" w:eastAsia="Consolas" w:cs="Consolas"/>
          <w:b w:val="0"/>
          <w:bCs w:val="0"/>
          <w:noProof w:val="0"/>
          <w:sz w:val="20"/>
          <w:szCs w:val="20"/>
          <w:lang w:val="en-US"/>
        </w:rPr>
        <w:t>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w:t>
      </w:r>
      <w:r w:rsidRPr="030E039A" w:rsidR="72962848">
        <w:rPr>
          <w:rFonts w:ascii="Consolas" w:hAnsi="Consolas" w:eastAsia="Consolas" w:cs="Consolas"/>
          <w:b w:val="0"/>
          <w:bCs w:val="0"/>
          <w:noProof w:val="0"/>
          <w:sz w:val="20"/>
          <w:szCs w:val="20"/>
          <w:lang w:val="en-US"/>
        </w:rPr>
        <w:t>RDER</w:t>
      </w:r>
      <w:r w:rsidRPr="030E039A" w:rsidR="72962848">
        <w:rPr>
          <w:rFonts w:ascii="Consolas" w:hAnsi="Consolas" w:eastAsia="Consolas" w:cs="Consolas"/>
          <w:b w:val="0"/>
          <w:bCs w:val="0"/>
          <w:noProof w:val="0"/>
          <w:sz w:val="20"/>
          <w:szCs w:val="20"/>
          <w:lang w:val="en-US"/>
        </w:rPr>
        <w:t xml:space="preserve"> BY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LIMIT</w:t>
      </w:r>
      <w:r w:rsidRPr="030E039A" w:rsidR="72962848">
        <w:rPr>
          <w:rFonts w:ascii="Consolas" w:hAnsi="Consolas" w:eastAsia="Consolas" w:cs="Consolas"/>
          <w:b w:val="0"/>
          <w:bCs w:val="0"/>
          <w:noProof w:val="0"/>
          <w:sz w:val="20"/>
          <w:szCs w:val="20"/>
          <w:lang w:val="en-US"/>
        </w:rPr>
        <w:t xml:space="preserve"> 1</w:t>
      </w:r>
      <w:r>
        <w:br/>
      </w:r>
      <w:r w:rsidRPr="030E039A" w:rsidR="72962848">
        <w:rPr>
          <w:rFonts w:ascii="Consolas" w:hAnsi="Consolas" w:eastAsia="Consolas" w:cs="Consolas"/>
          <w:b w:val="0"/>
          <w:bCs w:val="0"/>
          <w:noProof w:val="0"/>
          <w:sz w:val="20"/>
          <w:szCs w:val="20"/>
          <w:lang w:val="en-US"/>
        </w:rPr>
        <w:t>)</w:t>
      </w:r>
      <w:r w:rsidRPr="030E039A" w:rsidR="72962848">
        <w:rPr>
          <w:rFonts w:ascii="Consolas" w:hAnsi="Consolas" w:eastAsia="Consolas" w:cs="Consolas"/>
          <w:b w:val="0"/>
          <w:bCs w:val="0"/>
          <w:noProof w:val="0"/>
          <w:sz w:val="20"/>
          <w:szCs w:val="20"/>
          <w:lang w:val="en-US"/>
        </w:rPr>
        <w:t xml:space="preserve"> AS INTC,</w:t>
      </w:r>
      <w:r>
        <w:br/>
      </w:r>
      <w:r>
        <w:br/>
      </w:r>
      <w:r w:rsidRPr="030E039A" w:rsidR="72962848">
        <w:rPr>
          <w:rFonts w:ascii="Consolas" w:hAnsi="Consolas" w:eastAsia="Consolas" w:cs="Consolas"/>
          <w:b w:val="0"/>
          <w:bCs w:val="0"/>
          <w:noProof w:val="0"/>
          <w:sz w:val="20"/>
          <w:szCs w:val="20"/>
          <w:lang w:val="en-US"/>
        </w:rPr>
        <w:t>-- TXN</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SELECT </w:t>
      </w:r>
      <w:r w:rsidRPr="030E039A" w:rsidR="72962848">
        <w:rPr>
          <w:rFonts w:ascii="Consolas" w:hAnsi="Consolas" w:eastAsia="Consolas" w:cs="Consolas"/>
          <w:b w:val="0"/>
          <w:bCs w:val="0"/>
          <w:noProof w:val="0"/>
          <w:sz w:val="20"/>
          <w:szCs w:val="20"/>
          <w:lang w:val="en-US"/>
        </w:rPr>
        <w:t>clos</w:t>
      </w:r>
      <w:r w:rsidRPr="030E039A" w:rsidR="72962848">
        <w:rPr>
          <w:rFonts w:ascii="Consolas" w:hAnsi="Consolas" w:eastAsia="Consolas" w:cs="Consolas"/>
          <w:b w:val="0"/>
          <w:bCs w:val="0"/>
          <w:noProof w:val="0"/>
          <w:sz w:val="20"/>
          <w:szCs w:val="20"/>
          <w:lang w:val="en-US"/>
        </w:rPr>
        <w:t>e</w:t>
      </w:r>
      <w:r>
        <w:br/>
      </w:r>
      <w:r w:rsidRPr="030E039A" w:rsidR="72962848">
        <w:rPr>
          <w:rFonts w:ascii="Consolas" w:hAnsi="Consolas" w:eastAsia="Consolas" w:cs="Consolas"/>
          <w:b w:val="0"/>
          <w:bCs w:val="0"/>
          <w:noProof w:val="0"/>
          <w:sz w:val="20"/>
          <w:szCs w:val="20"/>
          <w:lang w:val="en-US"/>
        </w:rPr>
        <w:t xml:space="preserve">    FROM polygon_1m_bars.txn </w:t>
      </w:r>
      <w:r w:rsidRPr="030E039A" w:rsidR="72962848">
        <w:rPr>
          <w:rFonts w:ascii="Consolas" w:hAnsi="Consolas" w:eastAsia="Consolas" w:cs="Consolas"/>
          <w:b w:val="0"/>
          <w:bCs w:val="0"/>
          <w:noProof w:val="0"/>
          <w:sz w:val="20"/>
          <w:szCs w:val="20"/>
          <w:lang w:val="en-US"/>
        </w:rPr>
        <w:t>t</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d.tickerdate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ORD</w:t>
      </w:r>
      <w:r w:rsidRPr="030E039A" w:rsidR="72962848">
        <w:rPr>
          <w:rFonts w:ascii="Consolas" w:hAnsi="Consolas" w:eastAsia="Consolas" w:cs="Consolas"/>
          <w:b w:val="0"/>
          <w:bCs w:val="0"/>
          <w:noProof w:val="0"/>
          <w:sz w:val="20"/>
          <w:szCs w:val="20"/>
          <w:lang w:val="en-US"/>
        </w:rPr>
        <w:t xml:space="preserve">ER BY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LIMI</w:t>
      </w:r>
      <w:r w:rsidRPr="030E039A" w:rsidR="72962848">
        <w:rPr>
          <w:rFonts w:ascii="Consolas" w:hAnsi="Consolas" w:eastAsia="Consolas" w:cs="Consolas"/>
          <w:b w:val="0"/>
          <w:bCs w:val="0"/>
          <w:noProof w:val="0"/>
          <w:sz w:val="20"/>
          <w:szCs w:val="20"/>
          <w:lang w:val="en-US"/>
        </w:rPr>
        <w:t>T 1</w:t>
      </w:r>
      <w:r>
        <w:br/>
      </w:r>
      <w:r w:rsidRPr="030E039A" w:rsidR="72962848">
        <w:rPr>
          <w:rFonts w:ascii="Consolas" w:hAnsi="Consolas" w:eastAsia="Consolas" w:cs="Consolas"/>
          <w:b w:val="0"/>
          <w:bCs w:val="0"/>
          <w:noProof w:val="0"/>
          <w:sz w:val="20"/>
          <w:szCs w:val="20"/>
          <w:lang w:val="en-US"/>
        </w:rPr>
        <w:t>) AS TXN,</w:t>
      </w:r>
      <w:r>
        <w:br/>
      </w:r>
      <w:r>
        <w:br/>
      </w:r>
      <w:r w:rsidRPr="030E039A" w:rsidR="72962848">
        <w:rPr>
          <w:rFonts w:ascii="Consolas" w:hAnsi="Consolas" w:eastAsia="Consolas" w:cs="Consolas"/>
          <w:b w:val="0"/>
          <w:bCs w:val="0"/>
          <w:noProof w:val="0"/>
          <w:sz w:val="20"/>
          <w:szCs w:val="20"/>
          <w:lang w:val="en-US"/>
        </w:rPr>
        <w:t>-- AVGO</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SEL</w:t>
      </w:r>
      <w:r w:rsidRPr="030E039A" w:rsidR="72962848">
        <w:rPr>
          <w:rFonts w:ascii="Consolas" w:hAnsi="Consolas" w:eastAsia="Consolas" w:cs="Consolas"/>
          <w:b w:val="0"/>
          <w:bCs w:val="0"/>
          <w:noProof w:val="0"/>
          <w:sz w:val="20"/>
          <w:szCs w:val="20"/>
          <w:lang w:val="en-US"/>
        </w:rPr>
        <w:t xml:space="preserve">ECT </w:t>
      </w:r>
      <w:r w:rsidRPr="030E039A" w:rsidR="72962848">
        <w:rPr>
          <w:rFonts w:ascii="Consolas" w:hAnsi="Consolas" w:eastAsia="Consolas" w:cs="Consolas"/>
          <w:b w:val="0"/>
          <w:bCs w:val="0"/>
          <w:noProof w:val="0"/>
          <w:sz w:val="20"/>
          <w:szCs w:val="20"/>
          <w:lang w:val="en-US"/>
        </w:rPr>
        <w:t>clos</w:t>
      </w:r>
      <w:r w:rsidRPr="030E039A" w:rsidR="72962848">
        <w:rPr>
          <w:rFonts w:ascii="Consolas" w:hAnsi="Consolas" w:eastAsia="Consolas" w:cs="Consolas"/>
          <w:b w:val="0"/>
          <w:bCs w:val="0"/>
          <w:noProof w:val="0"/>
          <w:sz w:val="20"/>
          <w:szCs w:val="20"/>
          <w:lang w:val="en-US"/>
        </w:rPr>
        <w:t>e</w:t>
      </w:r>
      <w:r>
        <w:br/>
      </w:r>
      <w:r w:rsidRPr="030E039A" w:rsidR="72962848">
        <w:rPr>
          <w:rFonts w:ascii="Consolas" w:hAnsi="Consolas" w:eastAsia="Consolas" w:cs="Consolas"/>
          <w:b w:val="0"/>
          <w:bCs w:val="0"/>
          <w:noProof w:val="0"/>
          <w:sz w:val="20"/>
          <w:szCs w:val="20"/>
          <w:lang w:val="en-US"/>
        </w:rPr>
        <w:t xml:space="preserve">    FROM polygon_1m_</w:t>
      </w:r>
      <w:r w:rsidRPr="030E039A" w:rsidR="72962848">
        <w:rPr>
          <w:rFonts w:ascii="Consolas" w:hAnsi="Consolas" w:eastAsia="Consolas" w:cs="Consolas"/>
          <w:b w:val="0"/>
          <w:bCs w:val="0"/>
          <w:noProof w:val="0"/>
          <w:sz w:val="20"/>
          <w:szCs w:val="20"/>
          <w:lang w:val="en-US"/>
        </w:rPr>
        <w:t>bars</w:t>
      </w:r>
      <w:r w:rsidRPr="030E039A" w:rsidR="72962848">
        <w:rPr>
          <w:rFonts w:ascii="Consolas" w:hAnsi="Consolas" w:eastAsia="Consolas" w:cs="Consolas"/>
          <w:b w:val="0"/>
          <w:bCs w:val="0"/>
          <w:noProof w:val="0"/>
          <w:sz w:val="20"/>
          <w:szCs w:val="20"/>
          <w:lang w:val="en-US"/>
        </w:rPr>
        <w:t>.avgo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w:t>
      </w:r>
      <w:r w:rsidRPr="030E039A" w:rsidR="72962848">
        <w:rPr>
          <w:rFonts w:ascii="Consolas" w:hAnsi="Consolas" w:eastAsia="Consolas" w:cs="Consolas"/>
          <w:b w:val="0"/>
          <w:bCs w:val="0"/>
          <w:noProof w:val="0"/>
          <w:sz w:val="20"/>
          <w:szCs w:val="20"/>
          <w:lang w:val="en-US"/>
        </w:rPr>
        <w:t>cker</w:t>
      </w:r>
      <w:r w:rsidRPr="030E039A" w:rsidR="72962848">
        <w:rPr>
          <w:rFonts w:ascii="Consolas" w:hAnsi="Consolas" w:eastAsia="Consolas" w:cs="Consolas"/>
          <w:b w:val="0"/>
          <w:bCs w:val="0"/>
          <w:noProof w:val="0"/>
          <w:sz w:val="20"/>
          <w:szCs w:val="20"/>
          <w:lang w:val="en-US"/>
        </w:rPr>
        <w:t>date</w:t>
      </w:r>
      <w:r w:rsidRPr="030E039A" w:rsidR="72962848">
        <w:rPr>
          <w:rFonts w:ascii="Consolas" w:hAnsi="Consolas" w:eastAsia="Consolas" w:cs="Consolas"/>
          <w:b w:val="0"/>
          <w:bCs w:val="0"/>
          <w:noProof w:val="0"/>
          <w:sz w:val="20"/>
          <w:szCs w:val="20"/>
          <w:lang w:val="en-US"/>
        </w:rPr>
        <w:t xml:space="preserve"> = d.tickerdate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w:t>
      </w:r>
      <w:r w:rsidRPr="030E039A" w:rsidR="72962848">
        <w:rPr>
          <w:rFonts w:ascii="Consolas" w:hAnsi="Consolas" w:eastAsia="Consolas" w:cs="Consolas"/>
          <w:b w:val="0"/>
          <w:bCs w:val="0"/>
          <w:noProof w:val="0"/>
          <w:sz w:val="20"/>
          <w:szCs w:val="20"/>
          <w:lang w:val="en-US"/>
        </w:rPr>
        <w:t>EN '</w:t>
      </w:r>
      <w:r w:rsidRPr="030E039A" w:rsidR="72962848">
        <w:rPr>
          <w:rFonts w:ascii="Consolas" w:hAnsi="Consolas" w:eastAsia="Consolas" w:cs="Consolas"/>
          <w:b w:val="0"/>
          <w:bCs w:val="0"/>
          <w:noProof w:val="0"/>
          <w:sz w:val="20"/>
          <w:szCs w:val="20"/>
          <w:lang w:val="en-US"/>
        </w:rPr>
        <w:t>09:30:00' AND '16:00:0</w:t>
      </w:r>
      <w:r w:rsidRPr="030E039A" w:rsidR="72962848">
        <w:rPr>
          <w:rFonts w:ascii="Consolas" w:hAnsi="Consolas" w:eastAsia="Consolas" w:cs="Consolas"/>
          <w:b w:val="0"/>
          <w:bCs w:val="0"/>
          <w:noProof w:val="0"/>
          <w:sz w:val="20"/>
          <w:szCs w:val="20"/>
          <w:lang w:val="en-US"/>
        </w:rPr>
        <w:t>0'</w:t>
      </w:r>
      <w:r>
        <w:br/>
      </w:r>
      <w:r w:rsidRPr="030E039A" w:rsidR="72962848">
        <w:rPr>
          <w:rFonts w:ascii="Consolas" w:hAnsi="Consolas" w:eastAsia="Consolas" w:cs="Consolas"/>
          <w:b w:val="0"/>
          <w:bCs w:val="0"/>
          <w:noProof w:val="0"/>
          <w:sz w:val="20"/>
          <w:szCs w:val="20"/>
          <w:lang w:val="en-US"/>
        </w:rPr>
        <w:t xml:space="preserve"> </w:t>
      </w:r>
      <w:r w:rsidRPr="030E039A" w:rsidR="72962848">
        <w:rPr>
          <w:rFonts w:ascii="Consolas" w:hAnsi="Consolas" w:eastAsia="Consolas" w:cs="Consolas"/>
          <w:b w:val="0"/>
          <w:bCs w:val="0"/>
          <w:noProof w:val="0"/>
          <w:sz w:val="20"/>
          <w:szCs w:val="20"/>
          <w:lang w:val="en-US"/>
        </w:rPr>
        <w:t xml:space="preserve">   ORDER BY </w:t>
      </w:r>
      <w:r w:rsidRPr="030E039A" w:rsidR="72962848">
        <w:rPr>
          <w:rFonts w:ascii="Consolas" w:hAnsi="Consolas" w:eastAsia="Consolas" w:cs="Consolas"/>
          <w:b w:val="0"/>
          <w:bCs w:val="0"/>
          <w:noProof w:val="0"/>
          <w:sz w:val="20"/>
          <w:szCs w:val="20"/>
          <w:lang w:val="en-US"/>
        </w:rPr>
        <w:t>t.tickerti</w:t>
      </w:r>
      <w:r w:rsidRPr="030E039A" w:rsidR="72962848">
        <w:rPr>
          <w:rFonts w:ascii="Consolas" w:hAnsi="Consolas" w:eastAsia="Consolas" w:cs="Consolas"/>
          <w:b w:val="0"/>
          <w:bCs w:val="0"/>
          <w:noProof w:val="0"/>
          <w:sz w:val="20"/>
          <w:szCs w:val="20"/>
          <w:lang w:val="en-US"/>
        </w:rPr>
        <w:t>me</w:t>
      </w:r>
      <w:r w:rsidRPr="030E039A" w:rsidR="72962848">
        <w:rPr>
          <w:rFonts w:ascii="Consolas" w:hAnsi="Consolas" w:eastAsia="Consolas" w:cs="Consolas"/>
          <w:b w:val="0"/>
          <w:bCs w:val="0"/>
          <w:noProof w:val="0"/>
          <w:sz w:val="20"/>
          <w:szCs w:val="20"/>
          <w:lang w:val="en-US"/>
        </w:rPr>
        <w:t xml:space="preserve"> D</w:t>
      </w:r>
      <w:r w:rsidRPr="030E039A" w:rsidR="72962848">
        <w:rPr>
          <w:rFonts w:ascii="Consolas" w:hAnsi="Consolas" w:eastAsia="Consolas" w:cs="Consolas"/>
          <w:b w:val="0"/>
          <w:bCs w:val="0"/>
          <w:noProof w:val="0"/>
          <w:sz w:val="20"/>
          <w:szCs w:val="20"/>
          <w:lang w:val="en-US"/>
        </w:rPr>
        <w:t>ESC</w:t>
      </w:r>
      <w:r>
        <w:br/>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A</w:t>
      </w:r>
      <w:r w:rsidRPr="030E039A" w:rsidR="72962848">
        <w:rPr>
          <w:rFonts w:ascii="Consolas" w:hAnsi="Consolas" w:eastAsia="Consolas" w:cs="Consolas"/>
          <w:b w:val="0"/>
          <w:bCs w:val="0"/>
          <w:noProof w:val="0"/>
          <w:sz w:val="20"/>
          <w:szCs w:val="20"/>
          <w:lang w:val="en-US"/>
        </w:rPr>
        <w:t>VGO,</w:t>
      </w:r>
      <w:r>
        <w:br/>
      </w:r>
      <w:r>
        <w:br/>
      </w:r>
      <w:r w:rsidRPr="030E039A" w:rsidR="72962848">
        <w:rPr>
          <w:rFonts w:ascii="Consolas" w:hAnsi="Consolas" w:eastAsia="Consolas" w:cs="Consolas"/>
          <w:b w:val="0"/>
          <w:bCs w:val="0"/>
          <w:noProof w:val="0"/>
          <w:sz w:val="20"/>
          <w:szCs w:val="20"/>
          <w:lang w:val="en-US"/>
        </w:rPr>
        <w:t>-- GM</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SELECT close</w:t>
      </w:r>
      <w:r>
        <w:br/>
      </w:r>
      <w:r w:rsidRPr="030E039A" w:rsidR="72962848">
        <w:rPr>
          <w:rFonts w:ascii="Consolas" w:hAnsi="Consolas" w:eastAsia="Consolas" w:cs="Consolas"/>
          <w:b w:val="0"/>
          <w:bCs w:val="0"/>
          <w:noProof w:val="0"/>
          <w:sz w:val="20"/>
          <w:szCs w:val="20"/>
          <w:lang w:val="en-US"/>
        </w:rPr>
        <w:t xml:space="preserve">    FROM polygon_1m_bar</w:t>
      </w:r>
      <w:r w:rsidRPr="030E039A" w:rsidR="72962848">
        <w:rPr>
          <w:rFonts w:ascii="Consolas" w:hAnsi="Consolas" w:eastAsia="Consolas" w:cs="Consolas"/>
          <w:b w:val="0"/>
          <w:bCs w:val="0"/>
          <w:noProof w:val="0"/>
          <w:sz w:val="20"/>
          <w:szCs w:val="20"/>
          <w:lang w:val="en-US"/>
        </w:rPr>
        <w:t>s.gm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d.tickerdate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ORDER BY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GM,</w:t>
      </w:r>
      <w:r>
        <w:br/>
      </w:r>
      <w:r>
        <w:br/>
      </w:r>
      <w:r w:rsidRPr="030E039A" w:rsidR="72962848">
        <w:rPr>
          <w:rFonts w:ascii="Consolas" w:hAnsi="Consolas" w:eastAsia="Consolas" w:cs="Consolas"/>
          <w:b w:val="0"/>
          <w:bCs w:val="0"/>
          <w:noProof w:val="0"/>
          <w:sz w:val="20"/>
          <w:szCs w:val="20"/>
          <w:lang w:val="en-US"/>
        </w:rPr>
        <w:t>-- NVDA</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SELECT close</w:t>
      </w:r>
      <w:r>
        <w:br/>
      </w:r>
      <w:r w:rsidRPr="030E039A" w:rsidR="72962848">
        <w:rPr>
          <w:rFonts w:ascii="Consolas" w:hAnsi="Consolas" w:eastAsia="Consolas" w:cs="Consolas"/>
          <w:b w:val="0"/>
          <w:bCs w:val="0"/>
          <w:noProof w:val="0"/>
          <w:sz w:val="20"/>
          <w:szCs w:val="20"/>
          <w:lang w:val="en-US"/>
        </w:rPr>
        <w:t xml:space="preserve">    FROM polygon_1m_bars.nvda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d.tickerdate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ORDER BY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NVDA,</w:t>
      </w:r>
      <w:r>
        <w:br/>
      </w:r>
      <w:r>
        <w:br/>
      </w:r>
      <w:r w:rsidRPr="030E039A" w:rsidR="72962848">
        <w:rPr>
          <w:rFonts w:ascii="Consolas" w:hAnsi="Consolas" w:eastAsia="Consolas" w:cs="Consolas"/>
          <w:b w:val="0"/>
          <w:bCs w:val="0"/>
          <w:noProof w:val="0"/>
          <w:sz w:val="20"/>
          <w:szCs w:val="20"/>
          <w:lang w:val="en-US"/>
        </w:rPr>
        <w:t>-- SOXX</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SELECT close</w:t>
      </w:r>
      <w:r>
        <w:br/>
      </w:r>
      <w:r w:rsidRPr="030E039A" w:rsidR="72962848">
        <w:rPr>
          <w:rFonts w:ascii="Consolas" w:hAnsi="Consolas" w:eastAsia="Consolas" w:cs="Consolas"/>
          <w:b w:val="0"/>
          <w:bCs w:val="0"/>
          <w:noProof w:val="0"/>
          <w:sz w:val="20"/>
          <w:szCs w:val="20"/>
          <w:lang w:val="en-US"/>
        </w:rPr>
        <w:t xml:space="preserve">    FROM polygon_1m_bars.soxx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d.tickerdate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ORDER BY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SOXX,</w:t>
      </w:r>
      <w:r>
        <w:br/>
      </w:r>
      <w:r>
        <w:br/>
      </w:r>
      <w:r w:rsidRPr="030E039A" w:rsidR="72962848">
        <w:rPr>
          <w:rFonts w:ascii="Consolas" w:hAnsi="Consolas" w:eastAsia="Consolas" w:cs="Consolas"/>
          <w:b w:val="0"/>
          <w:bCs w:val="0"/>
          <w:noProof w:val="0"/>
          <w:sz w:val="20"/>
          <w:szCs w:val="20"/>
          <w:lang w:val="en-US"/>
        </w:rPr>
        <w:t>-- SPY</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SELECT close</w:t>
      </w:r>
      <w:r>
        <w:br/>
      </w:r>
      <w:r w:rsidRPr="030E039A" w:rsidR="72962848">
        <w:rPr>
          <w:rFonts w:ascii="Consolas" w:hAnsi="Consolas" w:eastAsia="Consolas" w:cs="Consolas"/>
          <w:b w:val="0"/>
          <w:bCs w:val="0"/>
          <w:noProof w:val="0"/>
          <w:sz w:val="20"/>
          <w:szCs w:val="20"/>
          <w:lang w:val="en-US"/>
        </w:rPr>
        <w:t xml:space="preserve">    FROM polygon_1m_bars.spy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d.tickerdate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ORDER BY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SPY,</w:t>
      </w:r>
      <w:r>
        <w:br/>
      </w:r>
      <w:r>
        <w:br/>
      </w:r>
      <w:r w:rsidRPr="030E039A" w:rsidR="72962848">
        <w:rPr>
          <w:rFonts w:ascii="Consolas" w:hAnsi="Consolas" w:eastAsia="Consolas" w:cs="Consolas"/>
          <w:b w:val="0"/>
          <w:bCs w:val="0"/>
          <w:noProof w:val="0"/>
          <w:sz w:val="20"/>
          <w:szCs w:val="20"/>
          <w:lang w:val="en-US"/>
        </w:rPr>
        <w:t>-- FSLR</w:t>
      </w:r>
      <w:r>
        <w:br/>
      </w:r>
      <w:r w:rsidRPr="030E039A" w:rsidR="72962848">
        <w:rPr>
          <w:rFonts w:ascii="Consolas" w:hAnsi="Consolas" w:eastAsia="Consolas" w:cs="Consolas"/>
          <w:b w:val="0"/>
          <w:bCs w:val="0"/>
          <w:noProof w:val="0"/>
          <w:sz w:val="20"/>
          <w:szCs w:val="20"/>
          <w:lang w:val="en-US"/>
        </w:rPr>
        <w:t>(</w:t>
      </w:r>
      <w:r>
        <w:br/>
      </w:r>
      <w:r w:rsidRPr="030E039A" w:rsidR="72962848">
        <w:rPr>
          <w:rFonts w:ascii="Consolas" w:hAnsi="Consolas" w:eastAsia="Consolas" w:cs="Consolas"/>
          <w:b w:val="0"/>
          <w:bCs w:val="0"/>
          <w:noProof w:val="0"/>
          <w:sz w:val="20"/>
          <w:szCs w:val="20"/>
          <w:lang w:val="en-US"/>
        </w:rPr>
        <w:t xml:space="preserve">    SELECT close</w:t>
      </w:r>
      <w:r>
        <w:br/>
      </w:r>
      <w:r w:rsidRPr="030E039A" w:rsidR="72962848">
        <w:rPr>
          <w:rFonts w:ascii="Consolas" w:hAnsi="Consolas" w:eastAsia="Consolas" w:cs="Consolas"/>
          <w:b w:val="0"/>
          <w:bCs w:val="0"/>
          <w:noProof w:val="0"/>
          <w:sz w:val="20"/>
          <w:szCs w:val="20"/>
          <w:lang w:val="en-US"/>
        </w:rPr>
        <w:t xml:space="preserve">    FROM polygon_1m_bars.fslr t</w:t>
      </w:r>
      <w:r>
        <w:br/>
      </w:r>
      <w:r w:rsidRPr="030E039A" w:rsidR="72962848">
        <w:rPr>
          <w:rFonts w:ascii="Consolas" w:hAnsi="Consolas" w:eastAsia="Consolas" w:cs="Consolas"/>
          <w:b w:val="0"/>
          <w:bCs w:val="0"/>
          <w:noProof w:val="0"/>
          <w:sz w:val="20"/>
          <w:szCs w:val="20"/>
          <w:lang w:val="en-US"/>
        </w:rPr>
        <w:t xml:space="preserve">    WHERE </w:t>
      </w:r>
      <w:r w:rsidRPr="030E039A" w:rsidR="72962848">
        <w:rPr>
          <w:rFonts w:ascii="Consolas" w:hAnsi="Consolas" w:eastAsia="Consolas" w:cs="Consolas"/>
          <w:b w:val="0"/>
          <w:bCs w:val="0"/>
          <w:noProof w:val="0"/>
          <w:sz w:val="20"/>
          <w:szCs w:val="20"/>
          <w:lang w:val="en-US"/>
        </w:rPr>
        <w:t>t.tickerdate</w:t>
      </w:r>
      <w:r w:rsidRPr="030E039A" w:rsidR="72962848">
        <w:rPr>
          <w:rFonts w:ascii="Consolas" w:hAnsi="Consolas" w:eastAsia="Consolas" w:cs="Consolas"/>
          <w:b w:val="0"/>
          <w:bCs w:val="0"/>
          <w:noProof w:val="0"/>
          <w:sz w:val="20"/>
          <w:szCs w:val="20"/>
          <w:lang w:val="en-US"/>
        </w:rPr>
        <w:t xml:space="preserve"> = d.tickerdate</w:t>
      </w:r>
      <w:r>
        <w:br/>
      </w:r>
      <w:r w:rsidRPr="030E039A" w:rsidR="72962848">
        <w:rPr>
          <w:rFonts w:ascii="Consolas" w:hAnsi="Consolas" w:eastAsia="Consolas" w:cs="Consolas"/>
          <w:b w:val="0"/>
          <w:bCs w:val="0"/>
          <w:noProof w:val="0"/>
          <w:sz w:val="20"/>
          <w:szCs w:val="20"/>
          <w:lang w:val="en-US"/>
        </w:rPr>
        <w:t xml:space="preserve">      AND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BETWEEN '09:30:00' AND '16:00:00'</w:t>
      </w:r>
      <w:r>
        <w:br/>
      </w:r>
      <w:r w:rsidRPr="030E039A" w:rsidR="72962848">
        <w:rPr>
          <w:rFonts w:ascii="Consolas" w:hAnsi="Consolas" w:eastAsia="Consolas" w:cs="Consolas"/>
          <w:b w:val="0"/>
          <w:bCs w:val="0"/>
          <w:noProof w:val="0"/>
          <w:sz w:val="20"/>
          <w:szCs w:val="20"/>
          <w:lang w:val="en-US"/>
        </w:rPr>
        <w:t xml:space="preserve">    ORDER BY </w:t>
      </w:r>
      <w:r w:rsidRPr="030E039A" w:rsidR="72962848">
        <w:rPr>
          <w:rFonts w:ascii="Consolas" w:hAnsi="Consolas" w:eastAsia="Consolas" w:cs="Consolas"/>
          <w:b w:val="0"/>
          <w:bCs w:val="0"/>
          <w:noProof w:val="0"/>
          <w:sz w:val="20"/>
          <w:szCs w:val="20"/>
          <w:lang w:val="en-US"/>
        </w:rPr>
        <w:t>t.tickertime</w:t>
      </w:r>
      <w:r w:rsidRPr="030E039A" w:rsidR="72962848">
        <w:rPr>
          <w:rFonts w:ascii="Consolas" w:hAnsi="Consolas" w:eastAsia="Consolas" w:cs="Consolas"/>
          <w:b w:val="0"/>
          <w:bCs w:val="0"/>
          <w:noProof w:val="0"/>
          <w:sz w:val="20"/>
          <w:szCs w:val="20"/>
          <w:lang w:val="en-US"/>
        </w:rPr>
        <w:t xml:space="preserve"> DESC</w:t>
      </w:r>
      <w:r>
        <w:br/>
      </w:r>
      <w:r w:rsidRPr="030E039A" w:rsidR="72962848">
        <w:rPr>
          <w:rFonts w:ascii="Consolas" w:hAnsi="Consolas" w:eastAsia="Consolas" w:cs="Consolas"/>
          <w:b w:val="0"/>
          <w:bCs w:val="0"/>
          <w:noProof w:val="0"/>
          <w:sz w:val="20"/>
          <w:szCs w:val="20"/>
          <w:lang w:val="en-US"/>
        </w:rPr>
        <w:t xml:space="preserve">    LIMIT 1</w:t>
      </w:r>
      <w:r>
        <w:br/>
      </w:r>
      <w:r w:rsidRPr="030E039A" w:rsidR="72962848">
        <w:rPr>
          <w:rFonts w:ascii="Consolas" w:hAnsi="Consolas" w:eastAsia="Consolas" w:cs="Consolas"/>
          <w:b w:val="0"/>
          <w:bCs w:val="0"/>
          <w:noProof w:val="0"/>
          <w:sz w:val="20"/>
          <w:szCs w:val="20"/>
          <w:lang w:val="en-US"/>
        </w:rPr>
        <w:t>) AS FSLR</w:t>
      </w:r>
      <w:r>
        <w:br/>
      </w:r>
      <w:r w:rsidRPr="030E039A" w:rsidR="72962848">
        <w:rPr>
          <w:rFonts w:ascii="Calibri" w:hAnsi="Calibri" w:eastAsia="Calibri" w:cs="Calibri"/>
          <w:b w:val="0"/>
          <w:bCs w:val="0"/>
          <w:noProof w:val="0"/>
          <w:sz w:val="20"/>
          <w:szCs w:val="20"/>
          <w:lang w:val="en-US"/>
        </w:rPr>
        <w:t xml:space="preserve"> </w:t>
      </w:r>
    </w:p>
    <w:p w:rsidR="72962848" w:rsidP="731E3230" w:rsidRDefault="72962848" w14:paraId="06289DD0" w14:textId="5125B503">
      <w:pPr>
        <w:spacing w:before="240" w:beforeAutospacing="off" w:after="240" w:afterAutospacing="off"/>
        <w:rPr>
          <w:rFonts w:ascii="Calibri" w:hAnsi="Calibri" w:eastAsia="Calibri" w:cs="Calibri"/>
          <w:b w:val="0"/>
          <w:bCs w:val="0"/>
          <w:noProof w:val="0"/>
          <w:sz w:val="20"/>
          <w:szCs w:val="20"/>
          <w:lang w:val="en-US"/>
        </w:rPr>
      </w:pPr>
      <w:r w:rsidRPr="030E039A" w:rsidR="72962848">
        <w:rPr>
          <w:rFonts w:ascii="Calibri" w:hAnsi="Calibri" w:eastAsia="Calibri" w:cs="Calibri"/>
          <w:b w:val="0"/>
          <w:bCs w:val="0"/>
          <w:noProof w:val="0"/>
          <w:sz w:val="20"/>
          <w:szCs w:val="20"/>
          <w:lang w:val="en-US"/>
        </w:rPr>
        <w:t xml:space="preserve">FROM dates d </w:t>
      </w:r>
      <w:r>
        <w:br/>
      </w:r>
      <w:r w:rsidRPr="030E039A" w:rsidR="72962848">
        <w:rPr>
          <w:rFonts w:ascii="Calibri" w:hAnsi="Calibri" w:eastAsia="Calibri" w:cs="Calibri"/>
          <w:b w:val="0"/>
          <w:bCs w:val="0"/>
          <w:noProof w:val="0"/>
          <w:sz w:val="20"/>
          <w:szCs w:val="20"/>
          <w:lang w:val="en-US"/>
        </w:rPr>
        <w:t xml:space="preserve">LEFT JOIN holidays h </w:t>
      </w:r>
      <w:r>
        <w:br/>
      </w:r>
      <w:r>
        <w:tab/>
      </w:r>
      <w:r w:rsidRPr="030E039A" w:rsidR="72962848">
        <w:rPr>
          <w:rFonts w:ascii="Calibri" w:hAnsi="Calibri" w:eastAsia="Calibri" w:cs="Calibri"/>
          <w:b w:val="0"/>
          <w:bCs w:val="0"/>
          <w:noProof w:val="0"/>
          <w:sz w:val="20"/>
          <w:szCs w:val="20"/>
          <w:lang w:val="en-US"/>
        </w:rPr>
        <w:t xml:space="preserve">ON </w:t>
      </w:r>
      <w:r w:rsidRPr="030E039A" w:rsidR="72962848">
        <w:rPr>
          <w:rFonts w:ascii="Calibri" w:hAnsi="Calibri" w:eastAsia="Calibri" w:cs="Calibri"/>
          <w:b w:val="0"/>
          <w:bCs w:val="0"/>
          <w:noProof w:val="0"/>
          <w:sz w:val="20"/>
          <w:szCs w:val="20"/>
          <w:lang w:val="en-US"/>
        </w:rPr>
        <w:t>d.tickerdate</w:t>
      </w:r>
      <w:r w:rsidRPr="030E039A" w:rsidR="72962848">
        <w:rPr>
          <w:rFonts w:ascii="Calibri" w:hAnsi="Calibri" w:eastAsia="Calibri" w:cs="Calibri"/>
          <w:b w:val="0"/>
          <w:bCs w:val="0"/>
          <w:noProof w:val="0"/>
          <w:sz w:val="20"/>
          <w:szCs w:val="20"/>
          <w:lang w:val="en-US"/>
        </w:rPr>
        <w:t xml:space="preserve"> = </w:t>
      </w:r>
      <w:r w:rsidRPr="030E039A" w:rsidR="72962848">
        <w:rPr>
          <w:rFonts w:ascii="Calibri" w:hAnsi="Calibri" w:eastAsia="Calibri" w:cs="Calibri"/>
          <w:b w:val="0"/>
          <w:bCs w:val="0"/>
          <w:noProof w:val="0"/>
          <w:sz w:val="20"/>
          <w:szCs w:val="20"/>
          <w:lang w:val="en-US"/>
        </w:rPr>
        <w:t>h.holiday_date</w:t>
      </w:r>
      <w:r w:rsidRPr="030E039A" w:rsidR="72962848">
        <w:rPr>
          <w:rFonts w:ascii="Calibri" w:hAnsi="Calibri" w:eastAsia="Calibri" w:cs="Calibri"/>
          <w:b w:val="0"/>
          <w:bCs w:val="0"/>
          <w:noProof w:val="0"/>
          <w:sz w:val="20"/>
          <w:szCs w:val="20"/>
          <w:lang w:val="en-US"/>
        </w:rPr>
        <w:t xml:space="preserve"> </w:t>
      </w:r>
      <w:r>
        <w:br/>
      </w:r>
      <w:r w:rsidRPr="030E039A" w:rsidR="72962848">
        <w:rPr>
          <w:rFonts w:ascii="Calibri" w:hAnsi="Calibri" w:eastAsia="Calibri" w:cs="Calibri"/>
          <w:b w:val="0"/>
          <w:bCs w:val="0"/>
          <w:noProof w:val="0"/>
          <w:sz w:val="20"/>
          <w:szCs w:val="20"/>
          <w:lang w:val="en-US"/>
        </w:rPr>
        <w:t xml:space="preserve">WHERE </w:t>
      </w:r>
      <w:r w:rsidRPr="030E039A" w:rsidR="72962848">
        <w:rPr>
          <w:rFonts w:ascii="Calibri" w:hAnsi="Calibri" w:eastAsia="Calibri" w:cs="Calibri"/>
          <w:b w:val="0"/>
          <w:bCs w:val="0"/>
          <w:noProof w:val="0"/>
          <w:sz w:val="20"/>
          <w:szCs w:val="20"/>
          <w:lang w:val="en-US"/>
        </w:rPr>
        <w:t>h.holiday_date</w:t>
      </w:r>
      <w:r w:rsidRPr="030E039A" w:rsidR="72962848">
        <w:rPr>
          <w:rFonts w:ascii="Calibri" w:hAnsi="Calibri" w:eastAsia="Calibri" w:cs="Calibri"/>
          <w:b w:val="0"/>
          <w:bCs w:val="0"/>
          <w:noProof w:val="0"/>
          <w:sz w:val="20"/>
          <w:szCs w:val="20"/>
          <w:lang w:val="en-US"/>
        </w:rPr>
        <w:t xml:space="preserve"> IS NULL </w:t>
      </w:r>
      <w:r>
        <w:br/>
      </w:r>
      <w:r w:rsidRPr="030E039A" w:rsidR="72962848">
        <w:rPr>
          <w:rFonts w:ascii="Calibri" w:hAnsi="Calibri" w:eastAsia="Calibri" w:cs="Calibri"/>
          <w:b w:val="0"/>
          <w:bCs w:val="0"/>
          <w:noProof w:val="0"/>
          <w:sz w:val="20"/>
          <w:szCs w:val="20"/>
          <w:lang w:val="en-US"/>
        </w:rPr>
        <w:t xml:space="preserve">ORDER BY </w:t>
      </w:r>
      <w:r w:rsidRPr="030E039A" w:rsidR="72962848">
        <w:rPr>
          <w:rFonts w:ascii="Calibri" w:hAnsi="Calibri" w:eastAsia="Calibri" w:cs="Calibri"/>
          <w:b w:val="0"/>
          <w:bCs w:val="0"/>
          <w:noProof w:val="0"/>
          <w:sz w:val="20"/>
          <w:szCs w:val="20"/>
          <w:lang w:val="en-US"/>
        </w:rPr>
        <w:t>d.tickerdate</w:t>
      </w:r>
      <w:r w:rsidRPr="030E039A" w:rsidR="72962848">
        <w:rPr>
          <w:rFonts w:ascii="Calibri" w:hAnsi="Calibri" w:eastAsia="Calibri" w:cs="Calibri"/>
          <w:b w:val="0"/>
          <w:bCs w:val="0"/>
          <w:noProof w:val="0"/>
          <w:sz w:val="20"/>
          <w:szCs w:val="20"/>
          <w:lang w:val="en-US"/>
        </w:rPr>
        <w:t xml:space="preserve"> DESC;</w:t>
      </w:r>
    </w:p>
    <w:p w:rsidR="731E3230" w:rsidP="731E3230" w:rsidRDefault="731E3230" w14:paraId="4B5E7D82" w14:textId="25334743">
      <w:pPr>
        <w:spacing w:before="240" w:beforeAutospacing="off" w:after="240" w:afterAutospacing="off"/>
        <w:rPr>
          <w:rFonts w:ascii="Calibri" w:hAnsi="Calibri" w:eastAsia="Calibri" w:cs="Calibri"/>
          <w:b w:val="0"/>
          <w:bCs w:val="0"/>
          <w:noProof w:val="0"/>
          <w:sz w:val="20"/>
          <w:szCs w:val="20"/>
          <w:lang w:val="en-US"/>
        </w:rPr>
      </w:pPr>
    </w:p>
    <w:p w:rsidR="72962848" w:rsidP="731E3230" w:rsidRDefault="72962848" w14:paraId="3B6AAD0A" w14:textId="6C15E1E7">
      <w:pPr>
        <w:spacing w:before="240" w:beforeAutospacing="off" w:after="240" w:afterAutospacing="off"/>
        <w:rPr>
          <w:rFonts w:ascii="Calibri" w:hAnsi="Calibri" w:eastAsia="Calibri" w:cs="Calibri"/>
          <w:b w:val="0"/>
          <w:bCs w:val="0"/>
          <w:noProof w:val="0"/>
          <w:sz w:val="20"/>
          <w:szCs w:val="20"/>
          <w:lang w:val="en-US"/>
        </w:rPr>
      </w:pPr>
      <w:r w:rsidRPr="030E039A" w:rsidR="72962848">
        <w:rPr>
          <w:rFonts w:ascii="Calibri" w:hAnsi="Calibri" w:eastAsia="Calibri" w:cs="Calibri"/>
          <w:b w:val="0"/>
          <w:bCs w:val="0"/>
          <w:noProof w:val="0"/>
          <w:sz w:val="20"/>
          <w:szCs w:val="20"/>
          <w:lang w:val="en-US"/>
        </w:rPr>
        <w:t>--- loading the table to download the csv file:</w:t>
      </w:r>
    </w:p>
    <w:p w:rsidR="72962848" w:rsidP="731E3230" w:rsidRDefault="72962848" w14:paraId="34EB71AF" w14:textId="0FC28E95">
      <w:pPr>
        <w:spacing w:before="240" w:beforeAutospacing="off" w:after="240" w:afterAutospacing="off"/>
        <w:rPr>
          <w:rFonts w:ascii="Calibri" w:hAnsi="Calibri" w:eastAsia="Calibri" w:cs="Calibri"/>
          <w:b w:val="0"/>
          <w:bCs w:val="0"/>
          <w:noProof w:val="0"/>
          <w:sz w:val="20"/>
          <w:szCs w:val="20"/>
          <w:lang w:val="en-US"/>
        </w:rPr>
      </w:pPr>
      <w:r w:rsidRPr="030E039A" w:rsidR="72962848">
        <w:rPr>
          <w:rFonts w:ascii="Calibri" w:hAnsi="Calibri" w:eastAsia="Calibri" w:cs="Calibri"/>
          <w:b w:val="0"/>
          <w:bCs w:val="0"/>
          <w:noProof w:val="0"/>
          <w:sz w:val="20"/>
          <w:szCs w:val="20"/>
          <w:lang w:val="en-US"/>
        </w:rPr>
        <w:t xml:space="preserve">SELECT * </w:t>
      </w:r>
      <w:r>
        <w:br/>
      </w:r>
      <w:r w:rsidRPr="030E039A" w:rsidR="72962848">
        <w:rPr>
          <w:rFonts w:ascii="Calibri" w:hAnsi="Calibri" w:eastAsia="Calibri" w:cs="Calibri"/>
          <w:b w:val="0"/>
          <w:bCs w:val="0"/>
          <w:noProof w:val="0"/>
          <w:sz w:val="20"/>
          <w:szCs w:val="20"/>
          <w:lang w:val="en-US"/>
        </w:rPr>
        <w:t xml:space="preserve">FROM </w:t>
      </w:r>
      <w:r w:rsidRPr="030E039A" w:rsidR="72962848">
        <w:rPr>
          <w:rFonts w:ascii="Calibri" w:hAnsi="Calibri" w:eastAsia="Calibri" w:cs="Calibri"/>
          <w:b w:val="0"/>
          <w:bCs w:val="0"/>
          <w:noProof w:val="0"/>
          <w:sz w:val="20"/>
          <w:szCs w:val="20"/>
          <w:lang w:val="en-US"/>
        </w:rPr>
        <w:t>merged_stocks_prices</w:t>
      </w:r>
      <w:r w:rsidRPr="030E039A" w:rsidR="72962848">
        <w:rPr>
          <w:rFonts w:ascii="Calibri" w:hAnsi="Calibri" w:eastAsia="Calibri" w:cs="Calibri"/>
          <w:b w:val="0"/>
          <w:bCs w:val="0"/>
          <w:noProof w:val="0"/>
          <w:sz w:val="20"/>
          <w:szCs w:val="20"/>
          <w:lang w:val="en-US"/>
        </w:rPr>
        <w:t xml:space="preserve"> </w:t>
      </w:r>
      <w:r>
        <w:br/>
      </w:r>
      <w:r w:rsidRPr="030E039A" w:rsidR="72962848">
        <w:rPr>
          <w:rFonts w:ascii="Calibri" w:hAnsi="Calibri" w:eastAsia="Calibri" w:cs="Calibri"/>
          <w:b w:val="0"/>
          <w:bCs w:val="0"/>
          <w:noProof w:val="0"/>
          <w:sz w:val="20"/>
          <w:szCs w:val="20"/>
          <w:lang w:val="en-US"/>
        </w:rPr>
        <w:t xml:space="preserve">ORDER BY </w:t>
      </w:r>
      <w:r w:rsidRPr="030E039A" w:rsidR="72962848">
        <w:rPr>
          <w:rFonts w:ascii="Calibri" w:hAnsi="Calibri" w:eastAsia="Calibri" w:cs="Calibri"/>
          <w:b w:val="0"/>
          <w:bCs w:val="0"/>
          <w:noProof w:val="0"/>
          <w:sz w:val="20"/>
          <w:szCs w:val="20"/>
          <w:lang w:val="en-US"/>
        </w:rPr>
        <w:t>tickerdate</w:t>
      </w:r>
      <w:r w:rsidRPr="030E039A" w:rsidR="72962848">
        <w:rPr>
          <w:rFonts w:ascii="Calibri" w:hAnsi="Calibri" w:eastAsia="Calibri" w:cs="Calibri"/>
          <w:b w:val="0"/>
          <w:bCs w:val="0"/>
          <w:noProof w:val="0"/>
          <w:sz w:val="20"/>
          <w:szCs w:val="20"/>
          <w:lang w:val="en-US"/>
        </w:rPr>
        <w:t xml:space="preserve"> ASC;</w:t>
      </w:r>
    </w:p>
    <w:p w:rsidR="731E3230" w:rsidP="731E3230" w:rsidRDefault="731E3230" w14:paraId="15B76879" w14:textId="2A0C4DCC">
      <w:pPr>
        <w:spacing w:before="240" w:beforeAutospacing="off" w:after="240" w:afterAutospacing="off"/>
        <w:rPr>
          <w:rFonts w:ascii="Calibri" w:hAnsi="Calibri" w:eastAsia="Calibri" w:cs="Calibri"/>
          <w:b w:val="0"/>
          <w:bCs w:val="0"/>
          <w:noProof w:val="0"/>
          <w:sz w:val="20"/>
          <w:szCs w:val="20"/>
          <w:lang w:val="en-US"/>
        </w:rPr>
      </w:pPr>
    </w:p>
    <w:p w:rsidR="684F30B3" w:rsidP="731E3230" w:rsidRDefault="684F30B3" w14:paraId="04A975D8" w14:textId="7F1C51F2">
      <w:pPr>
        <w:pStyle w:val="Heading3"/>
        <w:rPr>
          <w:b w:val="0"/>
          <w:bCs w:val="0"/>
          <w:noProof w:val="0"/>
          <w:lang w:val="en-US"/>
        </w:rPr>
      </w:pPr>
      <w:r w:rsidRPr="030E039A" w:rsidR="684F30B3">
        <w:rPr>
          <w:b w:val="0"/>
          <w:bCs w:val="0"/>
          <w:noProof w:val="0"/>
          <w:lang w:val="en-US"/>
        </w:rPr>
        <w:t>3. Analytical Techniques</w:t>
      </w:r>
      <w:r>
        <w:br/>
      </w:r>
    </w:p>
    <w:tbl>
      <w:tblPr>
        <w:tblStyle w:val="TableNormal"/>
        <w:bidiVisual w:val="0"/>
        <w:tblW w:w="0" w:type="auto"/>
        <w:tblLook w:val="06A0" w:firstRow="1" w:lastRow="0" w:firstColumn="1" w:lastColumn="0" w:noHBand="1" w:noVBand="1"/>
      </w:tblPr>
      <w:tblGrid>
        <w:gridCol w:w="2613"/>
        <w:gridCol w:w="2823"/>
        <w:gridCol w:w="4033"/>
      </w:tblGrid>
      <w:tr w:rsidR="731E3230" w:rsidTr="030E039A" w14:paraId="717B2E8A">
        <w:trPr>
          <w:trHeight w:val="300"/>
        </w:trPr>
        <w:tc>
          <w:tcPr>
            <w:tcW w:w="2613" w:type="dxa"/>
            <w:tcMar/>
            <w:vAlign w:val="center"/>
          </w:tcPr>
          <w:p w:rsidR="731E3230" w:rsidP="731E3230" w:rsidRDefault="731E3230" w14:paraId="0620AC90" w14:textId="66149620">
            <w:pPr>
              <w:spacing w:before="0" w:beforeAutospacing="off" w:after="0" w:afterAutospacing="off"/>
              <w:jc w:val="center"/>
              <w:rPr>
                <w:b w:val="0"/>
                <w:bCs w:val="0"/>
              </w:rPr>
            </w:pPr>
            <w:r w:rsidR="6968550F">
              <w:rPr>
                <w:b w:val="0"/>
                <w:bCs w:val="0"/>
              </w:rPr>
              <w:t>Analysis</w:t>
            </w:r>
          </w:p>
        </w:tc>
        <w:tc>
          <w:tcPr>
            <w:tcW w:w="2823" w:type="dxa"/>
            <w:tcMar/>
            <w:vAlign w:val="center"/>
          </w:tcPr>
          <w:p w:rsidR="731E3230" w:rsidP="731E3230" w:rsidRDefault="731E3230" w14:paraId="51D211FC" w14:textId="561F5C3B">
            <w:pPr>
              <w:spacing w:before="0" w:beforeAutospacing="off" w:after="0" w:afterAutospacing="off"/>
              <w:jc w:val="center"/>
              <w:rPr>
                <w:b w:val="0"/>
                <w:bCs w:val="0"/>
              </w:rPr>
            </w:pPr>
            <w:r w:rsidR="6968550F">
              <w:rPr>
                <w:b w:val="0"/>
                <w:bCs w:val="0"/>
              </w:rPr>
              <w:t>Tool</w:t>
            </w:r>
          </w:p>
        </w:tc>
        <w:tc>
          <w:tcPr>
            <w:tcW w:w="4033" w:type="dxa"/>
            <w:tcMar/>
            <w:vAlign w:val="center"/>
          </w:tcPr>
          <w:p w:rsidR="731E3230" w:rsidP="731E3230" w:rsidRDefault="731E3230" w14:paraId="4D50D025" w14:textId="0EB40C76">
            <w:pPr>
              <w:spacing w:before="0" w:beforeAutospacing="off" w:after="0" w:afterAutospacing="off"/>
              <w:jc w:val="center"/>
              <w:rPr>
                <w:b w:val="0"/>
                <w:bCs w:val="0"/>
              </w:rPr>
            </w:pPr>
            <w:r w:rsidR="6968550F">
              <w:rPr>
                <w:b w:val="0"/>
                <w:bCs w:val="0"/>
              </w:rPr>
              <w:t>Purpose</w:t>
            </w:r>
          </w:p>
        </w:tc>
      </w:tr>
      <w:tr w:rsidR="731E3230" w:rsidTr="030E039A" w14:paraId="1D89D2DB">
        <w:trPr>
          <w:trHeight w:val="300"/>
        </w:trPr>
        <w:tc>
          <w:tcPr>
            <w:tcW w:w="2613" w:type="dxa"/>
            <w:tcMar/>
            <w:vAlign w:val="center"/>
          </w:tcPr>
          <w:p w:rsidR="731E3230" w:rsidP="731E3230" w:rsidRDefault="731E3230" w14:paraId="347862DF" w14:textId="4264CE59">
            <w:pPr>
              <w:spacing w:before="0" w:beforeAutospacing="off" w:after="0" w:afterAutospacing="off"/>
              <w:rPr>
                <w:b w:val="0"/>
                <w:bCs w:val="0"/>
              </w:rPr>
            </w:pPr>
            <w:r w:rsidR="6968550F">
              <w:rPr>
                <w:b w:val="0"/>
                <w:bCs w:val="0"/>
              </w:rPr>
              <w:t>Time-series / returns</w:t>
            </w:r>
          </w:p>
        </w:tc>
        <w:tc>
          <w:tcPr>
            <w:tcW w:w="2823" w:type="dxa"/>
            <w:tcMar/>
            <w:vAlign w:val="center"/>
          </w:tcPr>
          <w:p w:rsidR="266BEAA1" w:rsidP="731E3230" w:rsidRDefault="266BEAA1" w14:paraId="2462076E" w14:textId="492ECC17">
            <w:pPr>
              <w:pStyle w:val="Normal"/>
              <w:suppressLineNumbers w:val="0"/>
              <w:bidi w:val="0"/>
              <w:spacing w:before="0" w:beforeAutospacing="off" w:after="0" w:afterAutospacing="off" w:line="279" w:lineRule="auto"/>
              <w:ind w:left="0" w:right="0"/>
              <w:jc w:val="left"/>
              <w:rPr>
                <w:b w:val="0"/>
                <w:bCs w:val="0"/>
              </w:rPr>
            </w:pPr>
            <w:r w:rsidR="578FCFE3">
              <w:rPr>
                <w:b w:val="0"/>
                <w:bCs w:val="0"/>
              </w:rPr>
              <w:t>SAP Predictive Analytics</w:t>
            </w:r>
          </w:p>
        </w:tc>
        <w:tc>
          <w:tcPr>
            <w:tcW w:w="4033" w:type="dxa"/>
            <w:tcMar/>
            <w:vAlign w:val="center"/>
          </w:tcPr>
          <w:p w:rsidR="731E3230" w:rsidP="731E3230" w:rsidRDefault="731E3230" w14:paraId="34834567" w14:textId="678DFCB9">
            <w:pPr>
              <w:spacing w:before="0" w:beforeAutospacing="off" w:after="0" w:afterAutospacing="off"/>
              <w:rPr>
                <w:b w:val="0"/>
                <w:bCs w:val="0"/>
              </w:rPr>
            </w:pPr>
            <w:r w:rsidR="6968550F">
              <w:rPr>
                <w:b w:val="0"/>
                <w:bCs w:val="0"/>
              </w:rPr>
              <w:t>Track sector performance</w:t>
            </w:r>
          </w:p>
        </w:tc>
      </w:tr>
      <w:tr w:rsidR="731E3230" w:rsidTr="030E039A" w14:paraId="6625B115">
        <w:trPr>
          <w:trHeight w:val="300"/>
        </w:trPr>
        <w:tc>
          <w:tcPr>
            <w:tcW w:w="2613" w:type="dxa"/>
            <w:tcMar/>
            <w:vAlign w:val="center"/>
          </w:tcPr>
          <w:p w:rsidR="731E3230" w:rsidP="731E3230" w:rsidRDefault="731E3230" w14:paraId="1F611774" w14:textId="273BC340">
            <w:pPr>
              <w:spacing w:before="0" w:beforeAutospacing="off" w:after="0" w:afterAutospacing="off"/>
              <w:rPr>
                <w:b w:val="0"/>
                <w:bCs w:val="0"/>
              </w:rPr>
            </w:pPr>
            <w:r w:rsidR="6968550F">
              <w:rPr>
                <w:b w:val="0"/>
                <w:bCs w:val="0"/>
              </w:rPr>
              <w:t>Volatility tests</w:t>
            </w:r>
          </w:p>
        </w:tc>
        <w:tc>
          <w:tcPr>
            <w:tcW w:w="2823" w:type="dxa"/>
            <w:tcMar/>
            <w:vAlign w:val="center"/>
          </w:tcPr>
          <w:p w:rsidR="731E3230" w:rsidP="731E3230" w:rsidRDefault="731E3230" w14:paraId="69103E13" w14:textId="2F68CC9C">
            <w:pPr>
              <w:spacing w:before="0" w:beforeAutospacing="off" w:after="0" w:afterAutospacing="off"/>
              <w:rPr>
                <w:b w:val="0"/>
                <w:bCs w:val="0"/>
              </w:rPr>
            </w:pPr>
            <w:r w:rsidR="6968550F">
              <w:rPr>
                <w:b w:val="0"/>
                <w:bCs w:val="0"/>
              </w:rPr>
              <w:t>Python</w:t>
            </w:r>
          </w:p>
        </w:tc>
        <w:tc>
          <w:tcPr>
            <w:tcW w:w="4033" w:type="dxa"/>
            <w:tcMar/>
            <w:vAlign w:val="center"/>
          </w:tcPr>
          <w:p w:rsidR="731E3230" w:rsidP="731E3230" w:rsidRDefault="731E3230" w14:paraId="05DDB117" w14:textId="1ADFBCC9">
            <w:pPr>
              <w:spacing w:before="0" w:beforeAutospacing="off" w:after="0" w:afterAutospacing="off"/>
              <w:rPr>
                <w:b w:val="0"/>
                <w:bCs w:val="0"/>
              </w:rPr>
            </w:pPr>
            <w:r w:rsidR="6968550F">
              <w:rPr>
                <w:b w:val="0"/>
                <w:bCs w:val="0"/>
              </w:rPr>
              <w:t>Identify sector sensitivity</w:t>
            </w:r>
          </w:p>
        </w:tc>
      </w:tr>
      <w:tr w:rsidR="731E3230" w:rsidTr="030E039A" w14:paraId="63E2C930">
        <w:trPr>
          <w:trHeight w:val="300"/>
        </w:trPr>
        <w:tc>
          <w:tcPr>
            <w:tcW w:w="2613" w:type="dxa"/>
            <w:tcMar/>
            <w:vAlign w:val="center"/>
          </w:tcPr>
          <w:p w:rsidR="731E3230" w:rsidP="731E3230" w:rsidRDefault="731E3230" w14:paraId="1E248DF1" w14:textId="629EFF25">
            <w:pPr>
              <w:spacing w:before="0" w:beforeAutospacing="off" w:after="0" w:afterAutospacing="off"/>
              <w:rPr>
                <w:b w:val="0"/>
                <w:bCs w:val="0"/>
              </w:rPr>
            </w:pPr>
            <w:r w:rsidR="6968550F">
              <w:rPr>
                <w:b w:val="0"/>
                <w:bCs w:val="0"/>
              </w:rPr>
              <w:t>Clustering</w:t>
            </w:r>
          </w:p>
        </w:tc>
        <w:tc>
          <w:tcPr>
            <w:tcW w:w="2823" w:type="dxa"/>
            <w:tcMar/>
            <w:vAlign w:val="center"/>
          </w:tcPr>
          <w:p w:rsidR="731E3230" w:rsidP="731E3230" w:rsidRDefault="731E3230" w14:paraId="7BA46566" w14:textId="4CCF3ADB">
            <w:pPr>
              <w:spacing w:before="0" w:beforeAutospacing="off" w:after="0" w:afterAutospacing="off"/>
              <w:rPr>
                <w:b w:val="0"/>
                <w:bCs w:val="0"/>
              </w:rPr>
            </w:pPr>
            <w:r w:rsidR="6968550F">
              <w:rPr>
                <w:b w:val="0"/>
                <w:bCs w:val="0"/>
              </w:rPr>
              <w:t>R</w:t>
            </w:r>
          </w:p>
        </w:tc>
        <w:tc>
          <w:tcPr>
            <w:tcW w:w="4033" w:type="dxa"/>
            <w:tcMar/>
            <w:vAlign w:val="center"/>
          </w:tcPr>
          <w:p w:rsidR="731E3230" w:rsidP="731E3230" w:rsidRDefault="731E3230" w14:paraId="4D5B1A2B" w14:textId="6295D125">
            <w:pPr>
              <w:spacing w:before="0" w:beforeAutospacing="off" w:after="0" w:afterAutospacing="off"/>
              <w:rPr>
                <w:b w:val="0"/>
                <w:bCs w:val="0"/>
              </w:rPr>
            </w:pPr>
            <w:r w:rsidR="6968550F">
              <w:rPr>
                <w:b w:val="0"/>
                <w:bCs w:val="0"/>
              </w:rPr>
              <w:t>Behavior-based grouping</w:t>
            </w:r>
          </w:p>
        </w:tc>
      </w:tr>
      <w:tr w:rsidR="731E3230" w:rsidTr="030E039A" w14:paraId="3358986D">
        <w:trPr>
          <w:trHeight w:val="300"/>
        </w:trPr>
        <w:tc>
          <w:tcPr>
            <w:tcW w:w="2613" w:type="dxa"/>
            <w:tcMar/>
            <w:vAlign w:val="center"/>
          </w:tcPr>
          <w:p w:rsidR="731E3230" w:rsidP="731E3230" w:rsidRDefault="731E3230" w14:paraId="48223334" w14:textId="1B98EE62">
            <w:pPr>
              <w:spacing w:before="0" w:beforeAutospacing="off" w:after="0" w:afterAutospacing="off"/>
              <w:rPr>
                <w:b w:val="0"/>
                <w:bCs w:val="0"/>
              </w:rPr>
            </w:pPr>
            <w:r w:rsidR="6968550F">
              <w:rPr>
                <w:b w:val="0"/>
                <w:bCs w:val="0"/>
              </w:rPr>
              <w:t>Association mining</w:t>
            </w:r>
          </w:p>
        </w:tc>
        <w:tc>
          <w:tcPr>
            <w:tcW w:w="2823" w:type="dxa"/>
            <w:tcMar/>
            <w:vAlign w:val="center"/>
          </w:tcPr>
          <w:p w:rsidR="731E3230" w:rsidP="731E3230" w:rsidRDefault="731E3230" w14:paraId="2FE30ED1" w14:textId="486216EC">
            <w:pPr>
              <w:spacing w:before="0" w:beforeAutospacing="off" w:after="0" w:afterAutospacing="off"/>
              <w:rPr>
                <w:b w:val="0"/>
                <w:bCs w:val="0"/>
              </w:rPr>
            </w:pPr>
            <w:r w:rsidR="6968550F">
              <w:rPr>
                <w:b w:val="0"/>
                <w:bCs w:val="0"/>
              </w:rPr>
              <w:t>R</w:t>
            </w:r>
          </w:p>
        </w:tc>
        <w:tc>
          <w:tcPr>
            <w:tcW w:w="4033" w:type="dxa"/>
            <w:tcMar/>
            <w:vAlign w:val="center"/>
          </w:tcPr>
          <w:p w:rsidR="731E3230" w:rsidP="731E3230" w:rsidRDefault="731E3230" w14:paraId="07592812" w14:textId="04D0E2C2">
            <w:pPr>
              <w:spacing w:before="0" w:beforeAutospacing="off" w:after="0" w:afterAutospacing="off"/>
              <w:rPr>
                <w:b w:val="0"/>
                <w:bCs w:val="0"/>
              </w:rPr>
            </w:pPr>
            <w:r w:rsidR="6968550F">
              <w:rPr>
                <w:b w:val="0"/>
                <w:bCs w:val="0"/>
              </w:rPr>
              <w:t>Find co-movement patterns</w:t>
            </w:r>
          </w:p>
        </w:tc>
      </w:tr>
      <w:tr w:rsidR="731E3230" w:rsidTr="030E039A" w14:paraId="18225C92">
        <w:trPr>
          <w:trHeight w:val="300"/>
        </w:trPr>
        <w:tc>
          <w:tcPr>
            <w:tcW w:w="2613" w:type="dxa"/>
            <w:tcMar/>
            <w:vAlign w:val="center"/>
          </w:tcPr>
          <w:p w:rsidR="731E3230" w:rsidP="731E3230" w:rsidRDefault="731E3230" w14:paraId="0229B13B" w14:textId="77ECF722">
            <w:pPr>
              <w:spacing w:before="0" w:beforeAutospacing="off" w:after="0" w:afterAutospacing="off"/>
              <w:rPr>
                <w:b w:val="0"/>
                <w:bCs w:val="0"/>
              </w:rPr>
            </w:pPr>
            <w:r w:rsidR="6968550F">
              <w:rPr>
                <w:b w:val="0"/>
                <w:bCs w:val="0"/>
              </w:rPr>
              <w:t>Regression (beta)</w:t>
            </w:r>
          </w:p>
        </w:tc>
        <w:tc>
          <w:tcPr>
            <w:tcW w:w="2823" w:type="dxa"/>
            <w:tcMar/>
            <w:vAlign w:val="center"/>
          </w:tcPr>
          <w:p w:rsidR="731E3230" w:rsidP="731E3230" w:rsidRDefault="731E3230" w14:paraId="68341177" w14:textId="26B754D8">
            <w:pPr>
              <w:spacing w:before="0" w:beforeAutospacing="off" w:after="0" w:afterAutospacing="off"/>
              <w:rPr>
                <w:b w:val="0"/>
                <w:bCs w:val="0"/>
              </w:rPr>
            </w:pPr>
            <w:r w:rsidR="6968550F">
              <w:rPr>
                <w:b w:val="0"/>
                <w:bCs w:val="0"/>
              </w:rPr>
              <w:t>Python</w:t>
            </w:r>
          </w:p>
        </w:tc>
        <w:tc>
          <w:tcPr>
            <w:tcW w:w="4033" w:type="dxa"/>
            <w:tcMar/>
            <w:vAlign w:val="center"/>
          </w:tcPr>
          <w:p w:rsidR="731E3230" w:rsidP="731E3230" w:rsidRDefault="731E3230" w14:paraId="7D0F8309" w14:textId="7F4ADBA0">
            <w:pPr>
              <w:spacing w:before="0" w:beforeAutospacing="off" w:after="0" w:afterAutospacing="off"/>
              <w:rPr>
                <w:b w:val="0"/>
                <w:bCs w:val="0"/>
              </w:rPr>
            </w:pPr>
            <w:r w:rsidR="6968550F">
              <w:rPr>
                <w:b w:val="0"/>
                <w:bCs w:val="0"/>
              </w:rPr>
              <w:t>Measure semiconductor influence</w:t>
            </w:r>
          </w:p>
        </w:tc>
      </w:tr>
      <w:tr w:rsidR="731E3230" w:rsidTr="030E039A" w14:paraId="3B31AC21">
        <w:trPr>
          <w:trHeight w:val="300"/>
        </w:trPr>
        <w:tc>
          <w:tcPr>
            <w:tcW w:w="2613" w:type="dxa"/>
            <w:tcMar/>
            <w:vAlign w:val="center"/>
          </w:tcPr>
          <w:p w:rsidR="731E3230" w:rsidP="731E3230" w:rsidRDefault="731E3230" w14:paraId="13FEA454" w14:textId="63423DB1">
            <w:pPr>
              <w:spacing w:before="0" w:beforeAutospacing="off" w:after="0" w:afterAutospacing="off"/>
              <w:rPr>
                <w:b w:val="0"/>
                <w:bCs w:val="0"/>
              </w:rPr>
            </w:pPr>
            <w:r w:rsidR="6968550F">
              <w:rPr>
                <w:b w:val="0"/>
                <w:bCs w:val="0"/>
              </w:rPr>
              <w:t>Structural break test</w:t>
            </w:r>
          </w:p>
        </w:tc>
        <w:tc>
          <w:tcPr>
            <w:tcW w:w="2823" w:type="dxa"/>
            <w:tcMar/>
            <w:vAlign w:val="center"/>
          </w:tcPr>
          <w:p w:rsidR="731E3230" w:rsidP="731E3230" w:rsidRDefault="731E3230" w14:paraId="2759B2D2" w14:textId="79BF1551">
            <w:pPr>
              <w:spacing w:before="0" w:beforeAutospacing="off" w:after="0" w:afterAutospacing="off"/>
              <w:rPr>
                <w:b w:val="0"/>
                <w:bCs w:val="0"/>
              </w:rPr>
            </w:pPr>
            <w:r w:rsidR="6968550F">
              <w:rPr>
                <w:b w:val="0"/>
                <w:bCs w:val="0"/>
              </w:rPr>
              <w:t>Python</w:t>
            </w:r>
          </w:p>
        </w:tc>
        <w:tc>
          <w:tcPr>
            <w:tcW w:w="4033" w:type="dxa"/>
            <w:tcMar/>
            <w:vAlign w:val="center"/>
          </w:tcPr>
          <w:p w:rsidR="731E3230" w:rsidP="731E3230" w:rsidRDefault="731E3230" w14:paraId="7A1DFF28" w14:textId="16B8DC82">
            <w:pPr>
              <w:spacing w:before="0" w:beforeAutospacing="off" w:after="0" w:afterAutospacing="off"/>
              <w:rPr>
                <w:b w:val="0"/>
                <w:bCs w:val="0"/>
              </w:rPr>
            </w:pPr>
            <w:r w:rsidR="6968550F">
              <w:rPr>
                <w:b w:val="0"/>
                <w:bCs w:val="0"/>
              </w:rPr>
              <w:t>Detect regime shift</w:t>
            </w:r>
          </w:p>
        </w:tc>
      </w:tr>
    </w:tbl>
    <w:p w:rsidR="731E3230" w:rsidP="731E3230" w:rsidRDefault="731E3230" w14:paraId="1DE9D1E6" w14:textId="248C6E04">
      <w:pPr>
        <w:spacing w:before="240" w:beforeAutospacing="off" w:after="240" w:afterAutospacing="off"/>
        <w:rPr>
          <w:rFonts w:ascii="Calibri" w:hAnsi="Calibri" w:eastAsia="Calibri" w:cs="Calibri"/>
          <w:b w:val="0"/>
          <w:bCs w:val="0"/>
          <w:noProof w:val="0"/>
          <w:sz w:val="24"/>
          <w:szCs w:val="24"/>
          <w:lang w:val="en-US"/>
        </w:rPr>
      </w:pPr>
    </w:p>
    <w:p w:rsidR="6203AC15" w:rsidP="030E039A" w:rsidRDefault="6203AC15" w14:paraId="69D18F7A" w14:textId="67E7015F">
      <w:pPr>
        <w:pStyle w:val="Heading2"/>
        <w:rPr>
          <w:rFonts w:ascii="Calibri" w:hAnsi="Calibri" w:eastAsia="Calibri" w:cs="Calibri"/>
          <w:b w:val="0"/>
          <w:bCs w:val="0"/>
          <w:noProof w:val="0"/>
          <w:sz w:val="24"/>
          <w:szCs w:val="24"/>
          <w:lang w:val="en-US"/>
        </w:rPr>
      </w:pPr>
      <w:r w:rsidRPr="030E039A" w:rsidR="6203AC15">
        <w:rPr>
          <w:b w:val="0"/>
          <w:bCs w:val="0"/>
          <w:noProof w:val="0"/>
          <w:lang w:val="en-US"/>
        </w:rPr>
        <w:t>Results</w:t>
      </w:r>
    </w:p>
    <w:p w:rsidR="731E3230" w:rsidP="030E039A" w:rsidRDefault="731E3230" w14:paraId="77734FE9" w14:textId="1C11A95C">
      <w:pPr>
        <w:pStyle w:val="Heading3"/>
        <w:rPr>
          <w:b w:val="0"/>
          <w:bCs w:val="0"/>
          <w:noProof w:val="0"/>
          <w:lang w:val="en-US"/>
        </w:rPr>
      </w:pPr>
      <w:r w:rsidRPr="030E039A" w:rsidR="11E4DEAB">
        <w:rPr>
          <w:b w:val="0"/>
          <w:bCs w:val="0"/>
          <w:noProof w:val="0"/>
          <w:lang w:val="en-US"/>
        </w:rPr>
        <w:t>1. iShares Semiconductor ETF (SOXX) vs S&amp;P500 ETF (SPY)</w:t>
      </w:r>
    </w:p>
    <w:p w:rsidR="731E3230" w:rsidP="030E039A" w:rsidRDefault="731E3230" w14:paraId="3C5BA35F" w14:textId="5B2FAC3D">
      <w:pPr>
        <w:pStyle w:val="Normal"/>
        <w:rPr>
          <w:b w:val="0"/>
          <w:bCs w:val="0"/>
        </w:rPr>
      </w:pPr>
      <w:r w:rsidR="0753ABF7">
        <w:drawing>
          <wp:inline wp14:editId="03C35C4C" wp14:anchorId="2798FB46">
            <wp:extent cx="4421379" cy="2253203"/>
            <wp:effectExtent l="0" t="0" r="0" b="0"/>
            <wp:docPr id="142156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286443" name="Picture 2098286443"/>
                    <pic:cNvPicPr/>
                  </pic:nvPicPr>
                  <pic:blipFill>
                    <a:blip xmlns:r="http://schemas.openxmlformats.org/officeDocument/2006/relationships" r:embed="rId412584377">
                      <a:extLst>
                        <a:ext uri="{28A0092B-C50C-407E-A947-70E740481C1C}">
                          <a14:useLocalDpi xmlns:a14="http://schemas.microsoft.com/office/drawing/2010/main"/>
                        </a:ext>
                      </a:extLst>
                    </a:blip>
                    <a:stretch>
                      <a:fillRect/>
                    </a:stretch>
                  </pic:blipFill>
                  <pic:spPr>
                    <a:xfrm rot="0">
                      <a:off x="0" y="0"/>
                      <a:ext cx="4421379" cy="2253203"/>
                    </a:xfrm>
                    <a:prstGeom prst="rect">
                      <a:avLst/>
                    </a:prstGeom>
                  </pic:spPr>
                </pic:pic>
              </a:graphicData>
            </a:graphic>
          </wp:inline>
        </w:drawing>
      </w:r>
    </w:p>
    <w:p w:rsidR="731E3230" w:rsidP="030E039A" w:rsidRDefault="731E3230" w14:paraId="5D3E7935" w14:textId="0EE6E541">
      <w:pPr>
        <w:spacing w:before="240" w:beforeAutospacing="off" w:after="240" w:afterAutospacing="off"/>
        <w:jc w:val="both"/>
        <w:rPr>
          <w:rFonts w:ascii="Aptos" w:hAnsi="Aptos" w:eastAsia="Aptos" w:cs="Aptos"/>
          <w:b w:val="0"/>
          <w:bCs w:val="0"/>
          <w:noProof w:val="0"/>
          <w:sz w:val="24"/>
          <w:szCs w:val="24"/>
          <w:lang w:val="en-US"/>
        </w:rPr>
      </w:pPr>
      <w:r w:rsidRPr="030E039A" w:rsidR="11E4DEAB">
        <w:rPr>
          <w:rFonts w:ascii="Aptos" w:hAnsi="Aptos" w:eastAsia="Aptos" w:cs="Aptos"/>
          <w:b w:val="0"/>
          <w:bCs w:val="0"/>
          <w:noProof w:val="0"/>
          <w:sz w:val="24"/>
          <w:szCs w:val="24"/>
          <w:lang w:val="en-US"/>
        </w:rPr>
        <w:t>This graph compares the performance of the semiconductor sector (SOXX) with the overall market (SPY) across the 2015–2025 period. From 2015 to 2019, both indices show stable upward growth, reflecting a healthy pre-shortage market environment. The divergence begins in 2020, when SOXX experiences a sharp increase due to unprecedented demand for semiconductors during the COVID-19 pandemic. However, as the global chip shortage intensifies through 2021–2022, the semiconductor index becomes highly volatile, declining more sharply than the broader market. In contrast, SPY maintains a smoother, more resilient upward trajectory, indicating that the shortage disproportionately affected semiconductor-dependent industries. After 2023, SOXX continues to decline while SPY rises steadily, reflecting ongoing pressures on the semiconductor industry from export controls, geopolitical tensions, and supply-chain restructuring. Overall, the graph illustrates how the semiconductor sector experienced deeper disruptions and slower recovery compared to the broader market.</w:t>
      </w:r>
    </w:p>
    <w:p w:rsidR="731E3230" w:rsidP="030E039A" w:rsidRDefault="731E3230" w14:paraId="05FDBF46" w14:textId="1C48F268">
      <w:pPr>
        <w:pStyle w:val="Heading3"/>
        <w:rPr>
          <w:b w:val="0"/>
          <w:bCs w:val="0"/>
          <w:noProof w:val="0"/>
          <w:lang w:val="en-US"/>
        </w:rPr>
      </w:pPr>
      <w:r w:rsidRPr="030E039A" w:rsidR="11E4DEAB">
        <w:rPr>
          <w:b w:val="0"/>
          <w:bCs w:val="0"/>
          <w:noProof w:val="0"/>
          <w:lang w:val="en-US"/>
        </w:rPr>
        <w:t>2. Apple Inc. (AAPL) and Intel Corporation (INTC)</w:t>
      </w:r>
    </w:p>
    <w:p w:rsidR="731E3230" w:rsidP="030E039A" w:rsidRDefault="731E3230" w14:paraId="7745DEF8" w14:textId="5E456797">
      <w:pPr>
        <w:pStyle w:val="Normal"/>
        <w:rPr>
          <w:b w:val="0"/>
          <w:bCs w:val="0"/>
        </w:rPr>
      </w:pPr>
      <w:r w:rsidR="20EB4AC4">
        <w:drawing>
          <wp:inline wp14:editId="1B827C95" wp14:anchorId="0DF20FD8">
            <wp:extent cx="4431384" cy="2300911"/>
            <wp:effectExtent l="0" t="0" r="0" b="0"/>
            <wp:docPr id="23565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434508" name="Picture 1754434508"/>
                    <pic:cNvPicPr/>
                  </pic:nvPicPr>
                  <pic:blipFill>
                    <a:blip xmlns:r="http://schemas.openxmlformats.org/officeDocument/2006/relationships" r:embed="rId531957095">
                      <a:extLst>
                        <a:ext uri="{28A0092B-C50C-407E-A947-70E740481C1C}">
                          <a14:useLocalDpi xmlns:a14="http://schemas.microsoft.com/office/drawing/2010/main"/>
                        </a:ext>
                      </a:extLst>
                    </a:blip>
                    <a:stretch>
                      <a:fillRect/>
                    </a:stretch>
                  </pic:blipFill>
                  <pic:spPr>
                    <a:xfrm rot="0">
                      <a:off x="0" y="0"/>
                      <a:ext cx="4431384" cy="2300911"/>
                    </a:xfrm>
                    <a:prstGeom prst="rect">
                      <a:avLst/>
                    </a:prstGeom>
                  </pic:spPr>
                </pic:pic>
              </a:graphicData>
            </a:graphic>
          </wp:inline>
        </w:drawing>
      </w:r>
    </w:p>
    <w:p w:rsidR="731E3230" w:rsidP="030E039A" w:rsidRDefault="731E3230" w14:paraId="49E18EDE" w14:textId="299459B3">
      <w:pPr>
        <w:spacing w:before="240" w:beforeAutospacing="off" w:after="240" w:afterAutospacing="off"/>
        <w:jc w:val="both"/>
        <w:rPr>
          <w:rFonts w:ascii="Aptos" w:hAnsi="Aptos" w:eastAsia="Aptos" w:cs="Aptos"/>
          <w:b w:val="0"/>
          <w:bCs w:val="0"/>
          <w:noProof w:val="0"/>
          <w:sz w:val="24"/>
          <w:szCs w:val="24"/>
          <w:lang w:val="en-US"/>
        </w:rPr>
      </w:pPr>
      <w:r w:rsidRPr="030E039A" w:rsidR="11E4DEAB">
        <w:rPr>
          <w:rFonts w:ascii="Aptos" w:hAnsi="Aptos" w:eastAsia="Aptos" w:cs="Aptos"/>
          <w:b w:val="0"/>
          <w:bCs w:val="0"/>
          <w:noProof w:val="0"/>
          <w:sz w:val="24"/>
          <w:szCs w:val="24"/>
          <w:lang w:val="en-US"/>
        </w:rPr>
        <w:t>This graph highlights the performance of two major players in the consumer electronics and semiconductor manufacturing ecosystem. Apple shows strong and consistent growth from 2016 to 2020, peaking dramatically during the pandemic when demand for personal devices surged. However, Apple’s sharp decline in 2021 aligns with severe supply shortages that constrained iPhone and Mac production. The company recovers steadily in the following years as supply chains stabilize. In contrast, Intel presents a very different trajectory: its growth is modest and relatively flat through most of the pre-shortage years, reflecting slower innovation cycles and competitive pressure in the semiconductor manufacturing space. After 2020, Intel’s decline accelerates through 2022–2025, suggesting that the company struggled more than Apple to adapt to supply-chain disruptions and increased competition from alternative chip producers. Together, the lines illustrate how even within “directly impacted sectors,” the degree of exposure and resilience varies significantly.</w:t>
      </w:r>
    </w:p>
    <w:p w:rsidR="731E3230" w:rsidP="030E039A" w:rsidRDefault="731E3230" w14:paraId="776B4B78" w14:textId="5848E4AB">
      <w:pPr>
        <w:pStyle w:val="Heading3"/>
        <w:rPr>
          <w:b w:val="0"/>
          <w:bCs w:val="0"/>
          <w:noProof w:val="0"/>
          <w:lang w:val="en-US"/>
        </w:rPr>
      </w:pPr>
      <w:r w:rsidRPr="030E039A" w:rsidR="11E4DEAB">
        <w:rPr>
          <w:b w:val="0"/>
          <w:bCs w:val="0"/>
          <w:noProof w:val="0"/>
          <w:lang w:val="en-US"/>
        </w:rPr>
        <w:t>3. Qualcomm (QCOM) and NVIDIA (NVDA)</w:t>
      </w:r>
    </w:p>
    <w:p w:rsidR="731E3230" w:rsidP="030E039A" w:rsidRDefault="731E3230" w14:paraId="2CE6F43B" w14:textId="10584F6B">
      <w:pPr>
        <w:pStyle w:val="Normal"/>
        <w:spacing w:before="240" w:beforeAutospacing="off" w:after="240" w:afterAutospacing="off"/>
        <w:jc w:val="both"/>
        <w:rPr>
          <w:b w:val="0"/>
          <w:bCs w:val="0"/>
        </w:rPr>
      </w:pPr>
      <w:r w:rsidR="72EDC716">
        <w:drawing>
          <wp:inline wp14:editId="078DBF4A" wp14:anchorId="619A2777">
            <wp:extent cx="4439867" cy="2219933"/>
            <wp:effectExtent l="0" t="0" r="0" b="0"/>
            <wp:docPr id="1660541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995565" name="Picture 843995565"/>
                    <pic:cNvPicPr/>
                  </pic:nvPicPr>
                  <pic:blipFill>
                    <a:blip xmlns:r="http://schemas.openxmlformats.org/officeDocument/2006/relationships" r:embed="rId1593453636">
                      <a:extLst>
                        <a:ext uri="{28A0092B-C50C-407E-A947-70E740481C1C}">
                          <a14:useLocalDpi xmlns:a14="http://schemas.microsoft.com/office/drawing/2010/main"/>
                        </a:ext>
                      </a:extLst>
                    </a:blip>
                    <a:stretch>
                      <a:fillRect/>
                    </a:stretch>
                  </pic:blipFill>
                  <pic:spPr>
                    <a:xfrm rot="0">
                      <a:off x="0" y="0"/>
                      <a:ext cx="4439867" cy="2219933"/>
                    </a:xfrm>
                    <a:prstGeom prst="rect">
                      <a:avLst/>
                    </a:prstGeom>
                  </pic:spPr>
                </pic:pic>
              </a:graphicData>
            </a:graphic>
          </wp:inline>
        </w:drawing>
      </w:r>
    </w:p>
    <w:p w:rsidR="731E3230" w:rsidP="030E039A" w:rsidRDefault="731E3230" w14:paraId="05E0A4BF" w14:textId="246DF0BE">
      <w:pPr>
        <w:spacing w:before="240" w:beforeAutospacing="off" w:after="240" w:afterAutospacing="off"/>
        <w:jc w:val="both"/>
        <w:rPr>
          <w:rFonts w:ascii="Aptos" w:hAnsi="Aptos" w:eastAsia="Aptos" w:cs="Aptos"/>
          <w:b w:val="0"/>
          <w:bCs w:val="0"/>
          <w:noProof w:val="0"/>
          <w:sz w:val="24"/>
          <w:szCs w:val="24"/>
          <w:lang w:val="en-US"/>
        </w:rPr>
      </w:pPr>
      <w:r w:rsidRPr="030E039A" w:rsidR="11E4DEAB">
        <w:rPr>
          <w:rFonts w:ascii="Aptos" w:hAnsi="Aptos" w:eastAsia="Aptos" w:cs="Aptos"/>
          <w:b w:val="0"/>
          <w:bCs w:val="0"/>
          <w:noProof w:val="0"/>
          <w:sz w:val="24"/>
          <w:szCs w:val="24"/>
          <w:lang w:val="en-US"/>
        </w:rPr>
        <w:t>The graph comparing Qualcomm and NVIDIA captures the dynamics of the emerging technology sector, particularly companies heavily involved in artificial intelligence, GPUs, and advanced processors. NVIDIA exhibits exceptionally rapid growth from 2016 onward, accelerating sharply into 2020 as AI, gaming, and data-center demand surge. Its significant volatility during 2021–2023 reflects the intense impact of chip shortages on GPU supply, followed by geopolitical and export-control shocks that disrupted high-end semiconductor availability. Qualcomm shows more tempered but steady growth across the years, with gradual increases reflecting rising demand for mobile and 5G chips. Although QCOM experiences fluctuations, its pattern is far more stable compared to NVDA’s dramatic peaks and troughs. Overall, this graph illustrates that emerging tech firms—especially those involved in AI and high-performance computing—were more exposed to supply-chain instability, leading to sharper volatility in the shortage years.</w:t>
      </w:r>
    </w:p>
    <w:p w:rsidR="731E3230" w:rsidP="030E039A" w:rsidRDefault="731E3230" w14:paraId="7BECD1C9" w14:textId="2EF5595F">
      <w:pPr>
        <w:pStyle w:val="Heading3"/>
        <w:rPr>
          <w:b w:val="0"/>
          <w:bCs w:val="0"/>
          <w:noProof w:val="0"/>
          <w:lang w:val="en-US"/>
        </w:rPr>
      </w:pPr>
      <w:r w:rsidRPr="030E039A" w:rsidR="11E4DEAB">
        <w:rPr>
          <w:b w:val="0"/>
          <w:bCs w:val="0"/>
          <w:noProof w:val="0"/>
          <w:lang w:val="en-US"/>
        </w:rPr>
        <w:t>4. Qualcomm (QCOM), NVIDIA (NVDA), and First Solar (FSLR)</w:t>
      </w:r>
    </w:p>
    <w:p w:rsidR="731E3230" w:rsidP="030E039A" w:rsidRDefault="731E3230" w14:paraId="50D050D9" w14:textId="7C6A3D9A">
      <w:pPr>
        <w:pStyle w:val="Normal"/>
        <w:spacing w:before="240" w:beforeAutospacing="off" w:after="240" w:afterAutospacing="off"/>
        <w:jc w:val="both"/>
        <w:rPr>
          <w:b w:val="0"/>
          <w:bCs w:val="0"/>
        </w:rPr>
      </w:pPr>
      <w:r w:rsidR="0512B322">
        <w:drawing>
          <wp:inline wp14:editId="3B2A1598" wp14:anchorId="111472B4">
            <wp:extent cx="4253543" cy="2317636"/>
            <wp:effectExtent l="0" t="0" r="0" b="0"/>
            <wp:docPr id="882100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464709" name="Picture 884464709"/>
                    <pic:cNvPicPr/>
                  </pic:nvPicPr>
                  <pic:blipFill>
                    <a:blip xmlns:r="http://schemas.openxmlformats.org/officeDocument/2006/relationships" r:embed="rId705708054">
                      <a:extLst>
                        <a:ext uri="{28A0092B-C50C-407E-A947-70E740481C1C}">
                          <a14:useLocalDpi xmlns:a14="http://schemas.microsoft.com/office/drawing/2010/main"/>
                        </a:ext>
                      </a:extLst>
                    </a:blip>
                    <a:stretch>
                      <a:fillRect/>
                    </a:stretch>
                  </pic:blipFill>
                  <pic:spPr>
                    <a:xfrm rot="0">
                      <a:off x="0" y="0"/>
                      <a:ext cx="4253543" cy="2317636"/>
                    </a:xfrm>
                    <a:prstGeom prst="rect">
                      <a:avLst/>
                    </a:prstGeom>
                  </pic:spPr>
                </pic:pic>
              </a:graphicData>
            </a:graphic>
          </wp:inline>
        </w:drawing>
      </w:r>
    </w:p>
    <w:p w:rsidR="731E3230" w:rsidP="030E039A" w:rsidRDefault="731E3230" w14:paraId="1F33FE95" w14:textId="2029A9D3">
      <w:pPr>
        <w:spacing w:before="240" w:beforeAutospacing="off" w:after="240" w:afterAutospacing="off"/>
        <w:jc w:val="both"/>
        <w:rPr>
          <w:rFonts w:ascii="Aptos" w:hAnsi="Aptos" w:eastAsia="Aptos" w:cs="Aptos"/>
          <w:b w:val="0"/>
          <w:bCs w:val="0"/>
          <w:noProof w:val="0"/>
          <w:sz w:val="24"/>
          <w:szCs w:val="24"/>
          <w:lang w:val="en-US"/>
        </w:rPr>
      </w:pPr>
      <w:r w:rsidRPr="030E039A" w:rsidR="11E4DEAB">
        <w:rPr>
          <w:rFonts w:ascii="Aptos" w:hAnsi="Aptos" w:eastAsia="Aptos" w:cs="Aptos"/>
          <w:b w:val="0"/>
          <w:bCs w:val="0"/>
          <w:noProof w:val="0"/>
          <w:sz w:val="24"/>
          <w:szCs w:val="24"/>
          <w:lang w:val="en-US"/>
        </w:rPr>
        <w:t>This graph extends the analysis of emerging tech by incorporating First Solar, a leader in clean-energy technology. NVIDIA remains the most volatile and highest-growth stock, reflecting its position in the rapidly expanding AI and GPU markets. Qualcomm continues to show moderate and steady growth, mirroring increased demand for wireless and mobile chipsets. First Solar, although not directly dependent on advanced semiconductor nodes, shows noticeable upward movement beginning around 2019, likely driven by renewable-energy incentives and rising global interest in sustainable technologies. During the shortage years, all three companies exhibit some degree of volatility, demonstrating that even sectors indirectly connected to semiconductor supply chains can experience financial disturbances. The presence of FSLR highlights how emerging industries can be influenced by broader disruptions in chip availability, especially as solar technologies increasingly incorporate semiconductor components.</w:t>
      </w:r>
    </w:p>
    <w:p w:rsidR="731E3230" w:rsidP="030E039A" w:rsidRDefault="731E3230" w14:paraId="6E96E335" w14:textId="353B87F7">
      <w:pPr>
        <w:jc w:val="both"/>
        <w:rPr>
          <w:b w:val="0"/>
          <w:bCs w:val="0"/>
        </w:rPr>
      </w:pPr>
    </w:p>
    <w:p w:rsidR="731E3230" w:rsidP="030E039A" w:rsidRDefault="731E3230" w14:paraId="7709025D" w14:textId="509B1233">
      <w:pPr>
        <w:pStyle w:val="Heading3"/>
        <w:rPr>
          <w:b w:val="0"/>
          <w:bCs w:val="0"/>
          <w:noProof w:val="0"/>
          <w:lang w:val="en-US"/>
        </w:rPr>
      </w:pPr>
      <w:r w:rsidRPr="030E039A" w:rsidR="11E4DEAB">
        <w:rPr>
          <w:b w:val="0"/>
          <w:bCs w:val="0"/>
          <w:noProof w:val="0"/>
          <w:lang w:val="en-US"/>
        </w:rPr>
        <w:t>5. Apple (AAPL), Broadcom (AVGO), General Motors (GM), and Intel (INTC)</w:t>
      </w:r>
    </w:p>
    <w:p w:rsidR="731E3230" w:rsidP="030E039A" w:rsidRDefault="731E3230" w14:paraId="06DC4875" w14:textId="25DAB356">
      <w:pPr>
        <w:pStyle w:val="Normal"/>
        <w:spacing w:before="240" w:beforeAutospacing="off" w:after="240" w:afterAutospacing="off"/>
        <w:jc w:val="both"/>
        <w:rPr>
          <w:b w:val="0"/>
          <w:bCs w:val="0"/>
        </w:rPr>
      </w:pPr>
      <w:r w:rsidR="05BF42F2">
        <w:drawing>
          <wp:inline wp14:editId="0DEDA1EA" wp14:anchorId="126E8727">
            <wp:extent cx="4225295" cy="2173589"/>
            <wp:effectExtent l="0" t="0" r="0" b="0"/>
            <wp:docPr id="1281626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780892" name="Picture 1764780892"/>
                    <pic:cNvPicPr/>
                  </pic:nvPicPr>
                  <pic:blipFill>
                    <a:blip xmlns:r="http://schemas.openxmlformats.org/officeDocument/2006/relationships" r:embed="rId341045139">
                      <a:extLst>
                        <a:ext uri="{28A0092B-C50C-407E-A947-70E740481C1C}">
                          <a14:useLocalDpi xmlns:a14="http://schemas.microsoft.com/office/drawing/2010/main"/>
                        </a:ext>
                      </a:extLst>
                    </a:blip>
                    <a:stretch>
                      <a:fillRect/>
                    </a:stretch>
                  </pic:blipFill>
                  <pic:spPr>
                    <a:xfrm rot="0">
                      <a:off x="0" y="0"/>
                      <a:ext cx="4225295" cy="2173589"/>
                    </a:xfrm>
                    <a:prstGeom prst="rect">
                      <a:avLst/>
                    </a:prstGeom>
                  </pic:spPr>
                </pic:pic>
              </a:graphicData>
            </a:graphic>
          </wp:inline>
        </w:drawing>
      </w:r>
    </w:p>
    <w:p w:rsidR="731E3230" w:rsidP="030E039A" w:rsidRDefault="731E3230" w14:paraId="3ABCB244" w14:textId="5FEEA1F6">
      <w:pPr>
        <w:spacing w:before="240" w:beforeAutospacing="off" w:after="240" w:afterAutospacing="off"/>
        <w:jc w:val="both"/>
        <w:rPr>
          <w:rFonts w:ascii="Aptos" w:hAnsi="Aptos" w:eastAsia="Aptos" w:cs="Aptos"/>
          <w:b w:val="0"/>
          <w:bCs w:val="0"/>
          <w:noProof w:val="0"/>
          <w:sz w:val="24"/>
          <w:szCs w:val="24"/>
          <w:lang w:val="en-US"/>
        </w:rPr>
      </w:pPr>
      <w:r w:rsidRPr="030E039A" w:rsidR="11E4DEAB">
        <w:rPr>
          <w:rFonts w:ascii="Aptos" w:hAnsi="Aptos" w:eastAsia="Aptos" w:cs="Aptos"/>
          <w:b w:val="0"/>
          <w:bCs w:val="0"/>
          <w:noProof w:val="0"/>
          <w:sz w:val="24"/>
          <w:szCs w:val="24"/>
          <w:lang w:val="en-US"/>
        </w:rPr>
        <w:t>This multi-company comparison analyzes a mix of directly impacted sectors—consumer electronics (AAPL, INTC), telecommunications/semiconductor design (AVGO), and automotive manufacturing (GM). Broadcom shows the strongest long-term growth, particularly after 2018, reflecting rising demand for networking chips, 5G infrastructure, and specialized semiconductor components. Apple maintains steady upward momentum, with a slight dip during the shortage years before recovering. General Motors displays modest growth up to 2020 but declines noticeably during the chip shortage, as automotive production faced severe constraints due to limited access to microcontrollers and power-management chips. Intel again shows persistent stagnation and decline, reinforcing its position as one of the more negatively impacted firms in this group due to manufacturing bottlenecks and delayed process-node advancements. This graph highlights how the chip shortage affected industries differently: telecommunications and electronics rebounded faster, while automotive and legacy semiconductor manufacturing faced prolonged operational disruptions.</w:t>
      </w:r>
    </w:p>
    <w:p w:rsidR="5C21E7F5" w:rsidP="030E039A" w:rsidRDefault="5C21E7F5" w14:paraId="080FA4B0" w14:textId="0C6119CD">
      <w:pPr>
        <w:pStyle w:val="Heading3"/>
        <w:suppressLineNumbers w:val="0"/>
        <w:bidi w:val="0"/>
        <w:spacing w:before="160" w:beforeAutospacing="off" w:after="80" w:afterAutospacing="off" w:line="279" w:lineRule="auto"/>
        <w:ind w:left="0" w:right="0"/>
        <w:jc w:val="left"/>
      </w:pPr>
      <w:r w:rsidRPr="030E039A" w:rsidR="5C21E7F5">
        <w:rPr>
          <w:b w:val="0"/>
          <w:bCs w:val="0"/>
          <w:noProof w:val="0"/>
          <w:lang w:val="en-US"/>
        </w:rPr>
        <w:t>Volatility  Analysis</w:t>
      </w:r>
    </w:p>
    <w:tbl>
      <w:tblPr>
        <w:tblStyle w:val="TableGrid"/>
        <w:tblW w:w="0" w:type="auto"/>
        <w:tblLook w:val="06A0" w:firstRow="1" w:lastRow="0" w:firstColumn="1" w:lastColumn="0" w:noHBand="1" w:noVBand="1"/>
      </w:tblPr>
      <w:tblGrid>
        <w:gridCol w:w="1872"/>
        <w:gridCol w:w="1370"/>
        <w:gridCol w:w="1526"/>
        <w:gridCol w:w="1524"/>
        <w:gridCol w:w="1450"/>
      </w:tblGrid>
      <w:tr w:rsidR="030E039A" w:rsidTr="030E039A" w14:paraId="40061264">
        <w:trPr>
          <w:trHeight w:val="300"/>
        </w:trPr>
        <w:tc>
          <w:tcPr>
            <w:tcW w:w="1872" w:type="dxa"/>
            <w:tcMar/>
          </w:tcPr>
          <w:p w:rsidR="030E039A" w:rsidP="030E039A" w:rsidRDefault="030E039A" w14:paraId="189DCF49" w14:textId="00BB29C0">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Ticker</w:t>
            </w:r>
          </w:p>
        </w:tc>
        <w:tc>
          <w:tcPr>
            <w:tcW w:w="1370" w:type="dxa"/>
            <w:tcMar/>
          </w:tcPr>
          <w:p w:rsidR="030E039A" w:rsidP="030E039A" w:rsidRDefault="030E039A" w14:paraId="17D4B504" w14:textId="45137F0C">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Price</w:t>
            </w:r>
          </w:p>
        </w:tc>
        <w:tc>
          <w:tcPr>
            <w:tcW w:w="1526" w:type="dxa"/>
            <w:tcMar/>
          </w:tcPr>
          <w:p w:rsidR="030E039A" w:rsidP="030E039A" w:rsidRDefault="030E039A" w14:paraId="34B42418" w14:textId="4A063D39">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 xml:space="preserve">Phase 1 (2015-2019) </w:t>
            </w:r>
          </w:p>
        </w:tc>
        <w:tc>
          <w:tcPr>
            <w:tcW w:w="1524" w:type="dxa"/>
            <w:tcMar/>
          </w:tcPr>
          <w:p w:rsidR="030E039A" w:rsidP="030E039A" w:rsidRDefault="030E039A" w14:paraId="4BBF3FAB" w14:textId="300A364B">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 xml:space="preserve">Phase 2 (2020-2022) </w:t>
            </w:r>
          </w:p>
        </w:tc>
        <w:tc>
          <w:tcPr>
            <w:tcW w:w="1450" w:type="dxa"/>
            <w:tcMar/>
          </w:tcPr>
          <w:p w:rsidR="030E039A" w:rsidP="030E039A" w:rsidRDefault="030E039A" w14:paraId="74E7B45B" w14:textId="76C783E3">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 xml:space="preserve">Phase 3 (2023-2025) </w:t>
            </w:r>
          </w:p>
        </w:tc>
      </w:tr>
      <w:tr w:rsidR="030E039A" w:rsidTr="030E039A" w14:paraId="749ACA05">
        <w:trPr>
          <w:trHeight w:val="369"/>
        </w:trPr>
        <w:tc>
          <w:tcPr>
            <w:tcW w:w="1872" w:type="dxa"/>
            <w:tcMar/>
          </w:tcPr>
          <w:p w:rsidR="030E039A" w:rsidP="030E039A" w:rsidRDefault="030E039A" w14:paraId="76E56440" w14:textId="5DAB4E81">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aapl</w:t>
            </w:r>
          </w:p>
        </w:tc>
        <w:tc>
          <w:tcPr>
            <w:tcW w:w="1370" w:type="dxa"/>
            <w:tcMar/>
          </w:tcPr>
          <w:p w:rsidR="030E039A" w:rsidP="030E039A" w:rsidRDefault="030E039A" w14:paraId="1DFB9EF9" w14:textId="70FF10FC">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109.33</w:t>
            </w:r>
          </w:p>
        </w:tc>
        <w:tc>
          <w:tcPr>
            <w:tcW w:w="1526" w:type="dxa"/>
            <w:tcMar/>
          </w:tcPr>
          <w:p w:rsidR="030E039A" w:rsidP="030E039A" w:rsidRDefault="030E039A" w14:paraId="5E3DF119" w14:textId="0976B168">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0.015638</w:t>
            </w:r>
          </w:p>
        </w:tc>
        <w:tc>
          <w:tcPr>
            <w:tcW w:w="1524" w:type="dxa"/>
            <w:tcMar/>
          </w:tcPr>
          <w:p w:rsidR="030E039A" w:rsidP="030E039A" w:rsidRDefault="030E039A" w14:paraId="693AE463" w14:textId="1C5F441D">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0.054162</w:t>
            </w:r>
          </w:p>
        </w:tc>
        <w:tc>
          <w:tcPr>
            <w:tcW w:w="1450" w:type="dxa"/>
            <w:tcMar/>
          </w:tcPr>
          <w:p w:rsidR="030E039A" w:rsidP="030E039A" w:rsidRDefault="030E039A" w14:paraId="72B513C7" w14:textId="19F52417">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0.016206</w:t>
            </w:r>
          </w:p>
        </w:tc>
      </w:tr>
      <w:tr w:rsidR="030E039A" w:rsidTr="030E039A" w14:paraId="39BD3F44">
        <w:trPr>
          <w:trHeight w:val="300"/>
        </w:trPr>
        <w:tc>
          <w:tcPr>
            <w:tcW w:w="1872" w:type="dxa"/>
            <w:tcMar/>
          </w:tcPr>
          <w:p w:rsidR="030E039A" w:rsidP="030E039A" w:rsidRDefault="030E039A" w14:paraId="12CA5E88" w14:textId="6EE4C6AA">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qcom</w:t>
            </w:r>
          </w:p>
        </w:tc>
        <w:tc>
          <w:tcPr>
            <w:tcW w:w="1370" w:type="dxa"/>
            <w:tcMar/>
          </w:tcPr>
          <w:p w:rsidR="030E039A" w:rsidP="030E039A" w:rsidRDefault="030E039A" w14:paraId="73488AD8" w14:textId="6EED8579">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74.27</w:t>
            </w:r>
          </w:p>
        </w:tc>
        <w:tc>
          <w:tcPr>
            <w:tcW w:w="1526" w:type="dxa"/>
            <w:tcMar/>
          </w:tcPr>
          <w:p w:rsidR="030E039A" w:rsidP="030E039A" w:rsidRDefault="030E039A" w14:paraId="0940C4D7" w14:textId="38134E60">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0.019956</w:t>
            </w:r>
          </w:p>
        </w:tc>
        <w:tc>
          <w:tcPr>
            <w:tcW w:w="1524" w:type="dxa"/>
            <w:tcMar/>
          </w:tcPr>
          <w:p w:rsidR="030E039A" w:rsidP="030E039A" w:rsidRDefault="030E039A" w14:paraId="00959B62" w14:textId="1CD7BF75">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0.027999</w:t>
            </w:r>
          </w:p>
        </w:tc>
        <w:tc>
          <w:tcPr>
            <w:tcW w:w="1450" w:type="dxa"/>
            <w:tcMar/>
          </w:tcPr>
          <w:p w:rsidR="030E039A" w:rsidP="030E039A" w:rsidRDefault="030E039A" w14:paraId="081E5AE5" w14:textId="577AD97F">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0.023866</w:t>
            </w:r>
          </w:p>
        </w:tc>
      </w:tr>
      <w:tr w:rsidR="030E039A" w:rsidTr="030E039A" w14:paraId="1A54CF04">
        <w:trPr>
          <w:trHeight w:val="300"/>
        </w:trPr>
        <w:tc>
          <w:tcPr>
            <w:tcW w:w="1872" w:type="dxa"/>
            <w:tcMar/>
          </w:tcPr>
          <w:p w:rsidR="030E039A" w:rsidP="030E039A" w:rsidRDefault="030E039A" w14:paraId="0FE9AA0D" w14:textId="37EAD040">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intc</w:t>
            </w:r>
          </w:p>
        </w:tc>
        <w:tc>
          <w:tcPr>
            <w:tcW w:w="1370" w:type="dxa"/>
            <w:tcMar/>
          </w:tcPr>
          <w:p w:rsidR="030E039A" w:rsidP="030E039A" w:rsidRDefault="030E039A" w14:paraId="38EBA0F0" w14:textId="37054ADD">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36.36</w:t>
            </w:r>
          </w:p>
        </w:tc>
        <w:tc>
          <w:tcPr>
            <w:tcW w:w="1526" w:type="dxa"/>
            <w:tcMar/>
          </w:tcPr>
          <w:p w:rsidR="030E039A" w:rsidP="030E039A" w:rsidRDefault="030E039A" w14:paraId="7B061A63" w14:textId="223972EE">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0.016076</w:t>
            </w:r>
          </w:p>
        </w:tc>
        <w:tc>
          <w:tcPr>
            <w:tcW w:w="1524" w:type="dxa"/>
            <w:tcMar/>
          </w:tcPr>
          <w:p w:rsidR="030E039A" w:rsidP="030E039A" w:rsidRDefault="030E039A" w14:paraId="470FC22F" w14:textId="6DC67F8E">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0.025663</w:t>
            </w:r>
          </w:p>
        </w:tc>
        <w:tc>
          <w:tcPr>
            <w:tcW w:w="1450" w:type="dxa"/>
            <w:tcMar/>
          </w:tcPr>
          <w:p w:rsidR="030E039A" w:rsidP="030E039A" w:rsidRDefault="030E039A" w14:paraId="325CE7B8" w14:textId="5DDCD39D">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0.033093</w:t>
            </w:r>
          </w:p>
        </w:tc>
      </w:tr>
      <w:tr w:rsidR="030E039A" w:rsidTr="030E039A" w14:paraId="672DE57E">
        <w:trPr>
          <w:trHeight w:val="300"/>
        </w:trPr>
        <w:tc>
          <w:tcPr>
            <w:tcW w:w="1872" w:type="dxa"/>
            <w:tcMar/>
          </w:tcPr>
          <w:p w:rsidR="030E039A" w:rsidP="030E039A" w:rsidRDefault="030E039A" w14:paraId="6E0927DE" w14:textId="29FD23BE">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avgo</w:t>
            </w:r>
          </w:p>
        </w:tc>
        <w:tc>
          <w:tcPr>
            <w:tcW w:w="1370" w:type="dxa"/>
            <w:tcMar/>
          </w:tcPr>
          <w:p w:rsidR="030E039A" w:rsidP="030E039A" w:rsidRDefault="030E039A" w14:paraId="7D83138C" w14:textId="43693B55">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100.09</w:t>
            </w:r>
          </w:p>
        </w:tc>
        <w:tc>
          <w:tcPr>
            <w:tcW w:w="1526" w:type="dxa"/>
            <w:tcMar/>
          </w:tcPr>
          <w:p w:rsidR="030E039A" w:rsidP="030E039A" w:rsidRDefault="030E039A" w14:paraId="125F57F9" w14:textId="212FAA56">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0.020418</w:t>
            </w:r>
          </w:p>
        </w:tc>
        <w:tc>
          <w:tcPr>
            <w:tcW w:w="1524" w:type="dxa"/>
            <w:tcMar/>
          </w:tcPr>
          <w:p w:rsidR="030E039A" w:rsidP="030E039A" w:rsidRDefault="030E039A" w14:paraId="4BE516DD" w14:textId="3658F2D0">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0.025492</w:t>
            </w:r>
          </w:p>
        </w:tc>
        <w:tc>
          <w:tcPr>
            <w:tcW w:w="1450" w:type="dxa"/>
            <w:tcMar/>
          </w:tcPr>
          <w:p w:rsidR="030E039A" w:rsidP="030E039A" w:rsidRDefault="030E039A" w14:paraId="32EEFEE5" w14:textId="2C317E2F">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0.028654</w:t>
            </w:r>
          </w:p>
        </w:tc>
      </w:tr>
      <w:tr w:rsidR="030E039A" w:rsidTr="030E039A" w14:paraId="2C592973">
        <w:trPr>
          <w:trHeight w:val="300"/>
        </w:trPr>
        <w:tc>
          <w:tcPr>
            <w:tcW w:w="1872" w:type="dxa"/>
            <w:tcMar/>
          </w:tcPr>
          <w:p w:rsidR="030E039A" w:rsidP="030E039A" w:rsidRDefault="030E039A" w14:paraId="7EFCD999" w14:textId="6C55F237">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gm</w:t>
            </w:r>
          </w:p>
        </w:tc>
        <w:tc>
          <w:tcPr>
            <w:tcW w:w="1370" w:type="dxa"/>
            <w:tcMar/>
          </w:tcPr>
          <w:p w:rsidR="030E039A" w:rsidP="030E039A" w:rsidRDefault="030E039A" w14:paraId="3F4B1129" w14:textId="17ECFB82">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34.84</w:t>
            </w:r>
          </w:p>
        </w:tc>
        <w:tc>
          <w:tcPr>
            <w:tcW w:w="1526" w:type="dxa"/>
            <w:tcMar/>
          </w:tcPr>
          <w:p w:rsidR="030E039A" w:rsidP="030E039A" w:rsidRDefault="030E039A" w14:paraId="4015B83F" w14:textId="782A5899">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0.016194</w:t>
            </w:r>
          </w:p>
        </w:tc>
        <w:tc>
          <w:tcPr>
            <w:tcW w:w="1524" w:type="dxa"/>
            <w:tcMar/>
          </w:tcPr>
          <w:p w:rsidR="030E039A" w:rsidP="030E039A" w:rsidRDefault="030E039A" w14:paraId="443C920A" w14:textId="7722391F">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0.030803</w:t>
            </w:r>
          </w:p>
        </w:tc>
        <w:tc>
          <w:tcPr>
            <w:tcW w:w="1450" w:type="dxa"/>
            <w:tcMar/>
          </w:tcPr>
          <w:p w:rsidR="030E039A" w:rsidP="030E039A" w:rsidRDefault="030E039A" w14:paraId="357D7269" w14:textId="43DA31F8">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0.021653</w:t>
            </w:r>
          </w:p>
        </w:tc>
      </w:tr>
      <w:tr w:rsidR="030E039A" w:rsidTr="030E039A" w14:paraId="11849DF3">
        <w:trPr>
          <w:trHeight w:val="300"/>
        </w:trPr>
        <w:tc>
          <w:tcPr>
            <w:tcW w:w="1872" w:type="dxa"/>
            <w:tcMar/>
          </w:tcPr>
          <w:p w:rsidR="030E039A" w:rsidP="030E039A" w:rsidRDefault="030E039A" w14:paraId="035AF090" w14:textId="0783771F">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nvda</w:t>
            </w:r>
          </w:p>
        </w:tc>
        <w:tc>
          <w:tcPr>
            <w:tcW w:w="1370" w:type="dxa"/>
            <w:tcMar/>
          </w:tcPr>
          <w:p w:rsidR="030E039A" w:rsidP="030E039A" w:rsidRDefault="030E039A" w14:paraId="13E31572" w14:textId="78CDA84B">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20.13</w:t>
            </w:r>
          </w:p>
        </w:tc>
        <w:tc>
          <w:tcPr>
            <w:tcW w:w="1526" w:type="dxa"/>
            <w:tcMar/>
          </w:tcPr>
          <w:p w:rsidR="030E039A" w:rsidP="030E039A" w:rsidRDefault="030E039A" w14:paraId="188CDBA2" w14:textId="6D9CEDCC">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0.026675</w:t>
            </w:r>
          </w:p>
        </w:tc>
        <w:tc>
          <w:tcPr>
            <w:tcW w:w="1524" w:type="dxa"/>
            <w:tcMar/>
          </w:tcPr>
          <w:p w:rsidR="030E039A" w:rsidP="030E039A" w:rsidRDefault="030E039A" w14:paraId="4AB20FCA" w14:textId="0DD53236">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0.061770</w:t>
            </w:r>
          </w:p>
        </w:tc>
        <w:tc>
          <w:tcPr>
            <w:tcW w:w="1450" w:type="dxa"/>
            <w:tcMar/>
          </w:tcPr>
          <w:p w:rsidR="030E039A" w:rsidP="030E039A" w:rsidRDefault="030E039A" w14:paraId="7FA7181D" w14:textId="5C2A799A">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0.030033</w:t>
            </w:r>
          </w:p>
        </w:tc>
      </w:tr>
      <w:tr w:rsidR="030E039A" w:rsidTr="030E039A" w14:paraId="5982EEEE">
        <w:trPr>
          <w:trHeight w:val="300"/>
        </w:trPr>
        <w:tc>
          <w:tcPr>
            <w:tcW w:w="1872" w:type="dxa"/>
            <w:tcMar/>
          </w:tcPr>
          <w:p w:rsidR="030E039A" w:rsidP="030E039A" w:rsidRDefault="030E039A" w14:paraId="0EEBEB2B" w14:textId="248B3E88">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soxx</w:t>
            </w:r>
          </w:p>
        </w:tc>
        <w:tc>
          <w:tcPr>
            <w:tcW w:w="1370" w:type="dxa"/>
            <w:tcMar/>
          </w:tcPr>
          <w:p w:rsidR="030E039A" w:rsidP="030E039A" w:rsidRDefault="030E039A" w14:paraId="1EAAF6F6" w14:textId="00E83570">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92.80</w:t>
            </w:r>
          </w:p>
        </w:tc>
        <w:tc>
          <w:tcPr>
            <w:tcW w:w="1526" w:type="dxa"/>
            <w:tcMar/>
          </w:tcPr>
          <w:p w:rsidR="030E039A" w:rsidP="030E039A" w:rsidRDefault="030E039A" w14:paraId="63902D8B" w14:textId="635EF918">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0.014482</w:t>
            </w:r>
          </w:p>
        </w:tc>
        <w:tc>
          <w:tcPr>
            <w:tcW w:w="1524" w:type="dxa"/>
            <w:tcMar/>
          </w:tcPr>
          <w:p w:rsidR="030E039A" w:rsidP="030E039A" w:rsidRDefault="030E039A" w14:paraId="4CF6D507" w14:textId="3579A181">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0.022455</w:t>
            </w:r>
          </w:p>
        </w:tc>
        <w:tc>
          <w:tcPr>
            <w:tcW w:w="1450" w:type="dxa"/>
            <w:tcMar/>
          </w:tcPr>
          <w:p w:rsidR="030E039A" w:rsidP="030E039A" w:rsidRDefault="030E039A" w14:paraId="0D0CE9F9" w14:textId="229C75F1">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0.046212</w:t>
            </w:r>
          </w:p>
        </w:tc>
      </w:tr>
      <w:tr w:rsidR="030E039A" w:rsidTr="030E039A" w14:paraId="338382B1">
        <w:trPr>
          <w:trHeight w:val="300"/>
        </w:trPr>
        <w:tc>
          <w:tcPr>
            <w:tcW w:w="1872" w:type="dxa"/>
            <w:tcMar/>
          </w:tcPr>
          <w:p w:rsidR="030E039A" w:rsidP="030E039A" w:rsidRDefault="030E039A" w14:paraId="199BA7DC" w14:textId="055DD5B8">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spy</w:t>
            </w:r>
          </w:p>
        </w:tc>
        <w:tc>
          <w:tcPr>
            <w:tcW w:w="1370" w:type="dxa"/>
            <w:tcMar/>
          </w:tcPr>
          <w:p w:rsidR="030E039A" w:rsidP="030E039A" w:rsidRDefault="030E039A" w14:paraId="25BECEFA" w14:textId="20E4D763">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204.97</w:t>
            </w:r>
          </w:p>
        </w:tc>
        <w:tc>
          <w:tcPr>
            <w:tcW w:w="1526" w:type="dxa"/>
            <w:tcMar/>
          </w:tcPr>
          <w:p w:rsidR="030E039A" w:rsidP="030E039A" w:rsidRDefault="030E039A" w14:paraId="4D7AE1B0" w14:textId="0C556BE1">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0.008407</w:t>
            </w:r>
          </w:p>
        </w:tc>
        <w:tc>
          <w:tcPr>
            <w:tcW w:w="1524" w:type="dxa"/>
            <w:tcMar/>
          </w:tcPr>
          <w:p w:rsidR="030E039A" w:rsidP="030E039A" w:rsidRDefault="030E039A" w14:paraId="6E2424F9" w14:textId="322631ED">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0.015657</w:t>
            </w:r>
          </w:p>
        </w:tc>
        <w:tc>
          <w:tcPr>
            <w:tcW w:w="1450" w:type="dxa"/>
            <w:tcMar/>
          </w:tcPr>
          <w:p w:rsidR="030E039A" w:rsidP="030E039A" w:rsidRDefault="030E039A" w14:paraId="4E5A8433" w14:textId="6833AFFA">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0.009606</w:t>
            </w:r>
          </w:p>
        </w:tc>
      </w:tr>
      <w:tr w:rsidR="030E039A" w:rsidTr="030E039A" w14:paraId="76FF6935">
        <w:trPr>
          <w:trHeight w:val="300"/>
        </w:trPr>
        <w:tc>
          <w:tcPr>
            <w:tcW w:w="1872" w:type="dxa"/>
            <w:tcMar/>
          </w:tcPr>
          <w:p w:rsidR="030E039A" w:rsidP="030E039A" w:rsidRDefault="030E039A" w14:paraId="55E9C231" w14:textId="5B5706A6">
            <w:pPr>
              <w:spacing w:before="0" w:beforeAutospacing="off" w:after="0" w:afterAutospacing="off"/>
              <w:rPr>
                <w:rFonts w:ascii="Calibri" w:hAnsi="Calibri" w:eastAsia="Calibri" w:cs="Calibri"/>
                <w:b w:val="0"/>
                <w:bCs w:val="0"/>
                <w:sz w:val="24"/>
                <w:szCs w:val="24"/>
              </w:rPr>
            </w:pPr>
            <w:r w:rsidRPr="030E039A" w:rsidR="030E039A">
              <w:rPr>
                <w:rFonts w:ascii="Calibri" w:hAnsi="Calibri" w:eastAsia="Calibri" w:cs="Calibri"/>
                <w:b w:val="0"/>
                <w:bCs w:val="0"/>
                <w:sz w:val="24"/>
                <w:szCs w:val="24"/>
              </w:rPr>
              <w:t>fslr</w:t>
            </w:r>
          </w:p>
        </w:tc>
        <w:tc>
          <w:tcPr>
            <w:tcW w:w="1370" w:type="dxa"/>
            <w:tcMar/>
          </w:tcPr>
          <w:p w:rsidR="030E039A" w:rsidP="030E039A" w:rsidRDefault="030E039A" w14:paraId="485DAA5E" w14:textId="75033211">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44.55</w:t>
            </w:r>
          </w:p>
        </w:tc>
        <w:tc>
          <w:tcPr>
            <w:tcW w:w="1526" w:type="dxa"/>
            <w:tcMar/>
          </w:tcPr>
          <w:p w:rsidR="030E039A" w:rsidP="030E039A" w:rsidRDefault="030E039A" w14:paraId="55CB980D" w14:textId="01045BC2">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0.026897</w:t>
            </w:r>
          </w:p>
        </w:tc>
        <w:tc>
          <w:tcPr>
            <w:tcW w:w="1524" w:type="dxa"/>
            <w:tcMar/>
          </w:tcPr>
          <w:p w:rsidR="030E039A" w:rsidP="030E039A" w:rsidRDefault="030E039A" w14:paraId="68DAD84B" w14:textId="3D36BE1C">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0.033220</w:t>
            </w:r>
          </w:p>
        </w:tc>
        <w:tc>
          <w:tcPr>
            <w:tcW w:w="1450" w:type="dxa"/>
            <w:tcMar/>
          </w:tcPr>
          <w:p w:rsidR="030E039A" w:rsidP="030E039A" w:rsidRDefault="030E039A" w14:paraId="0D60A95E" w14:textId="29FF8701">
            <w:pPr>
              <w:spacing w:before="0" w:beforeAutospacing="off" w:after="0" w:afterAutospacing="off"/>
              <w:jc w:val="right"/>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0.034936</w:t>
            </w:r>
          </w:p>
        </w:tc>
      </w:tr>
    </w:tbl>
    <w:p w:rsidR="030E039A" w:rsidP="030E039A" w:rsidRDefault="030E039A" w14:paraId="0ED8767B" w14:textId="7BC70980">
      <w:pPr>
        <w:pStyle w:val="Normal"/>
        <w:rPr>
          <w:b w:val="0"/>
          <w:bCs w:val="0"/>
          <w:noProof w:val="0"/>
          <w:lang w:val="en-US"/>
        </w:rPr>
      </w:pPr>
    </w:p>
    <w:p w:rsidR="70A08597" w:rsidP="030E039A" w:rsidRDefault="70A08597" w14:paraId="5C14E418" w14:textId="64C266DB">
      <w:pPr>
        <w:spacing w:before="0" w:beforeAutospacing="off" w:after="240" w:afterAutospacing="off"/>
        <w:rPr>
          <w:rFonts w:ascii="Calibri" w:hAnsi="Calibri" w:eastAsia="Calibri" w:cs="Calibri"/>
          <w:b w:val="0"/>
          <w:bCs w:val="0"/>
          <w:noProof w:val="0"/>
          <w:sz w:val="24"/>
          <w:szCs w:val="24"/>
          <w:lang w:val="en-US"/>
        </w:rPr>
      </w:pPr>
      <w:r w:rsidRPr="030E039A" w:rsidR="70A08597">
        <w:rPr>
          <w:rFonts w:ascii="Calibri" w:hAnsi="Calibri" w:eastAsia="Calibri" w:cs="Calibri"/>
          <w:b w:val="0"/>
          <w:bCs w:val="0"/>
          <w:noProof w:val="0"/>
          <w:sz w:val="24"/>
          <w:szCs w:val="24"/>
          <w:lang w:val="en-US"/>
        </w:rPr>
        <w:t xml:space="preserve">The data for the </w:t>
      </w:r>
      <w:r w:rsidRPr="030E039A" w:rsidR="70A08597">
        <w:rPr>
          <w:rFonts w:ascii="Calibri" w:hAnsi="Calibri" w:eastAsia="Calibri" w:cs="Calibri"/>
          <w:b w:val="0"/>
          <w:bCs w:val="0"/>
          <w:noProof w:val="0"/>
          <w:sz w:val="24"/>
          <w:szCs w:val="24"/>
          <w:lang w:val="en-US"/>
        </w:rPr>
        <w:t>Semiconductor Index (SOXX)</w:t>
      </w:r>
      <w:r w:rsidRPr="030E039A" w:rsidR="70A08597">
        <w:rPr>
          <w:rFonts w:ascii="Calibri" w:hAnsi="Calibri" w:eastAsia="Calibri" w:cs="Calibri"/>
          <w:b w:val="0"/>
          <w:bCs w:val="0"/>
          <w:noProof w:val="0"/>
          <w:sz w:val="24"/>
          <w:szCs w:val="24"/>
          <w:lang w:val="en-US"/>
        </w:rPr>
        <w:t xml:space="preserve"> shows a clear trend of increasing volatility across the three phases:</w:t>
      </w:r>
    </w:p>
    <w:p w:rsidR="70A08597" w:rsidP="731E3230" w:rsidRDefault="70A08597" w14:paraId="75E7CFB8" w14:textId="493FAF9A">
      <w:pPr>
        <w:pStyle w:val="ListParagraph"/>
        <w:numPr>
          <w:ilvl w:val="0"/>
          <w:numId w:val="7"/>
        </w:numPr>
        <w:spacing w:before="240" w:beforeAutospacing="off" w:after="240" w:afterAutospacing="off"/>
        <w:jc w:val="both"/>
        <w:rPr>
          <w:rFonts w:ascii="Calibri" w:hAnsi="Calibri" w:eastAsia="Calibri" w:cs="Calibri"/>
          <w:b w:val="0"/>
          <w:bCs w:val="0"/>
          <w:noProof w:val="0"/>
          <w:sz w:val="24"/>
          <w:szCs w:val="24"/>
          <w:lang w:val="en-US"/>
        </w:rPr>
      </w:pPr>
      <w:r w:rsidRPr="030E039A" w:rsidR="70A08597">
        <w:rPr>
          <w:rFonts w:ascii="Calibri" w:hAnsi="Calibri" w:eastAsia="Calibri" w:cs="Calibri"/>
          <w:b w:val="0"/>
          <w:bCs w:val="0"/>
          <w:noProof w:val="0"/>
          <w:sz w:val="24"/>
          <w:szCs w:val="24"/>
          <w:lang w:val="en-US"/>
        </w:rPr>
        <w:t>Phase 1 (0.0144 $\to$ stable):</w:t>
      </w:r>
      <w:r w:rsidRPr="030E039A" w:rsidR="70A08597">
        <w:rPr>
          <w:rFonts w:ascii="Calibri" w:hAnsi="Calibri" w:eastAsia="Calibri" w:cs="Calibri"/>
          <w:b w:val="0"/>
          <w:bCs w:val="0"/>
          <w:noProof w:val="0"/>
          <w:sz w:val="24"/>
          <w:szCs w:val="24"/>
          <w:lang w:val="en-US"/>
        </w:rPr>
        <w:t xml:space="preserve"> This </w:t>
      </w:r>
      <w:r w:rsidRPr="030E039A" w:rsidR="70A08597">
        <w:rPr>
          <w:rFonts w:ascii="Calibri" w:hAnsi="Calibri" w:eastAsia="Calibri" w:cs="Calibri"/>
          <w:b w:val="0"/>
          <w:bCs w:val="0"/>
          <w:noProof w:val="0"/>
          <w:sz w:val="24"/>
          <w:szCs w:val="24"/>
          <w:lang w:val="en-US"/>
        </w:rPr>
        <w:t>represents</w:t>
      </w:r>
      <w:r w:rsidRPr="030E039A" w:rsidR="70A08597">
        <w:rPr>
          <w:rFonts w:ascii="Calibri" w:hAnsi="Calibri" w:eastAsia="Calibri" w:cs="Calibri"/>
          <w:b w:val="0"/>
          <w:bCs w:val="0"/>
          <w:noProof w:val="0"/>
          <w:sz w:val="24"/>
          <w:szCs w:val="24"/>
          <w:lang w:val="en-US"/>
        </w:rPr>
        <w:t xml:space="preserve"> a baseline period where the industry's volatility was </w:t>
      </w:r>
      <w:r w:rsidRPr="030E039A" w:rsidR="70A08597">
        <w:rPr>
          <w:rFonts w:ascii="Calibri" w:hAnsi="Calibri" w:eastAsia="Calibri" w:cs="Calibri"/>
          <w:b w:val="0"/>
          <w:bCs w:val="0"/>
          <w:noProof w:val="0"/>
          <w:sz w:val="24"/>
          <w:szCs w:val="24"/>
          <w:lang w:val="en-US"/>
        </w:rPr>
        <w:t>relatively low</w:t>
      </w:r>
      <w:r w:rsidRPr="030E039A" w:rsidR="70A08597">
        <w:rPr>
          <w:rFonts w:ascii="Calibri" w:hAnsi="Calibri" w:eastAsia="Calibri" w:cs="Calibri"/>
          <w:b w:val="0"/>
          <w:bCs w:val="0"/>
          <w:noProof w:val="0"/>
          <w:sz w:val="24"/>
          <w:szCs w:val="24"/>
          <w:lang w:val="en-US"/>
        </w:rPr>
        <w:t xml:space="preserve"> and stable. This might correspond to a time before the most severe supply chain </w:t>
      </w:r>
      <w:r w:rsidRPr="030E039A" w:rsidR="70A08597">
        <w:rPr>
          <w:rFonts w:ascii="Calibri" w:hAnsi="Calibri" w:eastAsia="Calibri" w:cs="Calibri"/>
          <w:b w:val="0"/>
          <w:bCs w:val="0"/>
          <w:noProof w:val="0"/>
          <w:sz w:val="24"/>
          <w:szCs w:val="24"/>
          <w:lang w:val="en-US"/>
        </w:rPr>
        <w:t>disruptions</w:t>
      </w:r>
      <w:r w:rsidRPr="030E039A" w:rsidR="70A08597">
        <w:rPr>
          <w:rFonts w:ascii="Calibri" w:hAnsi="Calibri" w:eastAsia="Calibri" w:cs="Calibri"/>
          <w:b w:val="0"/>
          <w:bCs w:val="0"/>
          <w:noProof w:val="0"/>
          <w:sz w:val="24"/>
          <w:szCs w:val="24"/>
          <w:lang w:val="en-US"/>
        </w:rPr>
        <w:t xml:space="preserve"> or major geopolitical tensions became prominent.</w:t>
      </w:r>
    </w:p>
    <w:p w:rsidR="70A08597" w:rsidP="731E3230" w:rsidRDefault="70A08597" w14:paraId="5782789A" w14:textId="7F2C46FE">
      <w:pPr>
        <w:pStyle w:val="ListParagraph"/>
        <w:numPr>
          <w:ilvl w:val="0"/>
          <w:numId w:val="7"/>
        </w:numPr>
        <w:spacing w:before="240" w:beforeAutospacing="off" w:after="240" w:afterAutospacing="off"/>
        <w:jc w:val="both"/>
        <w:rPr>
          <w:rFonts w:ascii="Calibri" w:hAnsi="Calibri" w:eastAsia="Calibri" w:cs="Calibri"/>
          <w:b w:val="0"/>
          <w:bCs w:val="0"/>
          <w:noProof w:val="0"/>
          <w:sz w:val="24"/>
          <w:szCs w:val="24"/>
          <w:lang w:val="en-US"/>
        </w:rPr>
      </w:pPr>
      <w:r w:rsidRPr="030E039A" w:rsidR="70A08597">
        <w:rPr>
          <w:rFonts w:ascii="Calibri" w:hAnsi="Calibri" w:eastAsia="Calibri" w:cs="Calibri"/>
          <w:b w:val="0"/>
          <w:bCs w:val="0"/>
          <w:noProof w:val="0"/>
          <w:sz w:val="24"/>
          <w:szCs w:val="24"/>
          <w:lang w:val="en-US"/>
        </w:rPr>
        <w:t>Phase 2 (0.0224 $\to$ moderate increase):</w:t>
      </w:r>
      <w:r w:rsidRPr="030E039A" w:rsidR="70A08597">
        <w:rPr>
          <w:rFonts w:ascii="Calibri" w:hAnsi="Calibri" w:eastAsia="Calibri" w:cs="Calibri"/>
          <w:b w:val="0"/>
          <w:bCs w:val="0"/>
          <w:noProof w:val="0"/>
          <w:sz w:val="24"/>
          <w:szCs w:val="24"/>
          <w:lang w:val="en-US"/>
        </w:rPr>
        <w:t xml:space="preserve"> Volatility increases, suggesting that the market is starting to react to underlying issues. This increase could be driven by the </w:t>
      </w:r>
      <w:r w:rsidRPr="030E039A" w:rsidR="70A08597">
        <w:rPr>
          <w:rFonts w:ascii="Calibri" w:hAnsi="Calibri" w:eastAsia="Calibri" w:cs="Calibri"/>
          <w:b w:val="0"/>
          <w:bCs w:val="0"/>
          <w:noProof w:val="0"/>
          <w:sz w:val="24"/>
          <w:szCs w:val="24"/>
          <w:lang w:val="en-US"/>
        </w:rPr>
        <w:t>initial</w:t>
      </w:r>
      <w:r w:rsidRPr="030E039A" w:rsidR="70A08597">
        <w:rPr>
          <w:rFonts w:ascii="Calibri" w:hAnsi="Calibri" w:eastAsia="Calibri" w:cs="Calibri"/>
          <w:b w:val="0"/>
          <w:bCs w:val="0"/>
          <w:noProof w:val="0"/>
          <w:sz w:val="24"/>
          <w:szCs w:val="24"/>
          <w:lang w:val="en-US"/>
        </w:rPr>
        <w:t xml:space="preserve"> signs of the chip shortage</w:t>
      </w:r>
      <w:r w:rsidRPr="030E039A" w:rsidR="70A08597">
        <w:rPr>
          <w:rFonts w:ascii="Calibri" w:hAnsi="Calibri" w:eastAsia="Calibri" w:cs="Calibri"/>
          <w:b w:val="0"/>
          <w:bCs w:val="0"/>
          <w:noProof w:val="0"/>
          <w:sz w:val="24"/>
          <w:szCs w:val="24"/>
          <w:lang w:val="en-US"/>
        </w:rPr>
        <w:t xml:space="preserve"> as demand surged (e.g., from the COVID-19 related shift to remote work and strong consumer electronics sales) and production struggled to keep up.</w:t>
      </w:r>
    </w:p>
    <w:p w:rsidR="70A08597" w:rsidP="731E3230" w:rsidRDefault="70A08597" w14:paraId="6B2A9456" w14:textId="3A08FF5C">
      <w:pPr>
        <w:pStyle w:val="ListParagraph"/>
        <w:numPr>
          <w:ilvl w:val="0"/>
          <w:numId w:val="7"/>
        </w:numPr>
        <w:spacing w:before="240" w:beforeAutospacing="off" w:after="240" w:afterAutospacing="off"/>
        <w:jc w:val="both"/>
        <w:rPr>
          <w:rFonts w:ascii="Calibri" w:hAnsi="Calibri" w:eastAsia="Calibri" w:cs="Calibri"/>
          <w:b w:val="0"/>
          <w:bCs w:val="0"/>
          <w:noProof w:val="0"/>
          <w:sz w:val="24"/>
          <w:szCs w:val="24"/>
          <w:lang w:val="en-US"/>
        </w:rPr>
      </w:pPr>
      <w:r w:rsidRPr="030E039A" w:rsidR="70A08597">
        <w:rPr>
          <w:rFonts w:ascii="Calibri" w:hAnsi="Calibri" w:eastAsia="Calibri" w:cs="Calibri"/>
          <w:b w:val="0"/>
          <w:bCs w:val="0"/>
          <w:noProof w:val="0"/>
          <w:sz w:val="24"/>
          <w:szCs w:val="24"/>
          <w:lang w:val="en-US"/>
        </w:rPr>
        <w:t>Phase 3 (0.0462 $\to$ largest spike):</w:t>
      </w:r>
      <w:r w:rsidRPr="030E039A" w:rsidR="70A08597">
        <w:rPr>
          <w:rFonts w:ascii="Calibri" w:hAnsi="Calibri" w:eastAsia="Calibri" w:cs="Calibri"/>
          <w:b w:val="0"/>
          <w:bCs w:val="0"/>
          <w:noProof w:val="0"/>
          <w:sz w:val="24"/>
          <w:szCs w:val="24"/>
          <w:lang w:val="en-US"/>
        </w:rPr>
        <w:t xml:space="preserve"> The volatility more than doubles from Phase 2 and more than triples from Phase 1. The interpretation attributes this to </w:t>
      </w:r>
      <w:r w:rsidRPr="030E039A" w:rsidR="70A08597">
        <w:rPr>
          <w:rFonts w:ascii="Calibri" w:hAnsi="Calibri" w:eastAsia="Calibri" w:cs="Calibri"/>
          <w:b w:val="0"/>
          <w:bCs w:val="0"/>
          <w:noProof w:val="0"/>
          <w:sz w:val="24"/>
          <w:szCs w:val="24"/>
          <w:lang w:val="en-US"/>
        </w:rPr>
        <w:t>"tariff tensions &amp; higher uncertainty."</w:t>
      </w:r>
      <w:r w:rsidRPr="030E039A" w:rsidR="70A08597">
        <w:rPr>
          <w:rFonts w:ascii="Calibri" w:hAnsi="Calibri" w:eastAsia="Calibri" w:cs="Calibri"/>
          <w:b w:val="0"/>
          <w:bCs w:val="0"/>
          <w:noProof w:val="0"/>
          <w:sz w:val="24"/>
          <w:szCs w:val="24"/>
          <w:lang w:val="en-US"/>
        </w:rPr>
        <w:t xml:space="preserve"> This suggests that by this phase, the challenges had evolved from simple supply/demand imbalance to complex, high-stakes geopolitical issues (like trade disputes and export controls affecting technology transfer), which create massive uncertainty about future supply, costs, and market access.</w:t>
      </w:r>
    </w:p>
    <w:p w:rsidR="158CA89B" w:rsidP="030E039A" w:rsidRDefault="158CA89B" w14:paraId="5B9D5D6F" w14:textId="300C02C8">
      <w:pPr>
        <w:pStyle w:val="Normal"/>
        <w:spacing w:before="240" w:beforeAutospacing="off" w:after="240" w:afterAutospacing="off"/>
        <w:ind w:left="0"/>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 xml:space="preserve">The semiconductor industry, represented by the SOXX, was not just briefly shaken by the </w:t>
      </w:r>
      <w:r w:rsidRPr="030E039A" w:rsidR="158CA89B">
        <w:rPr>
          <w:rFonts w:ascii="Calibri" w:hAnsi="Calibri" w:eastAsia="Calibri" w:cs="Calibri"/>
          <w:b w:val="0"/>
          <w:bCs w:val="0"/>
          <w:noProof w:val="0"/>
          <w:sz w:val="24"/>
          <w:szCs w:val="24"/>
          <w:lang w:val="en-US"/>
        </w:rPr>
        <w:t>initial</w:t>
      </w:r>
      <w:r w:rsidRPr="030E039A" w:rsidR="158CA89B">
        <w:rPr>
          <w:rFonts w:ascii="Calibri" w:hAnsi="Calibri" w:eastAsia="Calibri" w:cs="Calibri"/>
          <w:b w:val="0"/>
          <w:bCs w:val="0"/>
          <w:noProof w:val="0"/>
          <w:sz w:val="24"/>
          <w:szCs w:val="24"/>
          <w:lang w:val="en-US"/>
        </w:rPr>
        <w:t xml:space="preserve"> supply chain crunch. Instead, it moved into a state of </w:t>
      </w:r>
      <w:r w:rsidRPr="030E039A" w:rsidR="158CA89B">
        <w:rPr>
          <w:rFonts w:ascii="Calibri" w:hAnsi="Calibri" w:eastAsia="Calibri" w:cs="Calibri"/>
          <w:b w:val="0"/>
          <w:bCs w:val="0"/>
          <w:noProof w:val="0"/>
          <w:sz w:val="24"/>
          <w:szCs w:val="24"/>
          <w:lang w:val="en-US"/>
        </w:rPr>
        <w:t>prolonged structural instability</w:t>
      </w:r>
      <w:r w:rsidRPr="030E039A" w:rsidR="158CA89B">
        <w:rPr>
          <w:rFonts w:ascii="Calibri" w:hAnsi="Calibri" w:eastAsia="Calibri" w:cs="Calibri"/>
          <w:b w:val="0"/>
          <w:bCs w:val="0"/>
          <w:noProof w:val="0"/>
          <w:sz w:val="24"/>
          <w:szCs w:val="24"/>
          <w:lang w:val="en-US"/>
        </w:rPr>
        <w:t xml:space="preserve">. The </w:t>
      </w:r>
      <w:r w:rsidRPr="030E039A" w:rsidR="158CA89B">
        <w:rPr>
          <w:rFonts w:ascii="Calibri" w:hAnsi="Calibri" w:eastAsia="Calibri" w:cs="Calibri"/>
          <w:b w:val="0"/>
          <w:bCs w:val="0"/>
          <w:noProof w:val="0"/>
          <w:sz w:val="24"/>
          <w:szCs w:val="24"/>
          <w:lang w:val="en-US"/>
        </w:rPr>
        <w:t>initial</w:t>
      </w:r>
      <w:r w:rsidRPr="030E039A" w:rsidR="158CA89B">
        <w:rPr>
          <w:rFonts w:ascii="Calibri" w:hAnsi="Calibri" w:eastAsia="Calibri" w:cs="Calibri"/>
          <w:b w:val="0"/>
          <w:bCs w:val="0"/>
          <w:noProof w:val="0"/>
          <w:sz w:val="24"/>
          <w:szCs w:val="24"/>
          <w:lang w:val="en-US"/>
        </w:rPr>
        <w:t xml:space="preserve"> shortage (Phase 2) created problems, but the later geopolitical and regulatory issues (Phase 3) escalated the uncertainty to a much higher level, </w:t>
      </w:r>
      <w:r w:rsidRPr="030E039A" w:rsidR="158CA89B">
        <w:rPr>
          <w:rFonts w:ascii="Calibri" w:hAnsi="Calibri" w:eastAsia="Calibri" w:cs="Calibri"/>
          <w:b w:val="0"/>
          <w:bCs w:val="0"/>
          <w:noProof w:val="0"/>
          <w:sz w:val="24"/>
          <w:szCs w:val="24"/>
          <w:lang w:val="en-US"/>
        </w:rPr>
        <w:t>indicating</w:t>
      </w:r>
      <w:r w:rsidRPr="030E039A" w:rsidR="158CA89B">
        <w:rPr>
          <w:rFonts w:ascii="Calibri" w:hAnsi="Calibri" w:eastAsia="Calibri" w:cs="Calibri"/>
          <w:b w:val="0"/>
          <w:bCs w:val="0"/>
          <w:noProof w:val="0"/>
          <w:sz w:val="24"/>
          <w:szCs w:val="24"/>
          <w:lang w:val="en-US"/>
        </w:rPr>
        <w:t xml:space="preserve"> that the market believed the fundamental risks to the industry's operations and profitability were getting worse, not better, over time.</w:t>
      </w:r>
    </w:p>
    <w:p w:rsidR="158CA89B" w:rsidP="030E039A" w:rsidRDefault="158CA89B" w14:paraId="4A6702F8" w14:textId="0FFC4016">
      <w:pPr>
        <w:pStyle w:val="Heading3"/>
        <w:rPr>
          <w:b w:val="0"/>
          <w:bCs w:val="0"/>
          <w:noProof w:val="0"/>
          <w:lang w:val="en-US"/>
        </w:rPr>
      </w:pPr>
      <w:r w:rsidRPr="030E039A" w:rsidR="158CA89B">
        <w:rPr>
          <w:b w:val="0"/>
          <w:bCs w:val="0"/>
          <w:noProof w:val="0"/>
          <w:lang w:val="en-US"/>
        </w:rPr>
        <w:t>Direct Impact Sectors Interpretation</w:t>
      </w:r>
    </w:p>
    <w:p w:rsidR="158CA89B" w:rsidP="030E039A" w:rsidRDefault="158CA89B" w14:paraId="6DD368D2" w14:textId="55F1A3EC">
      <w:pPr>
        <w:spacing w:before="0" w:beforeAutospacing="off" w:after="240" w:afterAutospacing="off"/>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 xml:space="preserve">The data shows that the volatility spikes in these companies often </w:t>
      </w:r>
      <w:r w:rsidRPr="030E039A" w:rsidR="158CA89B">
        <w:rPr>
          <w:rFonts w:ascii="Calibri" w:hAnsi="Calibri" w:eastAsia="Calibri" w:cs="Calibri"/>
          <w:b w:val="0"/>
          <w:bCs w:val="0"/>
          <w:noProof w:val="0"/>
          <w:sz w:val="24"/>
          <w:szCs w:val="24"/>
          <w:lang w:val="en-US"/>
        </w:rPr>
        <w:t>preceded or coincided with the most acute operational crises</w:t>
      </w:r>
      <w:r w:rsidRPr="030E039A" w:rsidR="158CA89B">
        <w:rPr>
          <w:rFonts w:ascii="Calibri" w:hAnsi="Calibri" w:eastAsia="Calibri" w:cs="Calibri"/>
          <w:b w:val="0"/>
          <w:bCs w:val="0"/>
          <w:noProof w:val="0"/>
          <w:sz w:val="24"/>
          <w:szCs w:val="24"/>
          <w:lang w:val="en-US"/>
        </w:rPr>
        <w:t xml:space="preserve"> they faced:</w:t>
      </w:r>
    </w:p>
    <w:p w:rsidR="158CA89B" w:rsidP="731E3230" w:rsidRDefault="158CA89B" w14:paraId="00ADD0EC" w14:textId="04F0B35C">
      <w:pPr>
        <w:pStyle w:val="ListParagraph"/>
        <w:numPr>
          <w:ilvl w:val="0"/>
          <w:numId w:val="8"/>
        </w:numPr>
        <w:spacing w:before="240" w:beforeAutospacing="off" w:after="240" w:afterAutospacing="off"/>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AAPL (Phase 2 Peak):</w:t>
      </w:r>
      <w:r w:rsidRPr="030E039A" w:rsidR="158CA89B">
        <w:rPr>
          <w:rFonts w:ascii="Calibri" w:hAnsi="Calibri" w:eastAsia="Calibri" w:cs="Calibri"/>
          <w:b w:val="0"/>
          <w:bCs w:val="0"/>
          <w:noProof w:val="0"/>
          <w:sz w:val="24"/>
          <w:szCs w:val="24"/>
          <w:lang w:val="en-US"/>
        </w:rPr>
        <w:t xml:space="preserve"> The market panicked when the </w:t>
      </w:r>
      <w:r w:rsidRPr="030E039A" w:rsidR="158CA89B">
        <w:rPr>
          <w:rFonts w:ascii="Calibri" w:hAnsi="Calibri" w:eastAsia="Calibri" w:cs="Calibri"/>
          <w:b w:val="0"/>
          <w:bCs w:val="0"/>
          <w:noProof w:val="0"/>
          <w:sz w:val="24"/>
          <w:szCs w:val="24"/>
          <w:lang w:val="en-US"/>
        </w:rPr>
        <w:t>supply shortage directly threatened Apple's ability to meet holiday/product launch demand</w:t>
      </w:r>
      <w:r w:rsidRPr="030E039A" w:rsidR="158CA89B">
        <w:rPr>
          <w:rFonts w:ascii="Calibri" w:hAnsi="Calibri" w:eastAsia="Calibri" w:cs="Calibri"/>
          <w:b w:val="0"/>
          <w:bCs w:val="0"/>
          <w:noProof w:val="0"/>
          <w:sz w:val="24"/>
          <w:szCs w:val="24"/>
          <w:lang w:val="en-US"/>
        </w:rPr>
        <w:t>, leading to its highest volatility. Once Apple demonstrated it could manage the supply chain better than competitors, the volatility returned to normal despite ongoing industry tensions.</w:t>
      </w:r>
    </w:p>
    <w:p w:rsidR="158CA89B" w:rsidP="731E3230" w:rsidRDefault="158CA89B" w14:paraId="0B29FEDE" w14:textId="1FE8D4D1">
      <w:pPr>
        <w:pStyle w:val="ListParagraph"/>
        <w:numPr>
          <w:ilvl w:val="0"/>
          <w:numId w:val="8"/>
        </w:numPr>
        <w:spacing w:before="240" w:beforeAutospacing="off" w:after="240" w:afterAutospacing="off"/>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GM (Phase 2 Peak):</w:t>
      </w:r>
      <w:r w:rsidRPr="030E039A" w:rsidR="158CA89B">
        <w:rPr>
          <w:rFonts w:ascii="Calibri" w:hAnsi="Calibri" w:eastAsia="Calibri" w:cs="Calibri"/>
          <w:b w:val="0"/>
          <w:bCs w:val="0"/>
          <w:noProof w:val="0"/>
          <w:sz w:val="24"/>
          <w:szCs w:val="24"/>
          <w:lang w:val="en-US"/>
        </w:rPr>
        <w:t xml:space="preserve"> The automotive sector was notoriously hard-hit during Phase 2, with reports of cars being built and stored </w:t>
      </w:r>
      <w:r w:rsidRPr="030E039A" w:rsidR="158CA89B">
        <w:rPr>
          <w:rFonts w:ascii="Calibri" w:hAnsi="Calibri" w:eastAsia="Calibri" w:cs="Calibri"/>
          <w:b w:val="0"/>
          <w:bCs w:val="0"/>
          <w:i w:val="1"/>
          <w:iCs w:val="1"/>
          <w:noProof w:val="0"/>
          <w:sz w:val="24"/>
          <w:szCs w:val="24"/>
          <w:lang w:val="en-US"/>
        </w:rPr>
        <w:t>without</w:t>
      </w:r>
      <w:r w:rsidRPr="030E039A" w:rsidR="158CA89B">
        <w:rPr>
          <w:rFonts w:ascii="Calibri" w:hAnsi="Calibri" w:eastAsia="Calibri" w:cs="Calibri"/>
          <w:b w:val="0"/>
          <w:bCs w:val="0"/>
          <w:noProof w:val="0"/>
          <w:sz w:val="24"/>
          <w:szCs w:val="24"/>
          <w:lang w:val="en-US"/>
        </w:rPr>
        <w:t xml:space="preserve"> key chips. The </w:t>
      </w:r>
      <w:r w:rsidRPr="030E039A" w:rsidR="158CA89B">
        <w:rPr>
          <w:rFonts w:ascii="Calibri" w:hAnsi="Calibri" w:eastAsia="Calibri" w:cs="Calibri"/>
          <w:b w:val="0"/>
          <w:bCs w:val="0"/>
          <w:noProof w:val="0"/>
          <w:sz w:val="24"/>
          <w:szCs w:val="24"/>
          <w:lang w:val="en-US"/>
        </w:rPr>
        <w:t>sharpest financial uncertainty for GM was during this period of forced production delays</w:t>
      </w:r>
      <w:r w:rsidRPr="030E039A" w:rsidR="158CA89B">
        <w:rPr>
          <w:rFonts w:ascii="Calibri" w:hAnsi="Calibri" w:eastAsia="Calibri" w:cs="Calibri"/>
          <w:b w:val="0"/>
          <w:bCs w:val="0"/>
          <w:noProof w:val="0"/>
          <w:sz w:val="24"/>
          <w:szCs w:val="24"/>
          <w:lang w:val="en-US"/>
        </w:rPr>
        <w:t>, causing its volatility to spike dramatically.</w:t>
      </w:r>
    </w:p>
    <w:p w:rsidR="158CA89B" w:rsidP="731E3230" w:rsidRDefault="158CA89B" w14:paraId="3040A920" w14:textId="5B2817D3">
      <w:pPr>
        <w:pStyle w:val="ListParagraph"/>
        <w:numPr>
          <w:ilvl w:val="0"/>
          <w:numId w:val="8"/>
        </w:numPr>
        <w:spacing w:before="240" w:beforeAutospacing="off" w:after="240" w:afterAutospacing="off"/>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INTC (Steady Increase $\to$ Phase 3 Peak):</w:t>
      </w:r>
      <w:r w:rsidRPr="030E039A" w:rsidR="158CA89B">
        <w:rPr>
          <w:rFonts w:ascii="Calibri" w:hAnsi="Calibri" w:eastAsia="Calibri" w:cs="Calibri"/>
          <w:b w:val="0"/>
          <w:bCs w:val="0"/>
          <w:noProof w:val="0"/>
          <w:sz w:val="24"/>
          <w:szCs w:val="24"/>
          <w:lang w:val="en-US"/>
        </w:rPr>
        <w:t xml:space="preserve"> As a major manufacturer, INTC's volatility reflects a deeper, more chronic uncertainty that aligns with the SOXX. It </w:t>
      </w:r>
      <w:r w:rsidRPr="030E039A" w:rsidR="158CA89B">
        <w:rPr>
          <w:rFonts w:ascii="Calibri" w:hAnsi="Calibri" w:eastAsia="Calibri" w:cs="Calibri"/>
          <w:b w:val="0"/>
          <w:bCs w:val="0"/>
          <w:noProof w:val="0"/>
          <w:sz w:val="24"/>
          <w:szCs w:val="24"/>
          <w:lang w:val="en-US"/>
        </w:rPr>
        <w:t>wasn't</w:t>
      </w:r>
      <w:r w:rsidRPr="030E039A" w:rsidR="158CA89B">
        <w:rPr>
          <w:rFonts w:ascii="Calibri" w:hAnsi="Calibri" w:eastAsia="Calibri" w:cs="Calibri"/>
          <w:b w:val="0"/>
          <w:bCs w:val="0"/>
          <w:noProof w:val="0"/>
          <w:sz w:val="24"/>
          <w:szCs w:val="24"/>
          <w:lang w:val="en-US"/>
        </w:rPr>
        <w:t xml:space="preserve"> </w:t>
      </w:r>
      <w:r w:rsidRPr="030E039A" w:rsidR="158CA89B">
        <w:rPr>
          <w:rFonts w:ascii="Calibri" w:hAnsi="Calibri" w:eastAsia="Calibri" w:cs="Calibri"/>
          <w:b w:val="0"/>
          <w:bCs w:val="0"/>
          <w:noProof w:val="0"/>
          <w:sz w:val="24"/>
          <w:szCs w:val="24"/>
          <w:lang w:val="en-US"/>
        </w:rPr>
        <w:t>just about getting</w:t>
      </w:r>
      <w:r w:rsidRPr="030E039A" w:rsidR="158CA89B">
        <w:rPr>
          <w:rFonts w:ascii="Calibri" w:hAnsi="Calibri" w:eastAsia="Calibri" w:cs="Calibri"/>
          <w:b w:val="0"/>
          <w:bCs w:val="0"/>
          <w:noProof w:val="0"/>
          <w:sz w:val="24"/>
          <w:szCs w:val="24"/>
          <w:lang w:val="en-US"/>
        </w:rPr>
        <w:t xml:space="preserve"> chips; it was about </w:t>
      </w:r>
      <w:r w:rsidRPr="030E039A" w:rsidR="158CA89B">
        <w:rPr>
          <w:rFonts w:ascii="Calibri" w:hAnsi="Calibri" w:eastAsia="Calibri" w:cs="Calibri"/>
          <w:b w:val="0"/>
          <w:bCs w:val="0"/>
          <w:noProof w:val="0"/>
          <w:sz w:val="24"/>
          <w:szCs w:val="24"/>
          <w:lang w:val="en-US"/>
        </w:rPr>
        <w:t>global competition, manufacturing delays (e.g., in their 7nm process), and being directly caught in geopolitical tensions</w:t>
      </w:r>
      <w:r w:rsidRPr="030E039A" w:rsidR="158CA89B">
        <w:rPr>
          <w:rFonts w:ascii="Calibri" w:hAnsi="Calibri" w:eastAsia="Calibri" w:cs="Calibri"/>
          <w:b w:val="0"/>
          <w:bCs w:val="0"/>
          <w:noProof w:val="0"/>
          <w:sz w:val="24"/>
          <w:szCs w:val="24"/>
          <w:lang w:val="en-US"/>
        </w:rPr>
        <w:t xml:space="preserve"> (Phase 3), leading to a steady climb in risk.</w:t>
      </w:r>
    </w:p>
    <w:p w:rsidR="158CA89B" w:rsidP="030E039A" w:rsidRDefault="158CA89B" w14:paraId="511D753E" w14:textId="73815927">
      <w:pPr>
        <w:pStyle w:val="Heading3"/>
        <w:rPr>
          <w:b w:val="0"/>
          <w:bCs w:val="0"/>
          <w:noProof w:val="0"/>
          <w:lang w:val="en-US"/>
        </w:rPr>
      </w:pPr>
      <w:r w:rsidRPr="030E039A" w:rsidR="158CA89B">
        <w:rPr>
          <w:b w:val="0"/>
          <w:bCs w:val="0"/>
          <w:noProof w:val="0"/>
          <w:lang w:val="en-US"/>
        </w:rPr>
        <w:t>Emerging Technology Sectors Interpretation</w:t>
      </w:r>
    </w:p>
    <w:p w:rsidR="158CA89B" w:rsidP="731E3230" w:rsidRDefault="158CA89B" w14:paraId="0314AE7A" w14:textId="33A224F5">
      <w:pPr>
        <w:pStyle w:val="Normal"/>
        <w:spacing w:before="240" w:beforeAutospacing="off" w:after="240" w:afterAutospacing="off"/>
        <w:ind w:left="0"/>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 xml:space="preserve">The risk for these sectors </w:t>
      </w:r>
      <w:r w:rsidRPr="030E039A" w:rsidR="158CA89B">
        <w:rPr>
          <w:rFonts w:ascii="Calibri" w:hAnsi="Calibri" w:eastAsia="Calibri" w:cs="Calibri"/>
          <w:b w:val="0"/>
          <w:bCs w:val="0"/>
          <w:noProof w:val="0"/>
          <w:sz w:val="24"/>
          <w:szCs w:val="24"/>
          <w:lang w:val="en-US"/>
        </w:rPr>
        <w:t>wasn't</w:t>
      </w:r>
      <w:r w:rsidRPr="030E039A" w:rsidR="158CA89B">
        <w:rPr>
          <w:rFonts w:ascii="Calibri" w:hAnsi="Calibri" w:eastAsia="Calibri" w:cs="Calibri"/>
          <w:b w:val="0"/>
          <w:bCs w:val="0"/>
          <w:noProof w:val="0"/>
          <w:sz w:val="24"/>
          <w:szCs w:val="24"/>
          <w:lang w:val="en-US"/>
        </w:rPr>
        <w:t xml:space="preserve"> a lack of supply, but the </w:t>
      </w:r>
      <w:r w:rsidRPr="030E039A" w:rsidR="158CA89B">
        <w:rPr>
          <w:rFonts w:ascii="Calibri" w:hAnsi="Calibri" w:eastAsia="Calibri" w:cs="Calibri"/>
          <w:b w:val="0"/>
          <w:bCs w:val="0"/>
          <w:noProof w:val="0"/>
          <w:sz w:val="24"/>
          <w:szCs w:val="24"/>
          <w:lang w:val="en-US"/>
        </w:rPr>
        <w:t xml:space="preserve">extreme uncertainty and speculation </w:t>
      </w:r>
      <w:r w:rsidRPr="030E039A" w:rsidR="158CA89B">
        <w:rPr>
          <w:rFonts w:ascii="Calibri" w:hAnsi="Calibri" w:eastAsia="Calibri" w:cs="Calibri"/>
          <w:b w:val="0"/>
          <w:bCs w:val="0"/>
          <w:noProof w:val="0"/>
          <w:sz w:val="24"/>
          <w:szCs w:val="24"/>
          <w:lang w:val="en-US"/>
        </w:rPr>
        <w:t>regarding</w:t>
      </w:r>
      <w:r w:rsidRPr="030E039A" w:rsidR="158CA89B">
        <w:rPr>
          <w:rFonts w:ascii="Calibri" w:hAnsi="Calibri" w:eastAsia="Calibri" w:cs="Calibri"/>
          <w:b w:val="0"/>
          <w:bCs w:val="0"/>
          <w:noProof w:val="0"/>
          <w:sz w:val="24"/>
          <w:szCs w:val="24"/>
          <w:lang w:val="en-US"/>
        </w:rPr>
        <w:t xml:space="preserve"> demand</w:t>
      </w:r>
      <w:r w:rsidRPr="030E039A" w:rsidR="158CA89B">
        <w:rPr>
          <w:rFonts w:ascii="Calibri" w:hAnsi="Calibri" w:eastAsia="Calibri" w:cs="Calibri"/>
          <w:b w:val="0"/>
          <w:bCs w:val="0"/>
          <w:noProof w:val="0"/>
          <w:sz w:val="24"/>
          <w:szCs w:val="24"/>
          <w:lang w:val="en-US"/>
        </w:rPr>
        <w:t xml:space="preserve"> and the </w:t>
      </w:r>
      <w:r w:rsidRPr="030E039A" w:rsidR="158CA89B">
        <w:rPr>
          <w:rFonts w:ascii="Calibri" w:hAnsi="Calibri" w:eastAsia="Calibri" w:cs="Calibri"/>
          <w:b w:val="0"/>
          <w:bCs w:val="0"/>
          <w:i w:val="1"/>
          <w:iCs w:val="1"/>
          <w:noProof w:val="0"/>
          <w:sz w:val="24"/>
          <w:szCs w:val="24"/>
          <w:lang w:val="en-US"/>
        </w:rPr>
        <w:t>future</w:t>
      </w:r>
      <w:r w:rsidRPr="030E039A" w:rsidR="158CA89B">
        <w:rPr>
          <w:rFonts w:ascii="Calibri" w:hAnsi="Calibri" w:eastAsia="Calibri" w:cs="Calibri"/>
          <w:b w:val="0"/>
          <w:bCs w:val="0"/>
          <w:noProof w:val="0"/>
          <w:sz w:val="24"/>
          <w:szCs w:val="24"/>
          <w:lang w:val="en-US"/>
        </w:rPr>
        <w:t xml:space="preserve"> impact of the chip crisis:</w:t>
      </w:r>
    </w:p>
    <w:p w:rsidR="158CA89B" w:rsidP="731E3230" w:rsidRDefault="158CA89B" w14:paraId="0A5D9145" w14:textId="4CC8FDED">
      <w:pPr>
        <w:pStyle w:val="ListParagraph"/>
        <w:numPr>
          <w:ilvl w:val="0"/>
          <w:numId w:val="9"/>
        </w:numPr>
        <w:spacing w:before="240" w:beforeAutospacing="off" w:after="240" w:afterAutospacing="off"/>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NVDA (Phase 2 Spike):</w:t>
      </w:r>
      <w:r w:rsidRPr="030E039A" w:rsidR="158CA89B">
        <w:rPr>
          <w:rFonts w:ascii="Calibri" w:hAnsi="Calibri" w:eastAsia="Calibri" w:cs="Calibri"/>
          <w:b w:val="0"/>
          <w:bCs w:val="0"/>
          <w:noProof w:val="0"/>
          <w:sz w:val="24"/>
          <w:szCs w:val="24"/>
          <w:lang w:val="en-US"/>
        </w:rPr>
        <w:t xml:space="preserve"> NVDA's chips were in high demand for AI, gaming, and cryptocurrency mining. The </w:t>
      </w:r>
      <w:r w:rsidRPr="030E039A" w:rsidR="158CA89B">
        <w:rPr>
          <w:rFonts w:ascii="Calibri" w:hAnsi="Calibri" w:eastAsia="Calibri" w:cs="Calibri"/>
          <w:b w:val="0"/>
          <w:bCs w:val="0"/>
          <w:noProof w:val="0"/>
          <w:sz w:val="24"/>
          <w:szCs w:val="24"/>
          <w:lang w:val="en-US"/>
        </w:rPr>
        <w:t>soaring demand led to massive stock appreciation but also extreme volatility</w:t>
      </w:r>
      <w:r w:rsidRPr="030E039A" w:rsidR="158CA89B">
        <w:rPr>
          <w:rFonts w:ascii="Calibri" w:hAnsi="Calibri" w:eastAsia="Calibri" w:cs="Calibri"/>
          <w:b w:val="0"/>
          <w:bCs w:val="0"/>
          <w:noProof w:val="0"/>
          <w:sz w:val="24"/>
          <w:szCs w:val="24"/>
          <w:lang w:val="en-US"/>
        </w:rPr>
        <w:t xml:space="preserve"> as the market struggled to value the company amidst the speculative boom and bust cycles (e.g., crypto price swings, which directly </w:t>
      </w:r>
      <w:r w:rsidRPr="030E039A" w:rsidR="158CA89B">
        <w:rPr>
          <w:rFonts w:ascii="Calibri" w:hAnsi="Calibri" w:eastAsia="Calibri" w:cs="Calibri"/>
          <w:b w:val="0"/>
          <w:bCs w:val="0"/>
          <w:noProof w:val="0"/>
          <w:sz w:val="24"/>
          <w:szCs w:val="24"/>
          <w:lang w:val="en-US"/>
        </w:rPr>
        <w:t>impact</w:t>
      </w:r>
      <w:r w:rsidRPr="030E039A" w:rsidR="158CA89B">
        <w:rPr>
          <w:rFonts w:ascii="Calibri" w:hAnsi="Calibri" w:eastAsia="Calibri" w:cs="Calibri"/>
          <w:b w:val="0"/>
          <w:bCs w:val="0"/>
          <w:noProof w:val="0"/>
          <w:sz w:val="24"/>
          <w:szCs w:val="24"/>
          <w:lang w:val="en-US"/>
        </w:rPr>
        <w:t xml:space="preserve"> GPU demand). </w:t>
      </w:r>
      <w:r w:rsidRPr="030E039A" w:rsidR="158CA89B">
        <w:rPr>
          <w:rFonts w:ascii="Calibri" w:hAnsi="Calibri" w:eastAsia="Calibri" w:cs="Calibri"/>
          <w:b w:val="0"/>
          <w:bCs w:val="0"/>
          <w:noProof w:val="0"/>
          <w:sz w:val="24"/>
          <w:szCs w:val="24"/>
          <w:lang w:val="en-US"/>
        </w:rPr>
        <w:t>It's</w:t>
      </w:r>
      <w:r w:rsidRPr="030E039A" w:rsidR="158CA89B">
        <w:rPr>
          <w:rFonts w:ascii="Calibri" w:hAnsi="Calibri" w:eastAsia="Calibri" w:cs="Calibri"/>
          <w:b w:val="0"/>
          <w:bCs w:val="0"/>
          <w:noProof w:val="0"/>
          <w:sz w:val="24"/>
          <w:szCs w:val="24"/>
          <w:lang w:val="en-US"/>
        </w:rPr>
        <w:t xml:space="preserve"> a classic case of </w:t>
      </w:r>
      <w:r w:rsidRPr="030E039A" w:rsidR="158CA89B">
        <w:rPr>
          <w:rFonts w:ascii="Calibri" w:hAnsi="Calibri" w:eastAsia="Calibri" w:cs="Calibri"/>
          <w:b w:val="0"/>
          <w:bCs w:val="0"/>
          <w:noProof w:val="0"/>
          <w:sz w:val="24"/>
          <w:szCs w:val="24"/>
          <w:lang w:val="en-US"/>
        </w:rPr>
        <w:t>demand-side speculation</w:t>
      </w:r>
      <w:r w:rsidRPr="030E039A" w:rsidR="158CA89B">
        <w:rPr>
          <w:rFonts w:ascii="Calibri" w:hAnsi="Calibri" w:eastAsia="Calibri" w:cs="Calibri"/>
          <w:b w:val="0"/>
          <w:bCs w:val="0"/>
          <w:noProof w:val="0"/>
          <w:sz w:val="24"/>
          <w:szCs w:val="24"/>
          <w:lang w:val="en-US"/>
        </w:rPr>
        <w:t xml:space="preserve"> driving risk, even if they </w:t>
      </w:r>
      <w:r w:rsidRPr="030E039A" w:rsidR="158CA89B">
        <w:rPr>
          <w:rFonts w:ascii="Calibri" w:hAnsi="Calibri" w:eastAsia="Calibri" w:cs="Calibri"/>
          <w:b w:val="0"/>
          <w:bCs w:val="0"/>
          <w:noProof w:val="0"/>
          <w:sz w:val="24"/>
          <w:szCs w:val="24"/>
          <w:lang w:val="en-US"/>
        </w:rPr>
        <w:t>managed</w:t>
      </w:r>
      <w:r w:rsidRPr="030E039A" w:rsidR="158CA89B">
        <w:rPr>
          <w:rFonts w:ascii="Calibri" w:hAnsi="Calibri" w:eastAsia="Calibri" w:cs="Calibri"/>
          <w:b w:val="0"/>
          <w:bCs w:val="0"/>
          <w:noProof w:val="0"/>
          <w:sz w:val="24"/>
          <w:szCs w:val="24"/>
          <w:lang w:val="en-US"/>
        </w:rPr>
        <w:t xml:space="preserve"> supply better than others.</w:t>
      </w:r>
    </w:p>
    <w:p w:rsidR="158CA89B" w:rsidP="731E3230" w:rsidRDefault="158CA89B" w14:paraId="0EA6FA05" w14:textId="7A7041BA">
      <w:pPr>
        <w:pStyle w:val="ListParagraph"/>
        <w:numPr>
          <w:ilvl w:val="0"/>
          <w:numId w:val="9"/>
        </w:numPr>
        <w:spacing w:before="240" w:beforeAutospacing="off" w:after="240" w:afterAutospacing="off"/>
        <w:jc w:val="both"/>
        <w:rPr>
          <w:rFonts w:ascii="Calibri" w:hAnsi="Calibri" w:eastAsia="Calibri" w:cs="Calibri"/>
          <w:b w:val="0"/>
          <w:bCs w:val="0"/>
          <w:noProof w:val="0"/>
          <w:sz w:val="24"/>
          <w:szCs w:val="24"/>
          <w:lang w:val="en-US"/>
        </w:rPr>
      </w:pPr>
      <w:r w:rsidRPr="030E039A" w:rsidR="158CA89B">
        <w:rPr>
          <w:rFonts w:ascii="Calibri" w:hAnsi="Calibri" w:eastAsia="Calibri" w:cs="Calibri"/>
          <w:b w:val="0"/>
          <w:bCs w:val="0"/>
          <w:noProof w:val="0"/>
          <w:sz w:val="24"/>
          <w:szCs w:val="24"/>
          <w:lang w:val="en-US"/>
        </w:rPr>
        <w:t>AVGO (Phase 3 Spike):</w:t>
      </w:r>
      <w:r w:rsidRPr="030E039A" w:rsidR="158CA89B">
        <w:rPr>
          <w:rFonts w:ascii="Calibri" w:hAnsi="Calibri" w:eastAsia="Calibri" w:cs="Calibri"/>
          <w:b w:val="0"/>
          <w:bCs w:val="0"/>
          <w:noProof w:val="0"/>
          <w:sz w:val="24"/>
          <w:szCs w:val="24"/>
          <w:lang w:val="en-US"/>
        </w:rPr>
        <w:t xml:space="preserve"> AVGO provides infrastructure and networking components. Its massive Phase 3 spike suggests its business became heavily exposed to the </w:t>
      </w:r>
      <w:r w:rsidRPr="030E039A" w:rsidR="158CA89B">
        <w:rPr>
          <w:rFonts w:ascii="Calibri" w:hAnsi="Calibri" w:eastAsia="Calibri" w:cs="Calibri"/>
          <w:b w:val="0"/>
          <w:bCs w:val="0"/>
          <w:noProof w:val="0"/>
          <w:sz w:val="24"/>
          <w:szCs w:val="24"/>
          <w:lang w:val="en-US"/>
        </w:rPr>
        <w:t>broader geopolitical and regulatory uncertainty</w:t>
      </w:r>
      <w:r w:rsidRPr="030E039A" w:rsidR="158CA89B">
        <w:rPr>
          <w:rFonts w:ascii="Calibri" w:hAnsi="Calibri" w:eastAsia="Calibri" w:cs="Calibri"/>
          <w:b w:val="0"/>
          <w:bCs w:val="0"/>
          <w:noProof w:val="0"/>
          <w:sz w:val="24"/>
          <w:szCs w:val="24"/>
          <w:lang w:val="en-US"/>
        </w:rPr>
        <w:t xml:space="preserve"> (tariff tensions, uncertainty over 5G rollout, etc.) that defined Phase 3. Unlike NVDA's </w:t>
      </w:r>
      <w:r w:rsidRPr="030E039A" w:rsidR="158CA89B">
        <w:rPr>
          <w:rFonts w:ascii="Calibri" w:hAnsi="Calibri" w:eastAsia="Calibri" w:cs="Calibri"/>
          <w:b w:val="0"/>
          <w:bCs w:val="0"/>
          <w:noProof w:val="0"/>
          <w:sz w:val="24"/>
          <w:szCs w:val="24"/>
          <w:lang w:val="en-US"/>
        </w:rPr>
        <w:t>demand-side</w:t>
      </w:r>
      <w:r w:rsidRPr="030E039A" w:rsidR="158CA89B">
        <w:rPr>
          <w:rFonts w:ascii="Calibri" w:hAnsi="Calibri" w:eastAsia="Calibri" w:cs="Calibri"/>
          <w:b w:val="0"/>
          <w:bCs w:val="0"/>
          <w:noProof w:val="0"/>
          <w:sz w:val="24"/>
          <w:szCs w:val="24"/>
          <w:lang w:val="en-US"/>
        </w:rPr>
        <w:t xml:space="preserve"> speculation, AVGO's spike likely reflects higher </w:t>
      </w:r>
      <w:r w:rsidRPr="030E039A" w:rsidR="158CA89B">
        <w:rPr>
          <w:rFonts w:ascii="Calibri" w:hAnsi="Calibri" w:eastAsia="Calibri" w:cs="Calibri"/>
          <w:b w:val="0"/>
          <w:bCs w:val="0"/>
          <w:noProof w:val="0"/>
          <w:sz w:val="24"/>
          <w:szCs w:val="24"/>
          <w:lang w:val="en-US"/>
        </w:rPr>
        <w:t>systemic risk</w:t>
      </w:r>
      <w:r w:rsidRPr="030E039A" w:rsidR="158CA89B">
        <w:rPr>
          <w:rFonts w:ascii="Calibri" w:hAnsi="Calibri" w:eastAsia="Calibri" w:cs="Calibri"/>
          <w:b w:val="0"/>
          <w:bCs w:val="0"/>
          <w:noProof w:val="0"/>
          <w:sz w:val="24"/>
          <w:szCs w:val="24"/>
          <w:lang w:val="en-US"/>
        </w:rPr>
        <w:t xml:space="preserve"> related to global technology infrastructure investment and trade policy</w:t>
      </w:r>
    </w:p>
    <w:p w:rsidR="27A0678B" w:rsidP="030E039A" w:rsidRDefault="27A0678B" w14:paraId="1A4EA706" w14:textId="00E9C89E">
      <w:pPr>
        <w:pStyle w:val="Heading3"/>
        <w:spacing w:before="240" w:beforeAutospacing="off" w:after="240" w:afterAutospacing="off"/>
        <w:ind w:left="0"/>
        <w:jc w:val="both"/>
        <w:rPr>
          <w:rFonts w:ascii="Calibri" w:hAnsi="Calibri" w:eastAsia="Calibri" w:cs="Calibri"/>
          <w:b w:val="0"/>
          <w:bCs w:val="0"/>
          <w:noProof w:val="0"/>
          <w:sz w:val="24"/>
          <w:szCs w:val="24"/>
          <w:lang w:val="en-US"/>
        </w:rPr>
      </w:pPr>
      <w:r w:rsidRPr="030E039A" w:rsidR="27A0678B">
        <w:rPr>
          <w:b w:val="0"/>
          <w:bCs w:val="0"/>
          <w:noProof w:val="0"/>
          <w:lang w:val="en-US"/>
        </w:rPr>
        <w:t>Clustering Graphs (Phase 1, Phase 2, Phase 3)</w:t>
      </w:r>
    </w:p>
    <w:p w:rsidR="16F175B8" w:rsidP="731E3230" w:rsidRDefault="16F175B8" w14:paraId="002264B6" w14:textId="3EE0A3D0">
      <w:pPr>
        <w:pStyle w:val="Normal"/>
        <w:rPr>
          <w:b w:val="0"/>
          <w:bCs w:val="0"/>
        </w:rPr>
      </w:pPr>
      <w:r w:rsidR="16F175B8">
        <w:drawing>
          <wp:inline wp14:anchorId="4F9102B4" wp14:editId="7F338700">
            <wp:extent cx="3970955" cy="2112751"/>
            <wp:effectExtent l="0" t="0" r="0" b="0"/>
            <wp:docPr id="391453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853285" name="Picture 1130853285"/>
                    <pic:cNvPicPr/>
                  </pic:nvPicPr>
                  <pic:blipFill>
                    <a:blip xmlns:r="http://schemas.openxmlformats.org/officeDocument/2006/relationships" r:embed="rId826903371">
                      <a:extLst>
                        <a:ext uri="{28A0092B-C50C-407E-A947-70E740481C1C}">
                          <a14:useLocalDpi xmlns:a14="http://schemas.microsoft.com/office/drawing/2010/main"/>
                        </a:ext>
                      </a:extLst>
                    </a:blip>
                    <a:stretch>
                      <a:fillRect/>
                    </a:stretch>
                  </pic:blipFill>
                  <pic:spPr>
                    <a:xfrm rot="0">
                      <a:off x="0" y="0"/>
                      <a:ext cx="3970955" cy="2112751"/>
                    </a:xfrm>
                    <a:prstGeom prst="rect">
                      <a:avLst/>
                    </a:prstGeom>
                  </pic:spPr>
                </pic:pic>
              </a:graphicData>
            </a:graphic>
          </wp:inline>
        </w:drawing>
      </w:r>
      <w:r w:rsidR="731E3230">
        <w:drawing>
          <wp:anchor distT="0" distB="0" distL="114300" distR="114300" simplePos="0" relativeHeight="251658240" behindDoc="0" locked="0" layoutInCell="1" allowOverlap="1" wp14:anchorId="68A014B1" wp14:editId="112131CF">
            <wp:simplePos x="0" y="0"/>
            <wp:positionH relativeFrom="column">
              <wp:align>left</wp:align>
            </wp:positionH>
            <wp:positionV relativeFrom="paragraph">
              <wp:posOffset>0</wp:posOffset>
            </wp:positionV>
            <wp:extent cx="3971613" cy="2094007"/>
            <wp:effectExtent l="0" t="0" r="0" b="0"/>
            <wp:wrapSquare wrapText="bothSides"/>
            <wp:docPr id="2091115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8119481" name="Picture 1988119481"/>
                    <pic:cNvPicPr/>
                  </pic:nvPicPr>
                  <pic:blipFill>
                    <a:blip xmlns:r="http://schemas.openxmlformats.org/officeDocument/2006/relationships" r:embed="rId458119299">
                      <a:extLst>
                        <a:ext uri="{28A0092B-C50C-407E-A947-70E740481C1C}">
                          <a14:useLocalDpi xmlns:a14="http://schemas.microsoft.com/office/drawing/2010/main"/>
                        </a:ext>
                      </a:extLst>
                    </a:blip>
                    <a:stretch>
                      <a:fillRect/>
                    </a:stretch>
                  </pic:blipFill>
                  <pic:spPr>
                    <a:xfrm rot="0">
                      <a:off x="0" y="0"/>
                      <a:ext cx="3971613" cy="2094007"/>
                    </a:xfrm>
                    <a:prstGeom prst="rect">
                      <a:avLst/>
                    </a:prstGeom>
                  </pic:spPr>
                </pic:pic>
              </a:graphicData>
            </a:graphic>
            <wp14:sizeRelH relativeFrom="page">
              <wp14:pctWidth>0</wp14:pctWidth>
            </wp14:sizeRelH>
            <wp14:sizeRelV relativeFrom="page">
              <wp14:pctHeight>0</wp14:pctHeight>
            </wp14:sizeRelV>
          </wp:anchor>
        </w:drawing>
      </w:r>
    </w:p>
    <w:p w:rsidR="731E3230" w:rsidP="3AED5EF8" w:rsidRDefault="731E3230" w14:paraId="51E160AE" w14:textId="245DCC77">
      <w:pPr>
        <w:pStyle w:val="Heading3"/>
        <w:spacing w:before="240" w:beforeAutospacing="off" w:after="240" w:afterAutospacing="off"/>
        <w:rPr>
          <w:b w:val="0"/>
          <w:bCs w:val="0"/>
          <w:noProof w:val="0"/>
          <w:lang w:val="en-US"/>
        </w:rPr>
      </w:pPr>
      <w:r w:rsidRPr="030E039A" w:rsidR="6F0C82BD">
        <w:rPr>
          <w:rFonts w:ascii="Aptos" w:hAnsi="Aptos" w:eastAsia="Aptos" w:cs="Aptos"/>
          <w:b w:val="0"/>
          <w:bCs w:val="0"/>
          <w:noProof w:val="0"/>
          <w:sz w:val="28"/>
          <w:szCs w:val="28"/>
          <w:lang w:val="en-US"/>
        </w:rPr>
        <w:t>Cluster 1 (Red/Pink Polygon): High Volatility, Moderate Return</w:t>
      </w:r>
    </w:p>
    <w:p w:rsidR="731E3230" w:rsidP="030E039A" w:rsidRDefault="731E3230" w14:paraId="414FEFA8" w14:textId="0E9B0223">
      <w:p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 xml:space="preserve">This cluster is </w:t>
      </w:r>
      <w:r w:rsidRPr="030E039A" w:rsidR="6F0C82BD">
        <w:rPr>
          <w:rFonts w:ascii="Aptos" w:hAnsi="Aptos" w:eastAsia="Aptos" w:cs="Aptos"/>
          <w:b w:val="0"/>
          <w:bCs w:val="0"/>
          <w:noProof w:val="0"/>
          <w:sz w:val="24"/>
          <w:szCs w:val="24"/>
          <w:lang w:val="en-US"/>
        </w:rPr>
        <w:t>generally characterized</w:t>
      </w:r>
      <w:r w:rsidRPr="030E039A" w:rsidR="6F0C82BD">
        <w:rPr>
          <w:rFonts w:ascii="Aptos" w:hAnsi="Aptos" w:eastAsia="Aptos" w:cs="Aptos"/>
          <w:b w:val="0"/>
          <w:bCs w:val="0"/>
          <w:noProof w:val="0"/>
          <w:sz w:val="24"/>
          <w:szCs w:val="24"/>
          <w:lang w:val="en-US"/>
        </w:rPr>
        <w:t xml:space="preserve"> by </w:t>
      </w:r>
      <w:r w:rsidRPr="030E039A" w:rsidR="6F0C82BD">
        <w:rPr>
          <w:rFonts w:ascii="Aptos" w:hAnsi="Aptos" w:eastAsia="Aptos" w:cs="Aptos"/>
          <w:b w:val="0"/>
          <w:bCs w:val="0"/>
          <w:noProof w:val="0"/>
          <w:sz w:val="24"/>
          <w:szCs w:val="24"/>
          <w:lang w:val="en-US"/>
        </w:rPr>
        <w:t>higher-than-average risk</w:t>
      </w:r>
      <w:r w:rsidRPr="030E039A" w:rsidR="6F0C82BD">
        <w:rPr>
          <w:rFonts w:ascii="Aptos" w:hAnsi="Aptos" w:eastAsia="Aptos" w:cs="Aptos"/>
          <w:b w:val="0"/>
          <w:bCs w:val="0"/>
          <w:noProof w:val="0"/>
          <w:sz w:val="24"/>
          <w:szCs w:val="24"/>
          <w:lang w:val="en-US"/>
        </w:rPr>
        <w:t xml:space="preserve"> for the group, coupled with </w:t>
      </w:r>
      <w:r w:rsidRPr="030E039A" w:rsidR="6F0C82BD">
        <w:rPr>
          <w:rFonts w:ascii="Aptos" w:hAnsi="Aptos" w:eastAsia="Aptos" w:cs="Aptos"/>
          <w:b w:val="0"/>
          <w:bCs w:val="0"/>
          <w:noProof w:val="0"/>
          <w:sz w:val="24"/>
          <w:szCs w:val="24"/>
          <w:lang w:val="en-US"/>
        </w:rPr>
        <w:t>moderate returns</w:t>
      </w:r>
      <w:r w:rsidRPr="030E039A" w:rsidR="6F0C82BD">
        <w:rPr>
          <w:rFonts w:ascii="Aptos" w:hAnsi="Aptos" w:eastAsia="Aptos" w:cs="Aptos"/>
          <w:b w:val="0"/>
          <w:bCs w:val="0"/>
          <w:noProof w:val="0"/>
          <w:sz w:val="24"/>
          <w:szCs w:val="24"/>
          <w:lang w:val="en-US"/>
        </w:rPr>
        <w:t>.</w:t>
      </w:r>
    </w:p>
    <w:p w:rsidR="731E3230" w:rsidP="3AED5EF8" w:rsidRDefault="731E3230" w14:paraId="5B2D2B15" w14:textId="6BD940CC">
      <w:pPr>
        <w:pStyle w:val="ListParagraph"/>
        <w:numPr>
          <w:ilvl w:val="0"/>
          <w:numId w:val="10"/>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Stocks:</w:t>
      </w:r>
      <w:r w:rsidRPr="030E039A" w:rsidR="6F0C82BD">
        <w:rPr>
          <w:rFonts w:ascii="Aptos" w:hAnsi="Aptos" w:eastAsia="Aptos" w:cs="Aptos"/>
          <w:b w:val="0"/>
          <w:bCs w:val="0"/>
          <w:noProof w:val="0"/>
          <w:sz w:val="24"/>
          <w:szCs w:val="24"/>
          <w:lang w:val="en-US"/>
        </w:rPr>
        <w:t xml:space="preserve"> QCOM (Qualcomm) and AVGO (Broadcom).</w:t>
      </w:r>
    </w:p>
    <w:p w:rsidR="731E3230" w:rsidP="030E039A" w:rsidRDefault="731E3230" w14:paraId="78F3EEF8" w14:textId="0FD99107">
      <w:pPr>
        <w:pStyle w:val="ListParagraph"/>
        <w:numPr>
          <w:ilvl w:val="0"/>
          <w:numId w:val="10"/>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Characteristics (from lower plot):</w:t>
      </w:r>
    </w:p>
    <w:p w:rsidR="731E3230" w:rsidP="3AED5EF8" w:rsidRDefault="731E3230" w14:paraId="2162DF14" w14:textId="6F1CFE67">
      <w:pPr>
        <w:pStyle w:val="ListParagraph"/>
        <w:numPr>
          <w:ilvl w:val="1"/>
          <w:numId w:val="10"/>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Volatility (Risk):</w:t>
      </w:r>
      <w:r w:rsidRPr="030E039A" w:rsidR="6F0C82BD">
        <w:rPr>
          <w:rFonts w:ascii="Aptos" w:hAnsi="Aptos" w:eastAsia="Aptos" w:cs="Aptos"/>
          <w:b w:val="0"/>
          <w:bCs w:val="0"/>
          <w:noProof w:val="0"/>
          <w:sz w:val="24"/>
          <w:szCs w:val="24"/>
          <w:lang w:val="en-US"/>
        </w:rPr>
        <w:t xml:space="preserve"> ≈0.020 (High for this period).</w:t>
      </w:r>
    </w:p>
    <w:p w:rsidR="731E3230" w:rsidP="3AED5EF8" w:rsidRDefault="731E3230" w14:paraId="4F53A7EA" w14:textId="1C63292B">
      <w:pPr>
        <w:pStyle w:val="ListParagraph"/>
        <w:numPr>
          <w:ilvl w:val="1"/>
          <w:numId w:val="10"/>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Mean Return:</w:t>
      </w:r>
      <w:r w:rsidRPr="030E039A" w:rsidR="6F0C82BD">
        <w:rPr>
          <w:rFonts w:ascii="Aptos" w:hAnsi="Aptos" w:eastAsia="Aptos" w:cs="Aptos"/>
          <w:b w:val="0"/>
          <w:bCs w:val="0"/>
          <w:noProof w:val="0"/>
          <w:sz w:val="24"/>
          <w:szCs w:val="24"/>
          <w:lang w:val="en-US"/>
        </w:rPr>
        <w:t xml:space="preserve"> ≈0.0002 to 0.0009 (Moderate).</w:t>
      </w:r>
    </w:p>
    <w:p w:rsidR="731E3230" w:rsidP="3AED5EF8" w:rsidRDefault="731E3230" w14:paraId="5CF33D5E" w14:textId="154EAA32">
      <w:pPr>
        <w:pStyle w:val="ListParagraph"/>
        <w:numPr>
          <w:ilvl w:val="0"/>
          <w:numId w:val="10"/>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Interpretation:</w:t>
      </w:r>
      <w:r w:rsidRPr="030E039A" w:rsidR="6F0C82BD">
        <w:rPr>
          <w:rFonts w:ascii="Aptos" w:hAnsi="Aptos" w:eastAsia="Aptos" w:cs="Aptos"/>
          <w:b w:val="0"/>
          <w:bCs w:val="0"/>
          <w:noProof w:val="0"/>
          <w:sz w:val="24"/>
          <w:szCs w:val="24"/>
          <w:lang w:val="en-US"/>
        </w:rPr>
        <w:t xml:space="preserve"> This group </w:t>
      </w:r>
      <w:r w:rsidRPr="030E039A" w:rsidR="6F0C82BD">
        <w:rPr>
          <w:rFonts w:ascii="Aptos" w:hAnsi="Aptos" w:eastAsia="Aptos" w:cs="Aptos"/>
          <w:b w:val="0"/>
          <w:bCs w:val="0"/>
          <w:noProof w:val="0"/>
          <w:sz w:val="24"/>
          <w:szCs w:val="24"/>
          <w:lang w:val="en-US"/>
        </w:rPr>
        <w:t>contains</w:t>
      </w:r>
      <w:r w:rsidRPr="030E039A" w:rsidR="6F0C82BD">
        <w:rPr>
          <w:rFonts w:ascii="Aptos" w:hAnsi="Aptos" w:eastAsia="Aptos" w:cs="Aptos"/>
          <w:b w:val="0"/>
          <w:bCs w:val="0"/>
          <w:noProof w:val="0"/>
          <w:sz w:val="24"/>
          <w:szCs w:val="24"/>
          <w:lang w:val="en-US"/>
        </w:rPr>
        <w:t xml:space="preserve"> companies that were </w:t>
      </w:r>
      <w:r w:rsidRPr="030E039A" w:rsidR="6F0C82BD">
        <w:rPr>
          <w:rFonts w:ascii="Aptos" w:hAnsi="Aptos" w:eastAsia="Aptos" w:cs="Aptos"/>
          <w:b w:val="0"/>
          <w:bCs w:val="0"/>
          <w:noProof w:val="0"/>
          <w:sz w:val="24"/>
          <w:szCs w:val="24"/>
          <w:lang w:val="en-US"/>
        </w:rPr>
        <w:t>likely exposed</w:t>
      </w:r>
      <w:r w:rsidRPr="030E039A" w:rsidR="6F0C82BD">
        <w:rPr>
          <w:rFonts w:ascii="Aptos" w:hAnsi="Aptos" w:eastAsia="Aptos" w:cs="Aptos"/>
          <w:b w:val="0"/>
          <w:bCs w:val="0"/>
          <w:noProof w:val="0"/>
          <w:sz w:val="24"/>
          <w:szCs w:val="24"/>
          <w:lang w:val="en-US"/>
        </w:rPr>
        <w:t xml:space="preserve"> to </w:t>
      </w:r>
      <w:r w:rsidRPr="030E039A" w:rsidR="6F0C82BD">
        <w:rPr>
          <w:rFonts w:ascii="Aptos" w:hAnsi="Aptos" w:eastAsia="Aptos" w:cs="Aptos"/>
          <w:b w:val="0"/>
          <w:bCs w:val="0"/>
          <w:noProof w:val="0"/>
          <w:sz w:val="24"/>
          <w:szCs w:val="24"/>
          <w:lang w:val="en-US"/>
        </w:rPr>
        <w:t>cyclical semiconductor businesses</w:t>
      </w:r>
      <w:r w:rsidRPr="030E039A" w:rsidR="6F0C82BD">
        <w:rPr>
          <w:rFonts w:ascii="Aptos" w:hAnsi="Aptos" w:eastAsia="Aptos" w:cs="Aptos"/>
          <w:b w:val="0"/>
          <w:bCs w:val="0"/>
          <w:noProof w:val="0"/>
          <w:sz w:val="24"/>
          <w:szCs w:val="24"/>
          <w:lang w:val="en-US"/>
        </w:rPr>
        <w:t xml:space="preserve"> or </w:t>
      </w:r>
      <w:r w:rsidRPr="030E039A" w:rsidR="6F0C82BD">
        <w:rPr>
          <w:rFonts w:ascii="Aptos" w:hAnsi="Aptos" w:eastAsia="Aptos" w:cs="Aptos"/>
          <w:b w:val="0"/>
          <w:bCs w:val="0"/>
          <w:noProof w:val="0"/>
          <w:sz w:val="24"/>
          <w:szCs w:val="24"/>
          <w:lang w:val="en-US"/>
        </w:rPr>
        <w:t>major M&amp;A activity</w:t>
      </w:r>
      <w:r w:rsidRPr="030E039A" w:rsidR="6F0C82BD">
        <w:rPr>
          <w:rFonts w:ascii="Aptos" w:hAnsi="Aptos" w:eastAsia="Aptos" w:cs="Aptos"/>
          <w:b w:val="0"/>
          <w:bCs w:val="0"/>
          <w:noProof w:val="0"/>
          <w:sz w:val="24"/>
          <w:szCs w:val="24"/>
          <w:lang w:val="en-US"/>
        </w:rPr>
        <w:t xml:space="preserve"> during this stable period.</w:t>
      </w:r>
    </w:p>
    <w:p w:rsidR="731E3230" w:rsidP="3AED5EF8" w:rsidRDefault="731E3230" w14:paraId="33A82B6B" w14:textId="43BA4B2F">
      <w:pPr>
        <w:pStyle w:val="ListParagraph"/>
        <w:numPr>
          <w:ilvl w:val="1"/>
          <w:numId w:val="10"/>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QCOM</w:t>
      </w:r>
      <w:r w:rsidRPr="030E039A" w:rsidR="6F0C82BD">
        <w:rPr>
          <w:rFonts w:ascii="Aptos" w:hAnsi="Aptos" w:eastAsia="Aptos" w:cs="Aptos"/>
          <w:b w:val="0"/>
          <w:bCs w:val="0"/>
          <w:noProof w:val="0"/>
          <w:sz w:val="24"/>
          <w:szCs w:val="24"/>
          <w:lang w:val="en-US"/>
        </w:rPr>
        <w:t xml:space="preserve"> is known for high exposure to the volatile mobile/telecom market and often faces regulatory risks, which contributes to higher risk and modest returns.</w:t>
      </w:r>
    </w:p>
    <w:p w:rsidR="731E3230" w:rsidP="3AED5EF8" w:rsidRDefault="731E3230" w14:paraId="10A6E53A" w14:textId="7AC248BC">
      <w:pPr>
        <w:pStyle w:val="ListParagraph"/>
        <w:numPr>
          <w:ilvl w:val="1"/>
          <w:numId w:val="10"/>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AVGO</w:t>
      </w:r>
      <w:r w:rsidRPr="030E039A" w:rsidR="6F0C82BD">
        <w:rPr>
          <w:rFonts w:ascii="Aptos" w:hAnsi="Aptos" w:eastAsia="Aptos" w:cs="Aptos"/>
          <w:b w:val="0"/>
          <w:bCs w:val="0"/>
          <w:noProof w:val="0"/>
          <w:sz w:val="24"/>
          <w:szCs w:val="24"/>
          <w:lang w:val="en-US"/>
        </w:rPr>
        <w:t xml:space="preserve"> (Broadcom) was heavily involved in M&amp;A during this time, which is a significant source of stock volatility, positioning it in the high-risk group.</w:t>
      </w:r>
    </w:p>
    <w:p w:rsidR="731E3230" w:rsidP="030E039A" w:rsidRDefault="731E3230" w14:paraId="5C7219EE" w14:textId="529DA800">
      <w:pPr>
        <w:pStyle w:val="Heading3"/>
        <w:spacing w:before="281" w:beforeAutospacing="off" w:after="281" w:afterAutospacing="off"/>
        <w:jc w:val="both"/>
        <w:rPr>
          <w:rFonts w:ascii="Aptos" w:hAnsi="Aptos" w:eastAsia="Aptos" w:cs="Aptos"/>
          <w:b w:val="0"/>
          <w:bCs w:val="0"/>
          <w:noProof w:val="0"/>
          <w:sz w:val="28"/>
          <w:szCs w:val="28"/>
          <w:lang w:val="en-US"/>
        </w:rPr>
      </w:pPr>
      <w:r w:rsidRPr="030E039A" w:rsidR="6F0C82BD">
        <w:rPr>
          <w:rFonts w:ascii="Aptos" w:hAnsi="Aptos" w:eastAsia="Aptos" w:cs="Aptos"/>
          <w:b w:val="0"/>
          <w:bCs w:val="0"/>
          <w:noProof w:val="0"/>
          <w:sz w:val="28"/>
          <w:szCs w:val="28"/>
          <w:lang w:val="en-US"/>
        </w:rPr>
        <w:t>Cluster 2 (Blue Polygon): Low Volatility, Stable Returns</w:t>
      </w:r>
    </w:p>
    <w:p w:rsidR="731E3230" w:rsidP="030E039A" w:rsidRDefault="731E3230" w14:paraId="0BF1A3C6" w14:textId="6902F70A">
      <w:p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 xml:space="preserve">This cluster </w:t>
      </w:r>
      <w:r w:rsidRPr="030E039A" w:rsidR="6F0C82BD">
        <w:rPr>
          <w:rFonts w:ascii="Aptos" w:hAnsi="Aptos" w:eastAsia="Aptos" w:cs="Aptos"/>
          <w:b w:val="0"/>
          <w:bCs w:val="0"/>
          <w:noProof w:val="0"/>
          <w:sz w:val="24"/>
          <w:szCs w:val="24"/>
          <w:lang w:val="en-US"/>
        </w:rPr>
        <w:t>represents</w:t>
      </w:r>
      <w:r w:rsidRPr="030E039A" w:rsidR="6F0C82BD">
        <w:rPr>
          <w:rFonts w:ascii="Aptos" w:hAnsi="Aptos" w:eastAsia="Aptos" w:cs="Aptos"/>
          <w:b w:val="0"/>
          <w:bCs w:val="0"/>
          <w:noProof w:val="0"/>
          <w:sz w:val="24"/>
          <w:szCs w:val="24"/>
          <w:lang w:val="en-US"/>
        </w:rPr>
        <w:t xml:space="preserve"> the </w:t>
      </w:r>
      <w:r w:rsidRPr="030E039A" w:rsidR="6F0C82BD">
        <w:rPr>
          <w:rFonts w:ascii="Aptos" w:hAnsi="Aptos" w:eastAsia="Aptos" w:cs="Aptos"/>
          <w:b w:val="0"/>
          <w:bCs w:val="0"/>
          <w:noProof w:val="0"/>
          <w:sz w:val="24"/>
          <w:szCs w:val="24"/>
          <w:lang w:val="en-US"/>
        </w:rPr>
        <w:t>core, less volatile segment</w:t>
      </w:r>
      <w:r w:rsidRPr="030E039A" w:rsidR="6F0C82BD">
        <w:rPr>
          <w:rFonts w:ascii="Aptos" w:hAnsi="Aptos" w:eastAsia="Aptos" w:cs="Aptos"/>
          <w:b w:val="0"/>
          <w:bCs w:val="0"/>
          <w:noProof w:val="0"/>
          <w:sz w:val="24"/>
          <w:szCs w:val="24"/>
          <w:lang w:val="en-US"/>
        </w:rPr>
        <w:t xml:space="preserve"> of the market, including the industry index itself.</w:t>
      </w:r>
    </w:p>
    <w:p w:rsidR="731E3230" w:rsidP="3AED5EF8" w:rsidRDefault="731E3230" w14:paraId="390DE6CB" w14:textId="0FC57BE8">
      <w:pPr>
        <w:pStyle w:val="ListParagraph"/>
        <w:numPr>
          <w:ilvl w:val="0"/>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Stocks:</w:t>
      </w:r>
      <w:r w:rsidRPr="030E039A" w:rsidR="6F0C82BD">
        <w:rPr>
          <w:rFonts w:ascii="Aptos" w:hAnsi="Aptos" w:eastAsia="Aptos" w:cs="Aptos"/>
          <w:b w:val="0"/>
          <w:bCs w:val="0"/>
          <w:noProof w:val="0"/>
          <w:sz w:val="24"/>
          <w:szCs w:val="24"/>
          <w:lang w:val="en-US"/>
        </w:rPr>
        <w:t xml:space="preserve"> GM (General Motors), INTC (Intel), AAPL (Apple), SOXX (Semiconductor Index), and SPY (S&amp;P 500 ETF).</w:t>
      </w:r>
    </w:p>
    <w:p w:rsidR="731E3230" w:rsidP="030E039A" w:rsidRDefault="731E3230" w14:paraId="5E26216B" w14:textId="43230EFC">
      <w:pPr>
        <w:pStyle w:val="ListParagraph"/>
        <w:numPr>
          <w:ilvl w:val="0"/>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Characteristics (from lower plot):</w:t>
      </w:r>
    </w:p>
    <w:p w:rsidR="731E3230" w:rsidP="3AED5EF8" w:rsidRDefault="731E3230" w14:paraId="695EF9F2" w14:textId="695D39E0">
      <w:pPr>
        <w:pStyle w:val="ListParagraph"/>
        <w:numPr>
          <w:ilvl w:val="1"/>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Volatility (Risk):</w:t>
      </w:r>
      <w:r w:rsidRPr="030E039A" w:rsidR="6F0C82BD">
        <w:rPr>
          <w:rFonts w:ascii="Aptos" w:hAnsi="Aptos" w:eastAsia="Aptos" w:cs="Aptos"/>
          <w:b w:val="0"/>
          <w:bCs w:val="0"/>
          <w:noProof w:val="0"/>
          <w:sz w:val="24"/>
          <w:szCs w:val="24"/>
          <w:lang w:val="en-US"/>
        </w:rPr>
        <w:t xml:space="preserve"> ≈0.008 to 0.016 (Low to Moderate).</w:t>
      </w:r>
    </w:p>
    <w:p w:rsidR="731E3230" w:rsidP="3AED5EF8" w:rsidRDefault="731E3230" w14:paraId="5C1CD925" w14:textId="58B36E5E">
      <w:pPr>
        <w:pStyle w:val="ListParagraph"/>
        <w:numPr>
          <w:ilvl w:val="1"/>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Mean Return:</w:t>
      </w:r>
      <w:r w:rsidRPr="030E039A" w:rsidR="6F0C82BD">
        <w:rPr>
          <w:rFonts w:ascii="Aptos" w:hAnsi="Aptos" w:eastAsia="Aptos" w:cs="Aptos"/>
          <w:b w:val="0"/>
          <w:bCs w:val="0"/>
          <w:noProof w:val="0"/>
          <w:sz w:val="24"/>
          <w:szCs w:val="24"/>
          <w:lang w:val="en-US"/>
        </w:rPr>
        <w:t xml:space="preserve"> ≈0.0001 to 0.0009 (Stable).</w:t>
      </w:r>
    </w:p>
    <w:p w:rsidR="731E3230" w:rsidP="3AED5EF8" w:rsidRDefault="731E3230" w14:paraId="09A79057" w14:textId="45D01993">
      <w:pPr>
        <w:pStyle w:val="ListParagraph"/>
        <w:numPr>
          <w:ilvl w:val="0"/>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Interpretation:</w:t>
      </w:r>
      <w:r w:rsidRPr="030E039A" w:rsidR="6F0C82BD">
        <w:rPr>
          <w:rFonts w:ascii="Aptos" w:hAnsi="Aptos" w:eastAsia="Aptos" w:cs="Aptos"/>
          <w:b w:val="0"/>
          <w:bCs w:val="0"/>
          <w:noProof w:val="0"/>
          <w:sz w:val="24"/>
          <w:szCs w:val="24"/>
          <w:lang w:val="en-US"/>
        </w:rPr>
        <w:t xml:space="preserve"> This is the </w:t>
      </w:r>
      <w:r w:rsidRPr="030E039A" w:rsidR="6F0C82BD">
        <w:rPr>
          <w:rFonts w:ascii="Aptos" w:hAnsi="Aptos" w:eastAsia="Aptos" w:cs="Aptos"/>
          <w:b w:val="0"/>
          <w:bCs w:val="0"/>
          <w:noProof w:val="0"/>
          <w:sz w:val="24"/>
          <w:szCs w:val="24"/>
          <w:lang w:val="en-US"/>
        </w:rPr>
        <w:t>"Diversified/Blue-Chip"</w:t>
      </w:r>
      <w:r w:rsidRPr="030E039A" w:rsidR="6F0C82BD">
        <w:rPr>
          <w:rFonts w:ascii="Aptos" w:hAnsi="Aptos" w:eastAsia="Aptos" w:cs="Aptos"/>
          <w:b w:val="0"/>
          <w:bCs w:val="0"/>
          <w:noProof w:val="0"/>
          <w:sz w:val="24"/>
          <w:szCs w:val="24"/>
          <w:lang w:val="en-US"/>
        </w:rPr>
        <w:t xml:space="preserve"> cluster, often </w:t>
      </w:r>
      <w:r w:rsidRPr="030E039A" w:rsidR="6F0C82BD">
        <w:rPr>
          <w:rFonts w:ascii="Aptos" w:hAnsi="Aptos" w:eastAsia="Aptos" w:cs="Aptos"/>
          <w:b w:val="0"/>
          <w:bCs w:val="0"/>
          <w:noProof w:val="0"/>
          <w:sz w:val="24"/>
          <w:szCs w:val="24"/>
          <w:lang w:val="en-US"/>
        </w:rPr>
        <w:t>desired</w:t>
      </w:r>
      <w:r w:rsidRPr="030E039A" w:rsidR="6F0C82BD">
        <w:rPr>
          <w:rFonts w:ascii="Aptos" w:hAnsi="Aptos" w:eastAsia="Aptos" w:cs="Aptos"/>
          <w:b w:val="0"/>
          <w:bCs w:val="0"/>
          <w:noProof w:val="0"/>
          <w:sz w:val="24"/>
          <w:szCs w:val="24"/>
          <w:lang w:val="en-US"/>
        </w:rPr>
        <w:t xml:space="preserve"> for portfolio stability.</w:t>
      </w:r>
    </w:p>
    <w:p w:rsidR="731E3230" w:rsidP="3AED5EF8" w:rsidRDefault="731E3230" w14:paraId="7CD9733F" w14:textId="0A0FFEB5">
      <w:pPr>
        <w:pStyle w:val="ListParagraph"/>
        <w:numPr>
          <w:ilvl w:val="1"/>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SPY</w:t>
      </w:r>
      <w:r w:rsidRPr="030E039A" w:rsidR="6F0C82BD">
        <w:rPr>
          <w:rFonts w:ascii="Aptos" w:hAnsi="Aptos" w:eastAsia="Aptos" w:cs="Aptos"/>
          <w:b w:val="0"/>
          <w:bCs w:val="0"/>
          <w:noProof w:val="0"/>
          <w:sz w:val="24"/>
          <w:szCs w:val="24"/>
          <w:lang w:val="en-US"/>
        </w:rPr>
        <w:t xml:space="preserve"> and </w:t>
      </w:r>
      <w:r w:rsidRPr="030E039A" w:rsidR="6F0C82BD">
        <w:rPr>
          <w:rFonts w:ascii="Aptos" w:hAnsi="Aptos" w:eastAsia="Aptos" w:cs="Aptos"/>
          <w:b w:val="0"/>
          <w:bCs w:val="0"/>
          <w:noProof w:val="0"/>
          <w:sz w:val="24"/>
          <w:szCs w:val="24"/>
          <w:lang w:val="en-US"/>
        </w:rPr>
        <w:t>SOXX</w:t>
      </w:r>
      <w:r w:rsidRPr="030E039A" w:rsidR="6F0C82BD">
        <w:rPr>
          <w:rFonts w:ascii="Aptos" w:hAnsi="Aptos" w:eastAsia="Aptos" w:cs="Aptos"/>
          <w:b w:val="0"/>
          <w:bCs w:val="0"/>
          <w:noProof w:val="0"/>
          <w:sz w:val="24"/>
          <w:szCs w:val="24"/>
          <w:lang w:val="en-US"/>
        </w:rPr>
        <w:t xml:space="preserve"> form a low-risk baseline, as indices typically have lower volatility due to diversification.</w:t>
      </w:r>
    </w:p>
    <w:p w:rsidR="731E3230" w:rsidP="3AED5EF8" w:rsidRDefault="731E3230" w14:paraId="308D873B" w14:textId="60F9B9A9">
      <w:pPr>
        <w:pStyle w:val="ListParagraph"/>
        <w:numPr>
          <w:ilvl w:val="1"/>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INTC</w:t>
      </w:r>
      <w:r w:rsidRPr="030E039A" w:rsidR="6F0C82BD">
        <w:rPr>
          <w:rFonts w:ascii="Aptos" w:hAnsi="Aptos" w:eastAsia="Aptos" w:cs="Aptos"/>
          <w:b w:val="0"/>
          <w:bCs w:val="0"/>
          <w:noProof w:val="0"/>
          <w:sz w:val="24"/>
          <w:szCs w:val="24"/>
          <w:lang w:val="en-US"/>
        </w:rPr>
        <w:t xml:space="preserve"> and </w:t>
      </w:r>
      <w:r w:rsidRPr="030E039A" w:rsidR="6F0C82BD">
        <w:rPr>
          <w:rFonts w:ascii="Aptos" w:hAnsi="Aptos" w:eastAsia="Aptos" w:cs="Aptos"/>
          <w:b w:val="0"/>
          <w:bCs w:val="0"/>
          <w:noProof w:val="0"/>
          <w:sz w:val="24"/>
          <w:szCs w:val="24"/>
          <w:lang w:val="en-US"/>
        </w:rPr>
        <w:t>AAPL</w:t>
      </w:r>
      <w:r w:rsidRPr="030E039A" w:rsidR="6F0C82BD">
        <w:rPr>
          <w:rFonts w:ascii="Aptos" w:hAnsi="Aptos" w:eastAsia="Aptos" w:cs="Aptos"/>
          <w:b w:val="0"/>
          <w:bCs w:val="0"/>
          <w:noProof w:val="0"/>
          <w:sz w:val="24"/>
          <w:szCs w:val="24"/>
          <w:lang w:val="en-US"/>
        </w:rPr>
        <w:t xml:space="preserve"> were mature, cash-rich giants in this period. Their returns were solid, but their high market capitalization and </w:t>
      </w:r>
      <w:r w:rsidRPr="030E039A" w:rsidR="6F0C82BD">
        <w:rPr>
          <w:rFonts w:ascii="Aptos" w:hAnsi="Aptos" w:eastAsia="Aptos" w:cs="Aptos"/>
          <w:b w:val="0"/>
          <w:bCs w:val="0"/>
          <w:noProof w:val="0"/>
          <w:sz w:val="24"/>
          <w:szCs w:val="24"/>
          <w:lang w:val="en-US"/>
        </w:rPr>
        <w:t>established</w:t>
      </w:r>
      <w:r w:rsidRPr="030E039A" w:rsidR="6F0C82BD">
        <w:rPr>
          <w:rFonts w:ascii="Aptos" w:hAnsi="Aptos" w:eastAsia="Aptos" w:cs="Aptos"/>
          <w:b w:val="0"/>
          <w:bCs w:val="0"/>
          <w:noProof w:val="0"/>
          <w:sz w:val="24"/>
          <w:szCs w:val="24"/>
          <w:lang w:val="en-US"/>
        </w:rPr>
        <w:t xml:space="preserve"> business models kept their volatility </w:t>
      </w:r>
      <w:r w:rsidRPr="030E039A" w:rsidR="6F0C82BD">
        <w:rPr>
          <w:rFonts w:ascii="Aptos" w:hAnsi="Aptos" w:eastAsia="Aptos" w:cs="Aptos"/>
          <w:b w:val="0"/>
          <w:bCs w:val="0"/>
          <w:noProof w:val="0"/>
          <w:sz w:val="24"/>
          <w:szCs w:val="24"/>
          <w:lang w:val="en-US"/>
        </w:rPr>
        <w:t>relatively low</w:t>
      </w:r>
      <w:r w:rsidRPr="030E039A" w:rsidR="6F0C82BD">
        <w:rPr>
          <w:rFonts w:ascii="Aptos" w:hAnsi="Aptos" w:eastAsia="Aptos" w:cs="Aptos"/>
          <w:b w:val="0"/>
          <w:bCs w:val="0"/>
          <w:noProof w:val="0"/>
          <w:sz w:val="24"/>
          <w:szCs w:val="24"/>
          <w:lang w:val="en-US"/>
        </w:rPr>
        <w:t xml:space="preserve"> compared to the "growth" or "cyclical" clusters.</w:t>
      </w:r>
    </w:p>
    <w:p w:rsidR="731E3230" w:rsidP="3AED5EF8" w:rsidRDefault="731E3230" w14:paraId="6317F121" w14:textId="2FF6CDAD">
      <w:pPr>
        <w:pStyle w:val="ListParagraph"/>
        <w:numPr>
          <w:ilvl w:val="1"/>
          <w:numId w:val="11"/>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GM</w:t>
      </w:r>
      <w:r w:rsidRPr="030E039A" w:rsidR="6F0C82BD">
        <w:rPr>
          <w:rFonts w:ascii="Aptos" w:hAnsi="Aptos" w:eastAsia="Aptos" w:cs="Aptos"/>
          <w:b w:val="0"/>
          <w:bCs w:val="0"/>
          <w:noProof w:val="0"/>
          <w:sz w:val="24"/>
          <w:szCs w:val="24"/>
          <w:lang w:val="en-US"/>
        </w:rPr>
        <w:t xml:space="preserve">, a traditional automaker, sits with </w:t>
      </w:r>
      <w:r w:rsidRPr="030E039A" w:rsidR="6F0C82BD">
        <w:rPr>
          <w:rFonts w:ascii="Aptos" w:hAnsi="Aptos" w:eastAsia="Aptos" w:cs="Aptos"/>
          <w:b w:val="0"/>
          <w:bCs w:val="0"/>
          <w:noProof w:val="0"/>
          <w:sz w:val="24"/>
          <w:szCs w:val="24"/>
          <w:lang w:val="en-US"/>
        </w:rPr>
        <w:t>low volatility and low return</w:t>
      </w:r>
      <w:r w:rsidRPr="030E039A" w:rsidR="6F0C82BD">
        <w:rPr>
          <w:rFonts w:ascii="Aptos" w:hAnsi="Aptos" w:eastAsia="Aptos" w:cs="Aptos"/>
          <w:b w:val="0"/>
          <w:bCs w:val="0"/>
          <w:noProof w:val="0"/>
          <w:sz w:val="24"/>
          <w:szCs w:val="24"/>
          <w:lang w:val="en-US"/>
        </w:rPr>
        <w:t>, reflecting its non-tech/value status in the market during this time, despite its eventual chip dependence.</w:t>
      </w:r>
    </w:p>
    <w:p w:rsidR="731E3230" w:rsidP="030E039A" w:rsidRDefault="731E3230" w14:paraId="7B325842" w14:textId="56D9734B">
      <w:pPr>
        <w:pStyle w:val="Heading3"/>
        <w:spacing w:before="281" w:beforeAutospacing="off" w:after="281" w:afterAutospacing="off"/>
        <w:jc w:val="both"/>
        <w:rPr>
          <w:rFonts w:ascii="Aptos" w:hAnsi="Aptos" w:eastAsia="Aptos" w:cs="Aptos"/>
          <w:b w:val="0"/>
          <w:bCs w:val="0"/>
          <w:noProof w:val="0"/>
          <w:sz w:val="28"/>
          <w:szCs w:val="28"/>
          <w:lang w:val="en-US"/>
        </w:rPr>
      </w:pPr>
      <w:r w:rsidRPr="030E039A" w:rsidR="6F0C82BD">
        <w:rPr>
          <w:rFonts w:ascii="Aptos" w:hAnsi="Aptos" w:eastAsia="Aptos" w:cs="Aptos"/>
          <w:b w:val="0"/>
          <w:bCs w:val="0"/>
          <w:noProof w:val="0"/>
          <w:sz w:val="28"/>
          <w:szCs w:val="28"/>
          <w:lang w:val="en-US"/>
        </w:rPr>
        <w:t>Cluster 3 (Green Triangle): High Return, Highest Volatility (The Outlier)</w:t>
      </w:r>
    </w:p>
    <w:p w:rsidR="731E3230" w:rsidP="030E039A" w:rsidRDefault="731E3230" w14:paraId="343DBD23" w14:textId="5F5F6031">
      <w:p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 xml:space="preserve">This cluster is dominated by a single, high-growth stock that </w:t>
      </w:r>
      <w:r w:rsidRPr="030E039A" w:rsidR="6F0C82BD">
        <w:rPr>
          <w:rFonts w:ascii="Aptos" w:hAnsi="Aptos" w:eastAsia="Aptos" w:cs="Aptos"/>
          <w:b w:val="0"/>
          <w:bCs w:val="0"/>
          <w:noProof w:val="0"/>
          <w:sz w:val="24"/>
          <w:szCs w:val="24"/>
          <w:lang w:val="en-US"/>
        </w:rPr>
        <w:t>operates</w:t>
      </w:r>
      <w:r w:rsidRPr="030E039A" w:rsidR="6F0C82BD">
        <w:rPr>
          <w:rFonts w:ascii="Aptos" w:hAnsi="Aptos" w:eastAsia="Aptos" w:cs="Aptos"/>
          <w:b w:val="0"/>
          <w:bCs w:val="0"/>
          <w:noProof w:val="0"/>
          <w:sz w:val="24"/>
          <w:szCs w:val="24"/>
          <w:lang w:val="en-US"/>
        </w:rPr>
        <w:t xml:space="preserve"> as a distinct outlier.</w:t>
      </w:r>
    </w:p>
    <w:p w:rsidR="731E3230" w:rsidP="3AED5EF8" w:rsidRDefault="731E3230" w14:paraId="15E08367" w14:textId="5A7ACC46">
      <w:pPr>
        <w:pStyle w:val="ListParagraph"/>
        <w:numPr>
          <w:ilvl w:val="0"/>
          <w:numId w:val="12"/>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Stock:</w:t>
      </w:r>
      <w:r w:rsidRPr="030E039A" w:rsidR="6F0C82BD">
        <w:rPr>
          <w:rFonts w:ascii="Aptos" w:hAnsi="Aptos" w:eastAsia="Aptos" w:cs="Aptos"/>
          <w:b w:val="0"/>
          <w:bCs w:val="0"/>
          <w:noProof w:val="0"/>
          <w:sz w:val="24"/>
          <w:szCs w:val="24"/>
          <w:lang w:val="en-US"/>
        </w:rPr>
        <w:t xml:space="preserve"> NVDA (NVIDIA).</w:t>
      </w:r>
    </w:p>
    <w:p w:rsidR="731E3230" w:rsidP="030E039A" w:rsidRDefault="731E3230" w14:paraId="090FFE02" w14:textId="2A363CE3">
      <w:pPr>
        <w:pStyle w:val="ListParagraph"/>
        <w:numPr>
          <w:ilvl w:val="0"/>
          <w:numId w:val="12"/>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Characteristics (from lower plot):</w:t>
      </w:r>
    </w:p>
    <w:p w:rsidR="731E3230" w:rsidP="3AED5EF8" w:rsidRDefault="731E3230" w14:paraId="5C02C4A3" w14:textId="1A549D7E">
      <w:pPr>
        <w:pStyle w:val="ListParagraph"/>
        <w:numPr>
          <w:ilvl w:val="1"/>
          <w:numId w:val="12"/>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Volatility (Risk):</w:t>
      </w:r>
      <w:r w:rsidRPr="030E039A" w:rsidR="6F0C82BD">
        <w:rPr>
          <w:rFonts w:ascii="Aptos" w:hAnsi="Aptos" w:eastAsia="Aptos" w:cs="Aptos"/>
          <w:b w:val="0"/>
          <w:bCs w:val="0"/>
          <w:noProof w:val="0"/>
          <w:sz w:val="24"/>
          <w:szCs w:val="24"/>
          <w:lang w:val="en-US"/>
        </w:rPr>
        <w:t xml:space="preserve"> ≈0.025 (The highest volatility).</w:t>
      </w:r>
    </w:p>
    <w:p w:rsidR="731E3230" w:rsidP="3AED5EF8" w:rsidRDefault="731E3230" w14:paraId="407EFDC1" w14:textId="19D302F9">
      <w:pPr>
        <w:pStyle w:val="ListParagraph"/>
        <w:numPr>
          <w:ilvl w:val="1"/>
          <w:numId w:val="12"/>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Mean Return:</w:t>
      </w:r>
      <w:r w:rsidRPr="030E039A" w:rsidR="6F0C82BD">
        <w:rPr>
          <w:rFonts w:ascii="Aptos" w:hAnsi="Aptos" w:eastAsia="Aptos" w:cs="Aptos"/>
          <w:b w:val="0"/>
          <w:bCs w:val="0"/>
          <w:noProof w:val="0"/>
          <w:sz w:val="24"/>
          <w:szCs w:val="24"/>
          <w:lang w:val="en-US"/>
        </w:rPr>
        <w:t xml:space="preserve"> ≈0.0020 (The highest return).</w:t>
      </w:r>
    </w:p>
    <w:p w:rsidR="731E3230" w:rsidP="3AED5EF8" w:rsidRDefault="731E3230" w14:paraId="0DE7FE3E" w14:textId="2FB13A57">
      <w:pPr>
        <w:pStyle w:val="ListParagraph"/>
        <w:numPr>
          <w:ilvl w:val="0"/>
          <w:numId w:val="12"/>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Interpretation:</w:t>
      </w:r>
      <w:r w:rsidRPr="030E039A" w:rsidR="6F0C82BD">
        <w:rPr>
          <w:rFonts w:ascii="Aptos" w:hAnsi="Aptos" w:eastAsia="Aptos" w:cs="Aptos"/>
          <w:b w:val="0"/>
          <w:bCs w:val="0"/>
          <w:noProof w:val="0"/>
          <w:sz w:val="24"/>
          <w:szCs w:val="24"/>
          <w:lang w:val="en-US"/>
        </w:rPr>
        <w:t xml:space="preserve"> This position on the chart (top-right) aligns with the characteristics of a </w:t>
      </w:r>
      <w:r w:rsidRPr="030E039A" w:rsidR="6F0C82BD">
        <w:rPr>
          <w:rFonts w:ascii="Aptos" w:hAnsi="Aptos" w:eastAsia="Aptos" w:cs="Aptos"/>
          <w:b w:val="0"/>
          <w:bCs w:val="0"/>
          <w:noProof w:val="0"/>
          <w:sz w:val="24"/>
          <w:szCs w:val="24"/>
          <w:lang w:val="en-US"/>
        </w:rPr>
        <w:t>high-growth, speculative asset</w:t>
      </w:r>
      <w:r w:rsidRPr="030E039A" w:rsidR="6F0C82BD">
        <w:rPr>
          <w:rFonts w:ascii="Aptos" w:hAnsi="Aptos" w:eastAsia="Aptos" w:cs="Aptos"/>
          <w:b w:val="0"/>
          <w:bCs w:val="0"/>
          <w:noProof w:val="0"/>
          <w:sz w:val="24"/>
          <w:szCs w:val="24"/>
          <w:lang w:val="en-US"/>
        </w:rPr>
        <w:t xml:space="preserve"> that provided the </w:t>
      </w:r>
      <w:r w:rsidRPr="030E039A" w:rsidR="6F0C82BD">
        <w:rPr>
          <w:rFonts w:ascii="Aptos" w:hAnsi="Aptos" w:eastAsia="Aptos" w:cs="Aptos"/>
          <w:b w:val="0"/>
          <w:bCs w:val="0"/>
          <w:noProof w:val="0"/>
          <w:sz w:val="24"/>
          <w:szCs w:val="24"/>
          <w:lang w:val="en-US"/>
        </w:rPr>
        <w:t>highest return for the highest risk</w:t>
      </w:r>
      <w:r w:rsidRPr="030E039A" w:rsidR="6F0C82BD">
        <w:rPr>
          <w:rFonts w:ascii="Aptos" w:hAnsi="Aptos" w:eastAsia="Aptos" w:cs="Aptos"/>
          <w:b w:val="0"/>
          <w:bCs w:val="0"/>
          <w:noProof w:val="0"/>
          <w:sz w:val="24"/>
          <w:szCs w:val="24"/>
          <w:lang w:val="en-US"/>
        </w:rPr>
        <w:t xml:space="preserve">—the classic </w:t>
      </w:r>
      <w:r w:rsidRPr="030E039A" w:rsidR="6F0C82BD">
        <w:rPr>
          <w:rFonts w:ascii="Aptos" w:hAnsi="Aptos" w:eastAsia="Aptos" w:cs="Aptos"/>
          <w:b w:val="0"/>
          <w:bCs w:val="0"/>
          <w:i w:val="1"/>
          <w:iCs w:val="1"/>
          <w:noProof w:val="0"/>
          <w:sz w:val="24"/>
          <w:szCs w:val="24"/>
          <w:lang w:val="en-US"/>
        </w:rPr>
        <w:t>growth</w:t>
      </w:r>
      <w:r w:rsidRPr="030E039A" w:rsidR="6F0C82BD">
        <w:rPr>
          <w:rFonts w:ascii="Aptos" w:hAnsi="Aptos" w:eastAsia="Aptos" w:cs="Aptos"/>
          <w:b w:val="0"/>
          <w:bCs w:val="0"/>
          <w:noProof w:val="0"/>
          <w:sz w:val="24"/>
          <w:szCs w:val="24"/>
          <w:lang w:val="en-US"/>
        </w:rPr>
        <w:t xml:space="preserve"> profile.</w:t>
      </w:r>
    </w:p>
    <w:p w:rsidR="731E3230" w:rsidP="3AED5EF8" w:rsidRDefault="731E3230" w14:paraId="5C20188F" w14:textId="24C20AD2">
      <w:pPr>
        <w:pStyle w:val="ListParagraph"/>
        <w:numPr>
          <w:ilvl w:val="1"/>
          <w:numId w:val="12"/>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 xml:space="preserve">During 2015–2019, </w:t>
      </w:r>
      <w:r w:rsidRPr="030E039A" w:rsidR="6F0C82BD">
        <w:rPr>
          <w:rFonts w:ascii="Aptos" w:hAnsi="Aptos" w:eastAsia="Aptos" w:cs="Aptos"/>
          <w:b w:val="0"/>
          <w:bCs w:val="0"/>
          <w:noProof w:val="0"/>
          <w:sz w:val="24"/>
          <w:szCs w:val="24"/>
          <w:lang w:val="en-US"/>
        </w:rPr>
        <w:t>NVDA</w:t>
      </w:r>
      <w:r w:rsidRPr="030E039A" w:rsidR="6F0C82BD">
        <w:rPr>
          <w:rFonts w:ascii="Aptos" w:hAnsi="Aptos" w:eastAsia="Aptos" w:cs="Aptos"/>
          <w:b w:val="0"/>
          <w:bCs w:val="0"/>
          <w:noProof w:val="0"/>
          <w:sz w:val="24"/>
          <w:szCs w:val="24"/>
          <w:lang w:val="en-US"/>
        </w:rPr>
        <w:t xml:space="preserve"> was rapidly expanding its dominance in GPU computing, fueled by the emerging AI and machine learning boom, alongside </w:t>
      </w:r>
      <w:r w:rsidRPr="030E039A" w:rsidR="6F0C82BD">
        <w:rPr>
          <w:rFonts w:ascii="Aptos" w:hAnsi="Aptos" w:eastAsia="Aptos" w:cs="Aptos"/>
          <w:b w:val="0"/>
          <w:bCs w:val="0"/>
          <w:noProof w:val="0"/>
          <w:sz w:val="24"/>
          <w:szCs w:val="24"/>
          <w:lang w:val="en-US"/>
        </w:rPr>
        <w:t>strong growth</w:t>
      </w:r>
      <w:r w:rsidRPr="030E039A" w:rsidR="6F0C82BD">
        <w:rPr>
          <w:rFonts w:ascii="Aptos" w:hAnsi="Aptos" w:eastAsia="Aptos" w:cs="Aptos"/>
          <w:b w:val="0"/>
          <w:bCs w:val="0"/>
          <w:noProof w:val="0"/>
          <w:sz w:val="24"/>
          <w:szCs w:val="24"/>
          <w:lang w:val="en-US"/>
        </w:rPr>
        <w:t xml:space="preserve"> in gaming and early cryptocurrency mining. The high return reflects its successful execution, and the high volatility reflects the market's continuous re-evaluation of its future growth potential.</w:t>
      </w:r>
    </w:p>
    <w:p w:rsidR="731E3230" w:rsidP="030E039A" w:rsidRDefault="731E3230" w14:paraId="76CA4DDD" w14:textId="1F06E6A1">
      <w:pPr>
        <w:pStyle w:val="Heading3"/>
        <w:jc w:val="both"/>
        <w:rPr>
          <w:b w:val="0"/>
          <w:bCs w:val="0"/>
          <w:noProof w:val="0"/>
          <w:lang w:val="en-US"/>
        </w:rPr>
      </w:pPr>
      <w:r w:rsidRPr="030E039A" w:rsidR="6F0C82BD">
        <w:rPr>
          <w:b w:val="0"/>
          <w:bCs w:val="0"/>
          <w:noProof w:val="0"/>
          <w:lang w:val="en-US"/>
        </w:rPr>
        <w:t>FSLR (First Solar) – The Outlier in Return</w:t>
      </w:r>
    </w:p>
    <w:p w:rsidR="731E3230" w:rsidP="030E039A" w:rsidRDefault="731E3230" w14:paraId="428E53D1" w14:textId="249FAABF">
      <w:p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While not assigned to a cluster, FSLR (First Solar) is an interesting point on the lower chart:</w:t>
      </w:r>
    </w:p>
    <w:p w:rsidR="731E3230" w:rsidP="3AED5EF8" w:rsidRDefault="731E3230" w14:paraId="743F6CB3" w14:textId="3AAEA6A7">
      <w:pPr>
        <w:pStyle w:val="ListParagraph"/>
        <w:numPr>
          <w:ilvl w:val="0"/>
          <w:numId w:val="13"/>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Characteristics:</w:t>
      </w:r>
      <w:r w:rsidRPr="030E039A" w:rsidR="6F0C82BD">
        <w:rPr>
          <w:rFonts w:ascii="Aptos" w:hAnsi="Aptos" w:eastAsia="Aptos" w:cs="Aptos"/>
          <w:b w:val="0"/>
          <w:bCs w:val="0"/>
          <w:noProof w:val="0"/>
          <w:sz w:val="24"/>
          <w:szCs w:val="24"/>
          <w:lang w:val="en-US"/>
        </w:rPr>
        <w:t xml:space="preserve"> High volatility (≈0.025) but the lowest mean return (≈0.0002).</w:t>
      </w:r>
    </w:p>
    <w:p w:rsidR="731E3230" w:rsidP="3AED5EF8" w:rsidRDefault="731E3230" w14:paraId="348505E6" w14:textId="6989829D">
      <w:pPr>
        <w:pStyle w:val="ListParagraph"/>
        <w:numPr>
          <w:ilvl w:val="0"/>
          <w:numId w:val="13"/>
        </w:numPr>
        <w:spacing w:before="240" w:beforeAutospacing="off" w:after="240" w:afterAutospacing="off"/>
        <w:jc w:val="both"/>
        <w:rPr>
          <w:rFonts w:ascii="Aptos" w:hAnsi="Aptos" w:eastAsia="Aptos" w:cs="Aptos"/>
          <w:b w:val="0"/>
          <w:bCs w:val="0"/>
          <w:noProof w:val="0"/>
          <w:sz w:val="24"/>
          <w:szCs w:val="24"/>
          <w:lang w:val="en-US"/>
        </w:rPr>
      </w:pPr>
      <w:r w:rsidRPr="030E039A" w:rsidR="6F0C82BD">
        <w:rPr>
          <w:rFonts w:ascii="Aptos" w:hAnsi="Aptos" w:eastAsia="Aptos" w:cs="Aptos"/>
          <w:b w:val="0"/>
          <w:bCs w:val="0"/>
          <w:noProof w:val="0"/>
          <w:sz w:val="24"/>
          <w:szCs w:val="24"/>
          <w:lang w:val="en-US"/>
        </w:rPr>
        <w:t>Interpretation:</w:t>
      </w:r>
      <w:r w:rsidRPr="030E039A" w:rsidR="6F0C82BD">
        <w:rPr>
          <w:rFonts w:ascii="Aptos" w:hAnsi="Aptos" w:eastAsia="Aptos" w:cs="Aptos"/>
          <w:b w:val="0"/>
          <w:bCs w:val="0"/>
          <w:noProof w:val="0"/>
          <w:sz w:val="24"/>
          <w:szCs w:val="24"/>
          <w:lang w:val="en-US"/>
        </w:rPr>
        <w:t xml:space="preserve"> This profile (</w:t>
      </w:r>
      <w:r w:rsidRPr="030E039A" w:rsidR="6F0C82BD">
        <w:rPr>
          <w:rFonts w:ascii="Aptos" w:hAnsi="Aptos" w:eastAsia="Aptos" w:cs="Aptos"/>
          <w:b w:val="0"/>
          <w:bCs w:val="0"/>
          <w:noProof w:val="0"/>
          <w:sz w:val="24"/>
          <w:szCs w:val="24"/>
          <w:lang w:val="en-US"/>
        </w:rPr>
        <w:t>highest risk for the lowest reward</w:t>
      </w:r>
      <w:r w:rsidRPr="030E039A" w:rsidR="6F0C82BD">
        <w:rPr>
          <w:rFonts w:ascii="Aptos" w:hAnsi="Aptos" w:eastAsia="Aptos" w:cs="Aptos"/>
          <w:b w:val="0"/>
          <w:bCs w:val="0"/>
          <w:noProof w:val="0"/>
          <w:sz w:val="24"/>
          <w:szCs w:val="24"/>
          <w:lang w:val="en-US"/>
        </w:rPr>
        <w:t xml:space="preserve">) suggests FSLR was experiencing significant struggles or uncertainty during this stable period, </w:t>
      </w:r>
      <w:r w:rsidRPr="030E039A" w:rsidR="6F0C82BD">
        <w:rPr>
          <w:rFonts w:ascii="Aptos" w:hAnsi="Aptos" w:eastAsia="Aptos" w:cs="Aptos"/>
          <w:b w:val="0"/>
          <w:bCs w:val="0"/>
          <w:noProof w:val="0"/>
          <w:sz w:val="24"/>
          <w:szCs w:val="24"/>
          <w:lang w:val="en-US"/>
        </w:rPr>
        <w:t>perhaps due to</w:t>
      </w:r>
      <w:r w:rsidRPr="030E039A" w:rsidR="6F0C82BD">
        <w:rPr>
          <w:rFonts w:ascii="Aptos" w:hAnsi="Aptos" w:eastAsia="Aptos" w:cs="Aptos"/>
          <w:b w:val="0"/>
          <w:bCs w:val="0"/>
          <w:noProof w:val="0"/>
          <w:sz w:val="24"/>
          <w:szCs w:val="24"/>
          <w:lang w:val="en-US"/>
        </w:rPr>
        <w:t xml:space="preserve"> intense competition or policy shifts in the solar/renewables sector, making it an </w:t>
      </w:r>
      <w:r w:rsidRPr="030E039A" w:rsidR="6F0C82BD">
        <w:rPr>
          <w:rFonts w:ascii="Aptos" w:hAnsi="Aptos" w:eastAsia="Aptos" w:cs="Aptos"/>
          <w:b w:val="0"/>
          <w:bCs w:val="0"/>
          <w:noProof w:val="0"/>
          <w:sz w:val="24"/>
          <w:szCs w:val="24"/>
          <w:lang w:val="en-US"/>
        </w:rPr>
        <w:t>underperforming, high-risk</w:t>
      </w:r>
      <w:r w:rsidRPr="030E039A" w:rsidR="6F0C82BD">
        <w:rPr>
          <w:rFonts w:ascii="Aptos" w:hAnsi="Aptos" w:eastAsia="Aptos" w:cs="Aptos"/>
          <w:b w:val="0"/>
          <w:bCs w:val="0"/>
          <w:noProof w:val="0"/>
          <w:sz w:val="24"/>
          <w:szCs w:val="24"/>
          <w:lang w:val="en-US"/>
        </w:rPr>
        <w:t xml:space="preserve"> asset compared to the semiconductor core.</w:t>
      </w:r>
    </w:p>
    <w:p w:rsidR="731E3230" w:rsidP="030E039A" w:rsidRDefault="731E3230" w14:paraId="28C340FB" w14:textId="52EA3D8C">
      <w:pPr>
        <w:pStyle w:val="Heading3"/>
        <w:rPr>
          <w:b w:val="0"/>
          <w:bCs w:val="0"/>
          <w:noProof w:val="0"/>
          <w:lang w:val="en-US"/>
        </w:rPr>
      </w:pPr>
      <w:r w:rsidRPr="030E039A" w:rsidR="0848FAF7">
        <w:rPr>
          <w:b w:val="0"/>
          <w:bCs w:val="0"/>
          <w:noProof w:val="0"/>
          <w:lang w:val="en-US"/>
        </w:rPr>
        <w:t>Phase 2 (2020–2022) Cluster Interpretation</w:t>
      </w:r>
    </w:p>
    <w:p w:rsidR="731E3230" w:rsidP="3AED5EF8" w:rsidRDefault="731E3230" w14:paraId="28931052" w14:textId="1871213A">
      <w:pPr>
        <w:pStyle w:val="Normal"/>
        <w:spacing w:before="240" w:beforeAutospacing="off" w:after="240" w:afterAutospacing="off"/>
        <w:rPr>
          <w:b w:val="0"/>
          <w:bCs w:val="0"/>
        </w:rPr>
      </w:pPr>
      <w:r w:rsidR="56E0D72D">
        <w:drawing>
          <wp:inline wp14:editId="53BE17FA" wp14:anchorId="2B6E2037">
            <wp:extent cx="4174727" cy="2214480"/>
            <wp:effectExtent l="0" t="0" r="0" b="0"/>
            <wp:docPr id="485173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334038" name="Picture 1753334038"/>
                    <pic:cNvPicPr/>
                  </pic:nvPicPr>
                  <pic:blipFill>
                    <a:blip xmlns:r="http://schemas.openxmlformats.org/officeDocument/2006/relationships" r:embed="rId1315705901">
                      <a:extLst>
                        <a:ext uri="{28A0092B-C50C-407E-A947-70E740481C1C}">
                          <a14:useLocalDpi xmlns:a14="http://schemas.microsoft.com/office/drawing/2010/main"/>
                        </a:ext>
                      </a:extLst>
                    </a:blip>
                    <a:stretch>
                      <a:fillRect/>
                    </a:stretch>
                  </pic:blipFill>
                  <pic:spPr>
                    <a:xfrm rot="0">
                      <a:off x="0" y="0"/>
                      <a:ext cx="4174727" cy="2214480"/>
                    </a:xfrm>
                    <a:prstGeom prst="rect">
                      <a:avLst/>
                    </a:prstGeom>
                  </pic:spPr>
                </pic:pic>
              </a:graphicData>
            </a:graphic>
          </wp:inline>
        </w:drawing>
      </w:r>
    </w:p>
    <w:p w:rsidR="731E3230" w:rsidP="3AED5EF8" w:rsidRDefault="731E3230" w14:paraId="754673AD" w14:textId="2A7E1213">
      <w:pPr>
        <w:pStyle w:val="Normal"/>
        <w:spacing w:before="240" w:beforeAutospacing="off" w:after="240" w:afterAutospacing="off"/>
        <w:rPr>
          <w:b w:val="0"/>
          <w:bCs w:val="0"/>
        </w:rPr>
      </w:pPr>
      <w:r w:rsidR="56E0D72D">
        <w:drawing>
          <wp:inline wp14:editId="2BF52692" wp14:anchorId="2B242BEA">
            <wp:extent cx="4149679" cy="2221142"/>
            <wp:effectExtent l="0" t="0" r="0" b="0"/>
            <wp:docPr id="1699813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684703" name="Picture 1753684703"/>
                    <pic:cNvPicPr/>
                  </pic:nvPicPr>
                  <pic:blipFill>
                    <a:blip xmlns:r="http://schemas.openxmlformats.org/officeDocument/2006/relationships" r:embed="rId581521746">
                      <a:extLst>
                        <a:ext uri="{28A0092B-C50C-407E-A947-70E740481C1C}">
                          <a14:useLocalDpi xmlns:a14="http://schemas.microsoft.com/office/drawing/2010/main"/>
                        </a:ext>
                      </a:extLst>
                    </a:blip>
                    <a:stretch>
                      <a:fillRect/>
                    </a:stretch>
                  </pic:blipFill>
                  <pic:spPr>
                    <a:xfrm rot="0">
                      <a:off x="0" y="0"/>
                      <a:ext cx="4149679" cy="2221142"/>
                    </a:xfrm>
                    <a:prstGeom prst="rect">
                      <a:avLst/>
                    </a:prstGeom>
                  </pic:spPr>
                </pic:pic>
              </a:graphicData>
            </a:graphic>
          </wp:inline>
        </w:drawing>
      </w:r>
    </w:p>
    <w:p w:rsidR="76F8ECFC" w:rsidP="030E039A" w:rsidRDefault="76F8ECFC" w14:paraId="5995E83D" w14:textId="27A76BAD">
      <w:pPr>
        <w:pStyle w:val="Heading3"/>
        <w:spacing w:before="0" w:beforeAutospacing="off" w:after="281" w:afterAutospacing="off"/>
        <w:rPr>
          <w:rFonts w:ascii="Aptos" w:hAnsi="Aptos" w:eastAsia="Aptos" w:cs="Aptos"/>
          <w:b w:val="0"/>
          <w:bCs w:val="0"/>
          <w:noProof w:val="0"/>
          <w:sz w:val="28"/>
          <w:szCs w:val="28"/>
          <w:lang w:val="en-US"/>
        </w:rPr>
      </w:pPr>
      <w:r w:rsidRPr="030E039A" w:rsidR="76F8ECFC">
        <w:rPr>
          <w:rFonts w:ascii="Aptos" w:hAnsi="Aptos" w:eastAsia="Aptos" w:cs="Aptos"/>
          <w:b w:val="0"/>
          <w:bCs w:val="0"/>
          <w:noProof w:val="0"/>
          <w:sz w:val="28"/>
          <w:szCs w:val="28"/>
          <w:lang w:val="en-US"/>
        </w:rPr>
        <w:t>Cluster 2: The Core Uncertainty Group</w:t>
      </w:r>
    </w:p>
    <w:p w:rsidR="76F8ECFC" w:rsidP="3AED5EF8" w:rsidRDefault="76F8ECFC" w14:paraId="6A89F304" w14:textId="242E6218">
      <w:pPr>
        <w:pStyle w:val="ListParagraph"/>
        <w:numPr>
          <w:ilvl w:val="0"/>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Stocks:</w:t>
      </w:r>
      <w:r w:rsidRPr="030E039A" w:rsidR="76F8ECFC">
        <w:rPr>
          <w:rFonts w:ascii="Aptos" w:hAnsi="Aptos" w:eastAsia="Aptos" w:cs="Aptos"/>
          <w:b w:val="0"/>
          <w:bCs w:val="0"/>
          <w:noProof w:val="0"/>
          <w:sz w:val="24"/>
          <w:szCs w:val="24"/>
          <w:lang w:val="en-US"/>
        </w:rPr>
        <w:t xml:space="preserve"> FSLR, AVGO, QCOM, SOXX, GM, SPY.</w:t>
      </w:r>
    </w:p>
    <w:p w:rsidR="76F8ECFC" w:rsidP="030E039A" w:rsidRDefault="76F8ECFC" w14:paraId="47F6D446" w14:textId="5CE33189">
      <w:pPr>
        <w:pStyle w:val="ListParagraph"/>
        <w:numPr>
          <w:ilvl w:val="0"/>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Characteristics (from lower plot):</w:t>
      </w:r>
    </w:p>
    <w:p w:rsidR="76F8ECFC" w:rsidP="3AED5EF8" w:rsidRDefault="76F8ECFC" w14:paraId="2F417029" w14:textId="2E471181">
      <w:pPr>
        <w:pStyle w:val="ListParagraph"/>
        <w:numPr>
          <w:ilvl w:val="1"/>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Volatility (Risk):</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approx</w:t>
      </w:r>
      <w:r w:rsidRPr="030E039A" w:rsidR="76F8ECFC">
        <w:rPr>
          <w:rFonts w:ascii="Aptos" w:hAnsi="Aptos" w:eastAsia="Aptos" w:cs="Aptos"/>
          <w:b w:val="0"/>
          <w:bCs w:val="0"/>
          <w:noProof w:val="0"/>
          <w:sz w:val="24"/>
          <w:szCs w:val="24"/>
          <w:lang w:val="en-US"/>
        </w:rPr>
        <w:t xml:space="preserve"> 0.03$ to $0.05$ (Moderately high).</w:t>
      </w:r>
    </w:p>
    <w:p w:rsidR="76F8ECFC" w:rsidP="3AED5EF8" w:rsidRDefault="76F8ECFC" w14:paraId="6A44F6A4" w14:textId="7DF8518E">
      <w:pPr>
        <w:pStyle w:val="ListParagraph"/>
        <w:numPr>
          <w:ilvl w:val="1"/>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Mean Return:</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approx</w:t>
      </w:r>
      <w:r w:rsidRPr="030E039A" w:rsidR="76F8ECFC">
        <w:rPr>
          <w:rFonts w:ascii="Aptos" w:hAnsi="Aptos" w:eastAsia="Aptos" w:cs="Aptos"/>
          <w:b w:val="0"/>
          <w:bCs w:val="0"/>
          <w:noProof w:val="0"/>
          <w:sz w:val="24"/>
          <w:szCs w:val="24"/>
          <w:lang w:val="en-US"/>
        </w:rPr>
        <w:t xml:space="preserve"> -0.0005$ to $0.0015$ (Widely dispersed, centered near zero).</w:t>
      </w:r>
    </w:p>
    <w:p w:rsidR="76F8ECFC" w:rsidP="030E039A" w:rsidRDefault="76F8ECFC" w14:paraId="5110107D" w14:textId="5854883F">
      <w:pPr>
        <w:pStyle w:val="ListParagraph"/>
        <w:numPr>
          <w:ilvl w:val="0"/>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Interpretation:</w:t>
      </w:r>
      <w:r w:rsidRPr="030E039A" w:rsidR="76F8ECFC">
        <w:rPr>
          <w:rFonts w:ascii="Aptos" w:hAnsi="Aptos" w:eastAsia="Aptos" w:cs="Aptos"/>
          <w:b w:val="0"/>
          <w:bCs w:val="0"/>
          <w:noProof w:val="0"/>
          <w:sz w:val="24"/>
          <w:szCs w:val="24"/>
          <w:lang w:val="en-US"/>
        </w:rPr>
        <w:t xml:space="preserve"> This is the largest and most dispersed cluster, </w:t>
      </w:r>
      <w:r w:rsidRPr="030E039A" w:rsidR="76F8ECFC">
        <w:rPr>
          <w:rFonts w:ascii="Aptos" w:hAnsi="Aptos" w:eastAsia="Aptos" w:cs="Aptos"/>
          <w:b w:val="0"/>
          <w:bCs w:val="0"/>
          <w:noProof w:val="0"/>
          <w:sz w:val="24"/>
          <w:szCs w:val="24"/>
          <w:lang w:val="en-US"/>
        </w:rPr>
        <w:t>representing</w:t>
      </w:r>
      <w:r w:rsidRPr="030E039A" w:rsidR="76F8ECFC">
        <w:rPr>
          <w:rFonts w:ascii="Aptos" w:hAnsi="Aptos" w:eastAsia="Aptos" w:cs="Aptos"/>
          <w:b w:val="0"/>
          <w:bCs w:val="0"/>
          <w:noProof w:val="0"/>
          <w:sz w:val="24"/>
          <w:szCs w:val="24"/>
          <w:lang w:val="en-US"/>
        </w:rPr>
        <w:t xml:space="preserve"> the </w:t>
      </w:r>
      <w:r w:rsidRPr="030E039A" w:rsidR="76F8ECFC">
        <w:rPr>
          <w:rFonts w:ascii="Aptos" w:hAnsi="Aptos" w:eastAsia="Aptos" w:cs="Aptos"/>
          <w:b w:val="0"/>
          <w:bCs w:val="0"/>
          <w:noProof w:val="0"/>
          <w:sz w:val="24"/>
          <w:szCs w:val="24"/>
          <w:lang w:val="en-US"/>
        </w:rPr>
        <w:t>"New Normal" of high systemic risk and variable returns.</w:t>
      </w:r>
    </w:p>
    <w:p w:rsidR="76F8ECFC" w:rsidP="3AED5EF8" w:rsidRDefault="76F8ECFC" w14:paraId="69C4E900" w14:textId="0E02F641">
      <w:pPr>
        <w:pStyle w:val="ListParagraph"/>
        <w:numPr>
          <w:ilvl w:val="1"/>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High Volatility:</w:t>
      </w:r>
      <w:r w:rsidRPr="030E039A" w:rsidR="76F8ECFC">
        <w:rPr>
          <w:rFonts w:ascii="Aptos" w:hAnsi="Aptos" w:eastAsia="Aptos" w:cs="Aptos"/>
          <w:b w:val="0"/>
          <w:bCs w:val="0"/>
          <w:noProof w:val="0"/>
          <w:sz w:val="24"/>
          <w:szCs w:val="24"/>
          <w:lang w:val="en-US"/>
        </w:rPr>
        <w:t xml:space="preserve"> The cluster spans the high-risk area (Volatility $\</w:t>
      </w:r>
      <w:r w:rsidRPr="030E039A" w:rsidR="76F8ECFC">
        <w:rPr>
          <w:rFonts w:ascii="Aptos" w:hAnsi="Aptos" w:eastAsia="Aptos" w:cs="Aptos"/>
          <w:b w:val="0"/>
          <w:bCs w:val="0"/>
          <w:noProof w:val="0"/>
          <w:sz w:val="24"/>
          <w:szCs w:val="24"/>
          <w:lang w:val="en-US"/>
        </w:rPr>
        <w:t>ge</w:t>
      </w:r>
      <w:r w:rsidRPr="030E039A" w:rsidR="76F8ECFC">
        <w:rPr>
          <w:rFonts w:ascii="Aptos" w:hAnsi="Aptos" w:eastAsia="Aptos" w:cs="Aptos"/>
          <w:b w:val="0"/>
          <w:bCs w:val="0"/>
          <w:noProof w:val="0"/>
          <w:sz w:val="24"/>
          <w:szCs w:val="24"/>
          <w:lang w:val="en-US"/>
        </w:rPr>
        <w:t xml:space="preserve"> 0.03$), confirming the </w:t>
      </w:r>
      <w:r w:rsidRPr="030E039A" w:rsidR="76F8ECFC">
        <w:rPr>
          <w:rFonts w:ascii="Aptos" w:hAnsi="Aptos" w:eastAsia="Aptos" w:cs="Aptos"/>
          <w:b w:val="0"/>
          <w:bCs w:val="0"/>
          <w:noProof w:val="0"/>
          <w:sz w:val="24"/>
          <w:szCs w:val="24"/>
          <w:lang w:val="en-US"/>
        </w:rPr>
        <w:t>semiconductor index (SOXX) was significantly destabilized</w:t>
      </w:r>
      <w:r w:rsidRPr="030E039A" w:rsidR="76F8ECFC">
        <w:rPr>
          <w:rFonts w:ascii="Aptos" w:hAnsi="Aptos" w:eastAsia="Aptos" w:cs="Aptos"/>
          <w:b w:val="0"/>
          <w:bCs w:val="0"/>
          <w:noProof w:val="0"/>
          <w:sz w:val="24"/>
          <w:szCs w:val="24"/>
          <w:lang w:val="en-US"/>
        </w:rPr>
        <w:t xml:space="preserve"> compared to Phase 1 ($\</w:t>
      </w:r>
      <w:r w:rsidRPr="030E039A" w:rsidR="76F8ECFC">
        <w:rPr>
          <w:rFonts w:ascii="Aptos" w:hAnsi="Aptos" w:eastAsia="Aptos" w:cs="Aptos"/>
          <w:b w:val="0"/>
          <w:bCs w:val="0"/>
          <w:noProof w:val="0"/>
          <w:sz w:val="24"/>
          <w:szCs w:val="24"/>
          <w:lang w:val="en-US"/>
        </w:rPr>
        <w:t>approx</w:t>
      </w:r>
      <w:r w:rsidRPr="030E039A" w:rsidR="76F8ECFC">
        <w:rPr>
          <w:rFonts w:ascii="Aptos" w:hAnsi="Aptos" w:eastAsia="Aptos" w:cs="Aptos"/>
          <w:b w:val="0"/>
          <w:bCs w:val="0"/>
          <w:noProof w:val="0"/>
          <w:sz w:val="24"/>
          <w:szCs w:val="24"/>
          <w:lang w:val="en-US"/>
        </w:rPr>
        <w:t xml:space="preserve"> 0.015$ Volatility). This is consistent with the </w:t>
      </w:r>
      <w:r w:rsidRPr="030E039A" w:rsidR="76F8ECFC">
        <w:rPr>
          <w:rFonts w:ascii="Aptos" w:hAnsi="Aptos" w:eastAsia="Aptos" w:cs="Aptos"/>
          <w:b w:val="0"/>
          <w:bCs w:val="0"/>
          <w:noProof w:val="0"/>
          <w:sz w:val="24"/>
          <w:szCs w:val="24"/>
          <w:lang w:val="en-US"/>
        </w:rPr>
        <w:t>initial</w:t>
      </w:r>
      <w:r w:rsidRPr="030E039A" w:rsidR="76F8ECFC">
        <w:rPr>
          <w:rFonts w:ascii="Aptos" w:hAnsi="Aptos" w:eastAsia="Aptos" w:cs="Aptos"/>
          <w:b w:val="0"/>
          <w:bCs w:val="0"/>
          <w:noProof w:val="0"/>
          <w:sz w:val="24"/>
          <w:szCs w:val="24"/>
          <w:lang w:val="en-US"/>
        </w:rPr>
        <w:t xml:space="preserve"> shortage and tariff tensions discussed previously.</w:t>
      </w:r>
    </w:p>
    <w:p w:rsidR="76F8ECFC" w:rsidP="3AED5EF8" w:rsidRDefault="76F8ECFC" w14:paraId="4562DB64" w14:textId="652A5C85">
      <w:pPr>
        <w:pStyle w:val="ListParagraph"/>
        <w:numPr>
          <w:ilvl w:val="1"/>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SPY's Inclusion:</w:t>
      </w:r>
      <w:r w:rsidRPr="030E039A" w:rsidR="76F8ECFC">
        <w:rPr>
          <w:rFonts w:ascii="Aptos" w:hAnsi="Aptos" w:eastAsia="Aptos" w:cs="Aptos"/>
          <w:b w:val="0"/>
          <w:bCs w:val="0"/>
          <w:noProof w:val="0"/>
          <w:sz w:val="24"/>
          <w:szCs w:val="24"/>
          <w:lang w:val="en-US"/>
        </w:rPr>
        <w:t xml:space="preserve"> The S&amp;P 500 ETF (</w:t>
      </w:r>
      <w:r w:rsidRPr="030E039A" w:rsidR="76F8ECFC">
        <w:rPr>
          <w:rFonts w:ascii="Aptos" w:hAnsi="Aptos" w:eastAsia="Aptos" w:cs="Aptos"/>
          <w:b w:val="0"/>
          <w:bCs w:val="0"/>
          <w:noProof w:val="0"/>
          <w:sz w:val="24"/>
          <w:szCs w:val="24"/>
          <w:lang w:val="en-US"/>
        </w:rPr>
        <w:t>SPY</w:t>
      </w:r>
      <w:r w:rsidRPr="030E039A" w:rsidR="76F8ECFC">
        <w:rPr>
          <w:rFonts w:ascii="Aptos" w:hAnsi="Aptos" w:eastAsia="Aptos" w:cs="Aptos"/>
          <w:b w:val="0"/>
          <w:bCs w:val="0"/>
          <w:noProof w:val="0"/>
          <w:sz w:val="24"/>
          <w:szCs w:val="24"/>
          <w:lang w:val="en-US"/>
        </w:rPr>
        <w:t xml:space="preserve">) is now grouped with high-risk tech names, suggesting that during this period, the </w:t>
      </w:r>
      <w:r w:rsidRPr="030E039A" w:rsidR="76F8ECFC">
        <w:rPr>
          <w:rFonts w:ascii="Aptos" w:hAnsi="Aptos" w:eastAsia="Aptos" w:cs="Aptos"/>
          <w:b w:val="0"/>
          <w:bCs w:val="0"/>
          <w:noProof w:val="0"/>
          <w:sz w:val="24"/>
          <w:szCs w:val="24"/>
          <w:lang w:val="en-US"/>
        </w:rPr>
        <w:t xml:space="preserve">semiconductor sector's instability was a major driver of the overall </w:t>
      </w:r>
      <w:r w:rsidRPr="030E039A" w:rsidR="76F8ECFC">
        <w:rPr>
          <w:rFonts w:ascii="Aptos" w:hAnsi="Aptos" w:eastAsia="Aptos" w:cs="Aptos"/>
          <w:b w:val="0"/>
          <w:bCs w:val="0"/>
          <w:noProof w:val="0"/>
          <w:sz w:val="24"/>
          <w:szCs w:val="24"/>
          <w:lang w:val="en-US"/>
        </w:rPr>
        <w:t>market's</w:t>
      </w:r>
      <w:r w:rsidRPr="030E039A" w:rsidR="76F8ECFC">
        <w:rPr>
          <w:rFonts w:ascii="Aptos" w:hAnsi="Aptos" w:eastAsia="Aptos" w:cs="Aptos"/>
          <w:b w:val="0"/>
          <w:bCs w:val="0"/>
          <w:noProof w:val="0"/>
          <w:sz w:val="24"/>
          <w:szCs w:val="24"/>
          <w:lang w:val="en-US"/>
        </w:rPr>
        <w:t xml:space="preserve"> risk</w:t>
      </w:r>
      <w:r w:rsidRPr="030E039A" w:rsidR="76F8ECFC">
        <w:rPr>
          <w:rFonts w:ascii="Aptos" w:hAnsi="Aptos" w:eastAsia="Aptos" w:cs="Aptos"/>
          <w:b w:val="0"/>
          <w:bCs w:val="0"/>
          <w:noProof w:val="0"/>
          <w:sz w:val="24"/>
          <w:szCs w:val="24"/>
          <w:lang w:val="en-US"/>
        </w:rPr>
        <w:t>.</w:t>
      </w:r>
    </w:p>
    <w:p w:rsidR="76F8ECFC" w:rsidP="3AED5EF8" w:rsidRDefault="76F8ECFC" w14:paraId="12E90C5D" w14:textId="6C3E5E83">
      <w:pPr>
        <w:pStyle w:val="ListParagraph"/>
        <w:numPr>
          <w:ilvl w:val="1"/>
          <w:numId w:val="14"/>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Dispersion:</w:t>
      </w:r>
      <w:r w:rsidRPr="030E039A" w:rsidR="76F8ECFC">
        <w:rPr>
          <w:rFonts w:ascii="Aptos" w:hAnsi="Aptos" w:eastAsia="Aptos" w:cs="Aptos"/>
          <w:b w:val="0"/>
          <w:bCs w:val="0"/>
          <w:noProof w:val="0"/>
          <w:sz w:val="24"/>
          <w:szCs w:val="24"/>
          <w:lang w:val="en-US"/>
        </w:rPr>
        <w:t xml:space="preserve"> The wide range of returns (from FSLR's high returns to GM/SPY's near-zero returns) shows that while the </w:t>
      </w:r>
      <w:r w:rsidRPr="030E039A" w:rsidR="76F8ECFC">
        <w:rPr>
          <w:rFonts w:ascii="Aptos" w:hAnsi="Aptos" w:eastAsia="Aptos" w:cs="Aptos"/>
          <w:b w:val="0"/>
          <w:bCs w:val="0"/>
          <w:noProof w:val="0"/>
          <w:sz w:val="24"/>
          <w:szCs w:val="24"/>
          <w:lang w:val="en-US"/>
        </w:rPr>
        <w:t>risk was shared</w:t>
      </w:r>
      <w:r w:rsidRPr="030E039A" w:rsidR="76F8ECFC">
        <w:rPr>
          <w:rFonts w:ascii="Aptos" w:hAnsi="Aptos" w:eastAsia="Aptos" w:cs="Aptos"/>
          <w:b w:val="0"/>
          <w:bCs w:val="0"/>
          <w:noProof w:val="0"/>
          <w:sz w:val="24"/>
          <w:szCs w:val="24"/>
          <w:lang w:val="en-US"/>
        </w:rPr>
        <w:t xml:space="preserve">, the </w:t>
      </w:r>
      <w:r w:rsidRPr="030E039A" w:rsidR="76F8ECFC">
        <w:rPr>
          <w:rFonts w:ascii="Aptos" w:hAnsi="Aptos" w:eastAsia="Aptos" w:cs="Aptos"/>
          <w:b w:val="0"/>
          <w:bCs w:val="0"/>
          <w:noProof w:val="0"/>
          <w:sz w:val="24"/>
          <w:szCs w:val="24"/>
          <w:lang w:val="en-US"/>
        </w:rPr>
        <w:t>rewards were not</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indicating</w:t>
      </w:r>
      <w:r w:rsidRPr="030E039A" w:rsidR="76F8ECFC">
        <w:rPr>
          <w:rFonts w:ascii="Aptos" w:hAnsi="Aptos" w:eastAsia="Aptos" w:cs="Aptos"/>
          <w:b w:val="0"/>
          <w:bCs w:val="0"/>
          <w:noProof w:val="0"/>
          <w:sz w:val="24"/>
          <w:szCs w:val="24"/>
          <w:lang w:val="en-US"/>
        </w:rPr>
        <w:t xml:space="preserve"> a highly selective market.</w:t>
      </w:r>
    </w:p>
    <w:p w:rsidR="76F8ECFC" w:rsidP="030E039A" w:rsidRDefault="76F8ECFC" w14:paraId="7650F305" w14:textId="3BF4E919">
      <w:pPr>
        <w:pStyle w:val="Heading3"/>
        <w:spacing w:before="0" w:beforeAutospacing="off" w:after="281" w:afterAutospacing="off"/>
        <w:jc w:val="both"/>
        <w:rPr>
          <w:rFonts w:ascii="Aptos" w:hAnsi="Aptos" w:eastAsia="Aptos" w:cs="Aptos"/>
          <w:b w:val="0"/>
          <w:bCs w:val="0"/>
          <w:noProof w:val="0"/>
          <w:sz w:val="28"/>
          <w:szCs w:val="28"/>
          <w:lang w:val="en-US"/>
        </w:rPr>
      </w:pPr>
      <w:r w:rsidRPr="030E039A" w:rsidR="76F8ECFC">
        <w:rPr>
          <w:rFonts w:ascii="Aptos" w:hAnsi="Aptos" w:eastAsia="Aptos" w:cs="Aptos"/>
          <w:b w:val="0"/>
          <w:bCs w:val="0"/>
          <w:noProof w:val="0"/>
          <w:sz w:val="28"/>
          <w:szCs w:val="28"/>
          <w:lang w:val="en-US"/>
        </w:rPr>
        <w:t>Cluster 3: The Extreme Growth/Risk Group</w:t>
      </w:r>
    </w:p>
    <w:p w:rsidR="76F8ECFC" w:rsidP="3AED5EF8" w:rsidRDefault="76F8ECFC" w14:paraId="5F83D67F" w14:textId="7CB1AF89">
      <w:pPr>
        <w:pStyle w:val="ListParagraph"/>
        <w:numPr>
          <w:ilvl w:val="0"/>
          <w:numId w:val="15"/>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Stocks</w:t>
      </w:r>
      <w:r w:rsidRPr="030E039A" w:rsidR="76F8ECFC">
        <w:rPr>
          <w:rFonts w:ascii="Aptos" w:hAnsi="Aptos" w:eastAsia="Aptos" w:cs="Aptos"/>
          <w:b w:val="0"/>
          <w:bCs w:val="0"/>
          <w:noProof w:val="0"/>
          <w:sz w:val="24"/>
          <w:szCs w:val="24"/>
          <w:lang w:val="en-US"/>
        </w:rPr>
        <w:t>:</w:t>
      </w:r>
      <w:r w:rsidRPr="030E039A" w:rsidR="76F8ECFC">
        <w:rPr>
          <w:rFonts w:ascii="Aptos" w:hAnsi="Aptos" w:eastAsia="Aptos" w:cs="Aptos"/>
          <w:b w:val="0"/>
          <w:bCs w:val="0"/>
          <w:noProof w:val="0"/>
          <w:sz w:val="24"/>
          <w:szCs w:val="24"/>
          <w:lang w:val="en-US"/>
        </w:rPr>
        <w:t xml:space="preserve"> NVDA, AAPL.</w:t>
      </w:r>
    </w:p>
    <w:p w:rsidR="76F8ECFC" w:rsidP="030E039A" w:rsidRDefault="76F8ECFC" w14:paraId="6586092C" w14:textId="445C81D1">
      <w:pPr>
        <w:pStyle w:val="ListParagraph"/>
        <w:numPr>
          <w:ilvl w:val="0"/>
          <w:numId w:val="15"/>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Characteristics (from lower plot):</w:t>
      </w:r>
    </w:p>
    <w:p w:rsidR="76F8ECFC" w:rsidP="3AED5EF8" w:rsidRDefault="76F8ECFC" w14:paraId="139FD217" w14:textId="25C6913A">
      <w:pPr>
        <w:pStyle w:val="ListParagraph"/>
        <w:numPr>
          <w:ilvl w:val="1"/>
          <w:numId w:val="15"/>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Volatility (Risk):</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approx</w:t>
      </w:r>
      <w:r w:rsidRPr="030E039A" w:rsidR="76F8ECFC">
        <w:rPr>
          <w:rFonts w:ascii="Aptos" w:hAnsi="Aptos" w:eastAsia="Aptos" w:cs="Aptos"/>
          <w:b w:val="0"/>
          <w:bCs w:val="0"/>
          <w:noProof w:val="0"/>
          <w:sz w:val="24"/>
          <w:szCs w:val="24"/>
          <w:lang w:val="en-US"/>
        </w:rPr>
        <w:t xml:space="preserve"> 0.05$ to $0.06$ (Extremely high).</w:t>
      </w:r>
    </w:p>
    <w:p w:rsidR="76F8ECFC" w:rsidP="3AED5EF8" w:rsidRDefault="76F8ECFC" w14:paraId="50A4AC61" w14:textId="2EFCEF85">
      <w:pPr>
        <w:pStyle w:val="ListParagraph"/>
        <w:numPr>
          <w:ilvl w:val="1"/>
          <w:numId w:val="15"/>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Mean Return:</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approx</w:t>
      </w:r>
      <w:r w:rsidRPr="030E039A" w:rsidR="76F8ECFC">
        <w:rPr>
          <w:rFonts w:ascii="Aptos" w:hAnsi="Aptos" w:eastAsia="Aptos" w:cs="Aptos"/>
          <w:b w:val="0"/>
          <w:bCs w:val="0"/>
          <w:noProof w:val="0"/>
          <w:sz w:val="24"/>
          <w:szCs w:val="24"/>
          <w:lang w:val="en-US"/>
        </w:rPr>
        <w:t xml:space="preserve"> -0.0005$ to $0.0005$ (Near-zero return, despite </w:t>
      </w:r>
      <w:r w:rsidRPr="030E039A" w:rsidR="76F8ECFC">
        <w:rPr>
          <w:rFonts w:ascii="Aptos" w:hAnsi="Aptos" w:eastAsia="Aptos" w:cs="Aptos"/>
          <w:b w:val="0"/>
          <w:bCs w:val="0"/>
          <w:noProof w:val="0"/>
          <w:sz w:val="24"/>
          <w:szCs w:val="24"/>
          <w:lang w:val="en-US"/>
        </w:rPr>
        <w:t>high risk</w:t>
      </w:r>
      <w:r w:rsidRPr="030E039A" w:rsidR="76F8ECFC">
        <w:rPr>
          <w:rFonts w:ascii="Aptos" w:hAnsi="Aptos" w:eastAsia="Aptos" w:cs="Aptos"/>
          <w:b w:val="0"/>
          <w:bCs w:val="0"/>
          <w:noProof w:val="0"/>
          <w:sz w:val="24"/>
          <w:szCs w:val="24"/>
          <w:lang w:val="en-US"/>
        </w:rPr>
        <w:t>).</w:t>
      </w:r>
    </w:p>
    <w:p w:rsidR="76F8ECFC" w:rsidP="3AED5EF8" w:rsidRDefault="76F8ECFC" w14:paraId="227261EA" w14:textId="2CA7EF59">
      <w:pPr>
        <w:pStyle w:val="ListParagraph"/>
        <w:numPr>
          <w:ilvl w:val="0"/>
          <w:numId w:val="15"/>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Interpretation:</w:t>
      </w:r>
      <w:r w:rsidRPr="030E039A" w:rsidR="76F8ECFC">
        <w:rPr>
          <w:rFonts w:ascii="Aptos" w:hAnsi="Aptos" w:eastAsia="Aptos" w:cs="Aptos"/>
          <w:b w:val="0"/>
          <w:bCs w:val="0"/>
          <w:noProof w:val="0"/>
          <w:sz w:val="24"/>
          <w:szCs w:val="24"/>
          <w:lang w:val="en-US"/>
        </w:rPr>
        <w:t xml:space="preserve"> This cluster </w:t>
      </w:r>
      <w:r w:rsidRPr="030E039A" w:rsidR="76F8ECFC">
        <w:rPr>
          <w:rFonts w:ascii="Aptos" w:hAnsi="Aptos" w:eastAsia="Aptos" w:cs="Aptos"/>
          <w:b w:val="0"/>
          <w:bCs w:val="0"/>
          <w:noProof w:val="0"/>
          <w:sz w:val="24"/>
          <w:szCs w:val="24"/>
          <w:lang w:val="en-US"/>
        </w:rPr>
        <w:t>represents</w:t>
      </w:r>
      <w:r w:rsidRPr="030E039A" w:rsidR="76F8ECFC">
        <w:rPr>
          <w:rFonts w:ascii="Aptos" w:hAnsi="Aptos" w:eastAsia="Aptos" w:cs="Aptos"/>
          <w:b w:val="0"/>
          <w:bCs w:val="0"/>
          <w:noProof w:val="0"/>
          <w:sz w:val="24"/>
          <w:szCs w:val="24"/>
          <w:lang w:val="en-US"/>
        </w:rPr>
        <w:t xml:space="preserve"> the </w:t>
      </w:r>
      <w:r w:rsidRPr="030E039A" w:rsidR="76F8ECFC">
        <w:rPr>
          <w:rFonts w:ascii="Aptos" w:hAnsi="Aptos" w:eastAsia="Aptos" w:cs="Aptos"/>
          <w:b w:val="0"/>
          <w:bCs w:val="0"/>
          <w:noProof w:val="0"/>
          <w:sz w:val="24"/>
          <w:szCs w:val="24"/>
          <w:lang w:val="en-US"/>
        </w:rPr>
        <w:t>highest-risk assets</w:t>
      </w:r>
      <w:r w:rsidRPr="030E039A" w:rsidR="76F8ECFC">
        <w:rPr>
          <w:rFonts w:ascii="Aptos" w:hAnsi="Aptos" w:eastAsia="Aptos" w:cs="Aptos"/>
          <w:b w:val="0"/>
          <w:bCs w:val="0"/>
          <w:noProof w:val="0"/>
          <w:sz w:val="24"/>
          <w:szCs w:val="24"/>
          <w:lang w:val="en-US"/>
        </w:rPr>
        <w:t xml:space="preserve"> in the sample. </w:t>
      </w:r>
      <w:r w:rsidRPr="030E039A" w:rsidR="76F8ECFC">
        <w:rPr>
          <w:rFonts w:ascii="Aptos" w:hAnsi="Aptos" w:eastAsia="Aptos" w:cs="Aptos"/>
          <w:b w:val="0"/>
          <w:bCs w:val="0"/>
          <w:noProof w:val="0"/>
          <w:sz w:val="24"/>
          <w:szCs w:val="24"/>
          <w:lang w:val="en-US"/>
        </w:rPr>
        <w:t xml:space="preserve">Unlike Phase 1, where NVDA was an outlier in </w:t>
      </w:r>
      <w:r w:rsidRPr="030E039A" w:rsidR="76F8ECFC">
        <w:rPr>
          <w:rFonts w:ascii="Aptos" w:hAnsi="Aptos" w:eastAsia="Aptos" w:cs="Aptos"/>
          <w:b w:val="0"/>
          <w:bCs w:val="0"/>
          <w:noProof w:val="0"/>
          <w:sz w:val="24"/>
          <w:szCs w:val="24"/>
          <w:lang w:val="en-US"/>
        </w:rPr>
        <w:t>both high risk and high return</w:t>
      </w:r>
      <w:r w:rsidRPr="030E039A" w:rsidR="76F8ECFC">
        <w:rPr>
          <w:rFonts w:ascii="Aptos" w:hAnsi="Aptos" w:eastAsia="Aptos" w:cs="Aptos"/>
          <w:b w:val="0"/>
          <w:bCs w:val="0"/>
          <w:noProof w:val="0"/>
          <w:sz w:val="24"/>
          <w:szCs w:val="24"/>
          <w:lang w:val="en-US"/>
        </w:rPr>
        <w:t xml:space="preserve">, Phase 2 shows these stocks delivering </w:t>
      </w:r>
      <w:r w:rsidRPr="030E039A" w:rsidR="76F8ECFC">
        <w:rPr>
          <w:rFonts w:ascii="Aptos" w:hAnsi="Aptos" w:eastAsia="Aptos" w:cs="Aptos"/>
          <w:b w:val="0"/>
          <w:bCs w:val="0"/>
          <w:noProof w:val="0"/>
          <w:sz w:val="24"/>
          <w:szCs w:val="24"/>
          <w:lang w:val="en-US"/>
        </w:rPr>
        <w:t>extreme volatility for only modest returns</w:t>
      </w:r>
      <w:r w:rsidRPr="030E039A" w:rsidR="76F8ECFC">
        <w:rPr>
          <w:rFonts w:ascii="Aptos" w:hAnsi="Aptos" w:eastAsia="Aptos" w:cs="Aptos"/>
          <w:b w:val="0"/>
          <w:bCs w:val="0"/>
          <w:noProof w:val="0"/>
          <w:sz w:val="24"/>
          <w:szCs w:val="24"/>
          <w:lang w:val="en-US"/>
        </w:rPr>
        <w:t xml:space="preserve"> (NVDA's return is actually negative on the normalized scale in the top plot).</w:t>
      </w:r>
    </w:p>
    <w:p w:rsidR="76F8ECFC" w:rsidP="3AED5EF8" w:rsidRDefault="76F8ECFC" w14:paraId="142626C2" w14:textId="17FCAF99">
      <w:pPr>
        <w:pStyle w:val="ListParagraph"/>
        <w:numPr>
          <w:ilvl w:val="1"/>
          <w:numId w:val="15"/>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NVDA</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remains</w:t>
      </w:r>
      <w:r w:rsidRPr="030E039A" w:rsidR="76F8ECFC">
        <w:rPr>
          <w:rFonts w:ascii="Aptos" w:hAnsi="Aptos" w:eastAsia="Aptos" w:cs="Aptos"/>
          <w:b w:val="0"/>
          <w:bCs w:val="0"/>
          <w:noProof w:val="0"/>
          <w:sz w:val="24"/>
          <w:szCs w:val="24"/>
          <w:lang w:val="en-US"/>
        </w:rPr>
        <w:t xml:space="preserve"> the most volatile stock, confirming its status as the </w:t>
      </w:r>
      <w:r w:rsidRPr="030E039A" w:rsidR="76F8ECFC">
        <w:rPr>
          <w:rFonts w:ascii="Aptos" w:hAnsi="Aptos" w:eastAsia="Aptos" w:cs="Aptos"/>
          <w:b w:val="0"/>
          <w:bCs w:val="0"/>
          <w:noProof w:val="0"/>
          <w:sz w:val="24"/>
          <w:szCs w:val="24"/>
          <w:lang w:val="en-US"/>
        </w:rPr>
        <w:t>most speculative asset</w:t>
      </w:r>
      <w:r w:rsidRPr="030E039A" w:rsidR="76F8ECFC">
        <w:rPr>
          <w:rFonts w:ascii="Aptos" w:hAnsi="Aptos" w:eastAsia="Aptos" w:cs="Aptos"/>
          <w:b w:val="0"/>
          <w:bCs w:val="0"/>
          <w:noProof w:val="0"/>
          <w:sz w:val="24"/>
          <w:szCs w:val="24"/>
          <w:lang w:val="en-US"/>
        </w:rPr>
        <w:t xml:space="preserve"> exposed to the AI boom, even as that speculation led to massive price swings (risk) without guaranteed high daily returns.</w:t>
      </w:r>
    </w:p>
    <w:p w:rsidR="76F8ECFC" w:rsidP="3AED5EF8" w:rsidRDefault="76F8ECFC" w14:paraId="60976FE8" w14:textId="02A7EF5D">
      <w:pPr>
        <w:pStyle w:val="ListParagraph"/>
        <w:numPr>
          <w:ilvl w:val="1"/>
          <w:numId w:val="15"/>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AAPL</w:t>
      </w:r>
      <w:r w:rsidRPr="030E039A" w:rsidR="76F8ECFC">
        <w:rPr>
          <w:rFonts w:ascii="Aptos" w:hAnsi="Aptos" w:eastAsia="Aptos" w:cs="Aptos"/>
          <w:b w:val="0"/>
          <w:bCs w:val="0"/>
          <w:noProof w:val="0"/>
          <w:sz w:val="24"/>
          <w:szCs w:val="24"/>
          <w:lang w:val="en-US"/>
        </w:rPr>
        <w:t xml:space="preserve"> has moved from the stable cluster (Cluster 2 in Phase 1) to the highest-risk cluster. This reflects the </w:t>
      </w:r>
      <w:r w:rsidRPr="030E039A" w:rsidR="76F8ECFC">
        <w:rPr>
          <w:rFonts w:ascii="Aptos" w:hAnsi="Aptos" w:eastAsia="Aptos" w:cs="Aptos"/>
          <w:b w:val="0"/>
          <w:bCs w:val="0"/>
          <w:noProof w:val="0"/>
          <w:sz w:val="24"/>
          <w:szCs w:val="24"/>
          <w:lang w:val="en-US"/>
        </w:rPr>
        <w:t>market's panic over Apple's chip dependency</w:t>
      </w:r>
      <w:r w:rsidRPr="030E039A" w:rsidR="76F8ECFC">
        <w:rPr>
          <w:rFonts w:ascii="Aptos" w:hAnsi="Aptos" w:eastAsia="Aptos" w:cs="Aptos"/>
          <w:b w:val="0"/>
          <w:bCs w:val="0"/>
          <w:noProof w:val="0"/>
          <w:sz w:val="24"/>
          <w:szCs w:val="24"/>
          <w:lang w:val="en-US"/>
        </w:rPr>
        <w:t xml:space="preserve"> and the acute risk of production shortfalls during 2020–2022, consistent with its sharp volatility peak in Phase 2.</w:t>
      </w:r>
    </w:p>
    <w:p w:rsidR="76F8ECFC" w:rsidP="030E039A" w:rsidRDefault="76F8ECFC" w14:paraId="3F0539C2" w14:textId="47A154C0">
      <w:pPr>
        <w:pStyle w:val="Heading3"/>
        <w:spacing w:before="0" w:beforeAutospacing="off" w:after="281" w:afterAutospacing="off"/>
        <w:jc w:val="both"/>
        <w:rPr>
          <w:rFonts w:ascii="Aptos" w:hAnsi="Aptos" w:eastAsia="Aptos" w:cs="Aptos"/>
          <w:b w:val="0"/>
          <w:bCs w:val="0"/>
          <w:noProof w:val="0"/>
          <w:sz w:val="28"/>
          <w:szCs w:val="28"/>
          <w:lang w:val="en-US"/>
        </w:rPr>
      </w:pPr>
      <w:r w:rsidRPr="030E039A" w:rsidR="76F8ECFC">
        <w:rPr>
          <w:rFonts w:ascii="Aptos" w:hAnsi="Aptos" w:eastAsia="Aptos" w:cs="Aptos"/>
          <w:b w:val="0"/>
          <w:bCs w:val="0"/>
          <w:noProof w:val="0"/>
          <w:sz w:val="28"/>
          <w:szCs w:val="28"/>
          <w:lang w:val="en-US"/>
        </w:rPr>
        <w:t>Cluster 1: The Underperforming Outlier</w:t>
      </w:r>
    </w:p>
    <w:p w:rsidR="76F8ECFC" w:rsidP="3AED5EF8" w:rsidRDefault="76F8ECFC" w14:paraId="5B8C022C" w14:textId="755018A6">
      <w:pPr>
        <w:pStyle w:val="ListParagraph"/>
        <w:numPr>
          <w:ilvl w:val="0"/>
          <w:numId w:val="16"/>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Stocks</w:t>
      </w:r>
      <w:r w:rsidRPr="030E039A" w:rsidR="76F8ECFC">
        <w:rPr>
          <w:rFonts w:ascii="Aptos" w:hAnsi="Aptos" w:eastAsia="Aptos" w:cs="Aptos"/>
          <w:b w:val="0"/>
          <w:bCs w:val="0"/>
          <w:noProof w:val="0"/>
          <w:sz w:val="24"/>
          <w:szCs w:val="24"/>
          <w:lang w:val="en-US"/>
        </w:rPr>
        <w:t>:</w:t>
      </w:r>
      <w:r w:rsidRPr="030E039A" w:rsidR="76F8ECFC">
        <w:rPr>
          <w:rFonts w:ascii="Aptos" w:hAnsi="Aptos" w:eastAsia="Aptos" w:cs="Aptos"/>
          <w:b w:val="0"/>
          <w:bCs w:val="0"/>
          <w:noProof w:val="0"/>
          <w:sz w:val="24"/>
          <w:szCs w:val="24"/>
          <w:lang w:val="en-US"/>
        </w:rPr>
        <w:t xml:space="preserve"> INTC.</w:t>
      </w:r>
    </w:p>
    <w:p w:rsidR="76F8ECFC" w:rsidP="030E039A" w:rsidRDefault="76F8ECFC" w14:paraId="7175A57F" w14:textId="639E447E">
      <w:pPr>
        <w:pStyle w:val="ListParagraph"/>
        <w:numPr>
          <w:ilvl w:val="0"/>
          <w:numId w:val="16"/>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Characteristics (from lower plot):</w:t>
      </w:r>
    </w:p>
    <w:p w:rsidR="76F8ECFC" w:rsidP="3AED5EF8" w:rsidRDefault="76F8ECFC" w14:paraId="6D628A69" w14:textId="493C41F1">
      <w:pPr>
        <w:pStyle w:val="ListParagraph"/>
        <w:numPr>
          <w:ilvl w:val="1"/>
          <w:numId w:val="16"/>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Volatility (Risk):</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approx</w:t>
      </w:r>
      <w:r w:rsidRPr="030E039A" w:rsidR="76F8ECFC">
        <w:rPr>
          <w:rFonts w:ascii="Aptos" w:hAnsi="Aptos" w:eastAsia="Aptos" w:cs="Aptos"/>
          <w:b w:val="0"/>
          <w:bCs w:val="0"/>
          <w:noProof w:val="0"/>
          <w:sz w:val="24"/>
          <w:szCs w:val="24"/>
          <w:lang w:val="en-US"/>
        </w:rPr>
        <w:t xml:space="preserve"> 0.025$ (Lower than the Core Uncertainty Group).</w:t>
      </w:r>
    </w:p>
    <w:p w:rsidR="76F8ECFC" w:rsidP="3AED5EF8" w:rsidRDefault="76F8ECFC" w14:paraId="1EBE92FF" w14:textId="7FAAEF92">
      <w:pPr>
        <w:pStyle w:val="ListParagraph"/>
        <w:numPr>
          <w:ilvl w:val="1"/>
          <w:numId w:val="16"/>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Mean Return:</w:t>
      </w:r>
      <w:r w:rsidRPr="030E039A" w:rsidR="76F8ECFC">
        <w:rPr>
          <w:rFonts w:ascii="Aptos" w:hAnsi="Aptos" w:eastAsia="Aptos" w:cs="Aptos"/>
          <w:b w:val="0"/>
          <w:bCs w:val="0"/>
          <w:noProof w:val="0"/>
          <w:sz w:val="24"/>
          <w:szCs w:val="24"/>
          <w:lang w:val="en-US"/>
        </w:rPr>
        <w:t xml:space="preserve"> $\</w:t>
      </w:r>
      <w:r w:rsidRPr="030E039A" w:rsidR="76F8ECFC">
        <w:rPr>
          <w:rFonts w:ascii="Aptos" w:hAnsi="Aptos" w:eastAsia="Aptos" w:cs="Aptos"/>
          <w:b w:val="0"/>
          <w:bCs w:val="0"/>
          <w:noProof w:val="0"/>
          <w:sz w:val="24"/>
          <w:szCs w:val="24"/>
          <w:lang w:val="en-US"/>
        </w:rPr>
        <w:t>approx</w:t>
      </w:r>
      <w:r w:rsidRPr="030E039A" w:rsidR="76F8ECFC">
        <w:rPr>
          <w:rFonts w:ascii="Aptos" w:hAnsi="Aptos" w:eastAsia="Aptos" w:cs="Aptos"/>
          <w:b w:val="0"/>
          <w:bCs w:val="0"/>
          <w:noProof w:val="0"/>
          <w:sz w:val="24"/>
          <w:szCs w:val="24"/>
          <w:lang w:val="en-US"/>
        </w:rPr>
        <w:t xml:space="preserve"> -0.0010$ (The lowest return).</w:t>
      </w:r>
    </w:p>
    <w:p w:rsidR="76F8ECFC" w:rsidP="3AED5EF8" w:rsidRDefault="76F8ECFC" w14:paraId="639356C6" w14:textId="6B02DA24">
      <w:pPr>
        <w:pStyle w:val="ListParagraph"/>
        <w:numPr>
          <w:ilvl w:val="0"/>
          <w:numId w:val="16"/>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Interpretation:</w:t>
      </w:r>
      <w:r w:rsidRPr="030E039A" w:rsidR="76F8ECFC">
        <w:rPr>
          <w:rFonts w:ascii="Aptos" w:hAnsi="Aptos" w:eastAsia="Aptos" w:cs="Aptos"/>
          <w:b w:val="0"/>
          <w:bCs w:val="0"/>
          <w:noProof w:val="0"/>
          <w:sz w:val="24"/>
          <w:szCs w:val="24"/>
          <w:lang w:val="en-US"/>
        </w:rPr>
        <w:t xml:space="preserve"> INTC has been isolated as a low-return outlier.</w:t>
      </w:r>
    </w:p>
    <w:p w:rsidR="76F8ECFC" w:rsidP="3AED5EF8" w:rsidRDefault="76F8ECFC" w14:paraId="1520058B" w14:textId="115FD2E0">
      <w:pPr>
        <w:pStyle w:val="ListParagraph"/>
        <w:numPr>
          <w:ilvl w:val="1"/>
          <w:numId w:val="16"/>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Low Return:</w:t>
      </w:r>
      <w:r w:rsidRPr="030E039A" w:rsidR="76F8ECFC">
        <w:rPr>
          <w:rFonts w:ascii="Aptos" w:hAnsi="Aptos" w:eastAsia="Aptos" w:cs="Aptos"/>
          <w:b w:val="0"/>
          <w:bCs w:val="0"/>
          <w:noProof w:val="0"/>
          <w:sz w:val="24"/>
          <w:szCs w:val="24"/>
          <w:lang w:val="en-US"/>
        </w:rPr>
        <w:t xml:space="preserve"> INTC delivered the </w:t>
      </w:r>
      <w:r w:rsidRPr="030E039A" w:rsidR="76F8ECFC">
        <w:rPr>
          <w:rFonts w:ascii="Aptos" w:hAnsi="Aptos" w:eastAsia="Aptos" w:cs="Aptos"/>
          <w:b w:val="0"/>
          <w:bCs w:val="0"/>
          <w:noProof w:val="0"/>
          <w:sz w:val="24"/>
          <w:szCs w:val="24"/>
          <w:lang w:val="en-US"/>
        </w:rPr>
        <w:t>worst mean daily return</w:t>
      </w:r>
      <w:r w:rsidRPr="030E039A" w:rsidR="76F8ECFC">
        <w:rPr>
          <w:rFonts w:ascii="Aptos" w:hAnsi="Aptos" w:eastAsia="Aptos" w:cs="Aptos"/>
          <w:b w:val="0"/>
          <w:bCs w:val="0"/>
          <w:noProof w:val="0"/>
          <w:sz w:val="24"/>
          <w:szCs w:val="24"/>
          <w:lang w:val="en-US"/>
        </w:rPr>
        <w:t xml:space="preserve"> during this period, </w:t>
      </w:r>
      <w:r w:rsidRPr="030E039A" w:rsidR="76F8ECFC">
        <w:rPr>
          <w:rFonts w:ascii="Aptos" w:hAnsi="Aptos" w:eastAsia="Aptos" w:cs="Aptos"/>
          <w:b w:val="0"/>
          <w:bCs w:val="0"/>
          <w:noProof w:val="0"/>
          <w:sz w:val="24"/>
          <w:szCs w:val="24"/>
          <w:lang w:val="en-US"/>
        </w:rPr>
        <w:t>likely due to</w:t>
      </w:r>
      <w:r w:rsidRPr="030E039A" w:rsidR="76F8ECFC">
        <w:rPr>
          <w:rFonts w:ascii="Aptos" w:hAnsi="Aptos" w:eastAsia="Aptos" w:cs="Aptos"/>
          <w:b w:val="0"/>
          <w:bCs w:val="0"/>
          <w:noProof w:val="0"/>
          <w:sz w:val="24"/>
          <w:szCs w:val="24"/>
          <w:lang w:val="en-US"/>
        </w:rPr>
        <w:t xml:space="preserve"> internal manufacturing delays (e.g., 7nm process issues) and losing market share to competitors.</w:t>
      </w:r>
    </w:p>
    <w:p w:rsidR="76F8ECFC" w:rsidP="3AED5EF8" w:rsidRDefault="76F8ECFC" w14:paraId="3EA40398" w14:textId="10278ED0">
      <w:pPr>
        <w:pStyle w:val="ListParagraph"/>
        <w:numPr>
          <w:ilvl w:val="1"/>
          <w:numId w:val="16"/>
        </w:numPr>
        <w:spacing w:before="240" w:beforeAutospacing="off" w:after="240" w:afterAutospacing="off"/>
        <w:jc w:val="both"/>
        <w:rPr>
          <w:rFonts w:ascii="Aptos" w:hAnsi="Aptos" w:eastAsia="Aptos" w:cs="Aptos"/>
          <w:b w:val="0"/>
          <w:bCs w:val="0"/>
          <w:noProof w:val="0"/>
          <w:sz w:val="24"/>
          <w:szCs w:val="24"/>
          <w:lang w:val="en-US"/>
        </w:rPr>
      </w:pPr>
      <w:r w:rsidRPr="030E039A" w:rsidR="76F8ECFC">
        <w:rPr>
          <w:rFonts w:ascii="Aptos" w:hAnsi="Aptos" w:eastAsia="Aptos" w:cs="Aptos"/>
          <w:b w:val="0"/>
          <w:bCs w:val="0"/>
          <w:noProof w:val="0"/>
          <w:sz w:val="24"/>
          <w:szCs w:val="24"/>
          <w:lang w:val="en-US"/>
        </w:rPr>
        <w:t>Moderate Volatility:</w:t>
      </w:r>
      <w:r w:rsidRPr="030E039A" w:rsidR="76F8ECFC">
        <w:rPr>
          <w:rFonts w:ascii="Aptos" w:hAnsi="Aptos" w:eastAsia="Aptos" w:cs="Aptos"/>
          <w:b w:val="0"/>
          <w:bCs w:val="0"/>
          <w:noProof w:val="0"/>
          <w:sz w:val="24"/>
          <w:szCs w:val="24"/>
          <w:lang w:val="en-US"/>
        </w:rPr>
        <w:t xml:space="preserve"> Its volatility is lower than the indices and high-growth stocks, suggesting that despite its </w:t>
      </w:r>
      <w:r w:rsidRPr="030E039A" w:rsidR="76F8ECFC">
        <w:rPr>
          <w:rFonts w:ascii="Aptos" w:hAnsi="Aptos" w:eastAsia="Aptos" w:cs="Aptos"/>
          <w:b w:val="0"/>
          <w:bCs w:val="0"/>
          <w:noProof w:val="0"/>
          <w:sz w:val="24"/>
          <w:szCs w:val="24"/>
          <w:lang w:val="en-US"/>
        </w:rPr>
        <w:t>poor performance</w:t>
      </w:r>
      <w:r w:rsidRPr="030E039A" w:rsidR="76F8ECFC">
        <w:rPr>
          <w:rFonts w:ascii="Aptos" w:hAnsi="Aptos" w:eastAsia="Aptos" w:cs="Aptos"/>
          <w:b w:val="0"/>
          <w:bCs w:val="0"/>
          <w:noProof w:val="0"/>
          <w:sz w:val="24"/>
          <w:szCs w:val="24"/>
          <w:lang w:val="en-US"/>
        </w:rPr>
        <w:t xml:space="preserve">, the market's </w:t>
      </w:r>
      <w:r w:rsidRPr="030E039A" w:rsidR="76F8ECFC">
        <w:rPr>
          <w:rFonts w:ascii="Aptos" w:hAnsi="Aptos" w:eastAsia="Aptos" w:cs="Aptos"/>
          <w:b w:val="0"/>
          <w:bCs w:val="0"/>
          <w:noProof w:val="0"/>
          <w:sz w:val="24"/>
          <w:szCs w:val="24"/>
          <w:lang w:val="en-US"/>
        </w:rPr>
        <w:t>perception</w:t>
      </w:r>
      <w:r w:rsidRPr="030E039A" w:rsidR="76F8ECFC">
        <w:rPr>
          <w:rFonts w:ascii="Aptos" w:hAnsi="Aptos" w:eastAsia="Aptos" w:cs="Aptos"/>
          <w:b w:val="0"/>
          <w:bCs w:val="0"/>
          <w:noProof w:val="0"/>
          <w:sz w:val="24"/>
          <w:szCs w:val="24"/>
          <w:lang w:val="en-US"/>
        </w:rPr>
        <w:t xml:space="preserve"> of its risk (price swings) was more stable than the highly speculative or acutely supply-constrained stocks.</w:t>
      </w:r>
    </w:p>
    <w:p w:rsidR="2B7D0F8F" w:rsidP="030E039A" w:rsidRDefault="2B7D0F8F" w14:paraId="6B74C9F4" w14:textId="57A71115">
      <w:pPr>
        <w:pStyle w:val="Heading3"/>
        <w:rPr>
          <w:b w:val="0"/>
          <w:bCs w:val="0"/>
          <w:noProof w:val="0"/>
          <w:lang w:val="en-US"/>
        </w:rPr>
      </w:pPr>
      <w:r w:rsidRPr="030E039A" w:rsidR="2B7D0F8F">
        <w:rPr>
          <w:b w:val="0"/>
          <w:bCs w:val="0"/>
          <w:noProof w:val="0"/>
          <w:lang w:val="en-US"/>
        </w:rPr>
        <w:t>Phase 3 (2023–2025) Cluster:</w:t>
      </w:r>
    </w:p>
    <w:p w:rsidR="2B7D0F8F" w:rsidP="3AED5EF8" w:rsidRDefault="2B7D0F8F" w14:paraId="79557753" w14:textId="679DD4C2">
      <w:pPr>
        <w:pStyle w:val="Normal"/>
        <w:spacing w:before="240" w:beforeAutospacing="off" w:after="240" w:afterAutospacing="off"/>
        <w:jc w:val="both"/>
        <w:rPr>
          <w:b w:val="0"/>
          <w:bCs w:val="0"/>
        </w:rPr>
      </w:pPr>
      <w:r w:rsidR="2B7D0F8F">
        <w:drawing>
          <wp:inline wp14:editId="1D3AF9BB" wp14:anchorId="54E6C4EF">
            <wp:extent cx="4087698" cy="1991443"/>
            <wp:effectExtent l="0" t="0" r="0" b="0"/>
            <wp:docPr id="2140931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248747" name="Picture 1327248747"/>
                    <pic:cNvPicPr/>
                  </pic:nvPicPr>
                  <pic:blipFill>
                    <a:blip xmlns:r="http://schemas.openxmlformats.org/officeDocument/2006/relationships" r:embed="rId537842545">
                      <a:extLst>
                        <a:ext uri="{28A0092B-C50C-407E-A947-70E740481C1C}">
                          <a14:useLocalDpi xmlns:a14="http://schemas.microsoft.com/office/drawing/2010/main"/>
                        </a:ext>
                      </a:extLst>
                    </a:blip>
                    <a:stretch>
                      <a:fillRect/>
                    </a:stretch>
                  </pic:blipFill>
                  <pic:spPr>
                    <a:xfrm rot="0">
                      <a:off x="0" y="0"/>
                      <a:ext cx="4087698" cy="1991443"/>
                    </a:xfrm>
                    <a:prstGeom prst="rect">
                      <a:avLst/>
                    </a:prstGeom>
                  </pic:spPr>
                </pic:pic>
              </a:graphicData>
            </a:graphic>
          </wp:inline>
        </w:drawing>
      </w:r>
    </w:p>
    <w:p w:rsidR="2B7D0F8F" w:rsidP="3AED5EF8" w:rsidRDefault="2B7D0F8F" w14:paraId="6632F4C2" w14:textId="7F452F2F">
      <w:pPr>
        <w:pStyle w:val="Normal"/>
        <w:spacing w:before="240" w:beforeAutospacing="off" w:after="240" w:afterAutospacing="off"/>
        <w:rPr>
          <w:b w:val="0"/>
          <w:bCs w:val="0"/>
        </w:rPr>
      </w:pPr>
      <w:r w:rsidR="2B7D0F8F">
        <w:drawing>
          <wp:inline wp14:editId="68C0AB70" wp14:anchorId="6EE93699">
            <wp:extent cx="4126976" cy="2010578"/>
            <wp:effectExtent l="0" t="0" r="0" b="0"/>
            <wp:docPr id="865386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142339" name="Picture 893142339"/>
                    <pic:cNvPicPr/>
                  </pic:nvPicPr>
                  <pic:blipFill>
                    <a:blip xmlns:r="http://schemas.openxmlformats.org/officeDocument/2006/relationships" r:embed="rId1231643721">
                      <a:extLst>
                        <a:ext uri="{28A0092B-C50C-407E-A947-70E740481C1C}">
                          <a14:useLocalDpi xmlns:a14="http://schemas.microsoft.com/office/drawing/2010/main"/>
                        </a:ext>
                      </a:extLst>
                    </a:blip>
                    <a:stretch>
                      <a:fillRect/>
                    </a:stretch>
                  </pic:blipFill>
                  <pic:spPr>
                    <a:xfrm rot="0">
                      <a:off x="0" y="0"/>
                      <a:ext cx="4126976" cy="2010578"/>
                    </a:xfrm>
                    <a:prstGeom prst="rect">
                      <a:avLst/>
                    </a:prstGeom>
                  </pic:spPr>
                </pic:pic>
              </a:graphicData>
            </a:graphic>
          </wp:inline>
        </w:drawing>
      </w:r>
    </w:p>
    <w:p w:rsidR="2B7D0F8F" w:rsidP="030E039A" w:rsidRDefault="2B7D0F8F" w14:paraId="5DA28A53" w14:textId="37D29D9D">
      <w:pPr>
        <w:spacing w:before="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 xml:space="preserve">The final charts display the </w:t>
      </w:r>
      <w:r w:rsidRPr="030E039A" w:rsidR="2B7D0F8F">
        <w:rPr>
          <w:rFonts w:ascii="Calibri" w:hAnsi="Calibri" w:eastAsia="Calibri" w:cs="Calibri"/>
          <w:b w:val="0"/>
          <w:bCs w:val="0"/>
          <w:noProof w:val="0"/>
          <w:sz w:val="24"/>
          <w:szCs w:val="24"/>
          <w:lang w:val="en-US"/>
        </w:rPr>
        <w:t>K-means clustering</w:t>
      </w:r>
      <w:r w:rsidRPr="030E039A" w:rsidR="2B7D0F8F">
        <w:rPr>
          <w:rFonts w:ascii="Calibri" w:hAnsi="Calibri" w:eastAsia="Calibri" w:cs="Calibri"/>
          <w:b w:val="0"/>
          <w:bCs w:val="0"/>
          <w:noProof w:val="0"/>
          <w:sz w:val="24"/>
          <w:szCs w:val="24"/>
          <w:lang w:val="en-US"/>
        </w:rPr>
        <w:t xml:space="preserve"> for </w:t>
      </w:r>
      <w:r w:rsidRPr="030E039A" w:rsidR="2B7D0F8F">
        <w:rPr>
          <w:rFonts w:ascii="Calibri" w:hAnsi="Calibri" w:eastAsia="Calibri" w:cs="Calibri"/>
          <w:b w:val="0"/>
          <w:bCs w:val="0"/>
          <w:noProof w:val="0"/>
          <w:sz w:val="24"/>
          <w:szCs w:val="24"/>
          <w:lang w:val="en-US"/>
        </w:rPr>
        <w:t>Phase 3 (2023–2025)</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representing</w:t>
      </w:r>
      <w:r w:rsidRPr="030E039A" w:rsidR="2B7D0F8F">
        <w:rPr>
          <w:rFonts w:ascii="Calibri" w:hAnsi="Calibri" w:eastAsia="Calibri" w:cs="Calibri"/>
          <w:b w:val="0"/>
          <w:bCs w:val="0"/>
          <w:noProof w:val="0"/>
          <w:sz w:val="24"/>
          <w:szCs w:val="24"/>
          <w:lang w:val="en-US"/>
        </w:rPr>
        <w:t xml:space="preserve"> the stock market environment after the most acute supply chain disruptions of Phase 2. This period is often characterized by ongoing geopolitical tensions (tariff uncertainty) and the rise of the generative AI boom, which significantly </w:t>
      </w:r>
      <w:r w:rsidRPr="030E039A" w:rsidR="2B7D0F8F">
        <w:rPr>
          <w:rFonts w:ascii="Calibri" w:hAnsi="Calibri" w:eastAsia="Calibri" w:cs="Calibri"/>
          <w:b w:val="0"/>
          <w:bCs w:val="0"/>
          <w:noProof w:val="0"/>
          <w:sz w:val="24"/>
          <w:szCs w:val="24"/>
          <w:lang w:val="en-US"/>
        </w:rPr>
        <w:t>impacted</w:t>
      </w:r>
      <w:r w:rsidRPr="030E039A" w:rsidR="2B7D0F8F">
        <w:rPr>
          <w:rFonts w:ascii="Calibri" w:hAnsi="Calibri" w:eastAsia="Calibri" w:cs="Calibri"/>
          <w:b w:val="0"/>
          <w:bCs w:val="0"/>
          <w:noProof w:val="0"/>
          <w:sz w:val="24"/>
          <w:szCs w:val="24"/>
          <w:lang w:val="en-US"/>
        </w:rPr>
        <w:t xml:space="preserve"> technology valuations.</w:t>
      </w:r>
    </w:p>
    <w:p w:rsidR="2B7D0F8F" w:rsidP="030E039A" w:rsidRDefault="2B7D0F8F" w14:paraId="438B1B32" w14:textId="3BFA23EA">
      <w:pPr>
        <w:pStyle w:val="Heading3"/>
        <w:spacing w:before="0" w:beforeAutospacing="off" w:after="281" w:afterAutospacing="off"/>
        <w:jc w:val="both"/>
        <w:rPr>
          <w:rFonts w:ascii="Calibri" w:hAnsi="Calibri" w:eastAsia="Calibri" w:cs="Calibri"/>
          <w:b w:val="0"/>
          <w:bCs w:val="0"/>
          <w:noProof w:val="0"/>
          <w:sz w:val="28"/>
          <w:szCs w:val="28"/>
          <w:lang w:val="en-US"/>
        </w:rPr>
      </w:pPr>
      <w:r w:rsidRPr="030E039A" w:rsidR="2B7D0F8F">
        <w:rPr>
          <w:rFonts w:ascii="Calibri" w:hAnsi="Calibri" w:eastAsia="Calibri" w:cs="Calibri"/>
          <w:b w:val="0"/>
          <w:bCs w:val="0"/>
          <w:noProof w:val="0"/>
          <w:sz w:val="28"/>
          <w:szCs w:val="28"/>
          <w:lang w:val="en-US"/>
        </w:rPr>
        <w:t>Cluster 3: The Stable Core and Value Group</w:t>
      </w:r>
    </w:p>
    <w:p w:rsidR="2B7D0F8F" w:rsidP="3AED5EF8" w:rsidRDefault="2B7D0F8F" w14:paraId="75A3FE6B" w14:textId="5A23222F">
      <w:pPr>
        <w:pStyle w:val="ListParagraph"/>
        <w:numPr>
          <w:ilvl w:val="0"/>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Stocks:</w:t>
      </w:r>
      <w:r w:rsidRPr="030E039A" w:rsidR="2B7D0F8F">
        <w:rPr>
          <w:rFonts w:ascii="Calibri" w:hAnsi="Calibri" w:eastAsia="Calibri" w:cs="Calibri"/>
          <w:b w:val="0"/>
          <w:bCs w:val="0"/>
          <w:noProof w:val="0"/>
          <w:sz w:val="24"/>
          <w:szCs w:val="24"/>
          <w:lang w:val="en-US"/>
        </w:rPr>
        <w:t xml:space="preserve"> GM, AAPL, SPY, QCOM, INTC, FSLR.</w:t>
      </w:r>
    </w:p>
    <w:p w:rsidR="2B7D0F8F" w:rsidP="030E039A" w:rsidRDefault="2B7D0F8F" w14:paraId="0FF4DE9A" w14:textId="40E07739">
      <w:pPr>
        <w:pStyle w:val="ListParagraph"/>
        <w:numPr>
          <w:ilvl w:val="0"/>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Characteristics (from lower plot):</w:t>
      </w:r>
    </w:p>
    <w:p w:rsidR="2B7D0F8F" w:rsidP="3AED5EF8" w:rsidRDefault="2B7D0F8F" w14:paraId="6DC2E976" w14:textId="361BC748">
      <w:pPr>
        <w:pStyle w:val="ListParagraph"/>
        <w:numPr>
          <w:ilvl w:val="1"/>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Volatility (Risk):</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0.015$ to $0.075$ (Very wide range, with most stocks below $\</w:t>
      </w:r>
      <w:r w:rsidRPr="030E039A" w:rsidR="2B7D0F8F">
        <w:rPr>
          <w:rFonts w:ascii="Calibri" w:hAnsi="Calibri" w:eastAsia="Calibri" w:cs="Calibri"/>
          <w:b w:val="0"/>
          <w:bCs w:val="0"/>
          <w:noProof w:val="0"/>
          <w:sz w:val="24"/>
          <w:szCs w:val="24"/>
          <w:lang w:val="en-US"/>
        </w:rPr>
        <w:t>mathbf</w:t>
      </w:r>
      <w:r w:rsidRPr="030E039A" w:rsidR="2B7D0F8F">
        <w:rPr>
          <w:rFonts w:ascii="Calibri" w:hAnsi="Calibri" w:eastAsia="Calibri" w:cs="Calibri"/>
          <w:b w:val="0"/>
          <w:bCs w:val="0"/>
          <w:noProof w:val="0"/>
          <w:sz w:val="24"/>
          <w:szCs w:val="24"/>
          <w:lang w:val="en-US"/>
        </w:rPr>
        <w:t>{</w:t>
      </w:r>
      <w:r w:rsidRPr="030E039A" w:rsidR="2B7D0F8F">
        <w:rPr>
          <w:rFonts w:ascii="Calibri" w:hAnsi="Calibri" w:eastAsia="Calibri" w:cs="Calibri"/>
          <w:b w:val="0"/>
          <w:bCs w:val="0"/>
          <w:noProof w:val="0"/>
          <w:sz w:val="24"/>
          <w:szCs w:val="24"/>
          <w:lang w:val="en-US"/>
        </w:rPr>
        <w:t>0.03}$</w:t>
      </w:r>
      <w:r w:rsidRPr="030E039A" w:rsidR="2B7D0F8F">
        <w:rPr>
          <w:rFonts w:ascii="Calibri" w:hAnsi="Calibri" w:eastAsia="Calibri" w:cs="Calibri"/>
          <w:b w:val="0"/>
          <w:bCs w:val="0"/>
          <w:noProof w:val="0"/>
          <w:sz w:val="24"/>
          <w:szCs w:val="24"/>
          <w:lang w:val="en-US"/>
        </w:rPr>
        <w:t>).</w:t>
      </w:r>
    </w:p>
    <w:p w:rsidR="2B7D0F8F" w:rsidP="3AED5EF8" w:rsidRDefault="2B7D0F8F" w14:paraId="7B8B4D68" w14:textId="2A85C200">
      <w:pPr>
        <w:pStyle w:val="ListParagraph"/>
        <w:numPr>
          <w:ilvl w:val="1"/>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Mean Return:</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0.0005$ to $0.0010$ (Highest relative returns).</w:t>
      </w:r>
    </w:p>
    <w:p w:rsidR="2B7D0F8F" w:rsidP="3AED5EF8" w:rsidRDefault="2B7D0F8F" w14:paraId="7DAD3CA1" w14:textId="5203E657">
      <w:pPr>
        <w:pStyle w:val="ListParagraph"/>
        <w:numPr>
          <w:ilvl w:val="0"/>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Interpretation:</w:t>
      </w:r>
      <w:r w:rsidRPr="030E039A" w:rsidR="2B7D0F8F">
        <w:rPr>
          <w:rFonts w:ascii="Calibri" w:hAnsi="Calibri" w:eastAsia="Calibri" w:cs="Calibri"/>
          <w:b w:val="0"/>
          <w:bCs w:val="0"/>
          <w:noProof w:val="0"/>
          <w:sz w:val="24"/>
          <w:szCs w:val="24"/>
          <w:lang w:val="en-US"/>
        </w:rPr>
        <w:t xml:space="preserve"> This large cluster </w:t>
      </w:r>
      <w:r w:rsidRPr="030E039A" w:rsidR="2B7D0F8F">
        <w:rPr>
          <w:rFonts w:ascii="Calibri" w:hAnsi="Calibri" w:eastAsia="Calibri" w:cs="Calibri"/>
          <w:b w:val="0"/>
          <w:bCs w:val="0"/>
          <w:noProof w:val="0"/>
          <w:sz w:val="24"/>
          <w:szCs w:val="24"/>
          <w:lang w:val="en-US"/>
        </w:rPr>
        <w:t>represents</w:t>
      </w:r>
      <w:r w:rsidRPr="030E039A" w:rsidR="2B7D0F8F">
        <w:rPr>
          <w:rFonts w:ascii="Calibri" w:hAnsi="Calibri" w:eastAsia="Calibri" w:cs="Calibri"/>
          <w:b w:val="0"/>
          <w:bCs w:val="0"/>
          <w:noProof w:val="0"/>
          <w:sz w:val="24"/>
          <w:szCs w:val="24"/>
          <w:lang w:val="en-US"/>
        </w:rPr>
        <w:t xml:space="preserve"> the </w:t>
      </w:r>
      <w:r w:rsidRPr="030E039A" w:rsidR="2B7D0F8F">
        <w:rPr>
          <w:rFonts w:ascii="Calibri" w:hAnsi="Calibri" w:eastAsia="Calibri" w:cs="Calibri"/>
          <w:b w:val="0"/>
          <w:bCs w:val="0"/>
          <w:noProof w:val="0"/>
          <w:sz w:val="24"/>
          <w:szCs w:val="24"/>
          <w:lang w:val="en-US"/>
        </w:rPr>
        <w:t xml:space="preserve">mainstream market and stable </w:t>
      </w:r>
      <w:r w:rsidRPr="030E039A" w:rsidR="2B7D0F8F">
        <w:rPr>
          <w:rFonts w:ascii="Calibri" w:hAnsi="Calibri" w:eastAsia="Calibri" w:cs="Calibri"/>
          <w:b w:val="0"/>
          <w:bCs w:val="0"/>
          <w:noProof w:val="0"/>
          <w:sz w:val="24"/>
          <w:szCs w:val="24"/>
          <w:lang w:val="en-US"/>
        </w:rPr>
        <w:t>value</w:t>
      </w:r>
      <w:r w:rsidRPr="030E039A" w:rsidR="2B7D0F8F">
        <w:rPr>
          <w:rFonts w:ascii="Calibri" w:hAnsi="Calibri" w:eastAsia="Calibri" w:cs="Calibri"/>
          <w:b w:val="0"/>
          <w:bCs w:val="0"/>
          <w:noProof w:val="0"/>
          <w:sz w:val="24"/>
          <w:szCs w:val="24"/>
          <w:lang w:val="en-US"/>
        </w:rPr>
        <w:t xml:space="preserve"> players</w:t>
      </w:r>
      <w:r w:rsidRPr="030E039A" w:rsidR="2B7D0F8F">
        <w:rPr>
          <w:rFonts w:ascii="Calibri" w:hAnsi="Calibri" w:eastAsia="Calibri" w:cs="Calibri"/>
          <w:b w:val="0"/>
          <w:bCs w:val="0"/>
          <w:noProof w:val="0"/>
          <w:sz w:val="24"/>
          <w:szCs w:val="24"/>
          <w:lang w:val="en-US"/>
        </w:rPr>
        <w:t xml:space="preserve"> that have </w:t>
      </w:r>
      <w:r w:rsidRPr="030E039A" w:rsidR="2B7D0F8F">
        <w:rPr>
          <w:rFonts w:ascii="Calibri" w:hAnsi="Calibri" w:eastAsia="Calibri" w:cs="Calibri"/>
          <w:b w:val="0"/>
          <w:bCs w:val="0"/>
          <w:noProof w:val="0"/>
          <w:sz w:val="24"/>
          <w:szCs w:val="24"/>
          <w:lang w:val="en-US"/>
        </w:rPr>
        <w:t>seemingly adapted</w:t>
      </w:r>
      <w:r w:rsidRPr="030E039A" w:rsidR="2B7D0F8F">
        <w:rPr>
          <w:rFonts w:ascii="Calibri" w:hAnsi="Calibri" w:eastAsia="Calibri" w:cs="Calibri"/>
          <w:b w:val="0"/>
          <w:bCs w:val="0"/>
          <w:noProof w:val="0"/>
          <w:sz w:val="24"/>
          <w:szCs w:val="24"/>
          <w:lang w:val="en-US"/>
        </w:rPr>
        <w:t xml:space="preserve"> to the post-crisis environment.</w:t>
      </w:r>
    </w:p>
    <w:p w:rsidR="2B7D0F8F" w:rsidP="3AED5EF8" w:rsidRDefault="2B7D0F8F" w14:paraId="37544B28" w14:textId="50236ED7">
      <w:pPr>
        <w:pStyle w:val="ListParagraph"/>
        <w:numPr>
          <w:ilvl w:val="1"/>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Reduced Volatility:</w:t>
      </w:r>
      <w:r w:rsidRPr="030E039A" w:rsidR="2B7D0F8F">
        <w:rPr>
          <w:rFonts w:ascii="Calibri" w:hAnsi="Calibri" w:eastAsia="Calibri" w:cs="Calibri"/>
          <w:b w:val="0"/>
          <w:bCs w:val="0"/>
          <w:noProof w:val="0"/>
          <w:sz w:val="24"/>
          <w:szCs w:val="24"/>
          <w:lang w:val="en-US"/>
        </w:rPr>
        <w:t xml:space="preserve"> The cluster is positioned heavily toward the left (lower volatility) compared to Phase 2. Notably, </w:t>
      </w:r>
      <w:r w:rsidRPr="030E039A" w:rsidR="2B7D0F8F">
        <w:rPr>
          <w:rFonts w:ascii="Calibri" w:hAnsi="Calibri" w:eastAsia="Calibri" w:cs="Calibri"/>
          <w:b w:val="0"/>
          <w:bCs w:val="0"/>
          <w:noProof w:val="0"/>
          <w:sz w:val="24"/>
          <w:szCs w:val="24"/>
          <w:lang w:val="en-US"/>
        </w:rPr>
        <w:t>INTC</w:t>
      </w:r>
      <w:r w:rsidRPr="030E039A" w:rsidR="2B7D0F8F">
        <w:rPr>
          <w:rFonts w:ascii="Calibri" w:hAnsi="Calibri" w:eastAsia="Calibri" w:cs="Calibri"/>
          <w:b w:val="0"/>
          <w:bCs w:val="0"/>
          <w:noProof w:val="0"/>
          <w:sz w:val="24"/>
          <w:szCs w:val="24"/>
          <w:lang w:val="en-US"/>
        </w:rPr>
        <w:t xml:space="preserve"> and </w:t>
      </w:r>
      <w:r w:rsidRPr="030E039A" w:rsidR="2B7D0F8F">
        <w:rPr>
          <w:rFonts w:ascii="Calibri" w:hAnsi="Calibri" w:eastAsia="Calibri" w:cs="Calibri"/>
          <w:b w:val="0"/>
          <w:bCs w:val="0"/>
          <w:noProof w:val="0"/>
          <w:sz w:val="24"/>
          <w:szCs w:val="24"/>
          <w:lang w:val="en-US"/>
        </w:rPr>
        <w:t>QCOM</w:t>
      </w:r>
      <w:r w:rsidRPr="030E039A" w:rsidR="2B7D0F8F">
        <w:rPr>
          <w:rFonts w:ascii="Calibri" w:hAnsi="Calibri" w:eastAsia="Calibri" w:cs="Calibri"/>
          <w:b w:val="0"/>
          <w:bCs w:val="0"/>
          <w:noProof w:val="0"/>
          <w:sz w:val="24"/>
          <w:szCs w:val="24"/>
          <w:lang w:val="en-US"/>
        </w:rPr>
        <w:t xml:space="preserve"> (major chip suppliers) have settled into this group with </w:t>
      </w:r>
      <w:r w:rsidRPr="030E039A" w:rsidR="2B7D0F8F">
        <w:rPr>
          <w:rFonts w:ascii="Calibri" w:hAnsi="Calibri" w:eastAsia="Calibri" w:cs="Calibri"/>
          <w:b w:val="0"/>
          <w:bCs w:val="0"/>
          <w:noProof w:val="0"/>
          <w:sz w:val="24"/>
          <w:szCs w:val="24"/>
          <w:lang w:val="en-US"/>
        </w:rPr>
        <w:t>relatively low</w:t>
      </w:r>
      <w:r w:rsidRPr="030E039A" w:rsidR="2B7D0F8F">
        <w:rPr>
          <w:rFonts w:ascii="Calibri" w:hAnsi="Calibri" w:eastAsia="Calibri" w:cs="Calibri"/>
          <w:b w:val="0"/>
          <w:bCs w:val="0"/>
          <w:noProof w:val="0"/>
          <w:sz w:val="24"/>
          <w:szCs w:val="24"/>
          <w:lang w:val="en-US"/>
        </w:rPr>
        <w:t xml:space="preserve"> volatility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0.025$), suggesting the market views their operational risk as normalized.</w:t>
      </w:r>
    </w:p>
    <w:p w:rsidR="2B7D0F8F" w:rsidP="3AED5EF8" w:rsidRDefault="2B7D0F8F" w14:paraId="6EC19AA6" w14:textId="46FA7C35">
      <w:pPr>
        <w:pStyle w:val="ListParagraph"/>
        <w:numPr>
          <w:ilvl w:val="1"/>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Highest Returns:</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GM</w:t>
      </w:r>
      <w:r w:rsidRPr="030E039A" w:rsidR="2B7D0F8F">
        <w:rPr>
          <w:rFonts w:ascii="Calibri" w:hAnsi="Calibri" w:eastAsia="Calibri" w:cs="Calibri"/>
          <w:b w:val="0"/>
          <w:bCs w:val="0"/>
          <w:noProof w:val="0"/>
          <w:sz w:val="24"/>
          <w:szCs w:val="24"/>
          <w:lang w:val="en-US"/>
        </w:rPr>
        <w:t xml:space="preserve"> and </w:t>
      </w:r>
      <w:r w:rsidRPr="030E039A" w:rsidR="2B7D0F8F">
        <w:rPr>
          <w:rFonts w:ascii="Calibri" w:hAnsi="Calibri" w:eastAsia="Calibri" w:cs="Calibri"/>
          <w:b w:val="0"/>
          <w:bCs w:val="0"/>
          <w:noProof w:val="0"/>
          <w:sz w:val="24"/>
          <w:szCs w:val="24"/>
          <w:lang w:val="en-US"/>
        </w:rPr>
        <w:t>AAPL</w:t>
      </w:r>
      <w:r w:rsidRPr="030E039A" w:rsidR="2B7D0F8F">
        <w:rPr>
          <w:rFonts w:ascii="Calibri" w:hAnsi="Calibri" w:eastAsia="Calibri" w:cs="Calibri"/>
          <w:b w:val="0"/>
          <w:bCs w:val="0"/>
          <w:noProof w:val="0"/>
          <w:sz w:val="24"/>
          <w:szCs w:val="24"/>
          <w:lang w:val="en-US"/>
        </w:rPr>
        <w:t xml:space="preserve"> anchor the group with the highest mean returns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0.0010$). </w:t>
      </w:r>
      <w:r w:rsidRPr="030E039A" w:rsidR="2B7D0F8F">
        <w:rPr>
          <w:rFonts w:ascii="Calibri" w:hAnsi="Calibri" w:eastAsia="Calibri" w:cs="Calibri"/>
          <w:b w:val="0"/>
          <w:bCs w:val="0"/>
          <w:noProof w:val="0"/>
          <w:sz w:val="24"/>
          <w:szCs w:val="24"/>
          <w:lang w:val="en-US"/>
        </w:rPr>
        <w:t>AAPL</w:t>
      </w:r>
      <w:r w:rsidRPr="030E039A" w:rsidR="2B7D0F8F">
        <w:rPr>
          <w:rFonts w:ascii="Calibri" w:hAnsi="Calibri" w:eastAsia="Calibri" w:cs="Calibri"/>
          <w:b w:val="0"/>
          <w:bCs w:val="0"/>
          <w:noProof w:val="0"/>
          <w:sz w:val="24"/>
          <w:szCs w:val="24"/>
          <w:lang w:val="en-US"/>
        </w:rPr>
        <w:t xml:space="preserve"> moving here suggests the </w:t>
      </w:r>
      <w:r w:rsidRPr="030E039A" w:rsidR="2B7D0F8F">
        <w:rPr>
          <w:rFonts w:ascii="Calibri" w:hAnsi="Calibri" w:eastAsia="Calibri" w:cs="Calibri"/>
          <w:b w:val="0"/>
          <w:bCs w:val="0"/>
          <w:noProof w:val="0"/>
          <w:sz w:val="24"/>
          <w:szCs w:val="24"/>
          <w:lang w:val="en-US"/>
        </w:rPr>
        <w:t>market's</w:t>
      </w:r>
      <w:r w:rsidRPr="030E039A" w:rsidR="2B7D0F8F">
        <w:rPr>
          <w:rFonts w:ascii="Calibri" w:hAnsi="Calibri" w:eastAsia="Calibri" w:cs="Calibri"/>
          <w:b w:val="0"/>
          <w:bCs w:val="0"/>
          <w:noProof w:val="0"/>
          <w:sz w:val="24"/>
          <w:szCs w:val="24"/>
          <w:lang w:val="en-US"/>
        </w:rPr>
        <w:t xml:space="preserve"> fear over its chip supply (high volatility in Phase 2) has subsided, and it is now viewed as a strong, stable return generator.</w:t>
      </w:r>
    </w:p>
    <w:p w:rsidR="2B7D0F8F" w:rsidP="3AED5EF8" w:rsidRDefault="2B7D0F8F" w14:paraId="2945EE64" w14:textId="0731AEBD">
      <w:pPr>
        <w:pStyle w:val="ListParagraph"/>
        <w:numPr>
          <w:ilvl w:val="1"/>
          <w:numId w:val="17"/>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FSLR</w:t>
      </w:r>
      <w:r w:rsidRPr="030E039A" w:rsidR="2B7D0F8F">
        <w:rPr>
          <w:rFonts w:ascii="Calibri" w:hAnsi="Calibri" w:eastAsia="Calibri" w:cs="Calibri"/>
          <w:b w:val="0"/>
          <w:bCs w:val="0"/>
          <w:noProof w:val="0"/>
          <w:sz w:val="24"/>
          <w:szCs w:val="24"/>
          <w:lang w:val="en-US"/>
        </w:rPr>
        <w:t xml:space="preserve"> (Renewables) is included, showing it is now performing alongside the blue-chip stocks in terms of volatility and return.</w:t>
      </w:r>
    </w:p>
    <w:p w:rsidR="2B7D0F8F" w:rsidP="030E039A" w:rsidRDefault="2B7D0F8F" w14:paraId="4627FE09" w14:textId="540DEA82">
      <w:pPr>
        <w:pStyle w:val="Heading3"/>
        <w:spacing w:before="0" w:beforeAutospacing="off" w:after="281" w:afterAutospacing="off"/>
        <w:jc w:val="both"/>
        <w:rPr>
          <w:rFonts w:ascii="Calibri" w:hAnsi="Calibri" w:eastAsia="Calibri" w:cs="Calibri"/>
          <w:b w:val="0"/>
          <w:bCs w:val="0"/>
          <w:noProof w:val="0"/>
          <w:sz w:val="28"/>
          <w:szCs w:val="28"/>
          <w:lang w:val="en-US"/>
        </w:rPr>
      </w:pPr>
      <w:r w:rsidRPr="030E039A" w:rsidR="2B7D0F8F">
        <w:rPr>
          <w:rFonts w:ascii="Calibri" w:hAnsi="Calibri" w:eastAsia="Calibri" w:cs="Calibri"/>
          <w:b w:val="0"/>
          <w:bCs w:val="0"/>
          <w:noProof w:val="0"/>
          <w:sz w:val="28"/>
          <w:szCs w:val="28"/>
          <w:lang w:val="en-US"/>
        </w:rPr>
        <w:t>Cluster 2: The AI Growth Outlier (NVIDIA)</w:t>
      </w:r>
    </w:p>
    <w:p w:rsidR="2B7D0F8F" w:rsidP="3AED5EF8" w:rsidRDefault="2B7D0F8F" w14:paraId="1A97547A" w14:textId="6830FCC0">
      <w:pPr>
        <w:pStyle w:val="ListParagraph"/>
        <w:numPr>
          <w:ilvl w:val="0"/>
          <w:numId w:val="18"/>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Stocks</w:t>
      </w:r>
      <w:r w:rsidRPr="030E039A" w:rsidR="2B7D0F8F">
        <w:rPr>
          <w:rFonts w:ascii="Calibri" w:hAnsi="Calibri" w:eastAsia="Calibri" w:cs="Calibri"/>
          <w:b w:val="0"/>
          <w:bCs w:val="0"/>
          <w:noProof w:val="0"/>
          <w:sz w:val="24"/>
          <w:szCs w:val="24"/>
          <w:lang w:val="en-US"/>
        </w:rPr>
        <w:t>:</w:t>
      </w:r>
      <w:r w:rsidRPr="030E039A" w:rsidR="2B7D0F8F">
        <w:rPr>
          <w:rFonts w:ascii="Calibri" w:hAnsi="Calibri" w:eastAsia="Calibri" w:cs="Calibri"/>
          <w:b w:val="0"/>
          <w:bCs w:val="0"/>
          <w:noProof w:val="0"/>
          <w:sz w:val="24"/>
          <w:szCs w:val="24"/>
          <w:lang w:val="en-US"/>
        </w:rPr>
        <w:t xml:space="preserve"> NVDA.</w:t>
      </w:r>
    </w:p>
    <w:p w:rsidR="2B7D0F8F" w:rsidP="030E039A" w:rsidRDefault="2B7D0F8F" w14:paraId="62EF803C" w14:textId="04C619D3">
      <w:pPr>
        <w:pStyle w:val="ListParagraph"/>
        <w:numPr>
          <w:ilvl w:val="0"/>
          <w:numId w:val="18"/>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Characteristics (from lower plot):</w:t>
      </w:r>
    </w:p>
    <w:p w:rsidR="2B7D0F8F" w:rsidP="3AED5EF8" w:rsidRDefault="2B7D0F8F" w14:paraId="4FE82219" w14:textId="73F8DC22">
      <w:pPr>
        <w:pStyle w:val="ListParagraph"/>
        <w:numPr>
          <w:ilvl w:val="1"/>
          <w:numId w:val="18"/>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Volatility (Risk):</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0.065$ (High).</w:t>
      </w:r>
    </w:p>
    <w:p w:rsidR="2B7D0F8F" w:rsidP="3AED5EF8" w:rsidRDefault="2B7D0F8F" w14:paraId="1749CF09" w14:textId="1582F9B7">
      <w:pPr>
        <w:pStyle w:val="ListParagraph"/>
        <w:numPr>
          <w:ilvl w:val="1"/>
          <w:numId w:val="18"/>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Mean Return:</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0.0003$ (Positive, moderate return).</w:t>
      </w:r>
    </w:p>
    <w:p w:rsidR="2B7D0F8F" w:rsidP="3AED5EF8" w:rsidRDefault="2B7D0F8F" w14:paraId="68EB23EE" w14:textId="7BC170E3">
      <w:pPr>
        <w:pStyle w:val="ListParagraph"/>
        <w:numPr>
          <w:ilvl w:val="0"/>
          <w:numId w:val="18"/>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Interpretation:</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NVDA</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remains</w:t>
      </w:r>
      <w:r w:rsidRPr="030E039A" w:rsidR="2B7D0F8F">
        <w:rPr>
          <w:rFonts w:ascii="Calibri" w:hAnsi="Calibri" w:eastAsia="Calibri" w:cs="Calibri"/>
          <w:b w:val="0"/>
          <w:bCs w:val="0"/>
          <w:noProof w:val="0"/>
          <w:sz w:val="24"/>
          <w:szCs w:val="24"/>
          <w:lang w:val="en-US"/>
        </w:rPr>
        <w:t xml:space="preserve"> an </w:t>
      </w:r>
      <w:r w:rsidRPr="030E039A" w:rsidR="2B7D0F8F">
        <w:rPr>
          <w:rFonts w:ascii="Calibri" w:hAnsi="Calibri" w:eastAsia="Calibri" w:cs="Calibri"/>
          <w:b w:val="0"/>
          <w:bCs w:val="0"/>
          <w:noProof w:val="0"/>
          <w:sz w:val="24"/>
          <w:szCs w:val="24"/>
          <w:lang w:val="en-US"/>
        </w:rPr>
        <w:t>isolated high-risk asset</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maintaining</w:t>
      </w:r>
      <w:r w:rsidRPr="030E039A" w:rsidR="2B7D0F8F">
        <w:rPr>
          <w:rFonts w:ascii="Calibri" w:hAnsi="Calibri" w:eastAsia="Calibri" w:cs="Calibri"/>
          <w:b w:val="0"/>
          <w:bCs w:val="0"/>
          <w:noProof w:val="0"/>
          <w:sz w:val="24"/>
          <w:szCs w:val="24"/>
          <w:lang w:val="en-US"/>
        </w:rPr>
        <w:t xml:space="preserve"> its role as the market's primary speculative growth play, now entirely driven by the </w:t>
      </w:r>
      <w:r w:rsidRPr="030E039A" w:rsidR="2B7D0F8F">
        <w:rPr>
          <w:rFonts w:ascii="Calibri" w:hAnsi="Calibri" w:eastAsia="Calibri" w:cs="Calibri"/>
          <w:b w:val="0"/>
          <w:bCs w:val="0"/>
          <w:noProof w:val="0"/>
          <w:sz w:val="24"/>
          <w:szCs w:val="24"/>
          <w:lang w:val="en-US"/>
        </w:rPr>
        <w:t>AI acceleration boom</w:t>
      </w:r>
      <w:r w:rsidRPr="030E039A" w:rsidR="2B7D0F8F">
        <w:rPr>
          <w:rFonts w:ascii="Calibri" w:hAnsi="Calibri" w:eastAsia="Calibri" w:cs="Calibri"/>
          <w:b w:val="0"/>
          <w:bCs w:val="0"/>
          <w:noProof w:val="0"/>
          <w:sz w:val="24"/>
          <w:szCs w:val="24"/>
          <w:lang w:val="en-US"/>
        </w:rPr>
        <w:t>.</w:t>
      </w:r>
    </w:p>
    <w:p w:rsidR="2B7D0F8F" w:rsidP="3AED5EF8" w:rsidRDefault="2B7D0F8F" w14:paraId="553CBEAF" w14:textId="3E971279">
      <w:pPr>
        <w:pStyle w:val="ListParagraph"/>
        <w:numPr>
          <w:ilvl w:val="1"/>
          <w:numId w:val="18"/>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While its volatility is high, it is lower than its Phase 2 peak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0.065$ vs.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0.060+$ in Phase 2), suggesting the market's valuation of AI demand has gained some clarity, but it still </w:t>
      </w:r>
      <w:r w:rsidRPr="030E039A" w:rsidR="2B7D0F8F">
        <w:rPr>
          <w:rFonts w:ascii="Calibri" w:hAnsi="Calibri" w:eastAsia="Calibri" w:cs="Calibri"/>
          <w:b w:val="0"/>
          <w:bCs w:val="0"/>
          <w:noProof w:val="0"/>
          <w:sz w:val="24"/>
          <w:szCs w:val="24"/>
          <w:lang w:val="en-US"/>
        </w:rPr>
        <w:t>represents</w:t>
      </w:r>
      <w:r w:rsidRPr="030E039A" w:rsidR="2B7D0F8F">
        <w:rPr>
          <w:rFonts w:ascii="Calibri" w:hAnsi="Calibri" w:eastAsia="Calibri" w:cs="Calibri"/>
          <w:b w:val="0"/>
          <w:bCs w:val="0"/>
          <w:noProof w:val="0"/>
          <w:sz w:val="24"/>
          <w:szCs w:val="24"/>
          <w:lang w:val="en-US"/>
        </w:rPr>
        <w:t xml:space="preserve"> a high-risk investment.</w:t>
      </w:r>
    </w:p>
    <w:p w:rsidR="2B7D0F8F" w:rsidP="3AED5EF8" w:rsidRDefault="2B7D0F8F" w14:paraId="6752E9DD" w14:textId="12AD96B9">
      <w:pPr>
        <w:pStyle w:val="ListParagraph"/>
        <w:numPr>
          <w:ilvl w:val="1"/>
          <w:numId w:val="18"/>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 xml:space="preserve">Its positive return distinguishes it from the negative </w:t>
      </w:r>
      <w:r w:rsidRPr="030E039A" w:rsidR="2B7D0F8F">
        <w:rPr>
          <w:rFonts w:ascii="Calibri" w:hAnsi="Calibri" w:eastAsia="Calibri" w:cs="Calibri"/>
          <w:b w:val="0"/>
          <w:bCs w:val="0"/>
          <w:noProof w:val="0"/>
          <w:sz w:val="24"/>
          <w:szCs w:val="24"/>
          <w:lang w:val="en-US"/>
        </w:rPr>
        <w:t>returns</w:t>
      </w:r>
      <w:r w:rsidRPr="030E039A" w:rsidR="2B7D0F8F">
        <w:rPr>
          <w:rFonts w:ascii="Calibri" w:hAnsi="Calibri" w:eastAsia="Calibri" w:cs="Calibri"/>
          <w:b w:val="0"/>
          <w:bCs w:val="0"/>
          <w:noProof w:val="0"/>
          <w:sz w:val="24"/>
          <w:szCs w:val="24"/>
          <w:lang w:val="en-US"/>
        </w:rPr>
        <w:t xml:space="preserve"> seen in Cluster 1.</w:t>
      </w:r>
    </w:p>
    <w:p w:rsidR="2B7D0F8F" w:rsidP="030E039A" w:rsidRDefault="2B7D0F8F" w14:paraId="48BC513A" w14:textId="1E0942EA">
      <w:pPr>
        <w:pStyle w:val="Heading3"/>
        <w:spacing w:before="0" w:beforeAutospacing="off" w:after="281" w:afterAutospacing="off"/>
        <w:jc w:val="both"/>
        <w:rPr>
          <w:rFonts w:ascii="Calibri" w:hAnsi="Calibri" w:eastAsia="Calibri" w:cs="Calibri"/>
          <w:b w:val="0"/>
          <w:bCs w:val="0"/>
          <w:noProof w:val="0"/>
          <w:sz w:val="28"/>
          <w:szCs w:val="28"/>
          <w:lang w:val="en-US"/>
        </w:rPr>
      </w:pPr>
      <w:r w:rsidRPr="030E039A" w:rsidR="2B7D0F8F">
        <w:rPr>
          <w:rFonts w:ascii="Calibri" w:hAnsi="Calibri" w:eastAsia="Calibri" w:cs="Calibri"/>
          <w:b w:val="0"/>
          <w:bCs w:val="0"/>
          <w:noProof w:val="0"/>
          <w:sz w:val="28"/>
          <w:szCs w:val="28"/>
          <w:lang w:val="en-US"/>
        </w:rPr>
        <w:t>Cluster 1: The High-Risk, Low-Reward Outliers</w:t>
      </w:r>
    </w:p>
    <w:p w:rsidR="2B7D0F8F" w:rsidP="3AED5EF8" w:rsidRDefault="2B7D0F8F" w14:paraId="4F339BBA" w14:textId="05ADF74F">
      <w:pPr>
        <w:pStyle w:val="ListParagraph"/>
        <w:numPr>
          <w:ilvl w:val="0"/>
          <w:numId w:val="19"/>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Stocks:</w:t>
      </w:r>
      <w:r w:rsidRPr="030E039A" w:rsidR="2B7D0F8F">
        <w:rPr>
          <w:rFonts w:ascii="Calibri" w:hAnsi="Calibri" w:eastAsia="Calibri" w:cs="Calibri"/>
          <w:b w:val="0"/>
          <w:bCs w:val="0"/>
          <w:noProof w:val="0"/>
          <w:sz w:val="24"/>
          <w:szCs w:val="24"/>
          <w:lang w:val="en-US"/>
        </w:rPr>
        <w:t xml:space="preserve"> SOXX, AVGO.</w:t>
      </w:r>
    </w:p>
    <w:p w:rsidR="2B7D0F8F" w:rsidP="030E039A" w:rsidRDefault="2B7D0F8F" w14:paraId="20B549F4" w14:textId="553BE182">
      <w:pPr>
        <w:pStyle w:val="ListParagraph"/>
        <w:numPr>
          <w:ilvl w:val="0"/>
          <w:numId w:val="19"/>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Characteristics (from lower plot):</w:t>
      </w:r>
    </w:p>
    <w:p w:rsidR="2B7D0F8F" w:rsidP="3AED5EF8" w:rsidRDefault="2B7D0F8F" w14:paraId="4FDC1087" w14:textId="2C85D336">
      <w:pPr>
        <w:pStyle w:val="ListParagraph"/>
        <w:numPr>
          <w:ilvl w:val="1"/>
          <w:numId w:val="19"/>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Volatility (Risk):</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0.035$ to $\</w:t>
      </w:r>
      <w:r w:rsidRPr="030E039A" w:rsidR="2B7D0F8F">
        <w:rPr>
          <w:rFonts w:ascii="Calibri" w:hAnsi="Calibri" w:eastAsia="Calibri" w:cs="Calibri"/>
          <w:b w:val="0"/>
          <w:bCs w:val="0"/>
          <w:noProof w:val="0"/>
          <w:sz w:val="24"/>
          <w:szCs w:val="24"/>
          <w:lang w:val="en-US"/>
        </w:rPr>
        <w:t>mathbf</w:t>
      </w:r>
      <w:r w:rsidRPr="030E039A" w:rsidR="2B7D0F8F">
        <w:rPr>
          <w:rFonts w:ascii="Calibri" w:hAnsi="Calibri" w:eastAsia="Calibri" w:cs="Calibri"/>
          <w:b w:val="0"/>
          <w:bCs w:val="0"/>
          <w:noProof w:val="0"/>
          <w:sz w:val="24"/>
          <w:szCs w:val="24"/>
          <w:lang w:val="en-US"/>
        </w:rPr>
        <w:t>{</w:t>
      </w:r>
      <w:r w:rsidRPr="030E039A" w:rsidR="2B7D0F8F">
        <w:rPr>
          <w:rFonts w:ascii="Calibri" w:hAnsi="Calibri" w:eastAsia="Calibri" w:cs="Calibri"/>
          <w:b w:val="0"/>
          <w:bCs w:val="0"/>
          <w:noProof w:val="0"/>
          <w:sz w:val="24"/>
          <w:szCs w:val="24"/>
          <w:lang w:val="en-US"/>
        </w:rPr>
        <w:t>0.08}$</w:t>
      </w:r>
      <w:r w:rsidRPr="030E039A" w:rsidR="2B7D0F8F">
        <w:rPr>
          <w:rFonts w:ascii="Calibri" w:hAnsi="Calibri" w:eastAsia="Calibri" w:cs="Calibri"/>
          <w:b w:val="0"/>
          <w:bCs w:val="0"/>
          <w:noProof w:val="0"/>
          <w:sz w:val="24"/>
          <w:szCs w:val="24"/>
          <w:lang w:val="en-US"/>
        </w:rPr>
        <w:t xml:space="preserve"> (High to Extreme).</w:t>
      </w:r>
    </w:p>
    <w:p w:rsidR="2B7D0F8F" w:rsidP="3AED5EF8" w:rsidRDefault="2B7D0F8F" w14:paraId="5EBB1AD8" w14:textId="1A512141">
      <w:pPr>
        <w:pStyle w:val="ListParagraph"/>
        <w:numPr>
          <w:ilvl w:val="1"/>
          <w:numId w:val="19"/>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Mean Return:</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mathbf</w:t>
      </w:r>
      <w:r w:rsidRPr="030E039A" w:rsidR="2B7D0F8F">
        <w:rPr>
          <w:rFonts w:ascii="Calibri" w:hAnsi="Calibri" w:eastAsia="Calibri" w:cs="Calibri"/>
          <w:b w:val="0"/>
          <w:bCs w:val="0"/>
          <w:noProof w:val="0"/>
          <w:sz w:val="24"/>
          <w:szCs w:val="24"/>
          <w:lang w:val="en-US"/>
        </w:rPr>
        <w:t>{-0.</w:t>
      </w:r>
      <w:r w:rsidRPr="030E039A" w:rsidR="2B7D0F8F">
        <w:rPr>
          <w:rFonts w:ascii="Calibri" w:hAnsi="Calibri" w:eastAsia="Calibri" w:cs="Calibri"/>
          <w:b w:val="0"/>
          <w:bCs w:val="0"/>
          <w:noProof w:val="0"/>
          <w:sz w:val="24"/>
          <w:szCs w:val="24"/>
          <w:lang w:val="en-US"/>
        </w:rPr>
        <w:t>0002}$</w:t>
      </w:r>
      <w:r w:rsidRPr="030E039A" w:rsidR="2B7D0F8F">
        <w:rPr>
          <w:rFonts w:ascii="Calibri" w:hAnsi="Calibri" w:eastAsia="Calibri" w:cs="Calibri"/>
          <w:b w:val="0"/>
          <w:bCs w:val="0"/>
          <w:noProof w:val="0"/>
          <w:sz w:val="24"/>
          <w:szCs w:val="24"/>
          <w:lang w:val="en-US"/>
        </w:rPr>
        <w:t xml:space="preserve"> to $\</w:t>
      </w:r>
      <w:r w:rsidRPr="030E039A" w:rsidR="2B7D0F8F">
        <w:rPr>
          <w:rFonts w:ascii="Calibri" w:hAnsi="Calibri" w:eastAsia="Calibri" w:cs="Calibri"/>
          <w:b w:val="0"/>
          <w:bCs w:val="0"/>
          <w:noProof w:val="0"/>
          <w:sz w:val="24"/>
          <w:szCs w:val="24"/>
          <w:lang w:val="en-US"/>
        </w:rPr>
        <w:t>mathbf</w:t>
      </w:r>
      <w:r w:rsidRPr="030E039A" w:rsidR="2B7D0F8F">
        <w:rPr>
          <w:rFonts w:ascii="Calibri" w:hAnsi="Calibri" w:eastAsia="Calibri" w:cs="Calibri"/>
          <w:b w:val="0"/>
          <w:bCs w:val="0"/>
          <w:noProof w:val="0"/>
          <w:sz w:val="24"/>
          <w:szCs w:val="24"/>
          <w:lang w:val="en-US"/>
        </w:rPr>
        <w:t>{-0.</w:t>
      </w:r>
      <w:r w:rsidRPr="030E039A" w:rsidR="2B7D0F8F">
        <w:rPr>
          <w:rFonts w:ascii="Calibri" w:hAnsi="Calibri" w:eastAsia="Calibri" w:cs="Calibri"/>
          <w:b w:val="0"/>
          <w:bCs w:val="0"/>
          <w:noProof w:val="0"/>
          <w:sz w:val="24"/>
          <w:szCs w:val="24"/>
          <w:lang w:val="en-US"/>
        </w:rPr>
        <w:t>0005}$</w:t>
      </w:r>
      <w:r w:rsidRPr="030E039A" w:rsidR="2B7D0F8F">
        <w:rPr>
          <w:rFonts w:ascii="Calibri" w:hAnsi="Calibri" w:eastAsia="Calibri" w:cs="Calibri"/>
          <w:b w:val="0"/>
          <w:bCs w:val="0"/>
          <w:noProof w:val="0"/>
          <w:sz w:val="24"/>
          <w:szCs w:val="24"/>
          <w:lang w:val="en-US"/>
        </w:rPr>
        <w:t xml:space="preserve"> (Negative Returns).</w:t>
      </w:r>
    </w:p>
    <w:p w:rsidR="2B7D0F8F" w:rsidP="3AED5EF8" w:rsidRDefault="2B7D0F8F" w14:paraId="20E76CC1" w14:textId="7D95D769">
      <w:pPr>
        <w:pStyle w:val="ListParagraph"/>
        <w:numPr>
          <w:ilvl w:val="0"/>
          <w:numId w:val="19"/>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Interpretation:</w:t>
      </w:r>
      <w:r w:rsidRPr="030E039A" w:rsidR="2B7D0F8F">
        <w:rPr>
          <w:rFonts w:ascii="Calibri" w:hAnsi="Calibri" w:eastAsia="Calibri" w:cs="Calibri"/>
          <w:b w:val="0"/>
          <w:bCs w:val="0"/>
          <w:noProof w:val="0"/>
          <w:sz w:val="24"/>
          <w:szCs w:val="24"/>
          <w:lang w:val="en-US"/>
        </w:rPr>
        <w:t xml:space="preserve"> This cluster consists of assets delivering the </w:t>
      </w:r>
      <w:r w:rsidRPr="030E039A" w:rsidR="2B7D0F8F">
        <w:rPr>
          <w:rFonts w:ascii="Calibri" w:hAnsi="Calibri" w:eastAsia="Calibri" w:cs="Calibri"/>
          <w:b w:val="0"/>
          <w:bCs w:val="0"/>
          <w:noProof w:val="0"/>
          <w:sz w:val="24"/>
          <w:szCs w:val="24"/>
          <w:lang w:val="en-US"/>
        </w:rPr>
        <w:t>worst performance (negative returns)</w:t>
      </w:r>
      <w:r w:rsidRPr="030E039A" w:rsidR="2B7D0F8F">
        <w:rPr>
          <w:rFonts w:ascii="Calibri" w:hAnsi="Calibri" w:eastAsia="Calibri" w:cs="Calibri"/>
          <w:b w:val="0"/>
          <w:bCs w:val="0"/>
          <w:noProof w:val="0"/>
          <w:sz w:val="24"/>
          <w:szCs w:val="24"/>
          <w:lang w:val="en-US"/>
        </w:rPr>
        <w:t xml:space="preserve"> for the highest risk, </w:t>
      </w:r>
      <w:r w:rsidRPr="030E039A" w:rsidR="2B7D0F8F">
        <w:rPr>
          <w:rFonts w:ascii="Calibri" w:hAnsi="Calibri" w:eastAsia="Calibri" w:cs="Calibri"/>
          <w:b w:val="0"/>
          <w:bCs w:val="0"/>
          <w:noProof w:val="0"/>
          <w:sz w:val="24"/>
          <w:szCs w:val="24"/>
          <w:lang w:val="en-US"/>
        </w:rPr>
        <w:t>representing</w:t>
      </w:r>
      <w:r w:rsidRPr="030E039A" w:rsidR="2B7D0F8F">
        <w:rPr>
          <w:rFonts w:ascii="Calibri" w:hAnsi="Calibri" w:eastAsia="Calibri" w:cs="Calibri"/>
          <w:b w:val="0"/>
          <w:bCs w:val="0"/>
          <w:noProof w:val="0"/>
          <w:sz w:val="24"/>
          <w:szCs w:val="24"/>
          <w:lang w:val="en-US"/>
        </w:rPr>
        <w:t xml:space="preserve"> deep structural uncertainty.</w:t>
      </w:r>
    </w:p>
    <w:p w:rsidR="2B7D0F8F" w:rsidP="3AED5EF8" w:rsidRDefault="2B7D0F8F" w14:paraId="75B9C9C6" w14:textId="338FD7D1">
      <w:pPr>
        <w:pStyle w:val="ListParagraph"/>
        <w:numPr>
          <w:ilvl w:val="1"/>
          <w:numId w:val="19"/>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SOXX (Semiconductor Index):</w:t>
      </w:r>
      <w:r w:rsidRPr="030E039A" w:rsidR="2B7D0F8F">
        <w:rPr>
          <w:rFonts w:ascii="Calibri" w:hAnsi="Calibri" w:eastAsia="Calibri" w:cs="Calibri"/>
          <w:b w:val="0"/>
          <w:bCs w:val="0"/>
          <w:noProof w:val="0"/>
          <w:sz w:val="24"/>
          <w:szCs w:val="24"/>
          <w:lang w:val="en-US"/>
        </w:rPr>
        <w:t xml:space="preserve"> The index itself is one of the most volatile and has a negative return. This is a critical finding: </w:t>
      </w:r>
      <w:r w:rsidRPr="030E039A" w:rsidR="2B7D0F8F">
        <w:rPr>
          <w:rFonts w:ascii="Calibri" w:hAnsi="Calibri" w:eastAsia="Calibri" w:cs="Calibri"/>
          <w:b w:val="0"/>
          <w:bCs w:val="0"/>
          <w:noProof w:val="0"/>
          <w:sz w:val="24"/>
          <w:szCs w:val="24"/>
          <w:lang w:val="en-US"/>
        </w:rPr>
        <w:t xml:space="preserve">the overall semiconductor industry (as represented by SOXX) still carries extremely </w:t>
      </w:r>
      <w:r w:rsidRPr="030E039A" w:rsidR="2B7D0F8F">
        <w:rPr>
          <w:rFonts w:ascii="Calibri" w:hAnsi="Calibri" w:eastAsia="Calibri" w:cs="Calibri"/>
          <w:b w:val="0"/>
          <w:bCs w:val="0"/>
          <w:noProof w:val="0"/>
          <w:sz w:val="24"/>
          <w:szCs w:val="24"/>
          <w:lang w:val="en-US"/>
        </w:rPr>
        <w:t>high risk</w:t>
      </w:r>
      <w:r w:rsidRPr="030E039A" w:rsidR="2B7D0F8F">
        <w:rPr>
          <w:rFonts w:ascii="Calibri" w:hAnsi="Calibri" w:eastAsia="Calibri" w:cs="Calibri"/>
          <w:b w:val="0"/>
          <w:bCs w:val="0"/>
          <w:noProof w:val="0"/>
          <w:sz w:val="24"/>
          <w:szCs w:val="24"/>
          <w:lang w:val="en-US"/>
        </w:rPr>
        <w:t xml:space="preserve"> and uncertainty</w:t>
      </w:r>
      <w:r w:rsidRPr="030E039A" w:rsidR="2B7D0F8F">
        <w:rPr>
          <w:rFonts w:ascii="Calibri" w:hAnsi="Calibri" w:eastAsia="Calibri" w:cs="Calibri"/>
          <w:b w:val="0"/>
          <w:bCs w:val="0"/>
          <w:noProof w:val="0"/>
          <w:sz w:val="24"/>
          <w:szCs w:val="24"/>
          <w:lang w:val="en-US"/>
        </w:rPr>
        <w:t xml:space="preserve"> in Phase 3, </w:t>
      </w:r>
      <w:r w:rsidRPr="030E039A" w:rsidR="2B7D0F8F">
        <w:rPr>
          <w:rFonts w:ascii="Calibri" w:hAnsi="Calibri" w:eastAsia="Calibri" w:cs="Calibri"/>
          <w:b w:val="0"/>
          <w:bCs w:val="0"/>
          <w:noProof w:val="0"/>
          <w:sz w:val="24"/>
          <w:szCs w:val="24"/>
          <w:lang w:val="en-US"/>
        </w:rPr>
        <w:t>perhaps reflecting</w:t>
      </w:r>
      <w:r w:rsidRPr="030E039A" w:rsidR="2B7D0F8F">
        <w:rPr>
          <w:rFonts w:ascii="Calibri" w:hAnsi="Calibri" w:eastAsia="Calibri" w:cs="Calibri"/>
          <w:b w:val="0"/>
          <w:bCs w:val="0"/>
          <w:noProof w:val="0"/>
          <w:sz w:val="24"/>
          <w:szCs w:val="24"/>
          <w:lang w:val="en-US"/>
        </w:rPr>
        <w:t xml:space="preserve"> the ongoing tariff tensions and geopolitical uncertainty discussed earlier. This risk is greater than that of most individual </w:t>
      </w:r>
      <w:r w:rsidRPr="030E039A" w:rsidR="2B7D0F8F">
        <w:rPr>
          <w:rFonts w:ascii="Calibri" w:hAnsi="Calibri" w:eastAsia="Calibri" w:cs="Calibri"/>
          <w:b w:val="0"/>
          <w:bCs w:val="0"/>
          <w:noProof w:val="0"/>
          <w:sz w:val="24"/>
          <w:szCs w:val="24"/>
          <w:lang w:val="en-US"/>
        </w:rPr>
        <w:t>component</w:t>
      </w:r>
      <w:r w:rsidRPr="030E039A" w:rsidR="2B7D0F8F">
        <w:rPr>
          <w:rFonts w:ascii="Calibri" w:hAnsi="Calibri" w:eastAsia="Calibri" w:cs="Calibri"/>
          <w:b w:val="0"/>
          <w:bCs w:val="0"/>
          <w:noProof w:val="0"/>
          <w:sz w:val="24"/>
          <w:szCs w:val="24"/>
          <w:lang w:val="en-US"/>
        </w:rPr>
        <w:t xml:space="preserve"> stocks (like INTC, QCOM, or AAPL), which are in Cluster 3.</w:t>
      </w:r>
    </w:p>
    <w:p w:rsidR="731E3230" w:rsidP="030E039A" w:rsidRDefault="731E3230" w14:paraId="695F3806" w14:textId="19EC6172">
      <w:pPr>
        <w:pStyle w:val="ListParagraph"/>
        <w:numPr>
          <w:ilvl w:val="1"/>
          <w:numId w:val="19"/>
        </w:numPr>
        <w:spacing w:before="240" w:beforeAutospacing="off" w:after="240" w:afterAutospacing="off"/>
        <w:jc w:val="both"/>
        <w:rPr>
          <w:rFonts w:ascii="Calibri" w:hAnsi="Calibri" w:eastAsia="Calibri" w:cs="Calibri"/>
          <w:b w:val="0"/>
          <w:bCs w:val="0"/>
          <w:noProof w:val="0"/>
          <w:sz w:val="24"/>
          <w:szCs w:val="24"/>
          <w:lang w:val="en-US"/>
        </w:rPr>
      </w:pPr>
      <w:r w:rsidRPr="030E039A" w:rsidR="2B7D0F8F">
        <w:rPr>
          <w:rFonts w:ascii="Calibri" w:hAnsi="Calibri" w:eastAsia="Calibri" w:cs="Calibri"/>
          <w:b w:val="0"/>
          <w:bCs w:val="0"/>
          <w:noProof w:val="0"/>
          <w:sz w:val="24"/>
          <w:szCs w:val="24"/>
          <w:lang w:val="en-US"/>
        </w:rPr>
        <w:t>AVGO (Broadcom):</w:t>
      </w:r>
      <w:r w:rsidRPr="030E039A" w:rsidR="2B7D0F8F">
        <w:rPr>
          <w:rFonts w:ascii="Calibri" w:hAnsi="Calibri" w:eastAsia="Calibri" w:cs="Calibri"/>
          <w:b w:val="0"/>
          <w:bCs w:val="0"/>
          <w:noProof w:val="0"/>
          <w:sz w:val="24"/>
          <w:szCs w:val="24"/>
          <w:lang w:val="en-US"/>
        </w:rPr>
        <w:t xml:space="preserve"> </w:t>
      </w:r>
      <w:r w:rsidRPr="030E039A" w:rsidR="2B7D0F8F">
        <w:rPr>
          <w:rFonts w:ascii="Calibri" w:hAnsi="Calibri" w:eastAsia="Calibri" w:cs="Calibri"/>
          <w:b w:val="0"/>
          <w:bCs w:val="0"/>
          <w:noProof w:val="0"/>
          <w:sz w:val="24"/>
          <w:szCs w:val="24"/>
          <w:lang w:val="en-US"/>
        </w:rPr>
        <w:t>Exhibits</w:t>
      </w:r>
      <w:r w:rsidRPr="030E039A" w:rsidR="2B7D0F8F">
        <w:rPr>
          <w:rFonts w:ascii="Calibri" w:hAnsi="Calibri" w:eastAsia="Calibri" w:cs="Calibri"/>
          <w:b w:val="0"/>
          <w:bCs w:val="0"/>
          <w:noProof w:val="0"/>
          <w:sz w:val="24"/>
          <w:szCs w:val="24"/>
          <w:lang w:val="en-US"/>
        </w:rPr>
        <w:t xml:space="preserve"> the </w:t>
      </w:r>
      <w:r w:rsidRPr="030E039A" w:rsidR="2B7D0F8F">
        <w:rPr>
          <w:rFonts w:ascii="Calibri" w:hAnsi="Calibri" w:eastAsia="Calibri" w:cs="Calibri"/>
          <w:b w:val="0"/>
          <w:bCs w:val="0"/>
          <w:noProof w:val="0"/>
          <w:sz w:val="24"/>
          <w:szCs w:val="24"/>
          <w:lang w:val="en-US"/>
        </w:rPr>
        <w:t>highest volatility ($\</w:t>
      </w:r>
      <w:r w:rsidRPr="030E039A" w:rsidR="2B7D0F8F">
        <w:rPr>
          <w:rFonts w:ascii="Calibri" w:hAnsi="Calibri" w:eastAsia="Calibri" w:cs="Calibri"/>
          <w:b w:val="0"/>
          <w:bCs w:val="0"/>
          <w:noProof w:val="0"/>
          <w:sz w:val="24"/>
          <w:szCs w:val="24"/>
          <w:lang w:val="en-US"/>
        </w:rPr>
        <w:t>approx</w:t>
      </w:r>
      <w:r w:rsidRPr="030E039A" w:rsidR="2B7D0F8F">
        <w:rPr>
          <w:rFonts w:ascii="Calibri" w:hAnsi="Calibri" w:eastAsia="Calibri" w:cs="Calibri"/>
          <w:b w:val="0"/>
          <w:bCs w:val="0"/>
          <w:noProof w:val="0"/>
          <w:sz w:val="24"/>
          <w:szCs w:val="24"/>
          <w:lang w:val="en-US"/>
        </w:rPr>
        <w:t xml:space="preserve"> 0.08$) and worst negative return</w:t>
      </w:r>
      <w:r w:rsidRPr="030E039A" w:rsidR="2B7D0F8F">
        <w:rPr>
          <w:rFonts w:ascii="Calibri" w:hAnsi="Calibri" w:eastAsia="Calibri" w:cs="Calibri"/>
          <w:b w:val="0"/>
          <w:bCs w:val="0"/>
          <w:noProof w:val="0"/>
          <w:sz w:val="24"/>
          <w:szCs w:val="24"/>
          <w:lang w:val="en-US"/>
        </w:rPr>
        <w:t xml:space="preserve"> in the entire sample. This spike may reflect the market's uncertainty surrounding AVGO's heavy exposure to enterprise networking, global infrastructure, and large M&amp;A integrations (like VMWare), which are </w:t>
      </w:r>
      <w:r w:rsidRPr="030E039A" w:rsidR="2B7D0F8F">
        <w:rPr>
          <w:rFonts w:ascii="Calibri" w:hAnsi="Calibri" w:eastAsia="Calibri" w:cs="Calibri"/>
          <w:b w:val="0"/>
          <w:bCs w:val="0"/>
          <w:noProof w:val="0"/>
          <w:sz w:val="24"/>
          <w:szCs w:val="24"/>
          <w:lang w:val="en-US"/>
        </w:rPr>
        <w:t>highly sensitive</w:t>
      </w:r>
      <w:r w:rsidRPr="030E039A" w:rsidR="2B7D0F8F">
        <w:rPr>
          <w:rFonts w:ascii="Calibri" w:hAnsi="Calibri" w:eastAsia="Calibri" w:cs="Calibri"/>
          <w:b w:val="0"/>
          <w:bCs w:val="0"/>
          <w:noProof w:val="0"/>
          <w:sz w:val="24"/>
          <w:szCs w:val="24"/>
          <w:lang w:val="en-US"/>
        </w:rPr>
        <w:t xml:space="preserve"> to economic and regulatory headwinds in the post-pandemic, high-inflation environment.</w:t>
      </w:r>
    </w:p>
    <w:p w:rsidR="731E3230" w:rsidP="3AED5EF8" w:rsidRDefault="731E3230" w14:paraId="227C512F" w14:textId="74036C71">
      <w:pPr>
        <w:pStyle w:val="Heading3"/>
        <w:rPr>
          <w:b w:val="0"/>
          <w:bCs w:val="0"/>
        </w:rPr>
      </w:pPr>
      <w:r w:rsidR="0279896E">
        <w:rPr>
          <w:b w:val="0"/>
          <w:bCs w:val="0"/>
        </w:rPr>
        <w:t>R code for Clustering</w:t>
      </w:r>
    </w:p>
    <w:p w:rsidR="05D9E7E1" w:rsidP="030E039A" w:rsidRDefault="05D9E7E1" w14:paraId="305B15C2" w14:textId="7875DB04">
      <w:pPr>
        <w:pStyle w:val="Normal"/>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Clus</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teri</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ng for: Phas</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e1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_</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20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15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_</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2019</w:t>
      </w:r>
      <w:r w:rsidRPr="030E039A" w:rsidR="05D9E7E1">
        <w:rPr>
          <w:rFonts w:ascii="Consolas" w:hAnsi="Consolas" w:eastAsia="Consolas" w:cs="Consolas"/>
          <w:b w:val="0"/>
          <w:bCs w:val="0"/>
          <w:i w:val="0"/>
          <w:iCs w:val="0"/>
          <w:caps w:val="0"/>
          <w:smallCaps w:val="0"/>
          <w:noProof w:val="0"/>
          <w:color w:val="949494"/>
          <w:sz w:val="20"/>
          <w:szCs w:val="20"/>
          <w:lang w:val="en-US"/>
        </w:rPr>
        <w:t>#</w:t>
      </w:r>
      <w:r w:rsidRPr="030E039A" w:rsidR="05D9E7E1">
        <w:rPr>
          <w:rFonts w:ascii="Consolas" w:hAnsi="Consolas" w:eastAsia="Consolas" w:cs="Consolas"/>
          <w:b w:val="0"/>
          <w:bCs w:val="0"/>
          <w:i w:val="0"/>
          <w:iCs w:val="0"/>
          <w:caps w:val="0"/>
          <w:smallCaps w:val="0"/>
          <w:noProof w:val="0"/>
          <w:color w:val="949494"/>
          <w:sz w:val="20"/>
          <w:szCs w:val="20"/>
          <w:lang w:val="en-US"/>
        </w:rPr>
        <w:t xml:space="preserve"> </w:t>
      </w:r>
      <w:r w:rsidRPr="030E039A" w:rsidR="05D9E7E1">
        <w:rPr>
          <w:rFonts w:ascii="Consolas" w:hAnsi="Consolas" w:eastAsia="Consolas" w:cs="Consolas"/>
          <w:b w:val="0"/>
          <w:bCs w:val="0"/>
          <w:i w:val="0"/>
          <w:iCs w:val="0"/>
          <w:caps w:val="0"/>
          <w:smallCaps w:val="0"/>
          <w:noProof w:val="0"/>
          <w:color w:val="949494"/>
          <w:sz w:val="20"/>
          <w:szCs w:val="20"/>
          <w:lang w:val="en-US"/>
        </w:rPr>
        <w:t>A</w:t>
      </w:r>
      <w:r w:rsidRPr="030E039A" w:rsidR="05D9E7E1">
        <w:rPr>
          <w:rFonts w:ascii="Consolas" w:hAnsi="Consolas" w:eastAsia="Consolas" w:cs="Consolas"/>
          <w:b w:val="0"/>
          <w:bCs w:val="0"/>
          <w:i w:val="0"/>
          <w:iCs w:val="0"/>
          <w:caps w:val="0"/>
          <w:smallCaps w:val="0"/>
          <w:noProof w:val="0"/>
          <w:color w:val="949494"/>
          <w:sz w:val="20"/>
          <w:szCs w:val="20"/>
          <w:lang w:val="en-US"/>
        </w:rPr>
        <w:t xml:space="preserve"> </w:t>
      </w:r>
      <w:r w:rsidRPr="030E039A" w:rsidR="05D9E7E1">
        <w:rPr>
          <w:rFonts w:ascii="Consolas" w:hAnsi="Consolas" w:eastAsia="Consolas" w:cs="Consolas"/>
          <w:b w:val="0"/>
          <w:bCs w:val="0"/>
          <w:i w:val="0"/>
          <w:iCs w:val="0"/>
          <w:caps w:val="0"/>
          <w:smallCaps w:val="0"/>
          <w:noProof w:val="0"/>
          <w:color w:val="949494"/>
          <w:sz w:val="20"/>
          <w:szCs w:val="20"/>
          <w:lang w:val="en-US"/>
        </w:rPr>
        <w:t>tibb</w:t>
      </w:r>
      <w:r w:rsidRPr="030E039A" w:rsidR="05D9E7E1">
        <w:rPr>
          <w:rFonts w:ascii="Consolas" w:hAnsi="Consolas" w:eastAsia="Consolas" w:cs="Consolas"/>
          <w:b w:val="0"/>
          <w:bCs w:val="0"/>
          <w:i w:val="0"/>
          <w:iCs w:val="0"/>
          <w:caps w:val="0"/>
          <w:smallCaps w:val="0"/>
          <w:noProof w:val="0"/>
          <w:color w:val="949494"/>
          <w:sz w:val="20"/>
          <w:szCs w:val="20"/>
          <w:lang w:val="en-US"/>
        </w:rPr>
        <w:t>le</w:t>
      </w:r>
      <w:r w:rsidRPr="030E039A" w:rsidR="05D9E7E1">
        <w:rPr>
          <w:rFonts w:ascii="Consolas" w:hAnsi="Consolas" w:eastAsia="Consolas" w:cs="Consolas"/>
          <w:b w:val="0"/>
          <w:bCs w:val="0"/>
          <w:i w:val="0"/>
          <w:iCs w:val="0"/>
          <w:caps w:val="0"/>
          <w:smallCaps w:val="0"/>
          <w:noProof w:val="0"/>
          <w:color w:val="949494"/>
          <w:sz w:val="20"/>
          <w:szCs w:val="20"/>
          <w:lang w:val="en-US"/>
        </w:rPr>
        <w:t>:</w:t>
      </w:r>
      <w:r w:rsidRPr="030E039A" w:rsidR="05D9E7E1">
        <w:rPr>
          <w:rFonts w:ascii="Consolas" w:hAnsi="Consolas" w:eastAsia="Consolas" w:cs="Consolas"/>
          <w:b w:val="0"/>
          <w:bCs w:val="0"/>
          <w:i w:val="0"/>
          <w:iCs w:val="0"/>
          <w:caps w:val="0"/>
          <w:smallCaps w:val="0"/>
          <w:noProof w:val="0"/>
          <w:color w:val="949494"/>
          <w:sz w:val="20"/>
          <w:szCs w:val="20"/>
          <w:lang w:val="en-US"/>
        </w:rPr>
        <w:t xml:space="preserve"> 9</w:t>
      </w:r>
      <w:r w:rsidRPr="030E039A" w:rsidR="05D9E7E1">
        <w:rPr>
          <w:rFonts w:ascii="Consolas" w:hAnsi="Consolas" w:eastAsia="Consolas" w:cs="Consolas"/>
          <w:b w:val="0"/>
          <w:bCs w:val="0"/>
          <w:i w:val="0"/>
          <w:iCs w:val="0"/>
          <w:caps w:val="0"/>
          <w:smallCaps w:val="0"/>
          <w:noProof w:val="0"/>
          <w:color w:val="949494"/>
          <w:sz w:val="20"/>
          <w:szCs w:val="20"/>
          <w:lang w:val="en-US"/>
        </w:rPr>
        <w:t xml:space="preserve"> × 3</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ticker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mea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n_</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sd_re</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t</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&lt;chr&gt;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w:t>
      </w:r>
      <w:r w:rsidRPr="030E039A" w:rsidR="05D9E7E1">
        <w:rPr>
          <w:rFonts w:ascii="Consolas" w:hAnsi="Consolas" w:eastAsia="Consolas" w:cs="Consolas"/>
          <w:b w:val="0"/>
          <w:bCs w:val="0"/>
          <w:i w:val="1"/>
          <w:iCs w:val="1"/>
          <w:caps w:val="0"/>
          <w:smallCaps w:val="0"/>
          <w:noProof w:val="0"/>
          <w:color w:val="949494"/>
          <w:sz w:val="20"/>
          <w:szCs w:val="20"/>
          <w:lang w:val="en-US"/>
        </w:rPr>
        <w:t>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br/>
      </w:r>
      <w:r w:rsidRPr="030E039A" w:rsidR="05D9E7E1">
        <w:rPr>
          <w:rFonts w:ascii="Consolas" w:hAnsi="Consolas" w:eastAsia="Consolas" w:cs="Consolas"/>
          <w:b w:val="0"/>
          <w:bCs w:val="0"/>
          <w:i w:val="0"/>
          <w:iCs w:val="0"/>
          <w:caps w:val="0"/>
          <w:smallCaps w:val="0"/>
          <w:noProof w:val="0"/>
          <w:color w:val="BCBCBC"/>
          <w:sz w:val="20"/>
          <w:szCs w:val="20"/>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pl</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786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avgo</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915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fslr</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180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gm     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039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intc</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396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nvda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96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qcom</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137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soxx</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788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0.014</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spy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360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0.008</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40</w:t>
      </w:r>
      <w:r>
        <w:br/>
      </w:r>
      <w:r w:rsidRPr="030E039A" w:rsidR="05D9E7E1">
        <w:rPr>
          <w:rFonts w:ascii="Consolas" w:hAnsi="Consolas" w:eastAsia="Consolas" w:cs="Consolas"/>
          <w:b w:val="0"/>
          <w:bCs w:val="0"/>
          <w:i w:val="0"/>
          <w:iCs w:val="0"/>
          <w:caps w:val="0"/>
          <w:smallCaps w:val="0"/>
          <w:noProof w:val="0"/>
          <w:color w:val="949494"/>
          <w:sz w:val="20"/>
          <w:szCs w:val="20"/>
          <w:lang w:val="en-US"/>
        </w:rPr>
        <w:t xml:space="preserve"># A </w:t>
      </w:r>
      <w:r w:rsidRPr="030E039A" w:rsidR="05D9E7E1">
        <w:rPr>
          <w:rFonts w:ascii="Consolas" w:hAnsi="Consolas" w:eastAsia="Consolas" w:cs="Consolas"/>
          <w:b w:val="0"/>
          <w:bCs w:val="0"/>
          <w:i w:val="0"/>
          <w:iCs w:val="0"/>
          <w:caps w:val="0"/>
          <w:smallCaps w:val="0"/>
          <w:noProof w:val="0"/>
          <w:color w:val="949494"/>
          <w:sz w:val="20"/>
          <w:szCs w:val="20"/>
          <w:lang w:val="en-US"/>
        </w:rPr>
        <w:t>tibble</w:t>
      </w:r>
      <w:r w:rsidRPr="030E039A" w:rsidR="05D9E7E1">
        <w:rPr>
          <w:rFonts w:ascii="Consolas" w:hAnsi="Consolas" w:eastAsia="Consolas" w:cs="Consolas"/>
          <w:b w:val="0"/>
          <w:bCs w:val="0"/>
          <w:i w:val="0"/>
          <w:iCs w:val="0"/>
          <w:caps w:val="0"/>
          <w:smallCaps w:val="0"/>
          <w:noProof w:val="0"/>
          <w:color w:val="949494"/>
          <w:sz w:val="20"/>
          <w:szCs w:val="20"/>
          <w:lang w:val="en-US"/>
        </w:rPr>
        <w:t>: 9 × 4</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ticker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mean_ret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sd_ret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cluster</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&lt;chr&gt;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fct</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aapl</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786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avgo</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915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1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fslr</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180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1      </w:t>
      </w:r>
      <w:r>
        <w:br/>
      </w:r>
      <w:r w:rsidRPr="030E039A" w:rsidR="05D9E7E1">
        <w:rPr>
          <w:rFonts w:ascii="Consolas" w:hAnsi="Consolas" w:eastAsia="Consolas" w:cs="Consolas"/>
          <w:b w:val="0"/>
          <w:bCs w:val="0"/>
          <w:i w:val="0"/>
          <w:iCs w:val="0"/>
          <w:caps w:val="0"/>
          <w:smallCaps w:val="0"/>
          <w:noProof w:val="0"/>
          <w:color w:val="BCBCBC"/>
          <w:sz w:val="20"/>
          <w:szCs w:val="20"/>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gm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039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2 0.016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intc</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396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nvda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96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BCBCBC"/>
          <w:sz w:val="20"/>
          <w:szCs w:val="20"/>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qcom</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137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1      </w:t>
      </w:r>
      <w:r>
        <w:br/>
      </w:r>
      <w:r w:rsidRPr="030E039A" w:rsidR="05D9E7E1">
        <w:rPr>
          <w:rFonts w:ascii="Consolas" w:hAnsi="Consolas" w:eastAsia="Consolas" w:cs="Consolas"/>
          <w:b w:val="0"/>
          <w:bCs w:val="0"/>
          <w:i w:val="0"/>
          <w:iCs w:val="0"/>
          <w:caps w:val="0"/>
          <w:smallCaps w:val="0"/>
          <w:noProof w:val="0"/>
          <w:color w:val="BCBCBC"/>
          <w:sz w:val="20"/>
          <w:szCs w:val="20"/>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soxx</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788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0.014</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spy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360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0.008</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Clustering for: Phase2_2020_2022</w:t>
      </w:r>
      <w:r w:rsidRPr="030E039A" w:rsidR="05D9E7E1">
        <w:rPr>
          <w:rFonts w:ascii="Consolas" w:hAnsi="Consolas" w:eastAsia="Consolas" w:cs="Consolas"/>
          <w:b w:val="0"/>
          <w:bCs w:val="0"/>
          <w:i w:val="0"/>
          <w:iCs w:val="0"/>
          <w:caps w:val="0"/>
          <w:smallCaps w:val="0"/>
          <w:noProof w:val="0"/>
          <w:color w:val="949494"/>
          <w:sz w:val="20"/>
          <w:szCs w:val="20"/>
          <w:lang w:val="en-US"/>
        </w:rPr>
        <w:t xml:space="preserve"># A </w:t>
      </w:r>
      <w:r w:rsidRPr="030E039A" w:rsidR="05D9E7E1">
        <w:rPr>
          <w:rFonts w:ascii="Consolas" w:hAnsi="Consolas" w:eastAsia="Consolas" w:cs="Consolas"/>
          <w:b w:val="0"/>
          <w:bCs w:val="0"/>
          <w:i w:val="0"/>
          <w:iCs w:val="0"/>
          <w:caps w:val="0"/>
          <w:smallCaps w:val="0"/>
          <w:noProof w:val="0"/>
          <w:color w:val="949494"/>
          <w:sz w:val="20"/>
          <w:szCs w:val="20"/>
          <w:lang w:val="en-US"/>
        </w:rPr>
        <w:t>tibble</w:t>
      </w:r>
      <w:r w:rsidRPr="030E039A" w:rsidR="05D9E7E1">
        <w:rPr>
          <w:rFonts w:ascii="Consolas" w:hAnsi="Consolas" w:eastAsia="Consolas" w:cs="Consolas"/>
          <w:b w:val="0"/>
          <w:bCs w:val="0"/>
          <w:i w:val="0"/>
          <w:iCs w:val="0"/>
          <w:caps w:val="0"/>
          <w:smallCaps w:val="0"/>
          <w:noProof w:val="0"/>
          <w:color w:val="949494"/>
          <w:sz w:val="20"/>
          <w:szCs w:val="20"/>
          <w:lang w:val="en-US"/>
        </w:rPr>
        <w:t>: 9 × 3</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ticker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mean_ret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sd_ret</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&lt;chr&gt;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br/>
      </w:r>
      <w:r w:rsidRPr="030E039A" w:rsidR="05D9E7E1">
        <w:rPr>
          <w:rFonts w:ascii="Consolas" w:hAnsi="Consolas" w:eastAsia="Consolas" w:cs="Consolas"/>
          <w:b w:val="0"/>
          <w:bCs w:val="0"/>
          <w:i w:val="0"/>
          <w:iCs w:val="0"/>
          <w:caps w:val="0"/>
          <w:smallCaps w:val="0"/>
          <w:noProof w:val="0"/>
          <w:color w:val="BCBCBC"/>
          <w:sz w:val="20"/>
          <w:szCs w:val="20"/>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aapl</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0.001</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08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0.054</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br/>
      </w:r>
      <w:r w:rsidRPr="030E039A" w:rsidR="05D9E7E1">
        <w:rPr>
          <w:rFonts w:ascii="Consolas" w:hAnsi="Consolas" w:eastAsia="Consolas" w:cs="Consolas"/>
          <w:b w:val="0"/>
          <w:bCs w:val="0"/>
          <w:i w:val="0"/>
          <w:iCs w:val="0"/>
          <w:caps w:val="0"/>
          <w:smallCaps w:val="0"/>
          <w:noProof w:val="0"/>
          <w:color w:val="BCBCBC"/>
          <w:sz w:val="20"/>
          <w:szCs w:val="20"/>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avgo</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755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w:t>
      </w:r>
      <w:r>
        <w:br/>
      </w:r>
      <w:r w:rsidRPr="030E039A" w:rsidR="05D9E7E1">
        <w:rPr>
          <w:rFonts w:ascii="Consolas" w:hAnsi="Consolas" w:eastAsia="Consolas" w:cs="Consolas"/>
          <w:b w:val="0"/>
          <w:bCs w:val="0"/>
          <w:i w:val="0"/>
          <w:iCs w:val="0"/>
          <w:caps w:val="0"/>
          <w:smallCaps w:val="0"/>
          <w:noProof w:val="0"/>
          <w:color w:val="BCBCBC"/>
          <w:sz w:val="20"/>
          <w:szCs w:val="20"/>
          <w:lang w:val="en-US"/>
        </w:rPr>
        <w:t>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fslr</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0.033</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br/>
      </w:r>
      <w:r w:rsidRPr="030E039A" w:rsidR="05D9E7E1">
        <w:rPr>
          <w:rFonts w:ascii="Consolas" w:hAnsi="Consolas" w:eastAsia="Consolas" w:cs="Consolas"/>
          <w:b w:val="0"/>
          <w:bCs w:val="0"/>
          <w:i w:val="0"/>
          <w:iCs w:val="0"/>
          <w:caps w:val="0"/>
          <w:smallCaps w:val="0"/>
          <w:noProof w:val="0"/>
          <w:color w:val="BCBCBC"/>
          <w:sz w:val="20"/>
          <w:szCs w:val="20"/>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gm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112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8</w:t>
      </w:r>
      <w:r>
        <w:br/>
      </w:r>
      <w:r w:rsidRPr="030E039A" w:rsidR="05D9E7E1">
        <w:rPr>
          <w:rFonts w:ascii="Consolas" w:hAnsi="Consolas" w:eastAsia="Consolas" w:cs="Consolas"/>
          <w:b w:val="0"/>
          <w:bCs w:val="0"/>
          <w:i w:val="0"/>
          <w:iCs w:val="0"/>
          <w:caps w:val="0"/>
          <w:smallCaps w:val="0"/>
          <w:noProof w:val="0"/>
          <w:color w:val="BCBCBC"/>
          <w:sz w:val="20"/>
          <w:szCs w:val="20"/>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intc</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0.001</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08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w:t>
      </w:r>
      <w:r>
        <w:br/>
      </w:r>
      <w:r w:rsidRPr="030E039A" w:rsidR="05D9E7E1">
        <w:rPr>
          <w:rFonts w:ascii="Consolas" w:hAnsi="Consolas" w:eastAsia="Consolas" w:cs="Consolas"/>
          <w:b w:val="0"/>
          <w:bCs w:val="0"/>
          <w:i w:val="0"/>
          <w:iCs w:val="0"/>
          <w:caps w:val="0"/>
          <w:smallCaps w:val="0"/>
          <w:noProof w:val="0"/>
          <w:color w:val="BCBCBC"/>
          <w:sz w:val="20"/>
          <w:szCs w:val="20"/>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nvda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632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0.061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8</w:t>
      </w:r>
      <w:r>
        <w:br/>
      </w:r>
      <w:r w:rsidRPr="030E039A" w:rsidR="05D9E7E1">
        <w:rPr>
          <w:rFonts w:ascii="Consolas" w:hAnsi="Consolas" w:eastAsia="Consolas" w:cs="Consolas"/>
          <w:b w:val="0"/>
          <w:bCs w:val="0"/>
          <w:i w:val="0"/>
          <w:iCs w:val="0"/>
          <w:caps w:val="0"/>
          <w:smallCaps w:val="0"/>
          <w:noProof w:val="0"/>
          <w:color w:val="BCBCBC"/>
          <w:sz w:val="20"/>
          <w:szCs w:val="20"/>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qcom</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291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0.028</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br/>
      </w:r>
      <w:r w:rsidRPr="030E039A" w:rsidR="05D9E7E1">
        <w:rPr>
          <w:rFonts w:ascii="Consolas" w:hAnsi="Consolas" w:eastAsia="Consolas" w:cs="Consolas"/>
          <w:b w:val="0"/>
          <w:bCs w:val="0"/>
          <w:i w:val="0"/>
          <w:iCs w:val="0"/>
          <w:caps w:val="0"/>
          <w:smallCaps w:val="0"/>
          <w:noProof w:val="0"/>
          <w:color w:val="BCBCBC"/>
          <w:sz w:val="20"/>
          <w:szCs w:val="20"/>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soxx</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425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0.022</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w:t>
      </w:r>
      <w:r>
        <w:br/>
      </w:r>
      <w:r w:rsidRPr="030E039A" w:rsidR="05D9E7E1">
        <w:rPr>
          <w:rFonts w:ascii="Consolas" w:hAnsi="Consolas" w:eastAsia="Consolas" w:cs="Consolas"/>
          <w:b w:val="0"/>
          <w:bCs w:val="0"/>
          <w:i w:val="0"/>
          <w:iCs w:val="0"/>
          <w:caps w:val="0"/>
          <w:smallCaps w:val="0"/>
          <w:noProof w:val="0"/>
          <w:color w:val="BCBCBC"/>
          <w:sz w:val="20"/>
          <w:szCs w:val="20"/>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spy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227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w:t>
      </w:r>
      <w:r>
        <w:br/>
      </w:r>
      <w:r w:rsidRPr="030E039A" w:rsidR="05D9E7E1">
        <w:rPr>
          <w:rFonts w:ascii="Consolas" w:hAnsi="Consolas" w:eastAsia="Consolas" w:cs="Consolas"/>
          <w:b w:val="0"/>
          <w:bCs w:val="0"/>
          <w:i w:val="0"/>
          <w:iCs w:val="0"/>
          <w:caps w:val="0"/>
          <w:smallCaps w:val="0"/>
          <w:noProof w:val="0"/>
          <w:color w:val="949494"/>
          <w:sz w:val="20"/>
          <w:szCs w:val="20"/>
          <w:lang w:val="en-US"/>
        </w:rPr>
        <w:t># A tibble: 9 × 4</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ticker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mean_ret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sd_ret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cluster</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&lt;chr&gt;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fct</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aapl</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0.001</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08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0.054</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avgo</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755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BCBCBC"/>
          <w:sz w:val="20"/>
          <w:szCs w:val="20"/>
          <w:lang w:val="en-US"/>
        </w:rPr>
        <w:t>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fslr</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0.033</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BCBCBC"/>
          <w:sz w:val="20"/>
          <w:szCs w:val="20"/>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gm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112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BCBCBC"/>
          <w:sz w:val="20"/>
          <w:szCs w:val="20"/>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intc</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0.001</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08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1      </w:t>
      </w:r>
      <w:r>
        <w:br/>
      </w:r>
      <w:r w:rsidRPr="030E039A" w:rsidR="05D9E7E1">
        <w:rPr>
          <w:rFonts w:ascii="Consolas" w:hAnsi="Consolas" w:eastAsia="Consolas" w:cs="Consolas"/>
          <w:b w:val="0"/>
          <w:bCs w:val="0"/>
          <w:i w:val="0"/>
          <w:iCs w:val="0"/>
          <w:caps w:val="0"/>
          <w:smallCaps w:val="0"/>
          <w:noProof w:val="0"/>
          <w:color w:val="BCBCBC"/>
          <w:sz w:val="20"/>
          <w:szCs w:val="20"/>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nvda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632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0.061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qcom</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291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0.028</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BCBCBC"/>
          <w:sz w:val="20"/>
          <w:szCs w:val="20"/>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soxx</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425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0.022</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BCBCBC"/>
          <w:sz w:val="20"/>
          <w:szCs w:val="20"/>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spy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227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Clustering for: Phase3_2023_2025</w:t>
      </w:r>
      <w:r w:rsidRPr="030E039A" w:rsidR="05D9E7E1">
        <w:rPr>
          <w:rFonts w:ascii="Consolas" w:hAnsi="Consolas" w:eastAsia="Consolas" w:cs="Consolas"/>
          <w:b w:val="0"/>
          <w:bCs w:val="0"/>
          <w:i w:val="0"/>
          <w:iCs w:val="0"/>
          <w:caps w:val="0"/>
          <w:smallCaps w:val="0"/>
          <w:noProof w:val="0"/>
          <w:color w:val="949494"/>
          <w:sz w:val="20"/>
          <w:szCs w:val="20"/>
          <w:lang w:val="en-US"/>
        </w:rPr>
        <w:t xml:space="preserve"># A </w:t>
      </w:r>
      <w:r w:rsidRPr="030E039A" w:rsidR="05D9E7E1">
        <w:rPr>
          <w:rFonts w:ascii="Consolas" w:hAnsi="Consolas" w:eastAsia="Consolas" w:cs="Consolas"/>
          <w:b w:val="0"/>
          <w:bCs w:val="0"/>
          <w:i w:val="0"/>
          <w:iCs w:val="0"/>
          <w:caps w:val="0"/>
          <w:smallCaps w:val="0"/>
          <w:noProof w:val="0"/>
          <w:color w:val="949494"/>
          <w:sz w:val="20"/>
          <w:szCs w:val="20"/>
          <w:lang w:val="en-US"/>
        </w:rPr>
        <w:t>tibble</w:t>
      </w:r>
      <w:r w:rsidRPr="030E039A" w:rsidR="05D9E7E1">
        <w:rPr>
          <w:rFonts w:ascii="Consolas" w:hAnsi="Consolas" w:eastAsia="Consolas" w:cs="Consolas"/>
          <w:b w:val="0"/>
          <w:bCs w:val="0"/>
          <w:i w:val="0"/>
          <w:iCs w:val="0"/>
          <w:caps w:val="0"/>
          <w:smallCaps w:val="0"/>
          <w:noProof w:val="0"/>
          <w:color w:val="949494"/>
          <w:sz w:val="20"/>
          <w:szCs w:val="20"/>
          <w:lang w:val="en-US"/>
        </w:rPr>
        <w:t>: 9 × 3</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ticker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mean_ret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sd_ret</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&lt;chr&gt;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br/>
      </w:r>
      <w:r w:rsidRPr="030E039A" w:rsidR="05D9E7E1">
        <w:rPr>
          <w:rFonts w:ascii="Consolas" w:hAnsi="Consolas" w:eastAsia="Consolas" w:cs="Consolas"/>
          <w:b w:val="0"/>
          <w:bCs w:val="0"/>
          <w:i w:val="0"/>
          <w:iCs w:val="0"/>
          <w:caps w:val="0"/>
          <w:smallCaps w:val="0"/>
          <w:noProof w:val="0"/>
          <w:color w:val="BCBCBC"/>
          <w:sz w:val="20"/>
          <w:szCs w:val="20"/>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aapl</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899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avgo</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559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0.090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fslr</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739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gm      0.001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intc</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415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0.033</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nvda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310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0.090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qcom</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568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0.024</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soxx</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200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0.045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spy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769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0.009</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47</w:t>
      </w:r>
      <w:r>
        <w:br/>
      </w:r>
      <w:r w:rsidRPr="030E039A" w:rsidR="05D9E7E1">
        <w:rPr>
          <w:rFonts w:ascii="Consolas" w:hAnsi="Consolas" w:eastAsia="Consolas" w:cs="Consolas"/>
          <w:b w:val="0"/>
          <w:bCs w:val="0"/>
          <w:i w:val="0"/>
          <w:iCs w:val="0"/>
          <w:caps w:val="0"/>
          <w:smallCaps w:val="0"/>
          <w:noProof w:val="0"/>
          <w:color w:val="949494"/>
          <w:sz w:val="20"/>
          <w:szCs w:val="20"/>
          <w:lang w:val="en-US"/>
        </w:rPr>
        <w:t xml:space="preserve"># A </w:t>
      </w:r>
      <w:r w:rsidRPr="030E039A" w:rsidR="05D9E7E1">
        <w:rPr>
          <w:rFonts w:ascii="Consolas" w:hAnsi="Consolas" w:eastAsia="Consolas" w:cs="Consolas"/>
          <w:b w:val="0"/>
          <w:bCs w:val="0"/>
          <w:i w:val="0"/>
          <w:iCs w:val="0"/>
          <w:caps w:val="0"/>
          <w:smallCaps w:val="0"/>
          <w:noProof w:val="0"/>
          <w:color w:val="949494"/>
          <w:sz w:val="20"/>
          <w:szCs w:val="20"/>
          <w:lang w:val="en-US"/>
        </w:rPr>
        <w:t>tibble</w:t>
      </w:r>
      <w:r w:rsidRPr="030E039A" w:rsidR="05D9E7E1">
        <w:rPr>
          <w:rFonts w:ascii="Consolas" w:hAnsi="Consolas" w:eastAsia="Consolas" w:cs="Consolas"/>
          <w:b w:val="0"/>
          <w:bCs w:val="0"/>
          <w:i w:val="0"/>
          <w:iCs w:val="0"/>
          <w:caps w:val="0"/>
          <w:smallCaps w:val="0"/>
          <w:noProof w:val="0"/>
          <w:color w:val="949494"/>
          <w:sz w:val="20"/>
          <w:szCs w:val="20"/>
          <w:lang w:val="en-US"/>
        </w:rPr>
        <w:t>: 9 × 4</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ticker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mean_ret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sd_ret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cluster</w:t>
      </w:r>
      <w:r>
        <w:br/>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&lt;chr&gt;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dbl</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1"/>
          <w:iCs w:val="1"/>
          <w:caps w:val="0"/>
          <w:smallCaps w:val="0"/>
          <w:noProof w:val="0"/>
          <w:color w:val="949494"/>
          <w:sz w:val="20"/>
          <w:szCs w:val="20"/>
          <w:lang w:val="en-US"/>
        </w:rPr>
        <w:t>&lt;</w:t>
      </w:r>
      <w:r w:rsidRPr="030E039A" w:rsidR="05D9E7E1">
        <w:rPr>
          <w:rFonts w:ascii="Consolas" w:hAnsi="Consolas" w:eastAsia="Consolas" w:cs="Consolas"/>
          <w:b w:val="0"/>
          <w:bCs w:val="0"/>
          <w:i w:val="1"/>
          <w:iCs w:val="1"/>
          <w:caps w:val="0"/>
          <w:smallCaps w:val="0"/>
          <w:noProof w:val="0"/>
          <w:color w:val="949494"/>
          <w:sz w:val="20"/>
          <w:szCs w:val="20"/>
          <w:lang w:val="en-US"/>
        </w:rPr>
        <w:t>fct</w:t>
      </w:r>
      <w:r w:rsidRPr="030E039A" w:rsidR="05D9E7E1">
        <w:rPr>
          <w:rFonts w:ascii="Consolas" w:hAnsi="Consolas" w:eastAsia="Consolas" w:cs="Consolas"/>
          <w:b w:val="0"/>
          <w:bCs w:val="0"/>
          <w:i w:val="1"/>
          <w:iCs w:val="1"/>
          <w:caps w:val="0"/>
          <w:smallCaps w:val="0"/>
          <w:noProof w:val="0"/>
          <w:color w:val="949494"/>
          <w:sz w:val="20"/>
          <w:szCs w:val="20"/>
          <w:lang w:val="en-US"/>
        </w:rPr>
        <w:t>&gt;</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br/>
      </w:r>
      <w:r w:rsidRPr="030E039A" w:rsidR="05D9E7E1">
        <w:rPr>
          <w:rFonts w:ascii="Consolas" w:hAnsi="Consolas" w:eastAsia="Consolas" w:cs="Consolas"/>
          <w:b w:val="0"/>
          <w:bCs w:val="0"/>
          <w:i w:val="0"/>
          <w:iCs w:val="0"/>
          <w:caps w:val="0"/>
          <w:smallCaps w:val="0"/>
          <w:noProof w:val="0"/>
          <w:color w:val="BCBCBC"/>
          <w:sz w:val="20"/>
          <w:szCs w:val="20"/>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aapl</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899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0.016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avgo</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559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0.090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1</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1      </w:t>
      </w:r>
      <w:r>
        <w:br/>
      </w:r>
      <w:r w:rsidRPr="030E039A" w:rsidR="05D9E7E1">
        <w:rPr>
          <w:rFonts w:ascii="Consolas" w:hAnsi="Consolas" w:eastAsia="Consolas" w:cs="Consolas"/>
          <w:b w:val="0"/>
          <w:bCs w:val="0"/>
          <w:i w:val="0"/>
          <w:iCs w:val="0"/>
          <w:caps w:val="0"/>
          <w:smallCaps w:val="0"/>
          <w:noProof w:val="0"/>
          <w:color w:val="BCBCBC"/>
          <w:sz w:val="20"/>
          <w:szCs w:val="20"/>
          <w:lang w:val="en-US"/>
        </w:rPr>
        <w:t>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fslr</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739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0.036</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4</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gm      0.001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03</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0.021</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intc</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415</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0.033</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6</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nvda</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310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0.090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2      </w:t>
      </w:r>
      <w:r>
        <w:br/>
      </w:r>
      <w:r w:rsidRPr="030E039A" w:rsidR="05D9E7E1">
        <w:rPr>
          <w:rFonts w:ascii="Consolas" w:hAnsi="Consolas" w:eastAsia="Consolas" w:cs="Consolas"/>
          <w:b w:val="0"/>
          <w:bCs w:val="0"/>
          <w:i w:val="0"/>
          <w:iCs w:val="0"/>
          <w:caps w:val="0"/>
          <w:smallCaps w:val="0"/>
          <w:noProof w:val="0"/>
          <w:color w:val="BCBCBC"/>
          <w:sz w:val="20"/>
          <w:szCs w:val="20"/>
          <w:lang w:val="en-US"/>
        </w:rPr>
        <w:t>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qcom</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568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0.024</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2</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r>
        <w:br/>
      </w:r>
      <w:r w:rsidRPr="030E039A" w:rsidR="05D9E7E1">
        <w:rPr>
          <w:rFonts w:ascii="Consolas" w:hAnsi="Consolas" w:eastAsia="Consolas" w:cs="Consolas"/>
          <w:b w:val="0"/>
          <w:bCs w:val="0"/>
          <w:i w:val="0"/>
          <w:iCs w:val="0"/>
          <w:caps w:val="0"/>
          <w:smallCaps w:val="0"/>
          <w:noProof w:val="0"/>
          <w:color w:val="BCBCBC"/>
          <w:sz w:val="20"/>
          <w:szCs w:val="20"/>
          <w:lang w:val="en-US"/>
        </w:rPr>
        <w:t>8</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soxx</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w:t>
      </w:r>
      <w:r w:rsidRPr="030E039A" w:rsidR="05D9E7E1">
        <w:rPr>
          <w:rFonts w:ascii="Consolas" w:hAnsi="Consolas" w:eastAsia="Consolas" w:cs="Consolas"/>
          <w:b w:val="0"/>
          <w:bCs w:val="0"/>
          <w:i w:val="0"/>
          <w:iCs w:val="0"/>
          <w:caps w:val="0"/>
          <w:smallCaps w:val="0"/>
          <w:noProof w:val="0"/>
          <w:color w:val="CC0000"/>
          <w:sz w:val="20"/>
          <w:szCs w:val="20"/>
          <w:lang w:val="en-US"/>
        </w:rPr>
        <w:t>0.000</w:t>
      </w:r>
      <w:r w:rsidRPr="030E039A" w:rsidR="05D9E7E1">
        <w:rPr>
          <w:rFonts w:ascii="Consolas" w:hAnsi="Consolas" w:eastAsia="Consolas" w:cs="Consolas"/>
          <w:b w:val="0"/>
          <w:bCs w:val="0"/>
          <w:i w:val="0"/>
          <w:iCs w:val="0"/>
          <w:caps w:val="0"/>
          <w:smallCaps w:val="0"/>
          <w:strike w:val="0"/>
          <w:dstrike w:val="0"/>
          <w:noProof w:val="0"/>
          <w:color w:val="CC0000"/>
          <w:sz w:val="20"/>
          <w:szCs w:val="20"/>
          <w:u w:val="single"/>
          <w:lang w:val="en-US"/>
        </w:rPr>
        <w:t>200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0.045</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0</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1      </w:t>
      </w:r>
      <w:r>
        <w:br/>
      </w:r>
      <w:r w:rsidRPr="030E039A" w:rsidR="05D9E7E1">
        <w:rPr>
          <w:rFonts w:ascii="Consolas" w:hAnsi="Consolas" w:eastAsia="Consolas" w:cs="Consolas"/>
          <w:b w:val="0"/>
          <w:bCs w:val="0"/>
          <w:i w:val="0"/>
          <w:iCs w:val="0"/>
          <w:caps w:val="0"/>
          <w:smallCaps w:val="0"/>
          <w:noProof w:val="0"/>
          <w:color w:val="BCBCBC"/>
          <w:sz w:val="20"/>
          <w:szCs w:val="20"/>
          <w:lang w:val="en-US"/>
        </w:rPr>
        <w:t>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spy     0.000</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769</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0.009</w:t>
      </w:r>
      <w:r w:rsidRPr="030E039A" w:rsidR="05D9E7E1">
        <w:rPr>
          <w:rFonts w:ascii="Consolas" w:hAnsi="Consolas" w:eastAsia="Consolas" w:cs="Consolas"/>
          <w:b w:val="0"/>
          <w:bCs w:val="0"/>
          <w:i w:val="0"/>
          <w:iCs w:val="0"/>
          <w:caps w:val="0"/>
          <w:smallCaps w:val="0"/>
          <w:strike w:val="0"/>
          <w:dstrike w:val="0"/>
          <w:noProof w:val="0"/>
          <w:color w:val="000000" w:themeColor="text1" w:themeTint="FF" w:themeShade="FF"/>
          <w:sz w:val="20"/>
          <w:szCs w:val="20"/>
          <w:u w:val="single"/>
          <w:lang w:val="en-US"/>
        </w:rPr>
        <w:t>47</w:t>
      </w:r>
      <w:r w:rsidRPr="030E039A" w:rsidR="05D9E7E1">
        <w:rPr>
          <w:rFonts w:ascii="Consolas" w:hAnsi="Consolas" w:eastAsia="Consolas" w:cs="Consolas"/>
          <w:b w:val="0"/>
          <w:bCs w:val="0"/>
          <w:i w:val="0"/>
          <w:iCs w:val="0"/>
          <w:caps w:val="0"/>
          <w:smallCaps w:val="0"/>
          <w:noProof w:val="0"/>
          <w:color w:val="000000" w:themeColor="text1" w:themeTint="FF" w:themeShade="FF"/>
          <w:sz w:val="20"/>
          <w:szCs w:val="20"/>
          <w:lang w:val="en-US"/>
        </w:rPr>
        <w:t xml:space="preserve"> 3      </w:t>
      </w:r>
    </w:p>
    <w:p w:rsidR="731E3230" w:rsidP="030E039A" w:rsidRDefault="731E3230" w14:paraId="181BFC53" w14:textId="1AE0469A">
      <w:pPr>
        <w:pStyle w:val="Normal"/>
        <w:rPr>
          <w:rFonts w:ascii="Consolas" w:hAnsi="Consolas" w:eastAsia="Consolas" w:cs="Consolas"/>
          <w:b w:val="0"/>
          <w:bCs w:val="0"/>
          <w:i w:val="0"/>
          <w:iCs w:val="0"/>
          <w:caps w:val="0"/>
          <w:smallCaps w:val="0"/>
          <w:noProof w:val="0"/>
          <w:color w:val="000000" w:themeColor="text1" w:themeTint="FF" w:themeShade="FF"/>
          <w:sz w:val="20"/>
          <w:szCs w:val="20"/>
          <w:lang w:val="en-US"/>
        </w:rPr>
      </w:pPr>
    </w:p>
    <w:p w:rsidR="732A5EA2" w:rsidP="030E039A" w:rsidRDefault="732A5EA2" w14:paraId="6E434660" w14:textId="0FE5C1B9">
      <w:pPr>
        <w:pStyle w:val="Heading3"/>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030E039A" w:rsidR="732A5EA2">
        <w:rPr>
          <w:noProof w:val="0"/>
          <w:lang w:val="en-US"/>
        </w:rPr>
        <w:t>Association Mining</w:t>
      </w:r>
    </w:p>
    <w:p w:rsidR="030E039A" w:rsidP="030E039A" w:rsidRDefault="030E039A" w14:paraId="79E908D5" w14:textId="48BD2414">
      <w:pPr>
        <w:pStyle w:val="Normal"/>
        <w:rPr>
          <w:noProof w:val="0"/>
          <w:lang w:val="en-US"/>
        </w:rPr>
      </w:pPr>
    </w:p>
    <w:p w:rsidR="030E039A" w:rsidP="030E039A" w:rsidRDefault="030E039A" w14:paraId="29B19F98" w14:textId="1E06649B">
      <w:pPr>
        <w:pStyle w:val="Normal"/>
        <w:rPr>
          <w:noProof w:val="0"/>
          <w:lang w:val="en-US"/>
        </w:rPr>
      </w:pPr>
    </w:p>
    <w:p w:rsidR="423193C6" w:rsidP="030E039A" w:rsidRDefault="423193C6" w14:paraId="67542ECB" w14:textId="3B4A866E">
      <w:pPr>
        <w:pStyle w:val="Normal"/>
        <w:rPr>
          <w:rFonts w:ascii="Consolas" w:hAnsi="Consolas" w:eastAsia="Consolas" w:cs="Consolas"/>
          <w:b w:val="0"/>
          <w:bCs w:val="0"/>
          <w:noProof w:val="0"/>
          <w:sz w:val="20"/>
          <w:szCs w:val="20"/>
          <w:lang w:val="en-US"/>
        </w:rPr>
      </w:pPr>
      <w:r w:rsidRPr="030E039A" w:rsidR="423193C6">
        <w:rPr>
          <w:rFonts w:ascii="Consolas" w:hAnsi="Consolas" w:eastAsia="Consolas" w:cs="Consolas"/>
          <w:b w:val="0"/>
          <w:bCs w:val="0"/>
          <w:noProof w:val="0"/>
          <w:sz w:val="20"/>
          <w:szCs w:val="20"/>
          <w:lang w:val="en-US"/>
        </w:rPr>
        <w:t>Rules where SOXX is in LHS (SOXX affects others)</w:t>
      </w:r>
    </w:p>
    <w:p w:rsidR="423193C6" w:rsidP="731E3230" w:rsidRDefault="423193C6" w14:paraId="5EEA0DE3" w14:textId="5C3666A3">
      <w:pPr>
        <w:pStyle w:val="Normal"/>
        <w:rPr>
          <w:b w:val="0"/>
          <w:bCs w:val="0"/>
        </w:rPr>
      </w:pPr>
      <w:r w:rsidR="423193C6">
        <w:drawing>
          <wp:inline wp14:editId="27518D4A" wp14:anchorId="45FAEB78">
            <wp:extent cx="5943600" cy="2409825"/>
            <wp:effectExtent l="0" t="0" r="0" b="0"/>
            <wp:docPr id="1215122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122290" name="Picture 1215122290"/>
                    <pic:cNvPicPr/>
                  </pic:nvPicPr>
                  <pic:blipFill>
                    <a:blip xmlns:r="http://schemas.openxmlformats.org/officeDocument/2006/relationships" r:embed="rId808452116">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rsidR="423193C6" w:rsidP="030E039A" w:rsidRDefault="423193C6" w14:paraId="1C32AA14" w14:textId="79394B43">
      <w:pPr>
        <w:pStyle w:val="Normal"/>
        <w:rPr>
          <w:rFonts w:ascii="Consolas" w:hAnsi="Consolas" w:eastAsia="Consolas" w:cs="Consolas"/>
          <w:b w:val="0"/>
          <w:bCs w:val="0"/>
          <w:sz w:val="22"/>
          <w:szCs w:val="22"/>
        </w:rPr>
      </w:pPr>
      <w:r w:rsidRPr="030E039A" w:rsidR="423193C6">
        <w:rPr>
          <w:rFonts w:ascii="Consolas" w:hAnsi="Consolas" w:eastAsia="Consolas" w:cs="Consolas"/>
          <w:b w:val="0"/>
          <w:bCs w:val="0"/>
          <w:sz w:val="22"/>
          <w:szCs w:val="22"/>
        </w:rPr>
        <w:t>Rules where SOXX is in RHS (SOXX depends on others)</w:t>
      </w:r>
    </w:p>
    <w:p w:rsidR="423193C6" w:rsidP="731E3230" w:rsidRDefault="423193C6" w14:paraId="08BA9B72" w14:textId="0D099FF7">
      <w:pPr>
        <w:pStyle w:val="Normal"/>
        <w:rPr>
          <w:b w:val="0"/>
          <w:bCs w:val="0"/>
        </w:rPr>
      </w:pPr>
      <w:r w:rsidR="423193C6">
        <w:drawing>
          <wp:inline wp14:editId="6BB9CFEA" wp14:anchorId="2ADE514C">
            <wp:extent cx="5943600" cy="2505075"/>
            <wp:effectExtent l="0" t="0" r="0" b="0"/>
            <wp:docPr id="682917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917129" name="Picture 682917129"/>
                    <pic:cNvPicPr/>
                  </pic:nvPicPr>
                  <pic:blipFill>
                    <a:blip xmlns:r="http://schemas.openxmlformats.org/officeDocument/2006/relationships" r:embed="rId1259966651">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w:rsidR="731E3230" w:rsidP="731E3230" w:rsidRDefault="731E3230" w14:paraId="728A733F" w14:textId="42EDF1EE">
      <w:pPr>
        <w:pStyle w:val="Normal"/>
        <w:rPr>
          <w:b w:val="0"/>
          <w:bCs w:val="0"/>
        </w:rPr>
      </w:pPr>
    </w:p>
    <w:p w:rsidR="731E3230" w:rsidP="030E039A" w:rsidRDefault="731E3230" w14:paraId="294ECD62" w14:textId="0DAA510D">
      <w:pPr>
        <w:pStyle w:val="Heading3"/>
        <w:bidi w:val="0"/>
        <w:rPr>
          <w:b w:val="0"/>
          <w:bCs w:val="0"/>
          <w:noProof w:val="0"/>
          <w:lang w:val="en-US"/>
        </w:rPr>
      </w:pPr>
      <w:r w:rsidRPr="030E039A" w:rsidR="1DD52E4D">
        <w:rPr>
          <w:b w:val="0"/>
          <w:bCs w:val="0"/>
          <w:noProof w:val="0"/>
          <w:lang w:val="en-US"/>
        </w:rPr>
        <w:t>Box Plot of Indices</w:t>
      </w:r>
    </w:p>
    <w:p w:rsidR="53DD0B89" w:rsidP="731E3230" w:rsidRDefault="53DD0B89" w14:paraId="7847E938" w14:textId="04CDD2E7">
      <w:pPr>
        <w:pStyle w:val="Normal"/>
        <w:rPr>
          <w:b w:val="0"/>
          <w:bCs w:val="0"/>
        </w:rPr>
      </w:pPr>
      <w:r w:rsidR="53DD0B89">
        <w:drawing>
          <wp:inline wp14:editId="73E0E19A" wp14:anchorId="48A5D254">
            <wp:extent cx="3078733" cy="2955386"/>
            <wp:effectExtent l="0" t="0" r="0" b="0"/>
            <wp:docPr id="12603409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340938" name="Picture 1260340938"/>
                    <pic:cNvPicPr/>
                  </pic:nvPicPr>
                  <pic:blipFill>
                    <a:blip xmlns:r="http://schemas.openxmlformats.org/officeDocument/2006/relationships" r:embed="rId211295297">
                      <a:extLst>
                        <a:ext uri="{28A0092B-C50C-407E-A947-70E740481C1C}">
                          <a14:useLocalDpi xmlns:a14="http://schemas.microsoft.com/office/drawing/2010/main"/>
                        </a:ext>
                      </a:extLst>
                    </a:blip>
                    <a:stretch>
                      <a:fillRect/>
                    </a:stretch>
                  </pic:blipFill>
                  <pic:spPr>
                    <a:xfrm rot="0">
                      <a:off x="0" y="0"/>
                      <a:ext cx="3078733" cy="2955386"/>
                    </a:xfrm>
                    <a:prstGeom prst="rect">
                      <a:avLst/>
                    </a:prstGeom>
                  </pic:spPr>
                </pic:pic>
              </a:graphicData>
            </a:graphic>
          </wp:inline>
        </w:drawing>
      </w:r>
      <w:r w:rsidR="392E1C8F">
        <w:drawing>
          <wp:anchor distT="0" distB="0" distL="114300" distR="114300" simplePos="0" relativeHeight="251658240" behindDoc="0" locked="0" layoutInCell="1" allowOverlap="1" wp14:editId="79A575D0" wp14:anchorId="716D4E43">
            <wp:simplePos x="0" y="0"/>
            <wp:positionH relativeFrom="column">
              <wp:posOffset>3276600</wp:posOffset>
            </wp:positionH>
            <wp:positionV relativeFrom="paragraph">
              <wp:posOffset>85725</wp:posOffset>
            </wp:positionV>
            <wp:extent cx="3046435" cy="2924382"/>
            <wp:effectExtent l="0" t="0" r="0" b="0"/>
            <wp:wrapNone/>
            <wp:docPr id="1818674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674840" name="Picture 1818674840"/>
                    <pic:cNvPicPr/>
                  </pic:nvPicPr>
                  <pic:blipFill>
                    <a:blip xmlns:r="http://schemas.openxmlformats.org/officeDocument/2006/relationships" r:embed="rId1431349735">
                      <a:extLst>
                        <a:ext uri="{28A0092B-C50C-407E-A947-70E740481C1C}">
                          <a14:useLocalDpi xmlns:a14="http://schemas.microsoft.com/office/drawing/2010/main"/>
                        </a:ext>
                      </a:extLst>
                    </a:blip>
                    <a:stretch>
                      <a:fillRect/>
                    </a:stretch>
                  </pic:blipFill>
                  <pic:spPr>
                    <a:xfrm rot="0">
                      <a:off x="0" y="0"/>
                      <a:ext cx="3046435" cy="2924382"/>
                    </a:xfrm>
                    <a:prstGeom prst="rect">
                      <a:avLst/>
                    </a:prstGeom>
                  </pic:spPr>
                </pic:pic>
              </a:graphicData>
            </a:graphic>
            <wp14:sizeRelH relativeFrom="page">
              <wp14:pctWidth>0</wp14:pctWidth>
            </wp14:sizeRelH>
            <wp14:sizeRelV relativeFrom="page">
              <wp14:pctHeight>0</wp14:pctHeight>
            </wp14:sizeRelV>
          </wp:anchor>
        </w:drawing>
      </w:r>
    </w:p>
    <w:p w:rsidR="3172F444" w:rsidP="731E3230" w:rsidRDefault="3172F444" w14:paraId="12657C6F" w14:textId="38DD8A46">
      <w:pPr>
        <w:pStyle w:val="Normal"/>
        <w:rPr>
          <w:b w:val="0"/>
          <w:bCs w:val="0"/>
        </w:rPr>
      </w:pPr>
    </w:p>
    <w:p w:rsidR="731E3230" w:rsidP="030E039A" w:rsidRDefault="731E3230" w14:paraId="4499FD74" w14:textId="5F3FD4E1">
      <w:pPr>
        <w:pStyle w:val="Heading4"/>
        <w:spacing w:before="319" w:beforeAutospacing="off" w:after="319"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1. Phase 1 (2015–2019): Stability</w:t>
      </w:r>
    </w:p>
    <w:p w:rsidR="731E3230" w:rsidP="030E039A" w:rsidRDefault="731E3230" w14:paraId="23F38352" w14:textId="6DEB4848">
      <w:pPr>
        <w:pStyle w:val="ListParagraph"/>
        <w:numPr>
          <w:ilvl w:val="0"/>
          <w:numId w:val="20"/>
        </w:numPr>
        <w:spacing w:before="240" w:beforeAutospacing="off" w:after="240"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Observation:</w:t>
      </w:r>
      <w:r w:rsidRPr="030E039A" w:rsidR="29791D86">
        <w:rPr>
          <w:rFonts w:ascii="Aptos" w:hAnsi="Aptos" w:eastAsia="Aptos" w:cs="Aptos"/>
          <w:b w:val="0"/>
          <w:bCs w:val="0"/>
          <w:noProof w:val="0"/>
          <w:sz w:val="24"/>
          <w:szCs w:val="24"/>
          <w:lang w:val="en-US"/>
        </w:rPr>
        <w:t xml:space="preserve"> Both the </w:t>
      </w:r>
      <w:r w:rsidRPr="030E039A" w:rsidR="29791D86">
        <w:rPr>
          <w:rFonts w:ascii="Aptos" w:hAnsi="Aptos" w:eastAsia="Aptos" w:cs="Aptos"/>
          <w:b w:val="0"/>
          <w:bCs w:val="0"/>
          <w:noProof w:val="0"/>
          <w:sz w:val="24"/>
          <w:szCs w:val="24"/>
          <w:lang w:val="en-US"/>
        </w:rPr>
        <w:t>SOXX</w:t>
      </w:r>
      <w:r w:rsidRPr="030E039A" w:rsidR="29791D86">
        <w:rPr>
          <w:rFonts w:ascii="Aptos" w:hAnsi="Aptos" w:eastAsia="Aptos" w:cs="Aptos"/>
          <w:b w:val="0"/>
          <w:bCs w:val="0"/>
          <w:noProof w:val="0"/>
          <w:sz w:val="24"/>
          <w:szCs w:val="24"/>
          <w:lang w:val="en-US"/>
        </w:rPr>
        <w:t xml:space="preserve"> and </w:t>
      </w:r>
      <w:r w:rsidRPr="030E039A" w:rsidR="29791D86">
        <w:rPr>
          <w:rFonts w:ascii="Aptos" w:hAnsi="Aptos" w:eastAsia="Aptos" w:cs="Aptos"/>
          <w:b w:val="0"/>
          <w:bCs w:val="0"/>
          <w:noProof w:val="0"/>
          <w:sz w:val="24"/>
          <w:szCs w:val="24"/>
          <w:lang w:val="en-US"/>
        </w:rPr>
        <w:t>SPY</w:t>
      </w:r>
      <w:r w:rsidRPr="030E039A" w:rsidR="29791D86">
        <w:rPr>
          <w:rFonts w:ascii="Aptos" w:hAnsi="Aptos" w:eastAsia="Aptos" w:cs="Aptos"/>
          <w:b w:val="0"/>
          <w:bCs w:val="0"/>
          <w:noProof w:val="0"/>
          <w:sz w:val="24"/>
          <w:szCs w:val="24"/>
          <w:lang w:val="en-US"/>
        </w:rPr>
        <w:t xml:space="preserve"> boxes are </w:t>
      </w:r>
      <w:r w:rsidRPr="030E039A" w:rsidR="29791D86">
        <w:rPr>
          <w:rFonts w:ascii="Aptos" w:hAnsi="Aptos" w:eastAsia="Aptos" w:cs="Aptos"/>
          <w:b w:val="0"/>
          <w:bCs w:val="0"/>
          <w:noProof w:val="0"/>
          <w:sz w:val="24"/>
          <w:szCs w:val="24"/>
          <w:lang w:val="en-US"/>
        </w:rPr>
        <w:t>relatively narrow</w:t>
      </w:r>
      <w:r w:rsidRPr="030E039A" w:rsidR="29791D86">
        <w:rPr>
          <w:rFonts w:ascii="Aptos" w:hAnsi="Aptos" w:eastAsia="Aptos" w:cs="Aptos"/>
          <w:b w:val="0"/>
          <w:bCs w:val="0"/>
          <w:noProof w:val="0"/>
          <w:sz w:val="24"/>
          <w:szCs w:val="24"/>
          <w:lang w:val="en-US"/>
        </w:rPr>
        <w:t>.</w:t>
      </w:r>
    </w:p>
    <w:p w:rsidR="731E3230" w:rsidP="030E039A" w:rsidRDefault="731E3230" w14:paraId="1704E989" w14:textId="1DCA05EA">
      <w:pPr>
        <w:pStyle w:val="ListParagraph"/>
        <w:numPr>
          <w:ilvl w:val="0"/>
          <w:numId w:val="20"/>
        </w:numPr>
        <w:spacing w:before="240" w:beforeAutospacing="off" w:after="240"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Interpretation:</w:t>
      </w:r>
      <w:r w:rsidRPr="030E039A" w:rsidR="29791D86">
        <w:rPr>
          <w:rFonts w:ascii="Aptos" w:hAnsi="Aptos" w:eastAsia="Aptos" w:cs="Aptos"/>
          <w:b w:val="0"/>
          <w:bCs w:val="0"/>
          <w:noProof w:val="0"/>
          <w:sz w:val="24"/>
          <w:szCs w:val="24"/>
          <w:lang w:val="en-US"/>
        </w:rPr>
        <w:t xml:space="preserve"> This confirms a period of </w:t>
      </w:r>
      <w:r w:rsidRPr="030E039A" w:rsidR="29791D86">
        <w:rPr>
          <w:rFonts w:ascii="Aptos" w:hAnsi="Aptos" w:eastAsia="Aptos" w:cs="Aptos"/>
          <w:b w:val="0"/>
          <w:bCs w:val="0"/>
          <w:noProof w:val="0"/>
          <w:sz w:val="24"/>
          <w:szCs w:val="24"/>
          <w:lang w:val="en-US"/>
        </w:rPr>
        <w:t>low and stable volatility</w:t>
      </w:r>
      <w:r w:rsidRPr="030E039A" w:rsidR="29791D86">
        <w:rPr>
          <w:rFonts w:ascii="Aptos" w:hAnsi="Aptos" w:eastAsia="Aptos" w:cs="Aptos"/>
          <w:b w:val="0"/>
          <w:bCs w:val="0"/>
          <w:noProof w:val="0"/>
          <w:sz w:val="24"/>
          <w:szCs w:val="24"/>
          <w:lang w:val="en-US"/>
        </w:rPr>
        <w:t xml:space="preserve"> for both the semiconductor sector and the broader market. Daily returns were tightly clustered around the median, </w:t>
      </w:r>
      <w:r w:rsidRPr="030E039A" w:rsidR="29791D86">
        <w:rPr>
          <w:rFonts w:ascii="Aptos" w:hAnsi="Aptos" w:eastAsia="Aptos" w:cs="Aptos"/>
          <w:b w:val="0"/>
          <w:bCs w:val="0"/>
          <w:noProof w:val="0"/>
          <w:sz w:val="24"/>
          <w:szCs w:val="24"/>
          <w:lang w:val="en-US"/>
        </w:rPr>
        <w:t>indicating</w:t>
      </w:r>
      <w:r w:rsidRPr="030E039A" w:rsidR="29791D86">
        <w:rPr>
          <w:rFonts w:ascii="Aptos" w:hAnsi="Aptos" w:eastAsia="Aptos" w:cs="Aptos"/>
          <w:b w:val="0"/>
          <w:bCs w:val="0"/>
          <w:noProof w:val="0"/>
          <w:sz w:val="24"/>
          <w:szCs w:val="24"/>
          <w:lang w:val="en-US"/>
        </w:rPr>
        <w:t xml:space="preserve"> a low-risk environment.</w:t>
      </w:r>
    </w:p>
    <w:p w:rsidR="731E3230" w:rsidP="030E039A" w:rsidRDefault="731E3230" w14:paraId="34B3E40A" w14:textId="4BB6410D">
      <w:pPr>
        <w:pStyle w:val="Heading4"/>
        <w:spacing w:before="319" w:beforeAutospacing="off" w:after="319"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2. Phase 2 (2020–2022): Crisis Spike</w:t>
      </w:r>
    </w:p>
    <w:p w:rsidR="731E3230" w:rsidP="030E039A" w:rsidRDefault="731E3230" w14:paraId="2249896A" w14:textId="5D2AA504">
      <w:pPr>
        <w:pStyle w:val="ListParagraph"/>
        <w:numPr>
          <w:ilvl w:val="0"/>
          <w:numId w:val="21"/>
        </w:numPr>
        <w:spacing w:before="240" w:beforeAutospacing="off" w:after="240"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Observation:</w:t>
      </w:r>
      <w:r w:rsidRPr="030E039A" w:rsidR="29791D86">
        <w:rPr>
          <w:rFonts w:ascii="Aptos" w:hAnsi="Aptos" w:eastAsia="Aptos" w:cs="Aptos"/>
          <w:b w:val="0"/>
          <w:bCs w:val="0"/>
          <w:noProof w:val="0"/>
          <w:sz w:val="24"/>
          <w:szCs w:val="24"/>
          <w:lang w:val="en-US"/>
        </w:rPr>
        <w:t xml:space="preserve"> The box height for both </w:t>
      </w:r>
      <w:r w:rsidRPr="030E039A" w:rsidR="29791D86">
        <w:rPr>
          <w:rFonts w:ascii="Aptos" w:hAnsi="Aptos" w:eastAsia="Aptos" w:cs="Aptos"/>
          <w:b w:val="0"/>
          <w:bCs w:val="0"/>
          <w:noProof w:val="0"/>
          <w:sz w:val="24"/>
          <w:szCs w:val="24"/>
          <w:lang w:val="en-US"/>
        </w:rPr>
        <w:t>SOXX</w:t>
      </w:r>
      <w:r w:rsidRPr="030E039A" w:rsidR="29791D86">
        <w:rPr>
          <w:rFonts w:ascii="Aptos" w:hAnsi="Aptos" w:eastAsia="Aptos" w:cs="Aptos"/>
          <w:b w:val="0"/>
          <w:bCs w:val="0"/>
          <w:noProof w:val="0"/>
          <w:sz w:val="24"/>
          <w:szCs w:val="24"/>
          <w:lang w:val="en-US"/>
        </w:rPr>
        <w:t xml:space="preserve"> and </w:t>
      </w:r>
      <w:r w:rsidRPr="030E039A" w:rsidR="29791D86">
        <w:rPr>
          <w:rFonts w:ascii="Aptos" w:hAnsi="Aptos" w:eastAsia="Aptos" w:cs="Aptos"/>
          <w:b w:val="0"/>
          <w:bCs w:val="0"/>
          <w:noProof w:val="0"/>
          <w:sz w:val="24"/>
          <w:szCs w:val="24"/>
          <w:lang w:val="en-US"/>
        </w:rPr>
        <w:t>SPY</w:t>
      </w:r>
      <w:r w:rsidRPr="030E039A" w:rsidR="29791D86">
        <w:rPr>
          <w:rFonts w:ascii="Aptos" w:hAnsi="Aptos" w:eastAsia="Aptos" w:cs="Aptos"/>
          <w:b w:val="0"/>
          <w:bCs w:val="0"/>
          <w:noProof w:val="0"/>
          <w:sz w:val="24"/>
          <w:szCs w:val="24"/>
          <w:lang w:val="en-US"/>
        </w:rPr>
        <w:t xml:space="preserve"> </w:t>
      </w:r>
      <w:r w:rsidRPr="030E039A" w:rsidR="29791D86">
        <w:rPr>
          <w:rFonts w:ascii="Aptos" w:hAnsi="Aptos" w:eastAsia="Aptos" w:cs="Aptos"/>
          <w:b w:val="0"/>
          <w:bCs w:val="0"/>
          <w:noProof w:val="0"/>
          <w:sz w:val="24"/>
          <w:szCs w:val="24"/>
          <w:lang w:val="en-US"/>
        </w:rPr>
        <w:t>increases significantly</w:t>
      </w:r>
      <w:r w:rsidRPr="030E039A" w:rsidR="29791D86">
        <w:rPr>
          <w:rFonts w:ascii="Aptos" w:hAnsi="Aptos" w:eastAsia="Aptos" w:cs="Aptos"/>
          <w:b w:val="0"/>
          <w:bCs w:val="0"/>
          <w:noProof w:val="0"/>
          <w:sz w:val="24"/>
          <w:szCs w:val="24"/>
          <w:lang w:val="en-US"/>
        </w:rPr>
        <w:t xml:space="preserve">, and the number of outliers (extreme days) also increases. The SOXX box appears </w:t>
      </w:r>
      <w:r w:rsidRPr="030E039A" w:rsidR="29791D86">
        <w:rPr>
          <w:rFonts w:ascii="Aptos" w:hAnsi="Aptos" w:eastAsia="Aptos" w:cs="Aptos"/>
          <w:b w:val="0"/>
          <w:bCs w:val="0"/>
          <w:noProof w:val="0"/>
          <w:sz w:val="24"/>
          <w:szCs w:val="24"/>
          <w:lang w:val="en-US"/>
        </w:rPr>
        <w:t>taller</w:t>
      </w:r>
      <w:r w:rsidRPr="030E039A" w:rsidR="29791D86">
        <w:rPr>
          <w:rFonts w:ascii="Aptos" w:hAnsi="Aptos" w:eastAsia="Aptos" w:cs="Aptos"/>
          <w:b w:val="0"/>
          <w:bCs w:val="0"/>
          <w:noProof w:val="0"/>
          <w:sz w:val="24"/>
          <w:szCs w:val="24"/>
          <w:lang w:val="en-US"/>
        </w:rPr>
        <w:t xml:space="preserve"> than the SPY box.</w:t>
      </w:r>
    </w:p>
    <w:p w:rsidR="731E3230" w:rsidP="030E039A" w:rsidRDefault="731E3230" w14:paraId="3C9A2198" w14:textId="32539664">
      <w:pPr>
        <w:pStyle w:val="ListParagraph"/>
        <w:numPr>
          <w:ilvl w:val="0"/>
          <w:numId w:val="21"/>
        </w:numPr>
        <w:spacing w:before="240" w:beforeAutospacing="off" w:after="240"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Interpretation:</w:t>
      </w:r>
      <w:r w:rsidRPr="030E039A" w:rsidR="29791D86">
        <w:rPr>
          <w:rFonts w:ascii="Aptos" w:hAnsi="Aptos" w:eastAsia="Aptos" w:cs="Aptos"/>
          <w:b w:val="0"/>
          <w:bCs w:val="0"/>
          <w:noProof w:val="0"/>
          <w:sz w:val="24"/>
          <w:szCs w:val="24"/>
          <w:lang w:val="en-US"/>
        </w:rPr>
        <w:t xml:space="preserve"> This phase saw a </w:t>
      </w:r>
      <w:r w:rsidRPr="030E039A" w:rsidR="29791D86">
        <w:rPr>
          <w:rFonts w:ascii="Aptos" w:hAnsi="Aptos" w:eastAsia="Aptos" w:cs="Aptos"/>
          <w:b w:val="0"/>
          <w:bCs w:val="0"/>
          <w:noProof w:val="0"/>
          <w:sz w:val="24"/>
          <w:szCs w:val="24"/>
          <w:lang w:val="en-US"/>
        </w:rPr>
        <w:t>massive spike in volatility</w:t>
      </w:r>
      <w:r w:rsidRPr="030E039A" w:rsidR="29791D86">
        <w:rPr>
          <w:rFonts w:ascii="Aptos" w:hAnsi="Aptos" w:eastAsia="Aptos" w:cs="Aptos"/>
          <w:b w:val="0"/>
          <w:bCs w:val="0"/>
          <w:noProof w:val="0"/>
          <w:sz w:val="24"/>
          <w:szCs w:val="24"/>
          <w:lang w:val="en-US"/>
        </w:rPr>
        <w:t xml:space="preserve"> (risk) for both indices due to the pandemic and supply chain disruptions. The </w:t>
      </w:r>
      <w:r w:rsidRPr="030E039A" w:rsidR="29791D86">
        <w:rPr>
          <w:rFonts w:ascii="Aptos" w:hAnsi="Aptos" w:eastAsia="Aptos" w:cs="Aptos"/>
          <w:b w:val="0"/>
          <w:bCs w:val="0"/>
          <w:noProof w:val="0"/>
          <w:sz w:val="24"/>
          <w:szCs w:val="24"/>
          <w:lang w:val="en-US"/>
        </w:rPr>
        <w:t>relatively greater</w:t>
      </w:r>
      <w:r w:rsidRPr="030E039A" w:rsidR="29791D86">
        <w:rPr>
          <w:rFonts w:ascii="Aptos" w:hAnsi="Aptos" w:eastAsia="Aptos" w:cs="Aptos"/>
          <w:b w:val="0"/>
          <w:bCs w:val="0"/>
          <w:noProof w:val="0"/>
          <w:sz w:val="24"/>
          <w:szCs w:val="24"/>
          <w:lang w:val="en-US"/>
        </w:rPr>
        <w:t xml:space="preserve"> increase in the SOXX box height confirms the </w:t>
      </w:r>
      <w:r w:rsidRPr="030E039A" w:rsidR="29791D86">
        <w:rPr>
          <w:rFonts w:ascii="Aptos" w:hAnsi="Aptos" w:eastAsia="Aptos" w:cs="Aptos"/>
          <w:b w:val="0"/>
          <w:bCs w:val="0"/>
          <w:noProof w:val="0"/>
          <w:sz w:val="24"/>
          <w:szCs w:val="24"/>
          <w:lang w:val="en-US"/>
        </w:rPr>
        <w:t>semiconductor sector was disproportionately destabilized</w:t>
      </w:r>
      <w:r w:rsidRPr="030E039A" w:rsidR="29791D86">
        <w:rPr>
          <w:rFonts w:ascii="Aptos" w:hAnsi="Aptos" w:eastAsia="Aptos" w:cs="Aptos"/>
          <w:b w:val="0"/>
          <w:bCs w:val="0"/>
          <w:noProof w:val="0"/>
          <w:sz w:val="24"/>
          <w:szCs w:val="24"/>
          <w:lang w:val="en-US"/>
        </w:rPr>
        <w:t xml:space="preserve"> compared to the general market (SPY).</w:t>
      </w:r>
    </w:p>
    <w:p w:rsidR="731E3230" w:rsidP="030E039A" w:rsidRDefault="731E3230" w14:paraId="0001133A" w14:textId="6906368D">
      <w:pPr>
        <w:pStyle w:val="Heading4"/>
        <w:spacing w:before="319" w:beforeAutospacing="off" w:after="319"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3. Phase 3 (2023–2025): Structural Uncertainty</w:t>
      </w:r>
    </w:p>
    <w:p w:rsidR="731E3230" w:rsidP="030E039A" w:rsidRDefault="731E3230" w14:paraId="7F7AD9F7" w14:textId="151A1C81">
      <w:pPr>
        <w:pStyle w:val="ListParagraph"/>
        <w:numPr>
          <w:ilvl w:val="0"/>
          <w:numId w:val="22"/>
        </w:numPr>
        <w:spacing w:before="240" w:beforeAutospacing="off" w:after="240"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Observation:</w:t>
      </w:r>
      <w:r w:rsidRPr="030E039A" w:rsidR="29791D86">
        <w:rPr>
          <w:rFonts w:ascii="Aptos" w:hAnsi="Aptos" w:eastAsia="Aptos" w:cs="Aptos"/>
          <w:b w:val="0"/>
          <w:bCs w:val="0"/>
          <w:noProof w:val="0"/>
          <w:sz w:val="24"/>
          <w:szCs w:val="24"/>
          <w:lang w:val="en-US"/>
        </w:rPr>
        <w:t xml:space="preserve"> The </w:t>
      </w:r>
      <w:r w:rsidRPr="030E039A" w:rsidR="29791D86">
        <w:rPr>
          <w:rFonts w:ascii="Aptos" w:hAnsi="Aptos" w:eastAsia="Aptos" w:cs="Aptos"/>
          <w:b w:val="0"/>
          <w:bCs w:val="0"/>
          <w:noProof w:val="0"/>
          <w:sz w:val="24"/>
          <w:szCs w:val="24"/>
          <w:lang w:val="en-US"/>
        </w:rPr>
        <w:t>SOXX</w:t>
      </w:r>
      <w:r w:rsidRPr="030E039A" w:rsidR="29791D86">
        <w:rPr>
          <w:rFonts w:ascii="Aptos" w:hAnsi="Aptos" w:eastAsia="Aptos" w:cs="Aptos"/>
          <w:b w:val="0"/>
          <w:bCs w:val="0"/>
          <w:noProof w:val="0"/>
          <w:sz w:val="24"/>
          <w:szCs w:val="24"/>
          <w:lang w:val="en-US"/>
        </w:rPr>
        <w:t xml:space="preserve"> box </w:t>
      </w:r>
      <w:r w:rsidRPr="030E039A" w:rsidR="29791D86">
        <w:rPr>
          <w:rFonts w:ascii="Aptos" w:hAnsi="Aptos" w:eastAsia="Aptos" w:cs="Aptos"/>
          <w:b w:val="0"/>
          <w:bCs w:val="0"/>
          <w:noProof w:val="0"/>
          <w:sz w:val="24"/>
          <w:szCs w:val="24"/>
          <w:lang w:val="en-US"/>
        </w:rPr>
        <w:t>remains</w:t>
      </w:r>
      <w:r w:rsidRPr="030E039A" w:rsidR="29791D86">
        <w:rPr>
          <w:rFonts w:ascii="Aptos" w:hAnsi="Aptos" w:eastAsia="Aptos" w:cs="Aptos"/>
          <w:b w:val="0"/>
          <w:bCs w:val="0"/>
          <w:noProof w:val="0"/>
          <w:sz w:val="24"/>
          <w:szCs w:val="24"/>
          <w:lang w:val="en-US"/>
        </w:rPr>
        <w:t xml:space="preserve"> </w:t>
      </w:r>
      <w:r w:rsidRPr="030E039A" w:rsidR="29791D86">
        <w:rPr>
          <w:rFonts w:ascii="Aptos" w:hAnsi="Aptos" w:eastAsia="Aptos" w:cs="Aptos"/>
          <w:b w:val="0"/>
          <w:bCs w:val="0"/>
          <w:noProof w:val="0"/>
          <w:sz w:val="24"/>
          <w:szCs w:val="24"/>
          <w:lang w:val="en-US"/>
        </w:rPr>
        <w:t>visibly wider</w:t>
      </w:r>
      <w:r w:rsidRPr="030E039A" w:rsidR="29791D86">
        <w:rPr>
          <w:rFonts w:ascii="Aptos" w:hAnsi="Aptos" w:eastAsia="Aptos" w:cs="Aptos"/>
          <w:b w:val="0"/>
          <w:bCs w:val="0"/>
          <w:noProof w:val="0"/>
          <w:sz w:val="24"/>
          <w:szCs w:val="24"/>
          <w:lang w:val="en-US"/>
        </w:rPr>
        <w:t xml:space="preserve"> than the Phase 1 box, and the </w:t>
      </w:r>
      <w:r w:rsidRPr="030E039A" w:rsidR="29791D86">
        <w:rPr>
          <w:rFonts w:ascii="Aptos" w:hAnsi="Aptos" w:eastAsia="Aptos" w:cs="Aptos"/>
          <w:b w:val="0"/>
          <w:bCs w:val="0"/>
          <w:noProof w:val="0"/>
          <w:sz w:val="24"/>
          <w:szCs w:val="24"/>
          <w:lang w:val="en-US"/>
        </w:rPr>
        <w:t>SPY</w:t>
      </w:r>
      <w:r w:rsidRPr="030E039A" w:rsidR="29791D86">
        <w:rPr>
          <w:rFonts w:ascii="Aptos" w:hAnsi="Aptos" w:eastAsia="Aptos" w:cs="Aptos"/>
          <w:b w:val="0"/>
          <w:bCs w:val="0"/>
          <w:noProof w:val="0"/>
          <w:sz w:val="24"/>
          <w:szCs w:val="24"/>
          <w:lang w:val="en-US"/>
        </w:rPr>
        <w:t xml:space="preserve"> box moderates slightly from Phase 2.</w:t>
      </w:r>
    </w:p>
    <w:p w:rsidR="731E3230" w:rsidP="030E039A" w:rsidRDefault="731E3230" w14:paraId="6C9E3407" w14:textId="1A10402E">
      <w:pPr>
        <w:pStyle w:val="ListParagraph"/>
        <w:numPr>
          <w:ilvl w:val="0"/>
          <w:numId w:val="22"/>
        </w:numPr>
        <w:spacing w:before="240" w:beforeAutospacing="off" w:after="240" w:afterAutospacing="off"/>
        <w:jc w:val="both"/>
        <w:rPr>
          <w:rFonts w:ascii="Aptos" w:hAnsi="Aptos" w:eastAsia="Aptos" w:cs="Aptos"/>
          <w:b w:val="0"/>
          <w:bCs w:val="0"/>
          <w:noProof w:val="0"/>
          <w:sz w:val="24"/>
          <w:szCs w:val="24"/>
          <w:lang w:val="en-US"/>
        </w:rPr>
      </w:pPr>
      <w:r w:rsidRPr="030E039A" w:rsidR="29791D86">
        <w:rPr>
          <w:rFonts w:ascii="Aptos" w:hAnsi="Aptos" w:eastAsia="Aptos" w:cs="Aptos"/>
          <w:b w:val="0"/>
          <w:bCs w:val="0"/>
          <w:noProof w:val="0"/>
          <w:sz w:val="24"/>
          <w:szCs w:val="24"/>
          <w:lang w:val="en-US"/>
        </w:rPr>
        <w:t>Interpretation:</w:t>
      </w:r>
      <w:r w:rsidRPr="030E039A" w:rsidR="29791D86">
        <w:rPr>
          <w:rFonts w:ascii="Aptos" w:hAnsi="Aptos" w:eastAsia="Aptos" w:cs="Aptos"/>
          <w:b w:val="0"/>
          <w:bCs w:val="0"/>
          <w:noProof w:val="0"/>
          <w:sz w:val="24"/>
          <w:szCs w:val="24"/>
          <w:lang w:val="en-US"/>
        </w:rPr>
        <w:t xml:space="preserve"> The semiconductor industry (SOXX) has settled into a state of </w:t>
      </w:r>
      <w:r w:rsidRPr="030E039A" w:rsidR="29791D86">
        <w:rPr>
          <w:rFonts w:ascii="Aptos" w:hAnsi="Aptos" w:eastAsia="Aptos" w:cs="Aptos"/>
          <w:b w:val="0"/>
          <w:bCs w:val="0"/>
          <w:noProof w:val="0"/>
          <w:sz w:val="24"/>
          <w:szCs w:val="24"/>
          <w:lang w:val="en-US"/>
        </w:rPr>
        <w:t>higher structural risk</w:t>
      </w:r>
      <w:r w:rsidRPr="030E039A" w:rsidR="29791D86">
        <w:rPr>
          <w:rFonts w:ascii="Aptos" w:hAnsi="Aptos" w:eastAsia="Aptos" w:cs="Aptos"/>
          <w:b w:val="0"/>
          <w:bCs w:val="0"/>
          <w:noProof w:val="0"/>
          <w:sz w:val="24"/>
          <w:szCs w:val="24"/>
          <w:lang w:val="en-US"/>
        </w:rPr>
        <w:t xml:space="preserve"> compared to the pre-crisis period, confirming that geopolitical and technological uncertainty continued to drive market risk even after the acute supply shortage eased. The SPY moderation suggests the general market risk decreased, but the specific risks impacting tech (SOXX) remained high.</w:t>
      </w:r>
    </w:p>
    <w:p w:rsidR="731E3230" w:rsidP="731E3230" w:rsidRDefault="731E3230" w14:paraId="654AF0AE" w14:textId="132DB95A">
      <w:pPr>
        <w:pStyle w:val="Normal"/>
        <w:rPr>
          <w:b w:val="0"/>
          <w:bCs w:val="0"/>
        </w:rPr>
      </w:pPr>
    </w:p>
    <w:p w:rsidR="731E3230" w:rsidP="030E039A" w:rsidRDefault="731E3230" w14:paraId="682CE5EB" w14:textId="64EC4F5D">
      <w:pPr>
        <w:pStyle w:val="Heading3"/>
        <w:rPr>
          <w:b w:val="0"/>
          <w:bCs w:val="0"/>
        </w:rPr>
      </w:pPr>
      <w:r w:rsidR="29791D86">
        <w:rPr>
          <w:b w:val="0"/>
          <w:bCs w:val="0"/>
        </w:rPr>
        <w:t>Heat map for correlation among different tickers</w:t>
      </w:r>
    </w:p>
    <w:p w:rsidR="731E3230" w:rsidP="030E039A" w:rsidRDefault="731E3230" w14:paraId="0CFDCEF6" w14:textId="3C582E12">
      <w:pPr>
        <w:pStyle w:val="Normal"/>
        <w:rPr>
          <w:b w:val="0"/>
          <w:bCs w:val="0"/>
        </w:rPr>
      </w:pPr>
    </w:p>
    <w:p w:rsidR="731E3230" w:rsidP="030E039A" w:rsidRDefault="731E3230" w14:paraId="3F1A9D34" w14:textId="49E0AD22">
      <w:pPr>
        <w:pStyle w:val="Normal"/>
        <w:jc w:val="both"/>
        <w:rPr>
          <w:b w:val="0"/>
          <w:bCs w:val="0"/>
        </w:rPr>
      </w:pPr>
      <w:r w:rsidR="1A6BE689">
        <w:rPr>
          <w:b w:val="0"/>
          <w:bCs w:val="0"/>
        </w:rPr>
        <w:t>The correlation heatmaps illustrate how the co-movement of semiconductor stocks and related indices shifted dramatically across the three distinct market regimes, reflecting changes in systemic risk and market focus. A higher correlation (darker red/orange, closer to 1.00) means the assets move together strongly; a lower correlation (lighter blue/white, closer to 0.00) means they move more independently.</w:t>
      </w:r>
    </w:p>
    <w:p w:rsidR="731E3230" w:rsidP="030E039A" w:rsidRDefault="731E3230" w14:paraId="2A7FE7C4" w14:textId="4E8D8FEB">
      <w:pPr>
        <w:pStyle w:val="Heading4"/>
        <w:rPr>
          <w:b w:val="0"/>
          <w:bCs w:val="0"/>
        </w:rPr>
      </w:pPr>
      <w:r w:rsidR="1A6BE689">
        <w:rPr>
          <w:b w:val="0"/>
          <w:bCs w:val="0"/>
        </w:rPr>
        <w:t>Phase 1 (2015–2019): High Baseline Correlation:</w:t>
      </w:r>
    </w:p>
    <w:p w:rsidR="731E3230" w:rsidP="030E039A" w:rsidRDefault="731E3230" w14:paraId="69058F33" w14:textId="14BD9204">
      <w:pPr>
        <w:pStyle w:val="Normal"/>
        <w:jc w:val="both"/>
        <w:rPr>
          <w:b w:val="0"/>
          <w:bCs w:val="0"/>
        </w:rPr>
      </w:pPr>
      <w:r w:rsidR="1A6BE689">
        <w:drawing>
          <wp:inline wp14:editId="54BDE86E" wp14:anchorId="05B06035">
            <wp:extent cx="4051469" cy="3616456"/>
            <wp:effectExtent l="0" t="0" r="0" b="0"/>
            <wp:docPr id="1966720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785967" name="Picture 280785967"/>
                    <pic:cNvPicPr/>
                  </pic:nvPicPr>
                  <pic:blipFill>
                    <a:blip xmlns:r="http://schemas.openxmlformats.org/officeDocument/2006/relationships" r:embed="rId1941458696">
                      <a:extLst>
                        <a:ext uri="{28A0092B-C50C-407E-A947-70E740481C1C}">
                          <a14:useLocalDpi xmlns:a14="http://schemas.microsoft.com/office/drawing/2010/main"/>
                        </a:ext>
                      </a:extLst>
                    </a:blip>
                    <a:stretch>
                      <a:fillRect/>
                    </a:stretch>
                  </pic:blipFill>
                  <pic:spPr>
                    <a:xfrm rot="0">
                      <a:off x="0" y="0"/>
                      <a:ext cx="4051469" cy="3616456"/>
                    </a:xfrm>
                    <a:prstGeom prst="rect">
                      <a:avLst/>
                    </a:prstGeom>
                  </pic:spPr>
                </pic:pic>
              </a:graphicData>
            </a:graphic>
          </wp:inline>
        </w:drawing>
      </w:r>
    </w:p>
    <w:p w:rsidR="731E3230" w:rsidP="030E039A" w:rsidRDefault="731E3230" w14:paraId="11838C59" w14:textId="03D85F22">
      <w:pPr>
        <w:pStyle w:val="Normal"/>
        <w:jc w:val="both"/>
        <w:rPr>
          <w:b w:val="0"/>
          <w:bCs w:val="0"/>
        </w:rPr>
      </w:pPr>
      <w:r w:rsidR="1A6BE689">
        <w:rPr>
          <w:b w:val="0"/>
          <w:bCs w:val="0"/>
        </w:rPr>
        <w:t>This period is defined by stable, relatively high correlation across the majority of stocks and the broader market, indicative of a unified market driven by cyclical industry forces and overall economic expansion.</w:t>
      </w:r>
    </w:p>
    <w:p w:rsidR="731E3230" w:rsidP="030E039A" w:rsidRDefault="731E3230" w14:paraId="608BF04E" w14:textId="001AA0B7">
      <w:pPr>
        <w:pStyle w:val="Normal"/>
        <w:jc w:val="both"/>
        <w:rPr>
          <w:b w:val="0"/>
          <w:bCs w:val="0"/>
        </w:rPr>
      </w:pPr>
      <w:r w:rsidR="1A6BE689">
        <w:rPr>
          <w:b w:val="0"/>
          <w:bCs w:val="0"/>
        </w:rPr>
        <w:t xml:space="preserve"> </w:t>
      </w:r>
    </w:p>
    <w:p w:rsidR="731E3230" w:rsidP="030E039A" w:rsidRDefault="731E3230" w14:paraId="3BC21572" w14:textId="2CAB4C85">
      <w:pPr>
        <w:pStyle w:val="Normal"/>
        <w:jc w:val="both"/>
        <w:rPr>
          <w:b w:val="0"/>
          <w:bCs w:val="0"/>
        </w:rPr>
      </w:pPr>
      <w:r w:rsidR="1A6BE689">
        <w:rPr>
          <w:b w:val="0"/>
          <w:bCs w:val="0"/>
        </w:rPr>
        <w:t>High Market Synchronization: The average correlation is high. The link between AAPL and the broader market (SPY, 0.66) is strong. The SOXX index is highly correlated with both INTC (0.57) and AVGO (0.64).</w:t>
      </w:r>
    </w:p>
    <w:p w:rsidR="731E3230" w:rsidP="030E039A" w:rsidRDefault="731E3230" w14:paraId="0CB2AB15" w14:textId="36B04406">
      <w:pPr>
        <w:pStyle w:val="Normal"/>
        <w:jc w:val="both"/>
        <w:rPr>
          <w:b w:val="0"/>
          <w:bCs w:val="0"/>
        </w:rPr>
      </w:pPr>
      <w:r w:rsidR="1A6BE689">
        <w:rPr>
          <w:b w:val="0"/>
          <w:bCs w:val="0"/>
        </w:rPr>
        <w:t>Diversification Challenge: The high overall correlation means that simply holding a mix of these semiconductor stocks and the S&amp;P 500 would offer limited diversification benefit.</w:t>
      </w:r>
    </w:p>
    <w:p w:rsidR="731E3230" w:rsidP="030E039A" w:rsidRDefault="731E3230" w14:paraId="558188CE" w14:textId="464BAEA2">
      <w:pPr>
        <w:pStyle w:val="Normal"/>
        <w:jc w:val="both"/>
        <w:rPr>
          <w:b w:val="0"/>
          <w:bCs w:val="0"/>
        </w:rPr>
      </w:pPr>
      <w:r w:rsidR="1A6BE689">
        <w:rPr>
          <w:b w:val="0"/>
          <w:bCs w:val="0"/>
        </w:rPr>
        <w:t>The Growth Outlier: NVDA shows the lowest correlations with most other stocks (e.g., 0.31 with GM, 0.42 with AAPL), suggesting its early growth phase was driven by unique factors (AI/Gaming) that were somewhat uncoupled from the broader semiconductor cycle, aligning with its isolated high-risk/high-return cluster in the K-means analysis.</w:t>
      </w:r>
    </w:p>
    <w:p w:rsidR="731E3230" w:rsidP="030E039A" w:rsidRDefault="731E3230" w14:paraId="7CA74692" w14:textId="756DF313">
      <w:pPr>
        <w:pStyle w:val="Normal"/>
        <w:jc w:val="both"/>
        <w:rPr>
          <w:b w:val="0"/>
          <w:bCs w:val="0"/>
        </w:rPr>
      </w:pPr>
      <w:r w:rsidR="1A6BE689">
        <w:rPr>
          <w:b w:val="0"/>
          <w:bCs w:val="0"/>
        </w:rPr>
        <w:t xml:space="preserve"> </w:t>
      </w:r>
    </w:p>
    <w:p w:rsidR="731E3230" w:rsidP="030E039A" w:rsidRDefault="731E3230" w14:paraId="4488ABD2" w14:textId="241D0CC5">
      <w:pPr>
        <w:pStyle w:val="Heading4"/>
        <w:rPr>
          <w:b w:val="0"/>
          <w:bCs w:val="0"/>
        </w:rPr>
      </w:pPr>
      <w:r w:rsidR="1A6BE689">
        <w:rPr>
          <w:b w:val="0"/>
          <w:bCs w:val="0"/>
        </w:rPr>
        <w:t>Phase 2 (2020–2022): Crisis-Driven Decoupling</w:t>
      </w:r>
    </w:p>
    <w:p w:rsidR="731E3230" w:rsidP="030E039A" w:rsidRDefault="731E3230" w14:paraId="5327DEC4" w14:textId="125D89AC">
      <w:pPr>
        <w:pStyle w:val="Normal"/>
        <w:jc w:val="both"/>
        <w:rPr>
          <w:b w:val="0"/>
          <w:bCs w:val="0"/>
        </w:rPr>
      </w:pPr>
      <w:r w:rsidR="1A6BE689">
        <w:drawing>
          <wp:inline wp14:editId="4F420761" wp14:anchorId="6DAB2421">
            <wp:extent cx="4282485" cy="3822667"/>
            <wp:effectExtent l="0" t="0" r="0" b="0"/>
            <wp:docPr id="116053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933356" name="Picture 2092933356"/>
                    <pic:cNvPicPr/>
                  </pic:nvPicPr>
                  <pic:blipFill>
                    <a:blip xmlns:r="http://schemas.openxmlformats.org/officeDocument/2006/relationships" r:embed="rId556645144">
                      <a:extLst>
                        <a:ext uri="{28A0092B-C50C-407E-A947-70E740481C1C}">
                          <a14:useLocalDpi xmlns:a14="http://schemas.microsoft.com/office/drawing/2010/main"/>
                        </a:ext>
                      </a:extLst>
                    </a:blip>
                    <a:stretch>
                      <a:fillRect/>
                    </a:stretch>
                  </pic:blipFill>
                  <pic:spPr>
                    <a:xfrm rot="0">
                      <a:off x="0" y="0"/>
                      <a:ext cx="4282485" cy="3822667"/>
                    </a:xfrm>
                    <a:prstGeom prst="rect">
                      <a:avLst/>
                    </a:prstGeom>
                  </pic:spPr>
                </pic:pic>
              </a:graphicData>
            </a:graphic>
          </wp:inline>
        </w:drawing>
      </w:r>
    </w:p>
    <w:p w:rsidR="731E3230" w:rsidP="030E039A" w:rsidRDefault="731E3230" w14:paraId="451B4504" w14:textId="2C6F7FF4">
      <w:pPr>
        <w:pStyle w:val="Normal"/>
        <w:jc w:val="both"/>
        <w:rPr>
          <w:b w:val="0"/>
          <w:bCs w:val="0"/>
        </w:rPr>
      </w:pPr>
      <w:r w:rsidR="1A6BE689">
        <w:rPr>
          <w:b w:val="0"/>
          <w:bCs w:val="0"/>
        </w:rPr>
        <w:t>The COVID-19 pandemic and the chip shortage shattered the synchronous movement seen in Phase 1, leading to a breakdown of correlation patterns as stocks reacted acutely to their specific vulnerabilities.</w:t>
      </w:r>
    </w:p>
    <w:p w:rsidR="731E3230" w:rsidP="030E039A" w:rsidRDefault="731E3230" w14:paraId="4744B296" w14:textId="26DFFD1F">
      <w:pPr>
        <w:pStyle w:val="Normal"/>
        <w:jc w:val="both"/>
        <w:rPr>
          <w:b w:val="0"/>
          <w:bCs w:val="0"/>
        </w:rPr>
      </w:pPr>
      <w:r w:rsidR="1A6BE689">
        <w:rPr>
          <w:b w:val="0"/>
          <w:bCs w:val="0"/>
        </w:rPr>
        <w:t>Decoupling of</w:t>
      </w:r>
      <w:r w:rsidR="1A6BE689">
        <w:rPr>
          <w:b w:val="0"/>
          <w:bCs w:val="0"/>
        </w:rPr>
        <w:t xml:space="preserve"> Large Caps: The correlation between AAPL and the semiconductor index (SOXX) plunges from 0.52 to 0.18. AAPL's correlation with NVDA falls from 0.42 to 0.15. This reflects the market focusing intensely on company-specific supply chain issues rather than broad sectoral trends.</w:t>
      </w:r>
    </w:p>
    <w:p w:rsidR="731E3230" w:rsidP="030E039A" w:rsidRDefault="731E3230" w14:paraId="39482EC4" w14:textId="4764C6F0">
      <w:pPr>
        <w:pStyle w:val="Normal"/>
        <w:jc w:val="both"/>
        <w:rPr>
          <w:b w:val="0"/>
          <w:bCs w:val="0"/>
        </w:rPr>
      </w:pPr>
      <w:r w:rsidR="1A6BE689">
        <w:rPr>
          <w:b w:val="0"/>
          <w:bCs w:val="0"/>
        </w:rPr>
        <w:t xml:space="preserve"> </w:t>
      </w:r>
    </w:p>
    <w:p w:rsidR="731E3230" w:rsidP="030E039A" w:rsidRDefault="731E3230" w14:paraId="55AF9893" w14:textId="7E8E9D5D">
      <w:pPr>
        <w:pStyle w:val="Normal"/>
        <w:jc w:val="both"/>
        <w:rPr>
          <w:b w:val="0"/>
          <w:bCs w:val="0"/>
        </w:rPr>
      </w:pPr>
      <w:r w:rsidR="1A6BE689">
        <w:rPr>
          <w:b w:val="0"/>
          <w:bCs w:val="0"/>
        </w:rPr>
        <w:t xml:space="preserve">The Supply Chain Core: The highest correlations shift to the core chip suppliers: AVGO becomes highly correlated with QCOM (0.77) and INTC (0.67). These companies were </w:t>
      </w:r>
      <w:r w:rsidR="1A6BE689">
        <w:rPr>
          <w:b w:val="0"/>
          <w:bCs w:val="0"/>
        </w:rPr>
        <w:t>likely facing</w:t>
      </w:r>
      <w:r w:rsidR="1A6BE689">
        <w:rPr>
          <w:b w:val="0"/>
          <w:bCs w:val="0"/>
        </w:rPr>
        <w:t xml:space="preserve"> similar, intertwined production constraints and supply/demand forces.</w:t>
      </w:r>
    </w:p>
    <w:p w:rsidR="731E3230" w:rsidP="030E039A" w:rsidRDefault="731E3230" w14:paraId="7384BFAE" w14:textId="068A1A17">
      <w:pPr>
        <w:pStyle w:val="Normal"/>
        <w:jc w:val="both"/>
        <w:rPr>
          <w:b w:val="0"/>
          <w:bCs w:val="0"/>
        </w:rPr>
      </w:pPr>
      <w:r w:rsidR="1A6BE689">
        <w:rPr>
          <w:b w:val="0"/>
          <w:bCs w:val="0"/>
        </w:rPr>
        <w:t xml:space="preserve">Systemic Risk: Despite the decoupling of some large caps, the overall market risk (SPY) </w:t>
      </w:r>
      <w:r w:rsidR="1A6BE689">
        <w:rPr>
          <w:b w:val="0"/>
          <w:bCs w:val="0"/>
        </w:rPr>
        <w:t>remains</w:t>
      </w:r>
      <w:r w:rsidR="1A6BE689">
        <w:rPr>
          <w:b w:val="0"/>
          <w:bCs w:val="0"/>
        </w:rPr>
        <w:t xml:space="preserve"> highly correlated with core suppliers like AVGO (0.81) and QCOM (0.73). This shows that the semiconductor supply problem became a systemic risk for the entire economy during the crisis.</w:t>
      </w:r>
    </w:p>
    <w:p w:rsidR="731E3230" w:rsidP="030E039A" w:rsidRDefault="731E3230" w14:paraId="65A574ED" w14:textId="24E594D5">
      <w:pPr>
        <w:pStyle w:val="Normal"/>
        <w:jc w:val="both"/>
        <w:rPr>
          <w:b w:val="0"/>
          <w:bCs w:val="0"/>
        </w:rPr>
      </w:pPr>
      <w:r w:rsidR="1A6BE689">
        <w:rPr>
          <w:b w:val="0"/>
          <w:bCs w:val="0"/>
        </w:rPr>
        <w:t xml:space="preserve"> </w:t>
      </w:r>
    </w:p>
    <w:p w:rsidR="731E3230" w:rsidP="030E039A" w:rsidRDefault="731E3230" w14:paraId="0E43C268" w14:textId="7EFBA36C">
      <w:pPr>
        <w:pStyle w:val="Heading4"/>
        <w:rPr>
          <w:b w:val="0"/>
          <w:bCs w:val="0"/>
        </w:rPr>
      </w:pPr>
      <w:r w:rsidR="1A6BE689">
        <w:rPr>
          <w:b w:val="0"/>
          <w:bCs w:val="0"/>
        </w:rPr>
        <w:t>Phase 3 (2023–2025): Fragmentation and AI Focus</w:t>
      </w:r>
    </w:p>
    <w:p w:rsidR="731E3230" w:rsidP="030E039A" w:rsidRDefault="731E3230" w14:paraId="02FB6722" w14:textId="6AAFCD8F">
      <w:pPr>
        <w:pStyle w:val="Normal"/>
        <w:jc w:val="both"/>
        <w:rPr>
          <w:b w:val="0"/>
          <w:bCs w:val="0"/>
        </w:rPr>
      </w:pPr>
      <w:r w:rsidR="1A6BE689">
        <w:drawing>
          <wp:inline wp14:editId="162B391D" wp14:anchorId="265ECF97">
            <wp:extent cx="3963463" cy="3537899"/>
            <wp:effectExtent l="0" t="0" r="0" b="0"/>
            <wp:docPr id="428205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710360" name="Picture 1786710360"/>
                    <pic:cNvPicPr/>
                  </pic:nvPicPr>
                  <pic:blipFill>
                    <a:blip xmlns:r="http://schemas.openxmlformats.org/officeDocument/2006/relationships" r:embed="rId606760496">
                      <a:extLst>
                        <a:ext uri="{28A0092B-C50C-407E-A947-70E740481C1C}">
                          <a14:useLocalDpi xmlns:a14="http://schemas.microsoft.com/office/drawing/2010/main"/>
                        </a:ext>
                      </a:extLst>
                    </a:blip>
                    <a:stretch>
                      <a:fillRect/>
                    </a:stretch>
                  </pic:blipFill>
                  <pic:spPr>
                    <a:xfrm rot="0">
                      <a:off x="0" y="0"/>
                      <a:ext cx="3963463" cy="3537899"/>
                    </a:xfrm>
                    <a:prstGeom prst="rect">
                      <a:avLst/>
                    </a:prstGeom>
                  </pic:spPr>
                </pic:pic>
              </a:graphicData>
            </a:graphic>
          </wp:inline>
        </w:drawing>
      </w:r>
    </w:p>
    <w:p w:rsidR="731E3230" w:rsidP="030E039A" w:rsidRDefault="731E3230" w14:paraId="36EE10C2" w14:textId="10FD2AF2">
      <w:pPr>
        <w:pStyle w:val="Normal"/>
        <w:jc w:val="both"/>
        <w:rPr>
          <w:b w:val="0"/>
          <w:bCs w:val="0"/>
        </w:rPr>
      </w:pPr>
      <w:r w:rsidR="1A6BE689">
        <w:rPr>
          <w:b w:val="0"/>
          <w:bCs w:val="0"/>
        </w:rPr>
        <w:t>In the post-crisis, AI-driven environment, the market became highly fragmented, characterized by a general drop in correlations as capital flowed selectively toward perceived winners.</w:t>
      </w:r>
    </w:p>
    <w:p w:rsidR="731E3230" w:rsidP="030E039A" w:rsidRDefault="731E3230" w14:paraId="4400E45C" w14:textId="611AA740">
      <w:pPr>
        <w:pStyle w:val="Normal"/>
        <w:jc w:val="both"/>
        <w:rPr>
          <w:b w:val="0"/>
          <w:bCs w:val="0"/>
        </w:rPr>
      </w:pPr>
      <w:r w:rsidR="1A6BE689">
        <w:rPr>
          <w:b w:val="0"/>
          <w:bCs w:val="0"/>
        </w:rPr>
        <w:t>Broad Correlation Decline: Correlations across the entire matrix drop dramatically. For example, INTC's correlation with SOXX falls from 0.42 in Phase 2 to a very low 0.11. This suggests that stock returns are no longer strongly synchronized, meaning company-specific earnings and strategy (e.g., Intel's turnaround bet) matter far more than the generalized sector trend (SOXX).</w:t>
      </w:r>
    </w:p>
    <w:p w:rsidR="731E3230" w:rsidP="030E039A" w:rsidRDefault="731E3230" w14:paraId="38B27C46" w14:textId="77D55388">
      <w:pPr>
        <w:pStyle w:val="Normal"/>
        <w:jc w:val="both"/>
        <w:rPr>
          <w:b w:val="0"/>
          <w:bCs w:val="0"/>
        </w:rPr>
      </w:pPr>
      <w:r w:rsidR="1A6BE689">
        <w:rPr>
          <w:b w:val="0"/>
          <w:bCs w:val="0"/>
        </w:rPr>
        <w:t xml:space="preserve"> </w:t>
      </w:r>
    </w:p>
    <w:p w:rsidR="731E3230" w:rsidP="030E039A" w:rsidRDefault="731E3230" w14:paraId="22D37121" w14:textId="01196AA6">
      <w:pPr>
        <w:pStyle w:val="Normal"/>
        <w:jc w:val="both"/>
        <w:rPr>
          <w:b w:val="0"/>
          <w:bCs w:val="0"/>
        </w:rPr>
      </w:pPr>
      <w:r w:rsidR="1A6BE689">
        <w:rPr>
          <w:b w:val="0"/>
          <w:bCs w:val="0"/>
        </w:rPr>
        <w:t>AAPL and SPY Re-Synchronization: AAPL's correlation with the SPY rebounds to a high 0.69, similar to Phase 1 (0.66). This indicates Apple is again viewed as a proxy for the broader, stable US market, aligning with its move back to the Stable Core cluster in the K-means analysis.</w:t>
      </w:r>
    </w:p>
    <w:p w:rsidR="731E3230" w:rsidP="030E039A" w:rsidRDefault="731E3230" w14:paraId="0A4DB26D" w14:textId="4160D939">
      <w:pPr>
        <w:pStyle w:val="Normal"/>
        <w:jc w:val="both"/>
        <w:rPr>
          <w:b w:val="0"/>
          <w:bCs w:val="0"/>
        </w:rPr>
      </w:pPr>
      <w:r w:rsidR="1A6BE689">
        <w:rPr>
          <w:b w:val="0"/>
          <w:bCs w:val="0"/>
        </w:rPr>
        <w:t>The AVGO/NVDA Break: The correlation between AVGO (Infrastructure) and NVDA (AI Platform) is 0.48. While positive, this is lower than the correlation between AVGO and QCOM (0.52). Crucially, NVDA's correlation with the SOXX index is a very low 0.24, confirming that the AI growth story is highly idiosyncratic and largely independent of the overall semiconductor market's daily price action, reflecting its extreme-risk/growth outlier status. The low correlation across the board indicates that diversification benefits have increased compared to the crisis period.</w:t>
      </w:r>
    </w:p>
    <w:p w:rsidR="731E3230" w:rsidP="030E039A" w:rsidRDefault="731E3230" w14:paraId="23B0D347" w14:textId="5F6BD02A">
      <w:pPr>
        <w:pStyle w:val="Heading3"/>
        <w:rPr>
          <w:b w:val="0"/>
          <w:bCs w:val="0"/>
          <w:noProof w:val="0"/>
          <w:lang w:val="en-US"/>
        </w:rPr>
      </w:pPr>
      <w:r w:rsidRPr="030E039A" w:rsidR="1A6BE689">
        <w:rPr>
          <w:b w:val="0"/>
          <w:bCs w:val="0"/>
          <w:noProof w:val="0"/>
          <w:lang w:val="en-US"/>
        </w:rPr>
        <w:t>Structural Break Analysis (Chow Test)</w:t>
      </w:r>
    </w:p>
    <w:p w:rsidR="731E3230" w:rsidP="030E039A" w:rsidRDefault="731E3230" w14:paraId="0C9029C4" w14:textId="14D817F8">
      <w:pPr>
        <w:spacing w:before="240" w:beforeAutospacing="off" w:after="240" w:afterAutospacing="off"/>
        <w:rPr>
          <w:rFonts w:ascii="Aptos" w:hAnsi="Aptos" w:eastAsia="Aptos" w:cs="Aptos"/>
          <w:b w:val="0"/>
          <w:bCs w:val="0"/>
          <w:noProof w:val="0"/>
          <w:sz w:val="24"/>
          <w:szCs w:val="24"/>
          <w:lang w:val="en-US"/>
        </w:rPr>
      </w:pPr>
      <w:r w:rsidRPr="030E039A" w:rsidR="1A6BE689">
        <w:rPr>
          <w:rFonts w:ascii="Aptos" w:hAnsi="Aptos" w:eastAsia="Aptos" w:cs="Aptos"/>
          <w:b w:val="0"/>
          <w:bCs w:val="0"/>
          <w:noProof w:val="0"/>
          <w:sz w:val="24"/>
          <w:szCs w:val="24"/>
          <w:lang w:val="en-US"/>
        </w:rPr>
        <w:t>To examine whether the semiconductor sector experienced regime shifts during the chip shortage, we conducted Chow tests on the SOXX–SPY relationship.</w:t>
      </w:r>
    </w:p>
    <w:tbl>
      <w:tblPr>
        <w:tblStyle w:val="TableNormal"/>
        <w:bidiVisual w:val="0"/>
        <w:tblW w:w="0" w:type="auto"/>
        <w:tblLook w:val="06A0" w:firstRow="1" w:lastRow="0" w:firstColumn="1" w:lastColumn="0" w:noHBand="1" w:noVBand="1"/>
      </w:tblPr>
      <w:tblGrid>
        <w:gridCol w:w="1665"/>
        <w:gridCol w:w="1239"/>
        <w:gridCol w:w="1538"/>
        <w:gridCol w:w="5039"/>
      </w:tblGrid>
      <w:tr w:rsidR="030E039A" w:rsidTr="030E039A" w14:paraId="2BA32668">
        <w:trPr>
          <w:trHeight w:val="300"/>
        </w:trPr>
        <w:tc>
          <w:tcPr>
            <w:tcW w:w="1665" w:type="dxa"/>
            <w:tcMar/>
            <w:vAlign w:val="center"/>
          </w:tcPr>
          <w:p w:rsidR="030E039A" w:rsidP="030E039A" w:rsidRDefault="030E039A" w14:paraId="052A6CB5" w14:textId="0D5C7597">
            <w:pPr>
              <w:spacing w:before="0" w:beforeAutospacing="off" w:after="0" w:afterAutospacing="off"/>
              <w:jc w:val="center"/>
              <w:rPr>
                <w:rFonts w:ascii="Calibri" w:hAnsi="Calibri" w:eastAsia="Calibri" w:cs="Calibri"/>
                <w:b w:val="0"/>
                <w:bCs w:val="0"/>
                <w:sz w:val="22"/>
                <w:szCs w:val="22"/>
              </w:rPr>
            </w:pPr>
            <w:r w:rsidRPr="030E039A" w:rsidR="030E039A">
              <w:rPr>
                <w:rFonts w:ascii="Calibri" w:hAnsi="Calibri" w:eastAsia="Calibri" w:cs="Calibri"/>
                <w:b w:val="0"/>
                <w:bCs w:val="0"/>
                <w:sz w:val="22"/>
                <w:szCs w:val="22"/>
              </w:rPr>
              <w:t>Break Date</w:t>
            </w:r>
          </w:p>
        </w:tc>
        <w:tc>
          <w:tcPr>
            <w:tcW w:w="1239" w:type="dxa"/>
            <w:tcMar/>
            <w:vAlign w:val="center"/>
          </w:tcPr>
          <w:p w:rsidR="030E039A" w:rsidP="030E039A" w:rsidRDefault="030E039A" w14:paraId="6B3FE471" w14:textId="0CFB6613">
            <w:pPr>
              <w:spacing w:before="0" w:beforeAutospacing="off" w:after="0" w:afterAutospacing="off"/>
              <w:jc w:val="center"/>
              <w:rPr>
                <w:rFonts w:ascii="Calibri" w:hAnsi="Calibri" w:eastAsia="Calibri" w:cs="Calibri"/>
                <w:b w:val="0"/>
                <w:bCs w:val="0"/>
                <w:sz w:val="22"/>
                <w:szCs w:val="22"/>
              </w:rPr>
            </w:pPr>
            <w:r w:rsidRPr="030E039A" w:rsidR="030E039A">
              <w:rPr>
                <w:rFonts w:ascii="Calibri" w:hAnsi="Calibri" w:eastAsia="Calibri" w:cs="Calibri"/>
                <w:b w:val="0"/>
                <w:bCs w:val="0"/>
                <w:sz w:val="22"/>
                <w:szCs w:val="22"/>
              </w:rPr>
              <w:t>F-Statistic</w:t>
            </w:r>
          </w:p>
        </w:tc>
        <w:tc>
          <w:tcPr>
            <w:tcW w:w="1538" w:type="dxa"/>
            <w:tcMar/>
            <w:vAlign w:val="center"/>
          </w:tcPr>
          <w:p w:rsidR="030E039A" w:rsidP="030E039A" w:rsidRDefault="030E039A" w14:paraId="756A05C6" w14:textId="46E87F65">
            <w:pPr>
              <w:spacing w:before="0" w:beforeAutospacing="off" w:after="0" w:afterAutospacing="off"/>
              <w:jc w:val="center"/>
              <w:rPr>
                <w:rFonts w:ascii="Calibri" w:hAnsi="Calibri" w:eastAsia="Calibri" w:cs="Calibri"/>
                <w:b w:val="0"/>
                <w:bCs w:val="0"/>
                <w:sz w:val="22"/>
                <w:szCs w:val="22"/>
              </w:rPr>
            </w:pPr>
            <w:r w:rsidRPr="030E039A" w:rsidR="030E039A">
              <w:rPr>
                <w:rFonts w:ascii="Calibri" w:hAnsi="Calibri" w:eastAsia="Calibri" w:cs="Calibri"/>
                <w:b w:val="0"/>
                <w:bCs w:val="0"/>
                <w:sz w:val="22"/>
                <w:szCs w:val="22"/>
              </w:rPr>
              <w:t>p-Value</w:t>
            </w:r>
          </w:p>
        </w:tc>
        <w:tc>
          <w:tcPr>
            <w:tcW w:w="5039" w:type="dxa"/>
            <w:tcMar/>
            <w:vAlign w:val="center"/>
          </w:tcPr>
          <w:p w:rsidR="030E039A" w:rsidP="030E039A" w:rsidRDefault="030E039A" w14:paraId="6D190CA2" w14:textId="02BC5DC5">
            <w:pPr>
              <w:spacing w:before="0" w:beforeAutospacing="off" w:after="0" w:afterAutospacing="off"/>
              <w:jc w:val="center"/>
              <w:rPr>
                <w:rFonts w:ascii="Calibri" w:hAnsi="Calibri" w:eastAsia="Calibri" w:cs="Calibri"/>
                <w:b w:val="0"/>
                <w:bCs w:val="0"/>
                <w:sz w:val="22"/>
                <w:szCs w:val="22"/>
              </w:rPr>
            </w:pPr>
            <w:r w:rsidRPr="030E039A" w:rsidR="030E039A">
              <w:rPr>
                <w:rFonts w:ascii="Calibri" w:hAnsi="Calibri" w:eastAsia="Calibri" w:cs="Calibri"/>
                <w:b w:val="0"/>
                <w:bCs w:val="0"/>
                <w:sz w:val="22"/>
                <w:szCs w:val="22"/>
              </w:rPr>
              <w:t>Interpretation</w:t>
            </w:r>
          </w:p>
        </w:tc>
      </w:tr>
      <w:tr w:rsidR="030E039A" w:rsidTr="030E039A" w14:paraId="1018827A">
        <w:trPr>
          <w:trHeight w:val="300"/>
        </w:trPr>
        <w:tc>
          <w:tcPr>
            <w:tcW w:w="1665" w:type="dxa"/>
            <w:tcMar/>
            <w:vAlign w:val="center"/>
          </w:tcPr>
          <w:p w:rsidR="030E039A" w:rsidP="030E039A" w:rsidRDefault="030E039A" w14:paraId="4B819742" w14:textId="116891E2">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2020-01-01</w:t>
            </w:r>
          </w:p>
        </w:tc>
        <w:tc>
          <w:tcPr>
            <w:tcW w:w="1239" w:type="dxa"/>
            <w:tcMar/>
            <w:vAlign w:val="center"/>
          </w:tcPr>
          <w:p w:rsidR="030E039A" w:rsidP="030E039A" w:rsidRDefault="030E039A" w14:paraId="38543077" w14:textId="540DC954">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4.395</w:t>
            </w:r>
          </w:p>
        </w:tc>
        <w:tc>
          <w:tcPr>
            <w:tcW w:w="1538" w:type="dxa"/>
            <w:tcMar/>
            <w:vAlign w:val="center"/>
          </w:tcPr>
          <w:p w:rsidR="030E039A" w:rsidP="030E039A" w:rsidRDefault="030E039A" w14:paraId="6E4962FB" w14:textId="676C9BEC">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0.0124</w:t>
            </w:r>
          </w:p>
        </w:tc>
        <w:tc>
          <w:tcPr>
            <w:tcW w:w="5039" w:type="dxa"/>
            <w:tcMar/>
            <w:vAlign w:val="center"/>
          </w:tcPr>
          <w:p w:rsidR="030E039A" w:rsidP="030E039A" w:rsidRDefault="030E039A" w14:paraId="534F6D85" w14:textId="205B0006">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Significant structural break</w:t>
            </w:r>
            <w:r w:rsidRPr="030E039A" w:rsidR="030E039A">
              <w:rPr>
                <w:rFonts w:ascii="Calibri" w:hAnsi="Calibri" w:eastAsia="Calibri" w:cs="Calibri"/>
                <w:b w:val="0"/>
                <w:bCs w:val="0"/>
                <w:sz w:val="22"/>
                <w:szCs w:val="22"/>
              </w:rPr>
              <w:t xml:space="preserve"> at start of chip shortage</w:t>
            </w:r>
          </w:p>
        </w:tc>
      </w:tr>
      <w:tr w:rsidR="030E039A" w:rsidTr="030E039A" w14:paraId="2736C502">
        <w:trPr>
          <w:trHeight w:val="300"/>
        </w:trPr>
        <w:tc>
          <w:tcPr>
            <w:tcW w:w="1665" w:type="dxa"/>
            <w:tcMar/>
            <w:vAlign w:val="center"/>
          </w:tcPr>
          <w:p w:rsidR="030E039A" w:rsidP="030E039A" w:rsidRDefault="030E039A" w14:paraId="5231A2DD" w14:textId="56FCBCAF">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2023-01-01</w:t>
            </w:r>
          </w:p>
        </w:tc>
        <w:tc>
          <w:tcPr>
            <w:tcW w:w="1239" w:type="dxa"/>
            <w:tcMar/>
            <w:vAlign w:val="center"/>
          </w:tcPr>
          <w:p w:rsidR="030E039A" w:rsidP="030E039A" w:rsidRDefault="030E039A" w14:paraId="47C7BB1E" w14:textId="092B1DB5">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0.701</w:t>
            </w:r>
          </w:p>
        </w:tc>
        <w:tc>
          <w:tcPr>
            <w:tcW w:w="1538" w:type="dxa"/>
            <w:tcMar/>
            <w:vAlign w:val="center"/>
          </w:tcPr>
          <w:p w:rsidR="030E039A" w:rsidP="030E039A" w:rsidRDefault="030E039A" w14:paraId="535AAA15" w14:textId="1C2EEAEE">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0.4963</w:t>
            </w:r>
          </w:p>
        </w:tc>
        <w:tc>
          <w:tcPr>
            <w:tcW w:w="5039" w:type="dxa"/>
            <w:tcMar/>
            <w:vAlign w:val="center"/>
          </w:tcPr>
          <w:p w:rsidR="030E039A" w:rsidP="030E039A" w:rsidRDefault="030E039A" w14:paraId="45C1A142" w14:textId="602B6CCF">
            <w:pPr>
              <w:spacing w:before="0" w:beforeAutospacing="off" w:after="0" w:afterAutospacing="off"/>
              <w:rPr>
                <w:rFonts w:ascii="Calibri" w:hAnsi="Calibri" w:eastAsia="Calibri" w:cs="Calibri"/>
                <w:b w:val="0"/>
                <w:bCs w:val="0"/>
                <w:sz w:val="22"/>
                <w:szCs w:val="22"/>
              </w:rPr>
            </w:pPr>
            <w:r w:rsidRPr="030E039A" w:rsidR="030E039A">
              <w:rPr>
                <w:rFonts w:ascii="Calibri" w:hAnsi="Calibri" w:eastAsia="Calibri" w:cs="Calibri"/>
                <w:b w:val="0"/>
                <w:bCs w:val="0"/>
                <w:sz w:val="22"/>
                <w:szCs w:val="22"/>
              </w:rPr>
              <w:t>No structural break; sector stabilizes</w:t>
            </w:r>
          </w:p>
        </w:tc>
      </w:tr>
    </w:tbl>
    <w:p w:rsidR="731E3230" w:rsidP="030E039A" w:rsidRDefault="731E3230" w14:paraId="1A748528" w14:textId="1E6235FB">
      <w:pPr>
        <w:pStyle w:val="Normal"/>
        <w:spacing w:before="240" w:beforeAutospacing="off" w:after="240" w:afterAutospacing="off"/>
        <w:jc w:val="both"/>
        <w:rPr>
          <w:rFonts w:ascii="Aptos" w:hAnsi="Aptos" w:eastAsia="Aptos" w:cs="Aptos"/>
          <w:b w:val="0"/>
          <w:bCs w:val="0"/>
          <w:noProof w:val="0"/>
          <w:sz w:val="24"/>
          <w:szCs w:val="24"/>
          <w:lang w:val="en-US"/>
        </w:rPr>
      </w:pPr>
      <w:r w:rsidRPr="030E039A" w:rsidR="1A6BE689">
        <w:rPr>
          <w:rFonts w:ascii="Aptos" w:hAnsi="Aptos" w:eastAsia="Aptos" w:cs="Aptos"/>
          <w:b w:val="0"/>
          <w:bCs w:val="0"/>
          <w:noProof w:val="0"/>
          <w:sz w:val="24"/>
          <w:szCs w:val="24"/>
          <w:lang w:val="en-US"/>
        </w:rPr>
        <w:t xml:space="preserve">A significant structural break appears at </w:t>
      </w:r>
      <w:r w:rsidRPr="030E039A" w:rsidR="1A6BE689">
        <w:rPr>
          <w:rFonts w:ascii="Aptos" w:hAnsi="Aptos" w:eastAsia="Aptos" w:cs="Aptos"/>
          <w:b w:val="0"/>
          <w:bCs w:val="0"/>
          <w:noProof w:val="0"/>
          <w:sz w:val="24"/>
          <w:szCs w:val="24"/>
          <w:lang w:val="en-US"/>
        </w:rPr>
        <w:t>2020-01-01</w:t>
      </w:r>
      <w:r w:rsidRPr="030E039A" w:rsidR="1A6BE689">
        <w:rPr>
          <w:rFonts w:ascii="Aptos" w:hAnsi="Aptos" w:eastAsia="Aptos" w:cs="Aptos"/>
          <w:b w:val="0"/>
          <w:bCs w:val="0"/>
          <w:noProof w:val="0"/>
          <w:sz w:val="24"/>
          <w:szCs w:val="24"/>
          <w:lang w:val="en-US"/>
        </w:rPr>
        <w:t xml:space="preserve"> (F = 4.395, p = 0.0124), indicating that the relationship between semiconductor returns and the broader market changed substantially at the onset of the global chip shortage and COVID disruptions.</w:t>
      </w:r>
      <w:r>
        <w:br/>
      </w:r>
      <w:r w:rsidRPr="030E039A" w:rsidR="1A6BE689">
        <w:rPr>
          <w:rFonts w:ascii="Aptos" w:hAnsi="Aptos" w:eastAsia="Aptos" w:cs="Aptos"/>
          <w:b w:val="0"/>
          <w:bCs w:val="0"/>
          <w:noProof w:val="0"/>
          <w:sz w:val="24"/>
          <w:szCs w:val="24"/>
          <w:lang w:val="en-US"/>
        </w:rPr>
        <w:t xml:space="preserve"> </w:t>
      </w:r>
    </w:p>
    <w:p w:rsidR="731E3230" w:rsidP="030E039A" w:rsidRDefault="731E3230" w14:paraId="3D9FACA3" w14:textId="797DE43C">
      <w:pPr>
        <w:pStyle w:val="Normal"/>
        <w:spacing w:before="240" w:beforeAutospacing="off" w:after="240" w:afterAutospacing="off"/>
        <w:jc w:val="both"/>
        <w:rPr>
          <w:rFonts w:ascii="Aptos" w:hAnsi="Aptos" w:eastAsia="Aptos" w:cs="Aptos"/>
          <w:b w:val="0"/>
          <w:bCs w:val="0"/>
          <w:noProof w:val="0"/>
          <w:sz w:val="24"/>
          <w:szCs w:val="24"/>
          <w:lang w:val="en-US"/>
        </w:rPr>
      </w:pPr>
      <w:r w:rsidRPr="030E039A" w:rsidR="1A6BE689">
        <w:rPr>
          <w:rFonts w:ascii="Aptos" w:hAnsi="Aptos" w:eastAsia="Aptos" w:cs="Aptos"/>
          <w:b w:val="0"/>
          <w:bCs w:val="0"/>
          <w:noProof w:val="0"/>
          <w:sz w:val="24"/>
          <w:szCs w:val="24"/>
          <w:lang w:val="en-US"/>
        </w:rPr>
        <w:t>This confirms that Phase 2 (2020–2022) represents a distinct market regime for the semiconductor industry.</w:t>
      </w:r>
    </w:p>
    <w:p w:rsidR="731E3230" w:rsidP="030E039A" w:rsidRDefault="731E3230" w14:paraId="3BF599AD" w14:textId="15E996AB">
      <w:pPr>
        <w:pStyle w:val="Normal"/>
        <w:jc w:val="both"/>
        <w:rPr>
          <w:rFonts w:ascii="Aptos" w:hAnsi="Aptos" w:eastAsia="Aptos" w:cs="Aptos"/>
          <w:b w:val="0"/>
          <w:bCs w:val="0"/>
          <w:noProof w:val="0"/>
          <w:sz w:val="24"/>
          <w:szCs w:val="24"/>
          <w:lang w:val="en-US"/>
        </w:rPr>
      </w:pPr>
      <w:r w:rsidRPr="030E039A" w:rsidR="1A6BE689">
        <w:rPr>
          <w:rFonts w:ascii="Aptos" w:hAnsi="Aptos" w:eastAsia="Aptos" w:cs="Aptos"/>
          <w:b w:val="0"/>
          <w:bCs w:val="0"/>
          <w:noProof w:val="0"/>
          <w:sz w:val="24"/>
          <w:szCs w:val="24"/>
          <w:lang w:val="en-US"/>
        </w:rPr>
        <w:t>No significant break is observed at 2023-01-01 (F = 0.701, p = 0.4963), suggesting that although tariff and export-control tensions intensified after 2023, they did not fundamentally alter the SOXX–SPY return dynamics.</w:t>
      </w:r>
      <w:r>
        <w:br/>
      </w:r>
      <w:r w:rsidRPr="030E039A" w:rsidR="1A6BE689">
        <w:rPr>
          <w:rFonts w:ascii="Aptos" w:hAnsi="Aptos" w:eastAsia="Aptos" w:cs="Aptos"/>
          <w:b w:val="0"/>
          <w:bCs w:val="0"/>
          <w:noProof w:val="0"/>
          <w:sz w:val="24"/>
          <w:szCs w:val="24"/>
          <w:lang w:val="en-US"/>
        </w:rPr>
        <w:t xml:space="preserve"> This supports the view that the most pronounced structural impact occurred during 2020–2022 rather than in the post-shortage period.</w:t>
      </w:r>
    </w:p>
    <w:sectPr w:rsidR="00167F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3790d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51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5bc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e186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e63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b19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cfc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4a4c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f4b1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b0e6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fdf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856c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2925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563b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8bbd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a641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51c0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00e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716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d4c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8a77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433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FA7DA3"/>
    <w:rsid w:val="00167F19"/>
    <w:rsid w:val="008B183A"/>
    <w:rsid w:val="01C9DAFD"/>
    <w:rsid w:val="0268ED21"/>
    <w:rsid w:val="0279896E"/>
    <w:rsid w:val="030E039A"/>
    <w:rsid w:val="04CD87D1"/>
    <w:rsid w:val="0512B322"/>
    <w:rsid w:val="0515FB34"/>
    <w:rsid w:val="05BF42F2"/>
    <w:rsid w:val="05D9E7E1"/>
    <w:rsid w:val="074EF604"/>
    <w:rsid w:val="0753ABF7"/>
    <w:rsid w:val="07B79DCA"/>
    <w:rsid w:val="083168FA"/>
    <w:rsid w:val="0848FAF7"/>
    <w:rsid w:val="088C1D8D"/>
    <w:rsid w:val="097101C7"/>
    <w:rsid w:val="09F1434D"/>
    <w:rsid w:val="0CC18E16"/>
    <w:rsid w:val="0CC61DB9"/>
    <w:rsid w:val="0EAABFB2"/>
    <w:rsid w:val="0F99BBF9"/>
    <w:rsid w:val="0FEAAF29"/>
    <w:rsid w:val="104E216D"/>
    <w:rsid w:val="112B19F0"/>
    <w:rsid w:val="1197F72C"/>
    <w:rsid w:val="11C46CA2"/>
    <w:rsid w:val="11E4DEAB"/>
    <w:rsid w:val="1237AE4A"/>
    <w:rsid w:val="1286FE20"/>
    <w:rsid w:val="13C81FA1"/>
    <w:rsid w:val="143CD25B"/>
    <w:rsid w:val="1586F52D"/>
    <w:rsid w:val="158CA89B"/>
    <w:rsid w:val="1592649D"/>
    <w:rsid w:val="15C7FBD1"/>
    <w:rsid w:val="16F175B8"/>
    <w:rsid w:val="17802C9B"/>
    <w:rsid w:val="1788C666"/>
    <w:rsid w:val="17B7AA3E"/>
    <w:rsid w:val="17CC309E"/>
    <w:rsid w:val="17CC309E"/>
    <w:rsid w:val="18AE1331"/>
    <w:rsid w:val="195F1CCD"/>
    <w:rsid w:val="19EA0820"/>
    <w:rsid w:val="19EE0DC4"/>
    <w:rsid w:val="19EE0DC4"/>
    <w:rsid w:val="1A6BE689"/>
    <w:rsid w:val="1A98E037"/>
    <w:rsid w:val="1BE57C44"/>
    <w:rsid w:val="1DD52E4D"/>
    <w:rsid w:val="1E1ECD8E"/>
    <w:rsid w:val="1EE8A3D8"/>
    <w:rsid w:val="1F181C27"/>
    <w:rsid w:val="1F7F1828"/>
    <w:rsid w:val="1F7F1828"/>
    <w:rsid w:val="20313F9C"/>
    <w:rsid w:val="20EB4AC4"/>
    <w:rsid w:val="2154E825"/>
    <w:rsid w:val="226A4EF7"/>
    <w:rsid w:val="2381F063"/>
    <w:rsid w:val="2480B387"/>
    <w:rsid w:val="24CCE8A7"/>
    <w:rsid w:val="254B2AC5"/>
    <w:rsid w:val="254B2AC5"/>
    <w:rsid w:val="25610076"/>
    <w:rsid w:val="25D2BDCD"/>
    <w:rsid w:val="25D2BDCD"/>
    <w:rsid w:val="262E1422"/>
    <w:rsid w:val="26386CDA"/>
    <w:rsid w:val="266BEAA1"/>
    <w:rsid w:val="26A6419A"/>
    <w:rsid w:val="2741B26C"/>
    <w:rsid w:val="27A0678B"/>
    <w:rsid w:val="28F38B76"/>
    <w:rsid w:val="29791D86"/>
    <w:rsid w:val="29B524E3"/>
    <w:rsid w:val="29E2D6F2"/>
    <w:rsid w:val="2A0A98D3"/>
    <w:rsid w:val="2AF579E7"/>
    <w:rsid w:val="2B7AA685"/>
    <w:rsid w:val="2B7D0F8F"/>
    <w:rsid w:val="2BE478F5"/>
    <w:rsid w:val="2C0075CE"/>
    <w:rsid w:val="2C1865B0"/>
    <w:rsid w:val="2C263111"/>
    <w:rsid w:val="2C7CC8B8"/>
    <w:rsid w:val="2CDB16CC"/>
    <w:rsid w:val="2CDB16CC"/>
    <w:rsid w:val="2DD4AAD7"/>
    <w:rsid w:val="3172F444"/>
    <w:rsid w:val="37AE7D0A"/>
    <w:rsid w:val="38030AF5"/>
    <w:rsid w:val="385E1730"/>
    <w:rsid w:val="38CCF1D4"/>
    <w:rsid w:val="392E1C8F"/>
    <w:rsid w:val="39C50936"/>
    <w:rsid w:val="39DD15EA"/>
    <w:rsid w:val="3ADC7F44"/>
    <w:rsid w:val="3AED5EF8"/>
    <w:rsid w:val="3B4A491B"/>
    <w:rsid w:val="3C8717D3"/>
    <w:rsid w:val="3CF3B40F"/>
    <w:rsid w:val="3E2CED2E"/>
    <w:rsid w:val="3E9F99BA"/>
    <w:rsid w:val="3F48D66A"/>
    <w:rsid w:val="3F7EC45F"/>
    <w:rsid w:val="417E51AF"/>
    <w:rsid w:val="41AB2312"/>
    <w:rsid w:val="41B50861"/>
    <w:rsid w:val="423193C6"/>
    <w:rsid w:val="424CE4A1"/>
    <w:rsid w:val="444F5F3B"/>
    <w:rsid w:val="4486D242"/>
    <w:rsid w:val="4486D242"/>
    <w:rsid w:val="4496F59F"/>
    <w:rsid w:val="44A6F84B"/>
    <w:rsid w:val="45BAA5FF"/>
    <w:rsid w:val="46E84EED"/>
    <w:rsid w:val="471256A3"/>
    <w:rsid w:val="476D155F"/>
    <w:rsid w:val="476F9335"/>
    <w:rsid w:val="487E439B"/>
    <w:rsid w:val="4922EF7E"/>
    <w:rsid w:val="4A2AB871"/>
    <w:rsid w:val="4A659418"/>
    <w:rsid w:val="4B1F8B8A"/>
    <w:rsid w:val="4B2EB114"/>
    <w:rsid w:val="4B43D790"/>
    <w:rsid w:val="4B43D790"/>
    <w:rsid w:val="4BA7D848"/>
    <w:rsid w:val="4C0A51C7"/>
    <w:rsid w:val="4CEFF036"/>
    <w:rsid w:val="4D262CAD"/>
    <w:rsid w:val="4FB0279A"/>
    <w:rsid w:val="500CDEB8"/>
    <w:rsid w:val="501CEA85"/>
    <w:rsid w:val="516EDBEE"/>
    <w:rsid w:val="52399952"/>
    <w:rsid w:val="52A9B6DF"/>
    <w:rsid w:val="538440E0"/>
    <w:rsid w:val="538440E0"/>
    <w:rsid w:val="53DD0B89"/>
    <w:rsid w:val="549975EE"/>
    <w:rsid w:val="553C9615"/>
    <w:rsid w:val="5557FD05"/>
    <w:rsid w:val="56527FCE"/>
    <w:rsid w:val="56527FCE"/>
    <w:rsid w:val="5653CAEC"/>
    <w:rsid w:val="56E0D72D"/>
    <w:rsid w:val="578FCFE3"/>
    <w:rsid w:val="57FE3844"/>
    <w:rsid w:val="5853930E"/>
    <w:rsid w:val="59AD1854"/>
    <w:rsid w:val="5B133000"/>
    <w:rsid w:val="5B1B6233"/>
    <w:rsid w:val="5BB4530B"/>
    <w:rsid w:val="5C21E7F5"/>
    <w:rsid w:val="5C445647"/>
    <w:rsid w:val="5ECC4086"/>
    <w:rsid w:val="5FE5B84F"/>
    <w:rsid w:val="5FED4CE1"/>
    <w:rsid w:val="60AE2AD2"/>
    <w:rsid w:val="60AE2AD2"/>
    <w:rsid w:val="6203AC15"/>
    <w:rsid w:val="627D7C08"/>
    <w:rsid w:val="62E6E158"/>
    <w:rsid w:val="63B689B8"/>
    <w:rsid w:val="64154542"/>
    <w:rsid w:val="645D5E0E"/>
    <w:rsid w:val="6612286D"/>
    <w:rsid w:val="66BEF4A4"/>
    <w:rsid w:val="67547FA3"/>
    <w:rsid w:val="6785715A"/>
    <w:rsid w:val="684EFF83"/>
    <w:rsid w:val="684F30B3"/>
    <w:rsid w:val="68B36141"/>
    <w:rsid w:val="6968550F"/>
    <w:rsid w:val="6A86FE5A"/>
    <w:rsid w:val="6B60734D"/>
    <w:rsid w:val="6BB6A9CD"/>
    <w:rsid w:val="6C8B148C"/>
    <w:rsid w:val="6C9701EE"/>
    <w:rsid w:val="6DE8D659"/>
    <w:rsid w:val="6EFA7DA3"/>
    <w:rsid w:val="6F0C82BD"/>
    <w:rsid w:val="700C9329"/>
    <w:rsid w:val="7038CBAC"/>
    <w:rsid w:val="70A08597"/>
    <w:rsid w:val="724ECF39"/>
    <w:rsid w:val="72962848"/>
    <w:rsid w:val="72EDC716"/>
    <w:rsid w:val="731E3230"/>
    <w:rsid w:val="732A5EA2"/>
    <w:rsid w:val="738D71AC"/>
    <w:rsid w:val="745A9715"/>
    <w:rsid w:val="74724B3F"/>
    <w:rsid w:val="751F67F7"/>
    <w:rsid w:val="7521C02E"/>
    <w:rsid w:val="76850735"/>
    <w:rsid w:val="76D479E6"/>
    <w:rsid w:val="76D479E6"/>
    <w:rsid w:val="76F8ECFC"/>
    <w:rsid w:val="78490E9C"/>
    <w:rsid w:val="786FA679"/>
    <w:rsid w:val="786FA679"/>
    <w:rsid w:val="793B81FD"/>
    <w:rsid w:val="799F1553"/>
    <w:rsid w:val="7B1E7B2D"/>
    <w:rsid w:val="7B1F53F3"/>
    <w:rsid w:val="7CFD470E"/>
    <w:rsid w:val="7D7AC2F8"/>
    <w:rsid w:val="7DAB209D"/>
    <w:rsid w:val="7E6A00D8"/>
    <w:rsid w:val="7F23CF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7DA3"/>
  <w15:chartTrackingRefBased/>
  <w15:docId w15:val="{0D41DAAA-94DB-4437-A97F-AFD3EBF7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31E323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6903371" /><Relationship Type="http://schemas.openxmlformats.org/officeDocument/2006/relationships/image" Target="/media/image2.png" Id="rId458119299" /><Relationship Type="http://schemas.openxmlformats.org/officeDocument/2006/relationships/image" Target="/media/image3.png" Id="rId412584377" /><Relationship Type="http://schemas.openxmlformats.org/officeDocument/2006/relationships/image" Target="/media/image4.png" Id="rId531957095" /><Relationship Type="http://schemas.openxmlformats.org/officeDocument/2006/relationships/image" Target="/media/image5.png" Id="rId1593453636" /><Relationship Type="http://schemas.openxmlformats.org/officeDocument/2006/relationships/image" Target="/media/image6.png" Id="rId705708054" /><Relationship Type="http://schemas.openxmlformats.org/officeDocument/2006/relationships/image" Target="/media/image7.png" Id="rId341045139" /><Relationship Type="http://schemas.openxmlformats.org/officeDocument/2006/relationships/image" Target="/media/imagea.png" Id="rId1315705901" /><Relationship Type="http://schemas.openxmlformats.org/officeDocument/2006/relationships/image" Target="/media/imageb.png" Id="rId581521746" /><Relationship Type="http://schemas.openxmlformats.org/officeDocument/2006/relationships/image" Target="/media/imagec.png" Id="rId537842545" /><Relationship Type="http://schemas.openxmlformats.org/officeDocument/2006/relationships/image" Target="/media/imaged.png" Id="rId1231643721" /><Relationship Type="http://schemas.openxmlformats.org/officeDocument/2006/relationships/image" Target="/media/imagee.png" Id="rId808452116" /><Relationship Type="http://schemas.openxmlformats.org/officeDocument/2006/relationships/image" Target="/media/imagef.png" Id="rId1259966651" /><Relationship Type="http://schemas.openxmlformats.org/officeDocument/2006/relationships/image" Target="/media/image10.png" Id="rId211295297" /><Relationship Type="http://schemas.openxmlformats.org/officeDocument/2006/relationships/image" Target="/media/image11.png" Id="rId1431349735" /><Relationship Type="http://schemas.openxmlformats.org/officeDocument/2006/relationships/image" Target="/media/image12.png" Id="rId1941458696" /><Relationship Type="http://schemas.openxmlformats.org/officeDocument/2006/relationships/image" Target="/media/image13.png" Id="rId556645144" /><Relationship Type="http://schemas.openxmlformats.org/officeDocument/2006/relationships/image" Target="/media/image14.png" Id="rId606760496" /><Relationship Type="http://schemas.openxmlformats.org/officeDocument/2006/relationships/numbering" Target="numbering.xml" Id="Re8dfcafb26b140d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Syeda Nabeera Suhail</dc:creator>
  <keywords/>
  <dc:description/>
  <lastModifiedBy>Syeda Nabeera Suhail</lastModifiedBy>
  <revision>6</revision>
  <dcterms:created xsi:type="dcterms:W3CDTF">2025-12-03T05:49:00.0000000Z</dcterms:created>
  <dcterms:modified xsi:type="dcterms:W3CDTF">2025-12-04T03:06:37.6303829Z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4f9dd6-a4b8-4763-a61d-db8d0cf51108_Enabled">
    <vt:lpwstr>true</vt:lpwstr>
  </property>
  <property fmtid="{D5CDD505-2E9C-101B-9397-08002B2CF9AE}" pid="3" name="MSIP_Label_cc4f9dd6-a4b8-4763-a61d-db8d0cf51108_SetDate">
    <vt:lpwstr>2025-12-03T05:49:03Z</vt:lpwstr>
  </property>
  <property fmtid="{D5CDD505-2E9C-101B-9397-08002B2CF9AE}" pid="4" name="MSIP_Label_cc4f9dd6-a4b8-4763-a61d-db8d0cf51108_Method">
    <vt:lpwstr>Standard</vt:lpwstr>
  </property>
  <property fmtid="{D5CDD505-2E9C-101B-9397-08002B2CF9AE}" pid="5" name="MSIP_Label_cc4f9dd6-a4b8-4763-a61d-db8d0cf51108_Name">
    <vt:lpwstr>defa4170-0d19-0005-0004-bc88714345d2</vt:lpwstr>
  </property>
  <property fmtid="{D5CDD505-2E9C-101B-9397-08002B2CF9AE}" pid="6" name="MSIP_Label_cc4f9dd6-a4b8-4763-a61d-db8d0cf51108_SiteId">
    <vt:lpwstr>b5a5796f-19a9-493f-9cb2-7a88b4e9b123</vt:lpwstr>
  </property>
  <property fmtid="{D5CDD505-2E9C-101B-9397-08002B2CF9AE}" pid="7" name="MSIP_Label_cc4f9dd6-a4b8-4763-a61d-db8d0cf51108_ActionId">
    <vt:lpwstr>489390dd-54b0-4b41-abe0-d481262f714b</vt:lpwstr>
  </property>
  <property fmtid="{D5CDD505-2E9C-101B-9397-08002B2CF9AE}" pid="8" name="MSIP_Label_cc4f9dd6-a4b8-4763-a61d-db8d0cf51108_ContentBits">
    <vt:lpwstr>0</vt:lpwstr>
  </property>
  <property fmtid="{D5CDD505-2E9C-101B-9397-08002B2CF9AE}" pid="9" name="MSIP_Label_cc4f9dd6-a4b8-4763-a61d-db8d0cf51108_Tag">
    <vt:lpwstr>10, 3, 0, 2</vt:lpwstr>
  </property>
</Properties>
</file>