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eastAsia="Arial"/>
          <w:b/>
          <w:color w:val="1F4E79"/>
          <w:sz w:val="36"/>
        </w:rPr>
        <w:t>УЧЕБНЫЙ КЕЙС</w:t>
      </w:r>
    </w:p>
    <w:p>
      <w:pPr>
        <w:spacing w:before="240"/>
        <w:jc w:val="center"/>
      </w:pPr>
      <w:r>
        <w:rPr>
          <w:rFonts w:ascii="Arial" w:hAnsi="Arial" w:eastAsia="Arial"/>
          <w:b/>
          <w:sz w:val="32"/>
        </w:rPr>
        <w:t>Подготовка технического задания на прокси-сервер</w:t>
        <w:br/>
        <w:t>валидации СЭМД перед отправкой в РЭМД</w:t>
      </w:r>
    </w:p>
    <w:p>
      <w:pPr>
        <w:spacing w:before="360"/>
        <w:jc w:val="center"/>
      </w:pPr>
      <w:r>
        <w:rPr>
          <w:rFonts w:ascii="Arial" w:hAnsi="Arial" w:eastAsia="Arial"/>
          <w:i/>
          <w:color w:val="505050"/>
          <w:sz w:val="22"/>
        </w:rPr>
        <w:t>Материал для практической работы по анализу требований и разработке ТЗ</w:t>
      </w:r>
    </w:p>
    <w:tbl>
      <w:tblPr>
        <w:tblW w:type="auto" w:w="0"/>
        <w:jc w:val="center"/>
        <w:tblLayout w:type="fixed"/>
        <w:tblLook w:firstColumn="1" w:firstRow="1" w:lastColumn="0" w:lastRow="0" w:noHBand="0" w:noVBand="1" w:val="04A0"/>
      </w:tblPr>
      <w:tblGrid>
        <w:gridCol w:w="5014"/>
        <w:gridCol w:w="5014"/>
      </w:tblGrid>
      <w:tr>
        <w:tc>
          <w:tcPr>
            <w:tcW w:type="dxa" w:w="2891"/>
            <w:tcMar>
              <w:top w:w="100" w:type="dxa"/>
              <w:start w:w="120" w:type="dxa"/>
              <w:bottom w:w="100" w:type="dxa"/>
              <w:end w:w="120" w:type="dxa"/>
            </w:tcMar>
            <w:shd w:fill="D9EAF7"/>
          </w:tcPr>
          <w:p>
            <w:r>
              <w:rPr>
                <w:rFonts w:ascii="Arial" w:hAnsi="Arial" w:eastAsia="Arial"/>
                <w:b/>
                <w:sz w:val="20"/>
              </w:rPr>
              <w:t>Роль студентов</w:t>
            </w:r>
          </w:p>
        </w:tc>
        <w:tc>
          <w:tcPr>
            <w:tcW w:type="dxa" w:w="5386"/>
            <w:tcMar>
              <w:top w:w="100" w:type="dxa"/>
              <w:start w:w="120" w:type="dxa"/>
              <w:bottom w:w="100" w:type="dxa"/>
              <w:end w:w="120" w:type="dxa"/>
            </w:tcMar>
          </w:tcPr>
          <w:p>
            <w:r>
              <w:rPr>
                <w:rFonts w:ascii="Arial" w:hAnsi="Arial" w:eastAsia="Arial"/>
                <w:sz w:val="20"/>
              </w:rPr>
              <w:t>аналитики / системные аналитики</w:t>
            </w:r>
          </w:p>
        </w:tc>
      </w:tr>
      <w:tr>
        <w:tc>
          <w:tcPr>
            <w:tcW w:type="dxa" w:w="2891"/>
            <w:tcMar>
              <w:top w:w="100" w:type="dxa"/>
              <w:start w:w="120" w:type="dxa"/>
              <w:bottom w:w="100" w:type="dxa"/>
              <w:end w:w="120" w:type="dxa"/>
            </w:tcMar>
            <w:shd w:fill="D9EAF7"/>
          </w:tcPr>
          <w:p>
            <w:r>
              <w:rPr>
                <w:rFonts w:ascii="Arial" w:hAnsi="Arial" w:eastAsia="Arial"/>
                <w:b/>
                <w:sz w:val="20"/>
              </w:rPr>
              <w:t>Исходная ситуация</w:t>
            </w:r>
          </w:p>
        </w:tc>
        <w:tc>
          <w:tcPr>
            <w:tcW w:type="dxa" w:w="5386"/>
            <w:tcMar>
              <w:top w:w="100" w:type="dxa"/>
              <w:start w:w="120" w:type="dxa"/>
              <w:bottom w:w="100" w:type="dxa"/>
              <w:end w:w="120" w:type="dxa"/>
            </w:tcMar>
          </w:tcPr>
          <w:p>
            <w:r>
              <w:rPr>
                <w:rFonts w:ascii="Arial" w:hAnsi="Arial" w:eastAsia="Arial"/>
                <w:sz w:val="20"/>
              </w:rPr>
              <w:t>медицинская организация передает структурированные электронные медицинские документы в РЭМД</w:t>
            </w:r>
          </w:p>
        </w:tc>
      </w:tr>
      <w:tr>
        <w:tc>
          <w:tcPr>
            <w:tcW w:type="dxa" w:w="2891"/>
            <w:tcMar>
              <w:top w:w="100" w:type="dxa"/>
              <w:start w:w="120" w:type="dxa"/>
              <w:bottom w:w="100" w:type="dxa"/>
              <w:end w:w="120" w:type="dxa"/>
            </w:tcMar>
            <w:shd w:fill="D9EAF7"/>
          </w:tcPr>
          <w:p>
            <w:r>
              <w:rPr>
                <w:rFonts w:ascii="Arial" w:hAnsi="Arial" w:eastAsia="Arial"/>
                <w:b/>
                <w:sz w:val="20"/>
              </w:rPr>
              <w:t>Итог работы</w:t>
            </w:r>
          </w:p>
        </w:tc>
        <w:tc>
          <w:tcPr>
            <w:tcW w:type="dxa" w:w="5386"/>
            <w:tcMar>
              <w:top w:w="100" w:type="dxa"/>
              <w:start w:w="120" w:type="dxa"/>
              <w:bottom w:w="100" w:type="dxa"/>
              <w:end w:w="120" w:type="dxa"/>
            </w:tcMar>
          </w:tcPr>
          <w:p>
            <w:r>
              <w:rPr>
                <w:rFonts w:ascii="Arial" w:hAnsi="Arial" w:eastAsia="Arial"/>
                <w:sz w:val="20"/>
              </w:rPr>
              <w:t>подготовленное техническое задание и перечень вопросов заказчику</w:t>
            </w:r>
          </w:p>
        </w:tc>
      </w:tr>
      <w:tr>
        <w:tc>
          <w:tcPr>
            <w:tcW w:type="dxa" w:w="2891"/>
            <w:tcMar>
              <w:top w:w="100" w:type="dxa"/>
              <w:start w:w="120" w:type="dxa"/>
              <w:bottom w:w="100" w:type="dxa"/>
              <w:end w:w="120" w:type="dxa"/>
            </w:tcMar>
            <w:shd w:fill="D9EAF7"/>
          </w:tcPr>
          <w:p>
            <w:r>
              <w:rPr>
                <w:rFonts w:ascii="Arial" w:hAnsi="Arial" w:eastAsia="Arial"/>
                <w:b/>
                <w:sz w:val="20"/>
              </w:rPr>
              <w:t>Особенность кейса</w:t>
            </w:r>
          </w:p>
        </w:tc>
        <w:tc>
          <w:tcPr>
            <w:tcW w:type="dxa" w:w="5386"/>
            <w:tcMar>
              <w:top w:w="100" w:type="dxa"/>
              <w:start w:w="120" w:type="dxa"/>
              <w:bottom w:w="100" w:type="dxa"/>
              <w:end w:w="120" w:type="dxa"/>
            </w:tcMar>
          </w:tcPr>
          <w:p>
            <w:r>
              <w:rPr>
                <w:rFonts w:ascii="Arial" w:hAnsi="Arial" w:eastAsia="Arial"/>
                <w:sz w:val="20"/>
              </w:rPr>
              <w:t>в исходных данных намеренно смешаны требования, пожелания, ограничения, детали текущего процесса и второстепенная информация</w:t>
            </w:r>
          </w:p>
        </w:tc>
      </w:tr>
    </w:tbl>
    <w:p>
      <w:pPr>
        <w:spacing w:before="600"/>
        <w:jc w:val="center"/>
      </w:pPr>
      <w:r>
        <w:rPr>
          <w:rFonts w:ascii="Arial" w:hAnsi="Arial" w:eastAsia="Arial"/>
          <w:b/>
          <w:color w:val="7D3C1E"/>
          <w:sz w:val="22"/>
        </w:rPr>
        <w:t>Важно: исходное обращение ниже не является техническим заданием.</w:t>
        <w:br/>
        <w:t>Задача студентов — превратить его в однозначные, проверяемые требования.</w:t>
      </w:r>
    </w:p>
    <w:p>
      <w:r>
        <w:br w:type="page"/>
      </w:r>
    </w:p>
    <w:p>
      <w:pPr>
        <w:pStyle w:val="Heading1"/>
        <w:keepNext/>
      </w:pPr>
      <w:r>
        <w:t>Исходное обращение заказчика</w:t>
      </w:r>
    </w:p>
    <w:tbl>
      <w:tblPr>
        <w:tblW w:type="auto" w:w="0"/>
        <w:jc w:val="left"/>
        <w:tblLayout w:type="fixed"/>
        <w:tblLook w:firstColumn="1" w:firstRow="1" w:lastColumn="0" w:lastRow="0" w:noHBand="0" w:noVBand="1" w:val="04A0"/>
      </w:tblPr>
      <w:tblGrid>
        <w:gridCol w:w="5014"/>
        <w:gridCol w:w="5014"/>
      </w:tblGrid>
      <w:tr>
        <w:tc>
          <w:tcPr>
            <w:tcW w:type="dxa" w:w="1757"/>
            <w:tcMar>
              <w:top w:w="80" w:type="dxa"/>
              <w:start w:w="100" w:type="dxa"/>
              <w:bottom w:w="80" w:type="dxa"/>
              <w:end w:w="100" w:type="dxa"/>
            </w:tcMar>
            <w:shd w:fill="EAF2F8"/>
          </w:tcPr>
          <w:p>
            <w:r>
              <w:rPr>
                <w:rFonts w:ascii="Arial" w:hAnsi="Arial" w:eastAsia="Arial"/>
                <w:b/>
                <w:sz w:val="22"/>
              </w:rPr>
              <w:t>Кому:</w:t>
            </w:r>
          </w:p>
        </w:tc>
        <w:tc>
          <w:tcPr>
            <w:tcW w:type="dxa" w:w="6860"/>
            <w:tcMar>
              <w:top w:w="80" w:type="dxa"/>
              <w:start w:w="100" w:type="dxa"/>
              <w:bottom w:w="80" w:type="dxa"/>
              <w:end w:w="100" w:type="dxa"/>
            </w:tcMar>
          </w:tcPr>
          <w:p>
            <w:r>
              <w:rPr>
                <w:rFonts w:ascii="Arial" w:hAnsi="Arial" w:eastAsia="Arial"/>
                <w:sz w:val="22"/>
              </w:rPr>
              <w:t>команде аналитиков и разработчиков</w:t>
            </w:r>
          </w:p>
        </w:tc>
      </w:tr>
      <w:tr>
        <w:tc>
          <w:tcPr>
            <w:tcW w:type="dxa" w:w="1757"/>
            <w:tcMar>
              <w:top w:w="80" w:type="dxa"/>
              <w:start w:w="100" w:type="dxa"/>
              <w:bottom w:w="80" w:type="dxa"/>
              <w:end w:w="100" w:type="dxa"/>
            </w:tcMar>
            <w:shd w:fill="EAF2F8"/>
          </w:tcPr>
          <w:p>
            <w:r>
              <w:rPr>
                <w:rFonts w:ascii="Arial" w:hAnsi="Arial" w:eastAsia="Arial"/>
                <w:b/>
                <w:sz w:val="22"/>
              </w:rPr>
              <w:t>От кого:</w:t>
            </w:r>
          </w:p>
        </w:tc>
        <w:tc>
          <w:tcPr>
            <w:tcW w:type="dxa" w:w="6860"/>
            <w:tcMar>
              <w:top w:w="80" w:type="dxa"/>
              <w:start w:w="100" w:type="dxa"/>
              <w:bottom w:w="80" w:type="dxa"/>
              <w:end w:w="100" w:type="dxa"/>
            </w:tcMar>
          </w:tcPr>
          <w:p>
            <w:r>
              <w:rPr>
                <w:rFonts w:ascii="Arial" w:hAnsi="Arial" w:eastAsia="Arial"/>
                <w:sz w:val="22"/>
              </w:rPr>
              <w:t>ГБУЗ «Областной медицинский центр»</w:t>
            </w:r>
          </w:p>
        </w:tc>
      </w:tr>
      <w:tr>
        <w:tc>
          <w:tcPr>
            <w:tcW w:type="dxa" w:w="1757"/>
            <w:tcMar>
              <w:top w:w="80" w:type="dxa"/>
              <w:start w:w="100" w:type="dxa"/>
              <w:bottom w:w="80" w:type="dxa"/>
              <w:end w:w="100" w:type="dxa"/>
            </w:tcMar>
            <w:shd w:fill="EAF2F8"/>
          </w:tcPr>
          <w:p>
            <w:r>
              <w:rPr>
                <w:rFonts w:ascii="Arial" w:hAnsi="Arial" w:eastAsia="Arial"/>
                <w:b/>
                <w:sz w:val="22"/>
              </w:rPr>
              <w:t>Тема:</w:t>
            </w:r>
          </w:p>
        </w:tc>
        <w:tc>
          <w:tcPr>
            <w:tcW w:type="dxa" w:w="6860"/>
            <w:tcMar>
              <w:top w:w="80" w:type="dxa"/>
              <w:start w:w="100" w:type="dxa"/>
              <w:bottom w:w="80" w:type="dxa"/>
              <w:end w:w="100" w:type="dxa"/>
            </w:tcMar>
          </w:tcPr>
          <w:p>
            <w:r>
              <w:rPr>
                <w:rFonts w:ascii="Arial" w:hAnsi="Arial" w:eastAsia="Arial"/>
                <w:sz w:val="22"/>
              </w:rPr>
              <w:t>проверка СЭМД перед передачей в РЭМД</w:t>
            </w:r>
          </w:p>
        </w:tc>
      </w:tr>
    </w:tbl>
    <w:p>
      <w:pPr>
        <w:spacing w:line="276" w:lineRule="auto" w:after="160"/>
        <w:ind w:firstLine="0"/>
      </w:pPr>
      <w:r>
        <w:rPr>
          <w:rFonts w:ascii="Arial" w:hAnsi="Arial" w:eastAsia="Arial"/>
          <w:sz w:val="21"/>
        </w:rPr>
        <w:t>Добрый день.</w:t>
      </w:r>
    </w:p>
    <w:p>
      <w:pPr>
        <w:spacing w:line="276" w:lineRule="auto" w:after="100"/>
        <w:ind w:firstLine="709"/>
      </w:pPr>
      <w:r>
        <w:rPr>
          <w:rFonts w:ascii="Arial" w:hAnsi="Arial" w:eastAsia="Arial"/>
          <w:sz w:val="21"/>
        </w:rPr>
        <w:t>Нам нужно наконец-то решить проблему с отправкой структурированных электронных медицинских документов в РЭМД. Сейчас документы формируются в нашей медицинской информационной системе, после чего уходят дальше по интеграции. Если всё заполнено правильно, никто об этом даже не вспоминает. Но если в документе отсутствует обязательное поле, указан неправильный код, где-то потерялся идентификатор или формат значения не соответствует ожидаемому, ошибка обнаруживается уже после попытки отправки. Дальше начинается выяснение: это ошибка врача, регистратора, нашей МИС, справочника, интеграционного модуля или вообще что-то изменилось на стороне принимающей системы.</w:t>
      </w:r>
    </w:p>
    <w:p>
      <w:pPr>
        <w:spacing w:line="276" w:lineRule="auto" w:after="100"/>
        <w:ind w:firstLine="709"/>
      </w:pPr>
      <w:r>
        <w:rPr>
          <w:rFonts w:ascii="Arial" w:hAnsi="Arial" w:eastAsia="Arial"/>
          <w:sz w:val="21"/>
        </w:rPr>
        <w:t>Мы хотим поставить между нашей МИС и отправкой в РЭМД отдельный прокси-сервер, который будет принимать СЭМД, проверять их и только после успешной проверки пропускать дальше. В идеале для основной МИС это должно выглядеть максимально прозрачно: вместо прямого адреса отправки указывается адрес прокси, а он уже взаимодействует с внешней системой. Переписывать саму МИС нам очень не хочется, потому что она используется по всей организации, обновляется подрядчиком и любое изменение там превращается в отдельный договор.</w:t>
      </w:r>
    </w:p>
    <w:p>
      <w:pPr>
        <w:spacing w:line="276" w:lineRule="auto" w:after="100"/>
        <w:ind w:firstLine="709"/>
      </w:pPr>
      <w:r>
        <w:rPr>
          <w:rFonts w:ascii="Arial" w:hAnsi="Arial" w:eastAsia="Arial"/>
          <w:sz w:val="21"/>
        </w:rPr>
        <w:t>Сразу уточним: прокси не должен исправлять медицинские сведения за врача и вообще самовольно менять содержание документа. Если в СЭМД написано, например, неверное значение диагноза, система не должна решать, что имелось в виду. Нам нужна проверка и понятное сообщение об ошибке. При этом чисто технические действия, необходимые для передачи, возможно, можно делать автоматически, но тут лучше предложите вариант и отдельно зафиксируйте, что именно система имеет право менять.</w:t>
      </w:r>
    </w:p>
    <w:p>
      <w:pPr>
        <w:spacing w:line="276" w:lineRule="auto" w:after="100"/>
        <w:ind w:firstLine="709"/>
      </w:pPr>
      <w:r>
        <w:rPr>
          <w:rFonts w:ascii="Arial" w:hAnsi="Arial" w:eastAsia="Arial"/>
          <w:sz w:val="21"/>
        </w:rPr>
        <w:t>Основная боль сейчас в обязательных полях. Бывает, что не заполнены сведения о пациенте, документе, медицинской организации, авторе, подписанте, дате оказания помощи, подразделении. Иногда поле вроде есть, но оно пустое или туда прилетели пробелы. Иногда заполнено что-то похожее, но не то: например, в поле, где должен быть код из справочника, приходит локальное текстовое наименование. Еще бывают значения не того формата. Где ожидается дата, прилетает строка, где идентификатор — произвольный текст, где код должен иметь определенную структуру — он этой структуре не соответствует.</w:t>
      </w:r>
    </w:p>
    <w:p>
      <w:pPr>
        <w:spacing w:line="276" w:lineRule="auto" w:after="100"/>
        <w:ind w:firstLine="709"/>
      </w:pPr>
      <w:r>
        <w:rPr>
          <w:rFonts w:ascii="Arial" w:hAnsi="Arial" w:eastAsia="Arial"/>
          <w:sz w:val="21"/>
        </w:rPr>
        <w:t>Нам важно проверять не только то, что XML технически разбирается. У разных видов СЭМД есть свои обязательные элементы и свои правила заполнения. Например, то, что обязательно для одного документа, может отсутствовать в другом, и это нормально. Поэтому нужен механизм правил по типам документов. Какие именно типы будут подключаться первыми, мы дадим списком отдельно. На старте точно будут документы из поликлиники и стационара, а потом список будет расширяться. Хотелось бы, чтобы для добавления нового вида СЭМД не приходилось полностью переписывать программу.</w:t>
      </w:r>
    </w:p>
    <w:p>
      <w:pPr>
        <w:spacing w:line="276" w:lineRule="auto" w:after="100"/>
        <w:ind w:firstLine="709"/>
      </w:pPr>
      <w:r>
        <w:rPr>
          <w:rFonts w:ascii="Arial" w:hAnsi="Arial" w:eastAsia="Arial"/>
          <w:sz w:val="21"/>
        </w:rPr>
        <w:t>У нас есть схемы и описания форматов, которыми пользуется текущий интеграционный модуль. Кроме проверки по схеме, есть дополнительные правила, которые сейчас сотрудники держат в голове или находят в письмах: соответствие кодов справочникам, допустимость отдельных значений, обязательность поля при определенном условии. Например, одно поле может становиться обязательным только если в другом указано определенное значение. Было бы хорошо хранить такие правила не в исходном коде россыпью, а более управляемо. Но кто именно будет их редактировать и нужен ли для этого отдельный интерфейс, пока не решили.</w:t>
      </w:r>
    </w:p>
    <w:p>
      <w:pPr>
        <w:spacing w:line="276" w:lineRule="auto" w:after="100"/>
        <w:ind w:firstLine="709"/>
      </w:pPr>
      <w:r>
        <w:rPr>
          <w:rFonts w:ascii="Arial" w:hAnsi="Arial" w:eastAsia="Arial"/>
          <w:sz w:val="21"/>
        </w:rPr>
        <w:t>Еще нужна проверка идентификаторов. Мы регулярно сталкиваемся с тем, что один и тот же пациент в разных подсистемах обозначен по-разному. Есть локальный идентификатор в нашей базе, есть сведения, которые используются для обмена, есть идентификаторы самой медицинской организации и подразделений. Просьба не смешивать это всё в одно понятие «ID». Если для проверки какого-то идентификатора требуется запрос в нашу внутреннюю систему или справочник, прокси должен уметь это делать. Но он не должен падать целиком, если один справочник временно недоступен.</w:t>
      </w:r>
    </w:p>
    <w:p>
      <w:pPr>
        <w:spacing w:line="276" w:lineRule="auto" w:after="100"/>
        <w:ind w:firstLine="709"/>
      </w:pPr>
      <w:r>
        <w:rPr>
          <w:rFonts w:ascii="Arial" w:hAnsi="Arial" w:eastAsia="Arial"/>
          <w:sz w:val="21"/>
        </w:rPr>
        <w:t>Отдельный вопрос — федеральные и региональные справочники. Они обновляются, и вчера корректный код может оказаться неактуальным или наоборот появиться новый код, которого локально еще нет. Сейчас обновления выполняются не очень дисциплинированно. Хотим, чтобы в решении было понятно, откуда берутся справочники, когда они обновлялись и какую версию использовали при конкретной проверке. Не обязательно тащить внутрь прокси вообще все справочники страны, но для правил, которые реально применяются, источник данных должен быть определен.</w:t>
      </w:r>
    </w:p>
    <w:p>
      <w:pPr>
        <w:spacing w:line="276" w:lineRule="auto" w:after="100"/>
        <w:ind w:firstLine="709"/>
      </w:pPr>
      <w:r>
        <w:rPr>
          <w:rFonts w:ascii="Arial" w:hAnsi="Arial" w:eastAsia="Arial"/>
          <w:sz w:val="21"/>
        </w:rPr>
        <w:t>После проверки возможны, по сути, два основных исхода. Если критических ошибок нет, документ передается дальше. Если критическая ошибка есть, документ дальше уходить не должен. Пользователь или интеграционный модуль должен получить понятный результат: что именно не так, где это находится в документе и по какому правилу проверка не пройдена. Просто «Ошибка 500» или «validation failed» нам не подходит. Желательно, чтобы ошибки можно было разделять по уровню: например, ошибка, предупреждение и информационное сообщение. Предупреждение не должно блокировать отправку, но его нужно сохранить.</w:t>
      </w:r>
    </w:p>
    <w:p>
      <w:pPr>
        <w:spacing w:line="276" w:lineRule="auto" w:after="100"/>
        <w:ind w:firstLine="709"/>
      </w:pPr>
      <w:r>
        <w:rPr>
          <w:rFonts w:ascii="Arial" w:hAnsi="Arial" w:eastAsia="Arial"/>
          <w:sz w:val="21"/>
        </w:rPr>
        <w:t>При этом нельзя показывать врачу техническую простыню из нескольких тысяч строк. Для технического специалиста полезен путь до элемента XML, код правила, исходное значение и технические подробности. Для обычного пользователя достаточно человеческого текста: «не указан СНИЛС медицинского работника», «код подразделения отсутствует в используемом справочнике», «дата подписания документа раньше даты его формирования» и т.п. Возможно, нужен единый формат ответа, чтобы наша МИС могла красиво отобразить результат. Конкретный формат предлагаем определить в ТЗ.</w:t>
      </w:r>
    </w:p>
    <w:p>
      <w:pPr>
        <w:spacing w:line="276" w:lineRule="auto" w:after="100"/>
        <w:ind w:firstLine="709"/>
      </w:pPr>
      <w:r>
        <w:rPr>
          <w:rFonts w:ascii="Arial" w:hAnsi="Arial" w:eastAsia="Arial"/>
          <w:sz w:val="21"/>
        </w:rPr>
        <w:t>Очень просим вести журнал работы. Когда потом разбираем инцидент, нам нужно восстановить: какой документ пришел, когда, от какой системы, какую проверку проходил, какой набор правил использовался, какие ошибки были найдены, пытались ли отправить документ дальше, какой ответ получили и сколько это заняло. При этом медицинские данные нельзя бесконтрольно писать в обычные текстовые журналы. Нужно продумать, что именно хранится полностью, что маскируется, а что хранить вообще не надо. Доступ к журналам должен быть ограничен.</w:t>
      </w:r>
    </w:p>
    <w:p>
      <w:pPr>
        <w:spacing w:line="276" w:lineRule="auto" w:after="100"/>
        <w:ind w:firstLine="709"/>
      </w:pPr>
      <w:r>
        <w:rPr>
          <w:rFonts w:ascii="Arial" w:hAnsi="Arial" w:eastAsia="Arial"/>
          <w:sz w:val="21"/>
        </w:rPr>
        <w:t>Еще важный момент: документ может прийти повторно. Например, наша МИС не дождалась ответа из-за сетевой ошибки и решила повторить запрос. Не хотелось бы, чтобы один и тот же СЭМД из-за этого ушел во внешнюю систему несколько раз, если это можно определить технически. Но если врач реально исправил документ и отправил новую версию, она должна обрабатываться как новая. Как лучше различать повтор передачи и новую версию — зафиксируйте в проектном решении и сформулируйте, какие данные для этого должны присутствовать.</w:t>
      </w:r>
    </w:p>
    <w:p>
      <w:pPr>
        <w:spacing w:line="276" w:lineRule="auto" w:after="100"/>
        <w:ind w:firstLine="709"/>
      </w:pPr>
      <w:r>
        <w:rPr>
          <w:rFonts w:ascii="Arial" w:hAnsi="Arial" w:eastAsia="Arial"/>
          <w:sz w:val="21"/>
        </w:rPr>
        <w:t>Связь с внешней системой бывает нестабильной. Сейчас, если канал недоступен, сотрудники иногда просто нажимают отправку еще раз, а потом появляются дубли или непонятные статусы. Мы бы хотели, чтобы прокси корректно отличал ошибку самого документа от временной ошибки связи. Невалидный документ не надо бессмысленно отправлять повторно. А если документ корректный, но внешняя система временно недоступна, нужна разумная стратегия повторных попыток. Бесконечно долбиться каждую секунду тоже нельзя.</w:t>
      </w:r>
    </w:p>
    <w:p>
      <w:pPr>
        <w:spacing w:line="276" w:lineRule="auto" w:after="100"/>
        <w:ind w:firstLine="709"/>
      </w:pPr>
      <w:r>
        <w:rPr>
          <w:rFonts w:ascii="Arial" w:hAnsi="Arial" w:eastAsia="Arial"/>
          <w:sz w:val="21"/>
        </w:rPr>
        <w:t>Нужен какой-то статус обработки, чтобы можно было понять: документ только принят, сейчас проверяется, отклонен проверкой, ожидает передачи, передан, временно не передан из-за связи или произошла внутренняя ошибка. Названия статусов можете предложить свои, главное, чтобы по ним было понятно, что происходит. Хорошо бы иметь возможность найти конкретную отправку по идентификатору документа и посмотреть её историю.</w:t>
      </w:r>
    </w:p>
    <w:p>
      <w:pPr>
        <w:spacing w:line="276" w:lineRule="auto" w:after="100"/>
        <w:ind w:firstLine="709"/>
      </w:pPr>
      <w:r>
        <w:rPr>
          <w:rFonts w:ascii="Arial" w:hAnsi="Arial" w:eastAsia="Arial"/>
          <w:sz w:val="21"/>
        </w:rPr>
        <w:t>Что касается производительности, обычно поток не огромный, но утром и после окончания приема бывают пики. Сейчас в среднем за сутки формируется около 12–18 тысяч СЭМД, а в перспективе может быть больше, потому что к системе хотят подключить еще несколько подразделений. В пиковые моменты может прилетать несколько десятков документов в секунду. Мы не хотим, чтобы проверка каждого документа занимала минуты. При этом точные требования по времени отклика, допустимой очереди и размеру запаса производительности хотелось бы увидеть от аналитиков как измеримые показатели, а не фразу «система должна работать быстро».</w:t>
      </w:r>
    </w:p>
    <w:p>
      <w:pPr>
        <w:spacing w:line="276" w:lineRule="auto" w:after="100"/>
        <w:ind w:firstLine="709"/>
      </w:pPr>
      <w:r>
        <w:rPr>
          <w:rFonts w:ascii="Arial" w:hAnsi="Arial" w:eastAsia="Arial"/>
          <w:sz w:val="21"/>
        </w:rPr>
        <w:t>Сам прокси планируем разместить внутри защищенного контура организации. Доступ во внешнюю сеть ограничен, все соединения идут через настроенные маршруты. Сертификаты, адреса и реквизиты доступа в рабочем документе указывать не будем, их передадут отдельно ответственным специалистам. Подключаться к базе МИС напрямую без необходимости не надо. Если проверку можно выполнить по самому СЭМД и локальным справочникам, лучше так и сделать. Если без обращения к внутренней системе нельзя, опишите, какие данные и зачем нужны.</w:t>
      </w:r>
    </w:p>
    <w:p>
      <w:pPr>
        <w:spacing w:line="276" w:lineRule="auto" w:after="100"/>
        <w:ind w:firstLine="709"/>
      </w:pPr>
      <w:r>
        <w:rPr>
          <w:rFonts w:ascii="Arial" w:hAnsi="Arial" w:eastAsia="Arial"/>
          <w:sz w:val="21"/>
        </w:rPr>
        <w:t>По безопасности: СЭМД содержит медицинские и персональные данные. Мы не хотим, чтобы кто-то мог открыть веб-страницу прокси из интернета и посмотреть документы. Если будет административный интерфейс, нужна аутентификация и разделение прав хотя бы между просмотром результатов, изменением правил и системным администрированием. Все действия с правилами и настройками надо протоколировать. Пароли в открытом виде хранить нельзя. Еще хотелось бы, чтобы после обновления правил можно было понять, кто, что и когда изменил и при необходимости вернуть предыдущую версию.</w:t>
      </w:r>
    </w:p>
    <w:p>
      <w:pPr>
        <w:spacing w:line="276" w:lineRule="auto" w:after="100"/>
        <w:ind w:firstLine="709"/>
      </w:pPr>
      <w:r>
        <w:rPr>
          <w:rFonts w:ascii="Arial" w:hAnsi="Arial" w:eastAsia="Arial"/>
          <w:sz w:val="21"/>
        </w:rPr>
        <w:t>Важный организационный момент: валидатор не должен становиться единственной точкой, после отказа которой останавливается вся больница на сутки. Нужно продумать восстановление после сбоя, резервное копирование настроек и правил, мониторинг состояния. Если сервис недоступен, решение о том, можно ли временно отправлять документы в обход него, должен принимать не разработчик в коде, а ответственное лицо по утвержденному регламенту. Самовольный автоматический обход проверки нам кажется опасным.</w:t>
      </w:r>
    </w:p>
    <w:p>
      <w:pPr>
        <w:spacing w:line="276" w:lineRule="auto" w:after="100"/>
        <w:ind w:firstLine="709"/>
      </w:pPr>
      <w:r>
        <w:rPr>
          <w:rFonts w:ascii="Arial" w:hAnsi="Arial" w:eastAsia="Arial"/>
          <w:sz w:val="21"/>
        </w:rPr>
        <w:t>Хотелось бы видеть простую служебную панель: сколько документов пришло, сколько прошло без ошибок, сколько было отклонено, какие ошибки встречаются чаще всего, есть ли очередь на отправку, доступен ли внешний контур. Это в первую очередь нужно нашей службе сопровождения. Красивые трехмерные графики не нужны, главное, чтобы можно было быстро понять состояние системы. Экспорт статистики за период в обычный табличный формат был бы полезен.</w:t>
      </w:r>
    </w:p>
    <w:p>
      <w:pPr>
        <w:spacing w:line="276" w:lineRule="auto" w:after="100"/>
        <w:ind w:firstLine="709"/>
      </w:pPr>
      <w:r>
        <w:rPr>
          <w:rFonts w:ascii="Arial" w:hAnsi="Arial" w:eastAsia="Arial"/>
          <w:sz w:val="21"/>
        </w:rPr>
        <w:t>Про уведомления: не надо присылать письмо администратору на каждую ошибку отдельного документа, иначе через день он отключит почту. А вот если резко вырос процент отклонений, внешний сервис недоступен длительное время, закончился срок сертификата или перестал обновляться важный справочник, это уже похоже на событие, о котором нужно сообщать. Канал уведомлений пока можем согласовать позже.</w:t>
      </w:r>
    </w:p>
    <w:p>
      <w:pPr>
        <w:spacing w:line="276" w:lineRule="auto" w:after="100"/>
        <w:ind w:firstLine="709"/>
      </w:pPr>
      <w:r>
        <w:rPr>
          <w:rFonts w:ascii="Arial" w:hAnsi="Arial" w:eastAsia="Arial"/>
          <w:sz w:val="21"/>
        </w:rPr>
        <w:t>У нас в серверной до сих пор лежит старый сервер, на котором когда-то был Windows Server 2008 R2, два Xeon E5620, 16 ГБ памяти и диски SAS. Использовать именно его никто не требует, хотя хозяйственный отдел наверняка обрадуется. Сейчас виртуальная инфраструктура значительно новее, есть возможность выделить Linux-виртуальную машину. Поэтому просим в ТЗ указать минимальные и рекомендуемые ресурсы, а не привязываться к конкретной старой «железке». СУБД, если она вообще потребуется для журналов и очередей, лучше использовать ту, которую можно нормально сопровождать и резервировать.</w:t>
      </w:r>
    </w:p>
    <w:p>
      <w:pPr>
        <w:spacing w:line="276" w:lineRule="auto" w:after="100"/>
        <w:ind w:firstLine="709"/>
      </w:pPr>
      <w:r>
        <w:rPr>
          <w:rFonts w:ascii="Arial" w:hAnsi="Arial" w:eastAsia="Arial"/>
          <w:sz w:val="21"/>
        </w:rPr>
        <w:t>Еще у главного врача есть идея, чтобы система потом «с помощью искусственного интеллекта сама угадывала, какое поле врач забыл заполнить, и дописывала всё за него». На первом этапе это точно делать не надо. Во-первых, мы сейчас решаем задачу контроля качества и маршрутизации документов, а не автоматического изменения медицинской документации. Во-вторых, любые подобные функции потом должны обсуждаться отдельно с медицинской, юридической и информационной безопасностью.</w:t>
      </w:r>
    </w:p>
    <w:p>
      <w:pPr>
        <w:spacing w:line="276" w:lineRule="auto" w:after="100"/>
        <w:ind w:firstLine="709"/>
      </w:pPr>
      <w:r>
        <w:rPr>
          <w:rFonts w:ascii="Arial" w:hAnsi="Arial" w:eastAsia="Arial"/>
          <w:sz w:val="21"/>
        </w:rPr>
        <w:t>В идеале внедрение хочется сделать без одномоментного переключения всей организации. Сначала подключить тестовый контур, прогнать реальные обезличенные или специально подготовленные примеры, затем несколько подразделений и только потом остальные. На первом этапе полезен режим, когда прокси выполняет проверки и фиксирует ошибки, но еще не блокирует передачу: так мы увидим, сколько документов сейчас не проходят новые правила. После согласования результатов можно включить блокирующий режим.</w:t>
      </w:r>
    </w:p>
    <w:p>
      <w:pPr>
        <w:spacing w:line="276" w:lineRule="auto" w:after="100"/>
        <w:ind w:firstLine="709"/>
      </w:pPr>
      <w:r>
        <w:rPr>
          <w:rFonts w:ascii="Arial" w:hAnsi="Arial" w:eastAsia="Arial"/>
          <w:sz w:val="21"/>
        </w:rPr>
        <w:t>Для приемки нам важно не просто увидеть, что «сервис запущен». Нужны тестовые наборы документов: корректные, с пропущенными обязательными полями, с неверными типами и форматами, с несуществующими кодами, с условно обязательными полями, с повторной отправкой, с недоступным справочником и недоступной внешней системой. Хотим заранее понимать, какой ожидается результат для каждого случая. Отдельно надо проверить нагрузку и восстановление после перезапуска.</w:t>
      </w:r>
    </w:p>
    <w:p>
      <w:pPr>
        <w:spacing w:line="276" w:lineRule="auto" w:after="100"/>
        <w:ind w:firstLine="709"/>
      </w:pPr>
      <w:r>
        <w:rPr>
          <w:rFonts w:ascii="Arial" w:hAnsi="Arial" w:eastAsia="Arial"/>
          <w:sz w:val="21"/>
        </w:rPr>
        <w:t>Результат для нас будет заметен, если большая часть технических ошибок будет обнаруживаться до обращения во внешний контур, сотрудники сопровождения будут быстро понимать причину отказа, снизится количество повторных ручных отправок и станет возможным восстановить историю обработки конкретного СЭМД. Само количество ошибок в документах на первом этапе может даже визуально вырасти — просто потому, что мы начнем их видеть раньше. Поэтому просим не использовать только показатель «ошибок стало меньше» как единственный критерий эффективности.</w:t>
      </w:r>
    </w:p>
    <w:p>
      <w:pPr>
        <w:spacing w:line="276" w:lineRule="auto" w:after="100"/>
        <w:ind w:firstLine="709"/>
      </w:pPr>
      <w:r>
        <w:rPr>
          <w:rFonts w:ascii="Arial" w:hAnsi="Arial" w:eastAsia="Arial"/>
          <w:sz w:val="21"/>
        </w:rPr>
        <w:t>Просим на основании этого обращения подготовить техническое задание. Если каких-то сведений не хватает, не придумывайте их за нас: вынесите отдельным перечнем вопросы, которые необходимо согласовать. Особенно это касается конкретных типов СЭМД, применяемых схем, состава обязательных полей, справочников, протокола взаимодействия с внешним контуром, требований к электронной подписи и точных показателей производительности и доступности.</w:t>
      </w:r>
    </w:p>
    <w:p>
      <w:pPr>
        <w:spacing w:line="276" w:lineRule="auto" w:after="100"/>
        <w:ind w:firstLine="709"/>
      </w:pPr>
      <w:r>
        <w:rPr>
          <w:rFonts w:ascii="Arial" w:hAnsi="Arial" w:eastAsia="Arial"/>
          <w:sz w:val="21"/>
        </w:rPr>
        <w:t>Ждем от вас техническое задание, список вопросов на уточнение и предложение по поэтапному внедрению.</w:t>
      </w:r>
    </w:p>
    <w:p>
      <w:pPr>
        <w:spacing w:line="276" w:lineRule="auto" w:after="0"/>
        <w:ind w:firstLine="0"/>
      </w:pPr>
      <w:r>
        <w:rPr>
          <w:rFonts w:ascii="Arial" w:hAnsi="Arial" w:eastAsia="Arial"/>
          <w:sz w:val="21"/>
        </w:rPr>
        <w:t>С уважением,</w:t>
        <w:br/>
        <w:t>ГБУЗ «Областной медицинский центр»</w:t>
      </w:r>
    </w:p>
    <w:p>
      <w:r>
        <w:br w:type="page"/>
      </w:r>
    </w:p>
    <w:p>
      <w:pPr>
        <w:pStyle w:val="Heading1"/>
        <w:keepNext/>
      </w:pPr>
      <w:r>
        <w:t>Задание студентам</w:t>
      </w:r>
    </w:p>
    <w:p>
      <w:pPr>
        <w:spacing w:line="276" w:lineRule="auto" w:after="100"/>
        <w:ind w:firstLine="0"/>
      </w:pPr>
      <w:r>
        <w:rPr>
          <w:rFonts w:ascii="Arial" w:hAnsi="Arial" w:eastAsia="Arial"/>
          <w:sz w:val="21"/>
        </w:rPr>
        <w:t>Вы выступаете в роли системных аналитиков. Полученный выше текст — типичное первичное обращение заказчика: в нем смешаны описание проблемы, желаемый результат, технические ограничения, предположения, спорные решения, пожелания руководителей и сведения, не влияющие напрямую на проект.</w:t>
      </w:r>
    </w:p>
    <w:p>
      <w:pPr>
        <w:spacing w:line="276" w:lineRule="auto" w:after="100"/>
        <w:ind w:firstLine="0"/>
      </w:pPr>
      <w:r>
        <w:rPr>
          <w:rFonts w:ascii="Arial" w:hAnsi="Arial" w:eastAsia="Arial"/>
          <w:sz w:val="21"/>
        </w:rPr>
        <w:t>Ваша задача — на основании обращения подготовить проект технического задания на создание прокси-сервера валидации СЭМД перед отправкой в РЭМД. Не переносите текст заказчика в ТЗ дословно. Каждое требование должно быть сформулировано так, чтобы его можно было однозначно понять и, по возможности, проверить при приемке.</w:t>
      </w:r>
    </w:p>
    <w:p>
      <w:pPr>
        <w:pStyle w:val="Heading2"/>
        <w:keepNext/>
      </w:pPr>
      <w:r>
        <w:t>Что должно быть в результате</w:t>
      </w:r>
    </w:p>
    <w:p>
      <w:pPr>
        <w:pStyle w:val="ListBullet"/>
        <w:spacing w:after="80"/>
        <w:ind w:left="397" w:hanging="142"/>
      </w:pPr>
      <w:r>
        <w:rPr>
          <w:rFonts w:ascii="Arial" w:hAnsi="Arial" w:eastAsia="Arial"/>
          <w:sz w:val="22"/>
        </w:rPr>
        <w:t>Назначение системы и границы проекта: что делает прокси-сервер и что в его задачи не входит.</w:t>
      </w:r>
    </w:p>
    <w:p>
      <w:pPr>
        <w:pStyle w:val="ListBullet"/>
        <w:spacing w:after="80"/>
        <w:ind w:left="397" w:hanging="142"/>
      </w:pPr>
      <w:r>
        <w:rPr>
          <w:rFonts w:ascii="Arial" w:hAnsi="Arial" w:eastAsia="Arial"/>
          <w:sz w:val="22"/>
        </w:rPr>
        <w:t>Описание текущего и целевого процесса передачи СЭМД.</w:t>
      </w:r>
    </w:p>
    <w:p>
      <w:pPr>
        <w:pStyle w:val="ListBullet"/>
        <w:spacing w:after="80"/>
        <w:ind w:left="397" w:hanging="142"/>
      </w:pPr>
      <w:r>
        <w:rPr>
          <w:rFonts w:ascii="Arial" w:hAnsi="Arial" w:eastAsia="Arial"/>
          <w:sz w:val="22"/>
        </w:rPr>
        <w:t>Роли пользователей и внешние информационные системы, взаимодействующие с решением.</w:t>
      </w:r>
    </w:p>
    <w:p>
      <w:pPr>
        <w:pStyle w:val="ListBullet"/>
        <w:spacing w:after="80"/>
        <w:ind w:left="397" w:hanging="142"/>
      </w:pPr>
      <w:r>
        <w:rPr>
          <w:rFonts w:ascii="Arial" w:hAnsi="Arial" w:eastAsia="Arial"/>
          <w:sz w:val="22"/>
        </w:rPr>
        <w:t>Функциональные требования: прием СЭМД, определение типа документа, валидация, формирование результата проверки, маршрутизация, повторная передача, работа с очередью, журналирование, поиск истории обработки, управление правилами и справочниками, служебный мониторинг.</w:t>
      </w:r>
    </w:p>
    <w:p>
      <w:pPr>
        <w:pStyle w:val="ListBullet"/>
        <w:spacing w:after="80"/>
        <w:ind w:left="397" w:hanging="142"/>
      </w:pPr>
      <w:r>
        <w:rPr>
          <w:rFonts w:ascii="Arial" w:hAnsi="Arial" w:eastAsia="Arial"/>
          <w:sz w:val="22"/>
        </w:rPr>
        <w:t>Правила обработки результатов проверки: какие нарушения блокируют отправку, какие не блокируют, что возвращается вызывающей системе.</w:t>
      </w:r>
    </w:p>
    <w:p>
      <w:pPr>
        <w:pStyle w:val="ListBullet"/>
        <w:spacing w:after="80"/>
        <w:ind w:left="397" w:hanging="142"/>
      </w:pPr>
      <w:r>
        <w:rPr>
          <w:rFonts w:ascii="Arial" w:hAnsi="Arial" w:eastAsia="Arial"/>
          <w:sz w:val="22"/>
        </w:rPr>
        <w:t>Требования к защите информации и разграничению доступа.</w:t>
      </w:r>
    </w:p>
    <w:p>
      <w:pPr>
        <w:pStyle w:val="ListBullet"/>
        <w:spacing w:after="80"/>
        <w:ind w:left="397" w:hanging="142"/>
      </w:pPr>
      <w:r>
        <w:rPr>
          <w:rFonts w:ascii="Arial" w:hAnsi="Arial" w:eastAsia="Arial"/>
          <w:sz w:val="22"/>
        </w:rPr>
        <w:t>Нефункциональные требования: производительность, надежность, восстановление, наблюдаемость, масштабируемость, сопровождение и резервное копирование.</w:t>
      </w:r>
    </w:p>
    <w:p>
      <w:pPr>
        <w:pStyle w:val="ListBullet"/>
        <w:spacing w:after="80"/>
        <w:ind w:left="397" w:hanging="142"/>
      </w:pPr>
      <w:r>
        <w:rPr>
          <w:rFonts w:ascii="Arial" w:hAnsi="Arial" w:eastAsia="Arial"/>
          <w:sz w:val="22"/>
        </w:rPr>
        <w:t>Требования к внедрению и приемочным испытаниям.</w:t>
      </w:r>
    </w:p>
    <w:p>
      <w:pPr>
        <w:pStyle w:val="ListBullet"/>
        <w:spacing w:after="80"/>
        <w:ind w:left="397" w:hanging="142"/>
      </w:pPr>
      <w:r>
        <w:rPr>
          <w:rFonts w:ascii="Arial" w:hAnsi="Arial" w:eastAsia="Arial"/>
          <w:sz w:val="22"/>
        </w:rPr>
        <w:t>Перечень исходных данных и документов, которые должен предоставить заказчик.</w:t>
      </w:r>
    </w:p>
    <w:p>
      <w:pPr>
        <w:pStyle w:val="ListBullet"/>
        <w:spacing w:after="80"/>
        <w:ind w:left="397" w:hanging="142"/>
      </w:pPr>
      <w:r>
        <w:rPr>
          <w:rFonts w:ascii="Arial" w:hAnsi="Arial" w:eastAsia="Arial"/>
          <w:sz w:val="22"/>
        </w:rPr>
        <w:t>Отдельный перечень вопросов и неопределенностей, без ответа на которые нельзя корректно завершить ТЗ.</w:t>
      </w:r>
    </w:p>
    <w:p>
      <w:pPr>
        <w:pStyle w:val="Heading2"/>
        <w:keepNext/>
      </w:pPr>
      <w:r>
        <w:t>На что обратить внимание при анализе</w:t>
      </w:r>
    </w:p>
    <w:tbl>
      <w:tblPr>
        <w:tblStyle w:val="TableGrid"/>
        <w:tblW w:type="auto" w:w="0"/>
        <w:jc w:val="center"/>
        <w:tblLayout w:type="fixed"/>
        <w:tblLook w:firstColumn="1" w:firstRow="1" w:lastColumn="0" w:lastRow="0" w:noHBand="0" w:noVBand="1" w:val="04A0"/>
      </w:tblPr>
      <w:tblGrid>
        <w:gridCol w:w="2324"/>
        <w:gridCol w:w="6350"/>
      </w:tblGrid>
      <w:tr>
        <w:trPr>
          <w:tblHeader w:val="true"/>
        </w:trPr>
        <w:tc>
          <w:tcPr>
            <w:tcW w:type="dxa" w:w="5014"/>
            <w:shd w:fill="D9EAF7"/>
          </w:tcPr>
          <w:p>
            <w:r>
              <w:rPr>
                <w:rFonts w:ascii="Arial" w:hAnsi="Arial" w:eastAsia="Arial"/>
                <w:b/>
                <w:sz w:val="20"/>
              </w:rPr>
              <w:t>Аспект</w:t>
            </w:r>
          </w:p>
        </w:tc>
        <w:tc>
          <w:tcPr>
            <w:tcW w:type="dxa" w:w="5014"/>
            <w:shd w:fill="D9EAF7"/>
          </w:tcPr>
          <w:p>
            <w:r>
              <w:rPr>
                <w:rFonts w:ascii="Arial" w:hAnsi="Arial" w:eastAsia="Arial"/>
                <w:b/>
                <w:sz w:val="20"/>
              </w:rPr>
              <w:t>Подсказка для анализа</w:t>
            </w:r>
          </w:p>
        </w:tc>
      </w:tr>
      <w:tr>
        <w:tc>
          <w:tcPr>
            <w:tcW w:type="dxa" w:w="2324"/>
            <w:vAlign w:val="top"/>
            <w:tcMar>
              <w:top w:w="100" w:type="dxa"/>
              <w:start w:w="120" w:type="dxa"/>
              <w:bottom w:w="100" w:type="dxa"/>
              <w:end w:w="120" w:type="dxa"/>
            </w:tcMar>
          </w:tcPr>
          <w:p>
            <w:r>
              <w:rPr>
                <w:rFonts w:ascii="Arial" w:hAnsi="Arial" w:eastAsia="Arial"/>
                <w:b/>
                <w:sz w:val="19"/>
              </w:rPr>
              <w:t>Требование или решение?</w:t>
            </w:r>
          </w:p>
        </w:tc>
        <w:tc>
          <w:tcPr>
            <w:tcW w:type="dxa" w:w="6350"/>
            <w:vAlign w:val="top"/>
            <w:tcMar>
              <w:top w:w="100" w:type="dxa"/>
              <w:start w:w="120" w:type="dxa"/>
              <w:bottom w:w="100" w:type="dxa"/>
              <w:end w:w="120" w:type="dxa"/>
            </w:tcMar>
          </w:tcPr>
          <w:p>
            <w:r>
              <w:rPr>
                <w:rFonts w:ascii="Arial" w:hAnsi="Arial" w:eastAsia="Arial"/>
                <w:sz w:val="19"/>
              </w:rPr>
              <w:t>Заказчик говорит, что хочет «прокси-сервер». Проверьте, какие свойства решения действительно обязательны, а какие являются предположением о способе реализации.</w:t>
            </w:r>
          </w:p>
        </w:tc>
      </w:tr>
      <w:tr>
        <w:tc>
          <w:tcPr>
            <w:tcW w:type="dxa" w:w="2324"/>
            <w:vAlign w:val="top"/>
            <w:tcMar>
              <w:top w:w="100" w:type="dxa"/>
              <w:start w:w="120" w:type="dxa"/>
              <w:bottom w:w="100" w:type="dxa"/>
              <w:end w:w="120" w:type="dxa"/>
            </w:tcMar>
          </w:tcPr>
          <w:p>
            <w:r>
              <w:rPr>
                <w:rFonts w:ascii="Arial" w:hAnsi="Arial" w:eastAsia="Arial"/>
                <w:b/>
                <w:sz w:val="19"/>
              </w:rPr>
              <w:t>Явные и неявные требования</w:t>
            </w:r>
          </w:p>
        </w:tc>
        <w:tc>
          <w:tcPr>
            <w:tcW w:type="dxa" w:w="6350"/>
            <w:vAlign w:val="top"/>
            <w:tcMar>
              <w:top w:w="100" w:type="dxa"/>
              <w:start w:w="120" w:type="dxa"/>
              <w:bottom w:w="100" w:type="dxa"/>
              <w:end w:w="120" w:type="dxa"/>
            </w:tcMar>
          </w:tcPr>
          <w:p>
            <w:r>
              <w:rPr>
                <w:rFonts w:ascii="Arial" w:hAnsi="Arial" w:eastAsia="Arial"/>
                <w:sz w:val="19"/>
              </w:rPr>
              <w:t>Часть требований названа прямо, а часть следует из проблем: например, необходимость идемпотентной обработки, версионирования правил, разделения ошибок документа и ошибок транспорта.</w:t>
            </w:r>
          </w:p>
        </w:tc>
      </w:tr>
      <w:tr>
        <w:tc>
          <w:tcPr>
            <w:tcW w:type="dxa" w:w="2324"/>
            <w:vAlign w:val="top"/>
            <w:tcMar>
              <w:top w:w="100" w:type="dxa"/>
              <w:start w:w="120" w:type="dxa"/>
              <w:bottom w:w="100" w:type="dxa"/>
              <w:end w:w="120" w:type="dxa"/>
            </w:tcMar>
          </w:tcPr>
          <w:p>
            <w:r>
              <w:rPr>
                <w:rFonts w:ascii="Arial" w:hAnsi="Arial" w:eastAsia="Arial"/>
                <w:b/>
                <w:sz w:val="19"/>
              </w:rPr>
              <w:t>Проверяемость</w:t>
            </w:r>
          </w:p>
        </w:tc>
        <w:tc>
          <w:tcPr>
            <w:tcW w:type="dxa" w:w="6350"/>
            <w:vAlign w:val="top"/>
            <w:tcMar>
              <w:top w:w="100" w:type="dxa"/>
              <w:start w:w="120" w:type="dxa"/>
              <w:bottom w:w="100" w:type="dxa"/>
              <w:end w:w="120" w:type="dxa"/>
            </w:tcMar>
          </w:tcPr>
          <w:p>
            <w:r>
              <w:rPr>
                <w:rFonts w:ascii="Arial" w:hAnsi="Arial" w:eastAsia="Arial"/>
                <w:sz w:val="19"/>
              </w:rPr>
              <w:t>Фразы «быстро», «надежно», «понятно», «удобно» необходимо превратить в измеримые критерии или вынести на уточнение.</w:t>
            </w:r>
          </w:p>
        </w:tc>
      </w:tr>
      <w:tr>
        <w:tc>
          <w:tcPr>
            <w:tcW w:type="dxa" w:w="2324"/>
            <w:vAlign w:val="top"/>
            <w:tcMar>
              <w:top w:w="100" w:type="dxa"/>
              <w:start w:w="120" w:type="dxa"/>
              <w:bottom w:w="100" w:type="dxa"/>
              <w:end w:w="120" w:type="dxa"/>
            </w:tcMar>
          </w:tcPr>
          <w:p>
            <w:r>
              <w:rPr>
                <w:rFonts w:ascii="Arial" w:hAnsi="Arial" w:eastAsia="Arial"/>
                <w:b/>
                <w:sz w:val="19"/>
              </w:rPr>
              <w:t>Границы ответственности</w:t>
            </w:r>
          </w:p>
        </w:tc>
        <w:tc>
          <w:tcPr>
            <w:tcW w:type="dxa" w:w="6350"/>
            <w:vAlign w:val="top"/>
            <w:tcMar>
              <w:top w:w="100" w:type="dxa"/>
              <w:start w:w="120" w:type="dxa"/>
              <w:bottom w:w="100" w:type="dxa"/>
              <w:end w:w="120" w:type="dxa"/>
            </w:tcMar>
          </w:tcPr>
          <w:p>
            <w:r>
              <w:rPr>
                <w:rFonts w:ascii="Arial" w:hAnsi="Arial" w:eastAsia="Arial"/>
                <w:sz w:val="19"/>
              </w:rPr>
              <w:t>Валидатор не должен незаметно исправлять клиническое содержание СЭМД. Нужно четко отделить проверку, техническое преобразование, повторную передачу и изменение медицинских данных.</w:t>
            </w:r>
          </w:p>
        </w:tc>
      </w:tr>
      <w:tr>
        <w:tc>
          <w:tcPr>
            <w:tcW w:type="dxa" w:w="2324"/>
            <w:vAlign w:val="top"/>
            <w:tcMar>
              <w:top w:w="100" w:type="dxa"/>
              <w:start w:w="120" w:type="dxa"/>
              <w:bottom w:w="100" w:type="dxa"/>
              <w:end w:w="120" w:type="dxa"/>
            </w:tcMar>
          </w:tcPr>
          <w:p>
            <w:r>
              <w:rPr>
                <w:rFonts w:ascii="Arial" w:hAnsi="Arial" w:eastAsia="Arial"/>
                <w:b/>
                <w:sz w:val="19"/>
              </w:rPr>
              <w:t>Разные аудитории</w:t>
            </w:r>
          </w:p>
        </w:tc>
        <w:tc>
          <w:tcPr>
            <w:tcW w:type="dxa" w:w="6350"/>
            <w:vAlign w:val="top"/>
            <w:tcMar>
              <w:top w:w="100" w:type="dxa"/>
              <w:start w:w="120" w:type="dxa"/>
              <w:bottom w:w="100" w:type="dxa"/>
              <w:end w:w="120" w:type="dxa"/>
            </w:tcMar>
          </w:tcPr>
          <w:p>
            <w:r>
              <w:rPr>
                <w:rFonts w:ascii="Arial" w:hAnsi="Arial" w:eastAsia="Arial"/>
                <w:sz w:val="19"/>
              </w:rPr>
              <w:t>Результат проверки нужен и интеграционному модулю, и сотруднику сопровождения, и обычному пользователю. Это может приводить к разным представлениям одной ошибки.</w:t>
            </w:r>
          </w:p>
        </w:tc>
      </w:tr>
      <w:tr>
        <w:tc>
          <w:tcPr>
            <w:tcW w:type="dxa" w:w="2324"/>
            <w:vAlign w:val="top"/>
            <w:tcMar>
              <w:top w:w="100" w:type="dxa"/>
              <w:start w:w="120" w:type="dxa"/>
              <w:bottom w:w="100" w:type="dxa"/>
              <w:end w:w="120" w:type="dxa"/>
            </w:tcMar>
          </w:tcPr>
          <w:p>
            <w:r>
              <w:rPr>
                <w:rFonts w:ascii="Arial" w:hAnsi="Arial" w:eastAsia="Arial"/>
                <w:b/>
                <w:sz w:val="19"/>
              </w:rPr>
              <w:t>Отказоустойчивость</w:t>
            </w:r>
          </w:p>
        </w:tc>
        <w:tc>
          <w:tcPr>
            <w:tcW w:type="dxa" w:w="6350"/>
            <w:vAlign w:val="top"/>
            <w:tcMar>
              <w:top w:w="100" w:type="dxa"/>
              <w:start w:w="120" w:type="dxa"/>
              <w:bottom w:w="100" w:type="dxa"/>
              <w:end w:w="120" w:type="dxa"/>
            </w:tcMar>
          </w:tcPr>
          <w:p>
            <w:r>
              <w:rPr>
                <w:rFonts w:ascii="Arial" w:hAnsi="Arial" w:eastAsia="Arial"/>
                <w:sz w:val="19"/>
              </w:rPr>
              <w:t>Недоступность внешней системы, справочника и самого прокси — разные ситуации. Для них могут требоваться разные сценарии.</w:t>
            </w:r>
          </w:p>
        </w:tc>
      </w:tr>
      <w:tr>
        <w:tc>
          <w:tcPr>
            <w:tcW w:type="dxa" w:w="2324"/>
            <w:vAlign w:val="top"/>
            <w:tcMar>
              <w:top w:w="100" w:type="dxa"/>
              <w:start w:w="120" w:type="dxa"/>
              <w:bottom w:w="100" w:type="dxa"/>
              <w:end w:w="120" w:type="dxa"/>
            </w:tcMar>
          </w:tcPr>
          <w:p>
            <w:r>
              <w:rPr>
                <w:rFonts w:ascii="Arial" w:hAnsi="Arial" w:eastAsia="Arial"/>
                <w:b/>
                <w:sz w:val="19"/>
              </w:rPr>
              <w:t>Защита данных</w:t>
            </w:r>
          </w:p>
        </w:tc>
        <w:tc>
          <w:tcPr>
            <w:tcW w:type="dxa" w:w="6350"/>
            <w:vAlign w:val="top"/>
            <w:tcMar>
              <w:top w:w="100" w:type="dxa"/>
              <w:start w:w="120" w:type="dxa"/>
              <w:bottom w:w="100" w:type="dxa"/>
              <w:end w:w="120" w:type="dxa"/>
            </w:tcMar>
          </w:tcPr>
          <w:p>
            <w:r>
              <w:rPr>
                <w:rFonts w:ascii="Arial" w:hAnsi="Arial" w:eastAsia="Arial"/>
                <w:sz w:val="19"/>
              </w:rPr>
              <w:t>Подумайте, какие сведения допустимо хранить в журнале и как обеспечить диагностическую ценность без избыточного хранения персональных и медицинских данных.</w:t>
            </w:r>
          </w:p>
        </w:tc>
      </w:tr>
      <w:tr>
        <w:tc>
          <w:tcPr>
            <w:tcW w:type="dxa" w:w="2324"/>
            <w:vAlign w:val="top"/>
            <w:tcMar>
              <w:top w:w="100" w:type="dxa"/>
              <w:start w:w="120" w:type="dxa"/>
              <w:bottom w:w="100" w:type="dxa"/>
              <w:end w:w="120" w:type="dxa"/>
            </w:tcMar>
          </w:tcPr>
          <w:p>
            <w:r>
              <w:rPr>
                <w:rFonts w:ascii="Arial" w:hAnsi="Arial" w:eastAsia="Arial"/>
                <w:b/>
                <w:sz w:val="19"/>
              </w:rPr>
              <w:t>Шум в требованиях</w:t>
            </w:r>
          </w:p>
        </w:tc>
        <w:tc>
          <w:tcPr>
            <w:tcW w:type="dxa" w:w="6350"/>
            <w:vAlign w:val="top"/>
            <w:tcMar>
              <w:top w:w="100" w:type="dxa"/>
              <w:start w:w="120" w:type="dxa"/>
              <w:bottom w:w="100" w:type="dxa"/>
              <w:end w:w="120" w:type="dxa"/>
            </w:tcMar>
          </w:tcPr>
          <w:p>
            <w:r>
              <w:rPr>
                <w:rFonts w:ascii="Arial" w:hAnsi="Arial" w:eastAsia="Arial"/>
                <w:sz w:val="19"/>
              </w:rPr>
              <w:t>Не вся информация из обращения обязана стать требованием. Например, конкретный старый сервер и идея главного врача про искусственный интеллект даны специально, чтобы вы оценили их место в проекте.</w:t>
            </w:r>
          </w:p>
        </w:tc>
      </w:tr>
    </w:tbl>
    <w:p>
      <w:pPr>
        <w:pStyle w:val="Heading2"/>
        <w:keepNext/>
      </w:pPr>
      <w:r>
        <w:t>Минимальный набор вопросов заказчику</w:t>
      </w:r>
    </w:p>
    <w:p>
      <w:pPr>
        <w:spacing w:line="276" w:lineRule="auto" w:after="100"/>
        <w:ind w:firstLine="0"/>
      </w:pPr>
      <w:r>
        <w:rPr>
          <w:rFonts w:ascii="Arial" w:hAnsi="Arial" w:eastAsia="Arial"/>
          <w:sz w:val="21"/>
        </w:rPr>
        <w:t>Не ограничивайтесь этим перечнем. Он показывает уровень детализации, которого следует добиться:</w:t>
      </w:r>
    </w:p>
    <w:p>
      <w:pPr>
        <w:pStyle w:val="ListNumber"/>
        <w:spacing w:after="60"/>
        <w:ind w:left="454" w:hanging="170"/>
      </w:pPr>
      <w:r>
        <w:rPr>
          <w:rFonts w:ascii="Arial" w:hAnsi="Arial" w:eastAsia="Arial"/>
          <w:sz w:val="21"/>
        </w:rPr>
        <w:t>Какие конкретные виды СЭМД входят в первую очередь внедрения и как однозначно определяется тип документа?</w:t>
      </w:r>
    </w:p>
    <w:p>
      <w:pPr>
        <w:pStyle w:val="ListNumber"/>
        <w:spacing w:after="60"/>
        <w:ind w:left="454" w:hanging="170"/>
      </w:pPr>
      <w:r>
        <w:rPr>
          <w:rFonts w:ascii="Arial" w:hAnsi="Arial" w:eastAsia="Arial"/>
          <w:sz w:val="21"/>
        </w:rPr>
        <w:t>Какие версии схем, методических материалов и правил считаются действующими? Кто отвечает за их актуализацию?</w:t>
      </w:r>
    </w:p>
    <w:p>
      <w:pPr>
        <w:pStyle w:val="ListNumber"/>
        <w:spacing w:after="60"/>
        <w:ind w:left="454" w:hanging="170"/>
      </w:pPr>
      <w:r>
        <w:rPr>
          <w:rFonts w:ascii="Arial" w:hAnsi="Arial" w:eastAsia="Arial"/>
          <w:sz w:val="21"/>
        </w:rPr>
        <w:t>Какой протокол и формат обмена используются между МИС, прокси и внешним контуром?</w:t>
      </w:r>
    </w:p>
    <w:p>
      <w:pPr>
        <w:pStyle w:val="ListNumber"/>
        <w:spacing w:after="60"/>
        <w:ind w:left="454" w:hanging="170"/>
      </w:pPr>
      <w:r>
        <w:rPr>
          <w:rFonts w:ascii="Arial" w:hAnsi="Arial" w:eastAsia="Arial"/>
          <w:sz w:val="21"/>
        </w:rPr>
        <w:t>Должна ли проверяться электронная подпись, на каком этапе и что считается ошибкой подписи?</w:t>
      </w:r>
    </w:p>
    <w:p>
      <w:pPr>
        <w:pStyle w:val="ListNumber"/>
        <w:spacing w:after="60"/>
        <w:ind w:left="454" w:hanging="170"/>
      </w:pPr>
      <w:r>
        <w:rPr>
          <w:rFonts w:ascii="Arial" w:hAnsi="Arial" w:eastAsia="Arial"/>
          <w:sz w:val="21"/>
        </w:rPr>
        <w:t>Какие поля и идентификаторы проверяются локально, какие требуют обращения к внешнему или внутреннему справочнику?</w:t>
      </w:r>
    </w:p>
    <w:p>
      <w:pPr>
        <w:pStyle w:val="ListNumber"/>
        <w:spacing w:after="60"/>
        <w:ind w:left="454" w:hanging="170"/>
      </w:pPr>
      <w:r>
        <w:rPr>
          <w:rFonts w:ascii="Arial" w:hAnsi="Arial" w:eastAsia="Arial"/>
          <w:sz w:val="21"/>
        </w:rPr>
        <w:t>Какие проверки являются блокирующими, а какие формируют только предупреждение?</w:t>
      </w:r>
    </w:p>
    <w:p>
      <w:pPr>
        <w:pStyle w:val="ListNumber"/>
        <w:spacing w:after="60"/>
        <w:ind w:left="454" w:hanging="170"/>
      </w:pPr>
      <w:r>
        <w:rPr>
          <w:rFonts w:ascii="Arial" w:hAnsi="Arial" w:eastAsia="Arial"/>
          <w:sz w:val="21"/>
        </w:rPr>
        <w:t>Как определяется повтор того же запроса и новая версия одного документа?</w:t>
      </w:r>
    </w:p>
    <w:p>
      <w:pPr>
        <w:pStyle w:val="ListNumber"/>
        <w:spacing w:after="60"/>
        <w:ind w:left="454" w:hanging="170"/>
      </w:pPr>
      <w:r>
        <w:rPr>
          <w:rFonts w:ascii="Arial" w:hAnsi="Arial" w:eastAsia="Arial"/>
          <w:sz w:val="21"/>
        </w:rPr>
        <w:t>Сколько времени допустимо ждать синхронный ответ? Требуется ли асинхронный режим для части операций?</w:t>
      </w:r>
    </w:p>
    <w:p>
      <w:pPr>
        <w:pStyle w:val="ListNumber"/>
        <w:spacing w:after="60"/>
        <w:ind w:left="454" w:hanging="170"/>
      </w:pPr>
      <w:r>
        <w:rPr>
          <w:rFonts w:ascii="Arial" w:hAnsi="Arial" w:eastAsia="Arial"/>
          <w:sz w:val="21"/>
        </w:rPr>
        <w:t>Каковы целевые показатели производительности, доступности и допустимого времени восстановления?</w:t>
      </w:r>
    </w:p>
    <w:p>
      <w:pPr>
        <w:pStyle w:val="ListNumber"/>
        <w:spacing w:after="60"/>
        <w:ind w:left="454" w:hanging="170"/>
      </w:pPr>
      <w:r>
        <w:rPr>
          <w:rFonts w:ascii="Arial" w:hAnsi="Arial" w:eastAsia="Arial"/>
          <w:sz w:val="21"/>
        </w:rPr>
        <w:t>Как долго должна храниться история обработки и какие данные разрешено сохранять в журналах?</w:t>
      </w:r>
    </w:p>
    <w:p>
      <w:pPr>
        <w:pStyle w:val="ListNumber"/>
        <w:spacing w:after="60"/>
        <w:ind w:left="454" w:hanging="170"/>
      </w:pPr>
      <w:r>
        <w:rPr>
          <w:rFonts w:ascii="Arial" w:hAnsi="Arial" w:eastAsia="Arial"/>
          <w:sz w:val="21"/>
        </w:rPr>
        <w:t>Кто имеет право изменять правила валидации и нужен ли для этого графический интерфейс?</w:t>
      </w:r>
    </w:p>
    <w:p>
      <w:pPr>
        <w:pStyle w:val="ListNumber"/>
        <w:spacing w:after="60"/>
        <w:ind w:left="454" w:hanging="170"/>
      </w:pPr>
      <w:r>
        <w:rPr>
          <w:rFonts w:ascii="Arial" w:hAnsi="Arial" w:eastAsia="Arial"/>
          <w:sz w:val="21"/>
        </w:rPr>
        <w:t>Какой канал и какие пороги используются для служебных уведомлений?</w:t>
      </w:r>
    </w:p>
    <w:p>
      <w:pPr>
        <w:pStyle w:val="ListNumber"/>
        <w:spacing w:after="60"/>
        <w:ind w:left="454" w:hanging="170"/>
      </w:pPr>
      <w:r>
        <w:rPr>
          <w:rFonts w:ascii="Arial" w:hAnsi="Arial" w:eastAsia="Arial"/>
          <w:sz w:val="21"/>
        </w:rPr>
        <w:t>Допускается ли отправка в обход валидатора при аварии и кто принимает такое решение?</w:t>
      </w:r>
    </w:p>
    <w:p>
      <w:pPr>
        <w:pStyle w:val="ListNumber"/>
        <w:spacing w:after="60"/>
        <w:ind w:left="454" w:hanging="170"/>
      </w:pPr>
      <w:r>
        <w:rPr>
          <w:rFonts w:ascii="Arial" w:hAnsi="Arial" w:eastAsia="Arial"/>
          <w:sz w:val="21"/>
        </w:rPr>
        <w:t>Какие средства мониторинга, резервного копирования и централизованного журналирования уже используются в организации?</w:t>
      </w:r>
    </w:p>
    <w:p>
      <w:pPr>
        <w:pStyle w:val="Heading2"/>
        <w:keepNext/>
      </w:pPr>
      <w:r>
        <w:t>Форма сдачи</w:t>
      </w:r>
    </w:p>
    <w:p>
      <w:pPr>
        <w:spacing w:line="276" w:lineRule="auto" w:after="100"/>
        <w:ind w:firstLine="0"/>
      </w:pPr>
      <w:r>
        <w:rPr>
          <w:rFonts w:ascii="Arial" w:hAnsi="Arial" w:eastAsia="Arial"/>
          <w:sz w:val="21"/>
        </w:rPr>
        <w:t>Рекомендуемый объем: 6–12 страниц основного ТЗ без учета приложений. Разрешается использовать таблицы требований. Для каждого значимого требования желательно указать идентификатор, формулировку и критерий проверки. Отдельным разделом оформите «Открытые вопросы и допущения». Если вы вынуждены сделать допущение, оно должно быть явно обозначено, а не выдано за факт.</w:t>
      </w:r>
    </w:p>
    <w:p>
      <w:pPr>
        <w:pStyle w:val="Heading2"/>
        <w:keepNext/>
      </w:pPr>
      <w:r>
        <w:t>Критерии оценки работы</w:t>
      </w:r>
    </w:p>
    <w:tbl>
      <w:tblPr>
        <w:tblStyle w:val="TableGrid"/>
        <w:tblW w:type="auto" w:w="0"/>
        <w:jc w:val="center"/>
        <w:tblLook w:firstColumn="1" w:firstRow="1" w:lastColumn="0" w:lastRow="0" w:noHBand="0" w:noVBand="1" w:val="04A0"/>
      </w:tblPr>
      <w:tblGrid>
        <w:gridCol w:w="3343"/>
        <w:gridCol w:w="3343"/>
        <w:gridCol w:w="3343"/>
      </w:tblGrid>
      <w:tr>
        <w:trPr>
          <w:tblHeader w:val="true"/>
        </w:trPr>
        <w:tc>
          <w:tcPr>
            <w:tcW w:type="dxa" w:w="3343"/>
            <w:shd w:fill="D9EAF7"/>
          </w:tcPr>
          <w:p>
            <w:r>
              <w:rPr>
                <w:rFonts w:ascii="Arial" w:hAnsi="Arial" w:eastAsia="Arial"/>
                <w:b/>
                <w:sz w:val="19"/>
              </w:rPr>
              <w:t>Критерий</w:t>
            </w:r>
          </w:p>
        </w:tc>
        <w:tc>
          <w:tcPr>
            <w:tcW w:type="dxa" w:w="3343"/>
            <w:shd w:fill="D9EAF7"/>
          </w:tcPr>
          <w:p>
            <w:r>
              <w:rPr>
                <w:rFonts w:ascii="Arial" w:hAnsi="Arial" w:eastAsia="Arial"/>
                <w:b/>
                <w:sz w:val="19"/>
              </w:rPr>
              <w:t>Баллы</w:t>
            </w:r>
          </w:p>
        </w:tc>
        <w:tc>
          <w:tcPr>
            <w:tcW w:type="dxa" w:w="3343"/>
            <w:shd w:fill="D9EAF7"/>
          </w:tcPr>
          <w:p>
            <w:r>
              <w:rPr>
                <w:rFonts w:ascii="Arial" w:hAnsi="Arial" w:eastAsia="Arial"/>
                <w:b/>
                <w:sz w:val="19"/>
              </w:rPr>
              <w:t>Что оценивается</w:t>
            </w:r>
          </w:p>
        </w:tc>
      </w:tr>
      <w:tr>
        <w:tc>
          <w:tcPr>
            <w:tcW w:type="dxa" w:w="3343"/>
            <w:tcMar>
              <w:top w:w="100" w:type="dxa"/>
              <w:start w:w="120" w:type="dxa"/>
              <w:bottom w:w="100" w:type="dxa"/>
              <w:end w:w="120" w:type="dxa"/>
            </w:tcMar>
          </w:tcPr>
          <w:p>
            <w:r>
              <w:rPr>
                <w:rFonts w:ascii="Arial" w:hAnsi="Arial" w:eastAsia="Arial"/>
                <w:b/>
                <w:sz w:val="19"/>
              </w:rPr>
              <w:t>Выделение существенной информации</w:t>
            </w:r>
          </w:p>
        </w:tc>
        <w:tc>
          <w:tcPr>
            <w:tcW w:type="dxa" w:w="3343"/>
            <w:tcMar>
              <w:top w:w="100" w:type="dxa"/>
              <w:start w:w="120" w:type="dxa"/>
              <w:bottom w:w="100" w:type="dxa"/>
              <w:end w:w="120" w:type="dxa"/>
            </w:tcMar>
          </w:tcPr>
          <w:p>
            <w:r>
              <w:rPr>
                <w:rFonts w:ascii="Arial" w:hAnsi="Arial" w:eastAsia="Arial"/>
                <w:sz w:val="19"/>
              </w:rPr>
              <w:t>20</w:t>
            </w:r>
          </w:p>
        </w:tc>
        <w:tc>
          <w:tcPr>
            <w:tcW w:type="dxa" w:w="3343"/>
            <w:tcMar>
              <w:top w:w="100" w:type="dxa"/>
              <w:start w:w="120" w:type="dxa"/>
              <w:bottom w:w="100" w:type="dxa"/>
              <w:end w:w="120" w:type="dxa"/>
            </w:tcMar>
          </w:tcPr>
          <w:p>
            <w:r>
              <w:rPr>
                <w:rFonts w:ascii="Arial" w:hAnsi="Arial" w:eastAsia="Arial"/>
                <w:sz w:val="19"/>
              </w:rPr>
              <w:t>Отделены реальные требования от пожеланий, примеров, шума и преждевременных технических решений.</w:t>
            </w:r>
          </w:p>
        </w:tc>
      </w:tr>
      <w:tr>
        <w:tc>
          <w:tcPr>
            <w:tcW w:type="dxa" w:w="3343"/>
            <w:tcMar>
              <w:top w:w="100" w:type="dxa"/>
              <w:start w:w="120" w:type="dxa"/>
              <w:bottom w:w="100" w:type="dxa"/>
              <w:end w:w="120" w:type="dxa"/>
            </w:tcMar>
          </w:tcPr>
          <w:p>
            <w:r>
              <w:rPr>
                <w:rFonts w:ascii="Arial" w:hAnsi="Arial" w:eastAsia="Arial"/>
                <w:b/>
                <w:sz w:val="19"/>
              </w:rPr>
              <w:t>Полнота функциональных требований</w:t>
            </w:r>
          </w:p>
        </w:tc>
        <w:tc>
          <w:tcPr>
            <w:tcW w:type="dxa" w:w="3343"/>
            <w:tcMar>
              <w:top w:w="100" w:type="dxa"/>
              <w:start w:w="120" w:type="dxa"/>
              <w:bottom w:w="100" w:type="dxa"/>
              <w:end w:w="120" w:type="dxa"/>
            </w:tcMar>
          </w:tcPr>
          <w:p>
            <w:r>
              <w:rPr>
                <w:rFonts w:ascii="Arial" w:hAnsi="Arial" w:eastAsia="Arial"/>
                <w:sz w:val="19"/>
              </w:rPr>
              <w:t>25</w:t>
            </w:r>
          </w:p>
        </w:tc>
        <w:tc>
          <w:tcPr>
            <w:tcW w:type="dxa" w:w="3343"/>
            <w:tcMar>
              <w:top w:w="100" w:type="dxa"/>
              <w:start w:w="120" w:type="dxa"/>
              <w:bottom w:w="100" w:type="dxa"/>
              <w:end w:w="120" w:type="dxa"/>
            </w:tcMar>
          </w:tcPr>
          <w:p>
            <w:r>
              <w:rPr>
                <w:rFonts w:ascii="Arial" w:hAnsi="Arial" w:eastAsia="Arial"/>
                <w:sz w:val="19"/>
              </w:rPr>
              <w:t>Описан полный жизненный цикл СЭМД: прием, проверка, результат, передача, ошибки, повторы, очередь, история.</w:t>
            </w:r>
          </w:p>
        </w:tc>
      </w:tr>
      <w:tr>
        <w:tc>
          <w:tcPr>
            <w:tcW w:type="dxa" w:w="3343"/>
            <w:tcMar>
              <w:top w:w="100" w:type="dxa"/>
              <w:start w:w="120" w:type="dxa"/>
              <w:bottom w:w="100" w:type="dxa"/>
              <w:end w:w="120" w:type="dxa"/>
            </w:tcMar>
          </w:tcPr>
          <w:p>
            <w:r>
              <w:rPr>
                <w:rFonts w:ascii="Arial" w:hAnsi="Arial" w:eastAsia="Arial"/>
                <w:b/>
                <w:sz w:val="19"/>
              </w:rPr>
              <w:t>Качество формулировок</w:t>
            </w:r>
          </w:p>
        </w:tc>
        <w:tc>
          <w:tcPr>
            <w:tcW w:type="dxa" w:w="3343"/>
            <w:tcMar>
              <w:top w:w="100" w:type="dxa"/>
              <w:start w:w="120" w:type="dxa"/>
              <w:bottom w:w="100" w:type="dxa"/>
              <w:end w:w="120" w:type="dxa"/>
            </w:tcMar>
          </w:tcPr>
          <w:p>
            <w:r>
              <w:rPr>
                <w:rFonts w:ascii="Arial" w:hAnsi="Arial" w:eastAsia="Arial"/>
                <w:sz w:val="19"/>
              </w:rPr>
              <w:t>20</w:t>
            </w:r>
          </w:p>
        </w:tc>
        <w:tc>
          <w:tcPr>
            <w:tcW w:type="dxa" w:w="3343"/>
            <w:tcMar>
              <w:top w:w="100" w:type="dxa"/>
              <w:start w:w="120" w:type="dxa"/>
              <w:bottom w:w="100" w:type="dxa"/>
              <w:end w:w="120" w:type="dxa"/>
            </w:tcMar>
          </w:tcPr>
          <w:p>
            <w:r>
              <w:rPr>
                <w:rFonts w:ascii="Arial" w:hAnsi="Arial" w:eastAsia="Arial"/>
                <w:sz w:val="19"/>
              </w:rPr>
              <w:t>Требования однозначны, не противоречат друг другу и по возможности имеют критерии приемки.</w:t>
            </w:r>
          </w:p>
        </w:tc>
      </w:tr>
      <w:tr>
        <w:tc>
          <w:tcPr>
            <w:tcW w:type="dxa" w:w="3343"/>
            <w:tcMar>
              <w:top w:w="100" w:type="dxa"/>
              <w:start w:w="120" w:type="dxa"/>
              <w:bottom w:w="100" w:type="dxa"/>
              <w:end w:w="120" w:type="dxa"/>
            </w:tcMar>
          </w:tcPr>
          <w:p>
            <w:r>
              <w:rPr>
                <w:rFonts w:ascii="Arial" w:hAnsi="Arial" w:eastAsia="Arial"/>
                <w:b/>
                <w:sz w:val="19"/>
              </w:rPr>
              <w:t>Нефункциональные требования</w:t>
            </w:r>
          </w:p>
        </w:tc>
        <w:tc>
          <w:tcPr>
            <w:tcW w:type="dxa" w:w="3343"/>
            <w:tcMar>
              <w:top w:w="100" w:type="dxa"/>
              <w:start w:w="120" w:type="dxa"/>
              <w:bottom w:w="100" w:type="dxa"/>
              <w:end w:w="120" w:type="dxa"/>
            </w:tcMar>
          </w:tcPr>
          <w:p>
            <w:r>
              <w:rPr>
                <w:rFonts w:ascii="Arial" w:hAnsi="Arial" w:eastAsia="Arial"/>
                <w:sz w:val="19"/>
              </w:rPr>
              <w:t>15</w:t>
            </w:r>
          </w:p>
        </w:tc>
        <w:tc>
          <w:tcPr>
            <w:tcW w:type="dxa" w:w="3343"/>
            <w:tcMar>
              <w:top w:w="100" w:type="dxa"/>
              <w:start w:w="120" w:type="dxa"/>
              <w:bottom w:w="100" w:type="dxa"/>
              <w:end w:w="120" w:type="dxa"/>
            </w:tcMar>
          </w:tcPr>
          <w:p>
            <w:r>
              <w:rPr>
                <w:rFonts w:ascii="Arial" w:hAnsi="Arial" w:eastAsia="Arial"/>
                <w:sz w:val="19"/>
              </w:rPr>
              <w:t>Есть измеримые либо вынесенные на уточнение требования к производительности, надежности, безопасности и сопровождению.</w:t>
            </w:r>
          </w:p>
        </w:tc>
      </w:tr>
      <w:tr>
        <w:tc>
          <w:tcPr>
            <w:tcW w:type="dxa" w:w="3343"/>
            <w:tcMar>
              <w:top w:w="100" w:type="dxa"/>
              <w:start w:w="120" w:type="dxa"/>
              <w:bottom w:w="100" w:type="dxa"/>
              <w:end w:w="120" w:type="dxa"/>
            </w:tcMar>
          </w:tcPr>
          <w:p>
            <w:r>
              <w:rPr>
                <w:rFonts w:ascii="Arial" w:hAnsi="Arial" w:eastAsia="Arial"/>
                <w:b/>
                <w:sz w:val="19"/>
              </w:rPr>
              <w:t>Работа с неопределенностью</w:t>
            </w:r>
          </w:p>
        </w:tc>
        <w:tc>
          <w:tcPr>
            <w:tcW w:type="dxa" w:w="3343"/>
            <w:tcMar>
              <w:top w:w="100" w:type="dxa"/>
              <w:start w:w="120" w:type="dxa"/>
              <w:bottom w:w="100" w:type="dxa"/>
              <w:end w:w="120" w:type="dxa"/>
            </w:tcMar>
          </w:tcPr>
          <w:p>
            <w:r>
              <w:rPr>
                <w:rFonts w:ascii="Arial" w:hAnsi="Arial" w:eastAsia="Arial"/>
                <w:sz w:val="19"/>
              </w:rPr>
              <w:t>15</w:t>
            </w:r>
          </w:p>
        </w:tc>
        <w:tc>
          <w:tcPr>
            <w:tcW w:type="dxa" w:w="3343"/>
            <w:tcMar>
              <w:top w:w="100" w:type="dxa"/>
              <w:start w:w="120" w:type="dxa"/>
              <w:bottom w:w="100" w:type="dxa"/>
              <w:end w:w="120" w:type="dxa"/>
            </w:tcMar>
          </w:tcPr>
          <w:p>
            <w:r>
              <w:rPr>
                <w:rFonts w:ascii="Arial" w:hAnsi="Arial" w:eastAsia="Arial"/>
                <w:sz w:val="19"/>
              </w:rPr>
              <w:t>Составлен содержательный перечень вопросов заказчику; спорные места не домыслены.</w:t>
            </w:r>
          </w:p>
        </w:tc>
      </w:tr>
      <w:tr>
        <w:tc>
          <w:tcPr>
            <w:tcW w:type="dxa" w:w="3343"/>
            <w:tcMar>
              <w:top w:w="100" w:type="dxa"/>
              <w:start w:w="120" w:type="dxa"/>
              <w:bottom w:w="100" w:type="dxa"/>
              <w:end w:w="120" w:type="dxa"/>
            </w:tcMar>
          </w:tcPr>
          <w:p>
            <w:r>
              <w:rPr>
                <w:rFonts w:ascii="Arial" w:hAnsi="Arial" w:eastAsia="Arial"/>
                <w:b/>
                <w:sz w:val="19"/>
              </w:rPr>
              <w:t>Структура и оформление</w:t>
            </w:r>
          </w:p>
        </w:tc>
        <w:tc>
          <w:tcPr>
            <w:tcW w:type="dxa" w:w="3343"/>
            <w:tcMar>
              <w:top w:w="100" w:type="dxa"/>
              <w:start w:w="120" w:type="dxa"/>
              <w:bottom w:w="100" w:type="dxa"/>
              <w:end w:w="120" w:type="dxa"/>
            </w:tcMar>
          </w:tcPr>
          <w:p>
            <w:r>
              <w:rPr>
                <w:rFonts w:ascii="Arial" w:hAnsi="Arial" w:eastAsia="Arial"/>
                <w:sz w:val="19"/>
              </w:rPr>
              <w:t>5</w:t>
            </w:r>
          </w:p>
        </w:tc>
        <w:tc>
          <w:tcPr>
            <w:tcW w:type="dxa" w:w="3343"/>
            <w:tcMar>
              <w:top w:w="100" w:type="dxa"/>
              <w:start w:w="120" w:type="dxa"/>
              <w:bottom w:w="100" w:type="dxa"/>
              <w:end w:w="120" w:type="dxa"/>
            </w:tcMar>
          </w:tcPr>
          <w:p>
            <w:r>
              <w:rPr>
                <w:rFonts w:ascii="Arial" w:hAnsi="Arial" w:eastAsia="Arial"/>
                <w:sz w:val="19"/>
              </w:rPr>
              <w:t>Документ логичен, читаем, терминология единообразна.</w:t>
            </w:r>
          </w:p>
        </w:tc>
      </w:tr>
    </w:tbl>
    <w:p>
      <w:pPr>
        <w:spacing w:before="280"/>
        <w:jc w:val="center"/>
      </w:pPr>
      <w:r>
        <w:rPr>
          <w:rFonts w:ascii="Arial" w:hAnsi="Arial" w:eastAsia="Arial"/>
          <w:b/>
          <w:i/>
          <w:color w:val="1F4E79"/>
          <w:sz w:val="22"/>
        </w:rPr>
        <w:t>Главная цель кейса — не угадать технологический стек, а научиться превращать неструктурированное обращение заказчика в точное техническое задание.</w:t>
      </w:r>
    </w:p>
    <w:sectPr w:rsidR="00FC693F" w:rsidRPr="0006063C" w:rsidSect="00034616">
      <w:footerReference w:type="default" r:id="rId9"/>
      <w:pgSz w:w="12240" w:h="15840"/>
      <w:pgMar w:top="964" w:right="96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6"/>
      </w:rPr>
      <w:t>Учебный кейс • анализ требований и подготовка технического задания</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Учебный кейс: прокси-сервер валидации СЭМД перед отправкой в РЭМД</dc:title>
  <dc:subject>Практическая работа по анализу требований и подготовке технического задания</dc:subject>
  <dc:creator>Арсений Ломакин</dc:creator>
  <cp:keywords>СЭМД, РЭМД, техническое задание, системный анализ, валидация, прокси-сервер</cp:keywords>
  <dc:description>generated by python-docx</dc:description>
  <cp:lastModifiedBy/>
  <cp:revision>1</cp:revision>
  <dcterms:created xsi:type="dcterms:W3CDTF">2013-12-23T23:15:00Z</dcterms:created>
  <dcterms:modified xsi:type="dcterms:W3CDTF">2013-12-23T23:15:00Z</dcterms:modified>
  <cp:category/>
</cp:coreProperties>
</file>