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E6" w:rsidRPr="009D2FE6" w:rsidRDefault="009D2FE6" w:rsidP="009D2FE6">
      <w:pPr>
        <w:rPr>
          <w:rFonts w:cs="Arial"/>
          <w:sz w:val="36"/>
          <w:szCs w:val="36"/>
        </w:rPr>
      </w:pPr>
      <w:r w:rsidRPr="009D2FE6">
        <w:rPr>
          <w:rFonts w:cs="Arial"/>
          <w:b/>
          <w:sz w:val="36"/>
          <w:szCs w:val="36"/>
        </w:rPr>
        <w:t xml:space="preserve">Analyser of total and organic carbon </w:t>
      </w:r>
    </w:p>
    <w:p w:rsidR="001C4D9D" w:rsidRDefault="001C4D9D" w:rsidP="00A66F2F">
      <w:pPr>
        <w:rPr>
          <w:b/>
          <w:lang w:val="cs-CZ"/>
        </w:rPr>
      </w:pPr>
    </w:p>
    <w:p w:rsidR="00A66F2F" w:rsidRPr="00702F9B" w:rsidRDefault="00A66F2F" w:rsidP="00A66F2F">
      <w:pPr>
        <w:rPr>
          <w:b/>
          <w:lang w:val="cs-CZ"/>
        </w:rPr>
      </w:pPr>
      <w:r w:rsidRPr="00702F9B">
        <w:rPr>
          <w:b/>
          <w:lang w:val="cs-CZ"/>
        </w:rPr>
        <w:t>Equipment:</w:t>
      </w:r>
      <w:r w:rsidR="00141189" w:rsidRPr="00702F9B">
        <w:rPr>
          <w:b/>
          <w:lang w:val="cs-CZ"/>
        </w:rPr>
        <w:t xml:space="preserve"> </w:t>
      </w:r>
      <w:r w:rsidR="00C06F91" w:rsidRPr="00702F9B">
        <w:rPr>
          <w:lang w:val="cs-CZ"/>
        </w:rPr>
        <w:t>Analyser of total and organic carbon</w:t>
      </w:r>
      <w:r w:rsidR="00603C3D" w:rsidRPr="00702F9B">
        <w:rPr>
          <w:lang w:val="cs-CZ"/>
        </w:rPr>
        <w:t xml:space="preserve"> (TOC)</w:t>
      </w:r>
    </w:p>
    <w:p w:rsidR="00A66F2F" w:rsidRPr="00396353" w:rsidRDefault="00A66F2F" w:rsidP="00A66F2F">
      <w:pPr>
        <w:rPr>
          <w:b/>
        </w:rPr>
      </w:pPr>
      <w:r w:rsidRPr="00671C85">
        <w:rPr>
          <w:b/>
        </w:rPr>
        <w:t xml:space="preserve">No. of Equipment: </w:t>
      </w:r>
      <w:r w:rsidR="00603C3D">
        <w:rPr>
          <w:b/>
        </w:rPr>
        <w:t>UJEP20</w:t>
      </w:r>
    </w:p>
    <w:p w:rsidR="00A66F2F" w:rsidRPr="00453C97" w:rsidRDefault="00A66F2F" w:rsidP="00A66F2F">
      <w:pPr>
        <w:rPr>
          <w:b/>
          <w:lang w:val="cs-CZ"/>
        </w:rPr>
      </w:pPr>
      <w:r w:rsidRPr="00453C97">
        <w:rPr>
          <w:b/>
        </w:rPr>
        <w:t>Responsible coordinator:</w:t>
      </w:r>
      <w:r w:rsidR="00141189" w:rsidRPr="00453C97">
        <w:rPr>
          <w:b/>
        </w:rPr>
        <w:t xml:space="preserve"> </w:t>
      </w:r>
      <w:r w:rsidR="00453C97" w:rsidRPr="00453C97">
        <w:t>doc</w:t>
      </w:r>
      <w:r w:rsidR="00453C97">
        <w:t>. Ing. Josef Tr</w:t>
      </w:r>
      <w:r w:rsidR="00453C97">
        <w:rPr>
          <w:lang w:val="cs-CZ"/>
        </w:rPr>
        <w:t>ögl, Ph.D.</w:t>
      </w:r>
    </w:p>
    <w:p w:rsidR="00A66F2F" w:rsidRPr="00396353" w:rsidRDefault="002A071C" w:rsidP="00A66F2F">
      <w:pPr>
        <w:rPr>
          <w:b/>
        </w:rPr>
      </w:pPr>
      <w:r w:rsidRPr="00453C97">
        <w:rPr>
          <w:b/>
        </w:rPr>
        <w:t xml:space="preserve">Name of </w:t>
      </w:r>
      <w:r w:rsidR="00A66F2F" w:rsidRPr="00453C97">
        <w:rPr>
          <w:b/>
        </w:rPr>
        <w:t>Institution:</w:t>
      </w:r>
      <w:r w:rsidR="00141189" w:rsidRPr="00453C97">
        <w:rPr>
          <w:b/>
        </w:rPr>
        <w:t xml:space="preserve"> </w:t>
      </w:r>
      <w:r w:rsidR="00453C97" w:rsidRPr="00453C97">
        <w:rPr>
          <w:bCs/>
          <w:lang w:val="en-GB"/>
        </w:rPr>
        <w:t>Jan</w:t>
      </w:r>
      <w:r w:rsidR="00453C97">
        <w:rPr>
          <w:bCs/>
          <w:lang w:val="en-GB"/>
        </w:rPr>
        <w:t xml:space="preserve"> Evangelista Purkyně University in Ústí nad Labem, Faculty of Environment</w:t>
      </w:r>
    </w:p>
    <w:p w:rsidR="0009683E" w:rsidRPr="004A6762" w:rsidRDefault="002A071C" w:rsidP="0009683E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 w:rsidR="0009683E">
        <w:rPr>
          <w:b/>
        </w:rPr>
        <w:t xml:space="preserve"> </w:t>
      </w:r>
      <w:r w:rsidR="00453C97">
        <w:rPr>
          <w:rFonts w:cs="Arial"/>
          <w:lang w:val="en-GB"/>
        </w:rPr>
        <w:t>Králova Výšina 3132/7, 400 96, Ústí nad Labem, Czech Republic</w:t>
      </w:r>
    </w:p>
    <w:p w:rsidR="0009683E" w:rsidRPr="004A6762" w:rsidRDefault="002A071C" w:rsidP="0009683E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7" w:history="1">
        <w:r w:rsidR="00453C97" w:rsidRPr="00C6231F">
          <w:rPr>
            <w:rStyle w:val="Hypertextovodkaz"/>
            <w:lang w:val="en-GB"/>
          </w:rPr>
          <w:t>josef.trogl</w:t>
        </w:r>
        <w:r w:rsidR="00453C97" w:rsidRPr="00C6231F">
          <w:rPr>
            <w:rStyle w:val="Hypertextovodkaz"/>
          </w:rPr>
          <w:t>@ujep.cz</w:t>
        </w:r>
      </w:hyperlink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09683E">
        <w:rPr>
          <w:b/>
        </w:rPr>
        <w:t xml:space="preserve"> </w:t>
      </w:r>
      <w:r w:rsidR="00453C97">
        <w:rPr>
          <w:lang w:val="en-GB"/>
        </w:rPr>
        <w:t>+420 475 284 153</w:t>
      </w:r>
    </w:p>
    <w:p w:rsidR="0009683E" w:rsidRPr="004A6762" w:rsidRDefault="005A1001" w:rsidP="0009683E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 w:rsidR="0009683E">
        <w:rPr>
          <w:b/>
        </w:rPr>
        <w:t xml:space="preserve"> </w:t>
      </w:r>
      <w:hyperlink r:id="rId8" w:history="1">
        <w:r w:rsidR="00C06F91" w:rsidRPr="00C6231F">
          <w:rPr>
            <w:rStyle w:val="Hypertextovodkaz"/>
            <w:lang w:val="en-GB"/>
          </w:rPr>
          <w:t>http://fzp.ujep.cz</w:t>
        </w:r>
      </w:hyperlink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453C97">
        <w:rPr>
          <w:b/>
        </w:rPr>
        <w:t>Contact person:</w:t>
      </w:r>
      <w:r w:rsidR="0009683E" w:rsidRPr="00453C97">
        <w:rPr>
          <w:b/>
        </w:rPr>
        <w:t xml:space="preserve"> </w:t>
      </w:r>
      <w:r w:rsidR="00453C97" w:rsidRPr="00453C97">
        <w:t>doc. Ing. Josef Tr</w:t>
      </w:r>
      <w:r w:rsidR="00453C97" w:rsidRPr="00453C97">
        <w:rPr>
          <w:lang w:val="cs-CZ"/>
        </w:rPr>
        <w:t>ögl, Ph.D.</w:t>
      </w:r>
    </w:p>
    <w:p w:rsidR="0086289B" w:rsidRPr="0009683E" w:rsidRDefault="0086289B" w:rsidP="0009683E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9" w:history="1">
        <w:r w:rsidR="00453C97" w:rsidRPr="00C6231F">
          <w:rPr>
            <w:rStyle w:val="Hypertextovodkaz"/>
            <w:lang w:val="en-GB"/>
          </w:rPr>
          <w:t>josef.trogl</w:t>
        </w:r>
        <w:r w:rsidR="00453C97" w:rsidRPr="00C6231F">
          <w:rPr>
            <w:rStyle w:val="Hypertextovodkaz"/>
          </w:rPr>
          <w:t>@ujep.cz</w:t>
        </w:r>
      </w:hyperlink>
    </w:p>
    <w:p w:rsidR="0009683E" w:rsidRDefault="0086289B" w:rsidP="0009683E">
      <w:pPr>
        <w:rPr>
          <w:lang w:val="en-GB"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453C97">
        <w:rPr>
          <w:lang w:val="en-GB"/>
        </w:rPr>
        <w:t>+420 475 284</w:t>
      </w:r>
      <w:r w:rsidR="00C06F91">
        <w:rPr>
          <w:lang w:val="en-GB"/>
        </w:rPr>
        <w:t> </w:t>
      </w:r>
      <w:r w:rsidR="00453C97">
        <w:rPr>
          <w:lang w:val="en-GB"/>
        </w:rPr>
        <w:t>153</w:t>
      </w:r>
    </w:p>
    <w:p w:rsidR="00C06F91" w:rsidRPr="00396353" w:rsidRDefault="00C06F91" w:rsidP="0009683E">
      <w:pPr>
        <w:rPr>
          <w:b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09683E" w:rsidRPr="004A6762" w:rsidRDefault="00C06F91" w:rsidP="0009683E">
      <w:pPr>
        <w:spacing w:before="120" w:after="120"/>
        <w:rPr>
          <w:lang w:val="en-GB"/>
        </w:rPr>
      </w:pPr>
      <w:r>
        <w:rPr>
          <w:lang w:val="en-GB"/>
        </w:rPr>
        <w:t>Semi-automatic analyser of organic and total carbon in solid and liquid samples</w:t>
      </w:r>
    </w:p>
    <w:p w:rsidR="0009683E" w:rsidRPr="004A6762" w:rsidRDefault="000968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D07308" w:rsidRPr="00D07308" w:rsidRDefault="00D07308" w:rsidP="0009683E">
      <w:pPr>
        <w:spacing w:before="120" w:after="120"/>
        <w:contextualSpacing/>
        <w:rPr>
          <w:rStyle w:val="hps"/>
          <w:rFonts w:cs="Arial"/>
          <w:b/>
          <w:color w:val="222222"/>
          <w:lang w:val="en-GB"/>
        </w:rPr>
      </w:pPr>
      <w:r w:rsidRPr="00D07308">
        <w:rPr>
          <w:rStyle w:val="hps"/>
          <w:rFonts w:cs="Arial"/>
          <w:b/>
          <w:color w:val="222222"/>
          <w:lang w:val="en-GB"/>
        </w:rPr>
        <w:t>General characteristics</w:t>
      </w:r>
    </w:p>
    <w:p w:rsidR="00EF7028" w:rsidRDefault="00712B92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712B92">
        <w:rPr>
          <w:rStyle w:val="hps"/>
          <w:rFonts w:cs="Arial"/>
          <w:b/>
          <w:color w:val="222222"/>
          <w:lang w:val="en-GB"/>
        </w:rPr>
        <w:t>Analytes:</w:t>
      </w:r>
      <w:r>
        <w:rPr>
          <w:rStyle w:val="hps"/>
          <w:rFonts w:cs="Arial"/>
          <w:color w:val="222222"/>
          <w:lang w:val="en-GB"/>
        </w:rPr>
        <w:t xml:space="preserve"> Total Carbon (TC), Total Inorganic Carbon (TIC), Total Organic Carbon (TOC), </w:t>
      </w:r>
    </w:p>
    <w:p w:rsidR="00EF7028" w:rsidRDefault="00712B92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712B92">
        <w:rPr>
          <w:rStyle w:val="hps"/>
          <w:rFonts w:cs="Arial"/>
          <w:b/>
          <w:color w:val="222222"/>
          <w:lang w:val="en-GB"/>
        </w:rPr>
        <w:t>Method:</w:t>
      </w:r>
      <w:r>
        <w:rPr>
          <w:rStyle w:val="hps"/>
          <w:rFonts w:cs="Arial"/>
          <w:color w:val="222222"/>
          <w:lang w:val="en-GB"/>
        </w:rPr>
        <w:t xml:space="preserve"> </w:t>
      </w:r>
      <w:r w:rsidR="00EF7028">
        <w:rPr>
          <w:rStyle w:val="hps"/>
          <w:rFonts w:cs="Arial"/>
          <w:color w:val="222222"/>
          <w:lang w:val="en-GB"/>
        </w:rPr>
        <w:t>TC</w:t>
      </w:r>
      <w:r w:rsidR="00EF7028">
        <w:rPr>
          <w:rStyle w:val="hps"/>
          <w:rFonts w:cs="Arial"/>
          <w:color w:val="222222"/>
          <w:lang w:val="cs-CZ"/>
        </w:rPr>
        <w:t xml:space="preserve">: </w:t>
      </w:r>
      <w:r>
        <w:rPr>
          <w:rStyle w:val="hps"/>
          <w:rFonts w:cs="Arial"/>
          <w:color w:val="222222"/>
          <w:lang w:val="en-GB"/>
        </w:rPr>
        <w:t>High temperature catalytic combustion</w:t>
      </w:r>
      <w:r w:rsidR="00EF7028">
        <w:rPr>
          <w:rStyle w:val="hps"/>
          <w:rFonts w:cs="Arial"/>
          <w:color w:val="222222"/>
          <w:lang w:val="en-GB"/>
        </w:rPr>
        <w:t>, adjustable 50 – 1100 °C</w:t>
      </w:r>
    </w:p>
    <w:p w:rsidR="00EF7028" w:rsidRDefault="00EF7028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>
        <w:rPr>
          <w:rStyle w:val="hps"/>
          <w:rFonts w:cs="Arial"/>
          <w:color w:val="222222"/>
          <w:lang w:val="en-GB"/>
        </w:rPr>
        <w:tab/>
      </w:r>
      <w:r w:rsidR="007D21C5">
        <w:rPr>
          <w:rStyle w:val="hps"/>
          <w:rFonts w:cs="Arial"/>
          <w:color w:val="222222"/>
          <w:lang w:val="en-GB"/>
        </w:rPr>
        <w:t xml:space="preserve">   </w:t>
      </w:r>
      <w:r>
        <w:rPr>
          <w:rStyle w:val="hps"/>
          <w:rFonts w:cs="Arial"/>
          <w:color w:val="222222"/>
          <w:lang w:val="en-GB"/>
        </w:rPr>
        <w:t>IC: Inorganic carbon release by acidification at temperatures up tu 150 °C</w:t>
      </w:r>
    </w:p>
    <w:p w:rsidR="00712B92" w:rsidRDefault="00712B92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712B92">
        <w:rPr>
          <w:rStyle w:val="hps"/>
          <w:rFonts w:cs="Arial"/>
          <w:b/>
          <w:color w:val="222222"/>
          <w:lang w:val="en-GB"/>
        </w:rPr>
        <w:t>Samples:</w:t>
      </w:r>
      <w:r>
        <w:rPr>
          <w:rStyle w:val="hps"/>
          <w:rFonts w:cs="Arial"/>
          <w:color w:val="222222"/>
          <w:lang w:val="en-GB"/>
        </w:rPr>
        <w:t xml:space="preserve"> </w:t>
      </w:r>
      <w:r w:rsidR="00EF7028">
        <w:rPr>
          <w:rStyle w:val="hps"/>
          <w:rFonts w:cs="Arial"/>
          <w:color w:val="222222"/>
          <w:lang w:val="en-GB"/>
        </w:rPr>
        <w:t>Soil, plant, sediment, sludge, waste, swab method for cleaning validation</w:t>
      </w:r>
    </w:p>
    <w:p w:rsidR="00EF7028" w:rsidRDefault="00EF7028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>
        <w:rPr>
          <w:rStyle w:val="hps"/>
          <w:rFonts w:cs="Arial"/>
          <w:b/>
          <w:color w:val="222222"/>
          <w:lang w:val="en-GB"/>
        </w:rPr>
        <w:t xml:space="preserve">Samble introduction: </w:t>
      </w:r>
      <w:r>
        <w:rPr>
          <w:rStyle w:val="hps"/>
          <w:rFonts w:cs="Arial"/>
          <w:color w:val="222222"/>
          <w:lang w:val="en-GB"/>
        </w:rPr>
        <w:t>Unique vertical bottom to top sample introduction system</w:t>
      </w:r>
    </w:p>
    <w:p w:rsidR="00AF650B" w:rsidRDefault="00EF7028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D07308">
        <w:rPr>
          <w:rStyle w:val="hps"/>
          <w:rFonts w:cs="Arial"/>
          <w:b/>
          <w:color w:val="222222"/>
          <w:lang w:val="en-GB"/>
        </w:rPr>
        <w:t>Features:</w:t>
      </w:r>
      <w:r>
        <w:rPr>
          <w:rStyle w:val="hps"/>
          <w:rFonts w:cs="Arial"/>
          <w:color w:val="222222"/>
          <w:lang w:val="en-GB"/>
        </w:rPr>
        <w:t xml:space="preserve"> Automatic balance interfacing, re-usable quartz crucibles</w:t>
      </w:r>
      <w:r w:rsidR="00AF650B">
        <w:rPr>
          <w:rStyle w:val="hps"/>
          <w:rFonts w:cs="Arial"/>
          <w:color w:val="222222"/>
          <w:lang w:val="en-GB"/>
        </w:rPr>
        <w:t>, Complies with international regulations such as I</w:t>
      </w:r>
      <w:r w:rsidR="00D07308">
        <w:rPr>
          <w:rStyle w:val="hps"/>
          <w:rFonts w:cs="Arial"/>
          <w:color w:val="222222"/>
          <w:lang w:val="en-GB"/>
        </w:rPr>
        <w:t>SO 10694, EN 13137 and EN 13639</w:t>
      </w:r>
    </w:p>
    <w:p w:rsidR="007B4D3E" w:rsidRDefault="007B4D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D07308" w:rsidRPr="00D07308" w:rsidRDefault="00D07308" w:rsidP="0009683E">
      <w:pPr>
        <w:spacing w:before="120" w:after="120"/>
        <w:contextualSpacing/>
        <w:rPr>
          <w:rStyle w:val="hps"/>
          <w:rFonts w:cs="Arial"/>
          <w:b/>
          <w:color w:val="222222"/>
          <w:lang w:val="en-GB"/>
        </w:rPr>
      </w:pPr>
      <w:r w:rsidRPr="00D07308">
        <w:rPr>
          <w:rStyle w:val="hps"/>
          <w:rFonts w:cs="Arial"/>
          <w:b/>
          <w:color w:val="222222"/>
          <w:lang w:val="en-GB"/>
        </w:rPr>
        <w:t>Operational and Performance Characteristics</w:t>
      </w:r>
    </w:p>
    <w:p w:rsidR="00712B92" w:rsidRDefault="00712B92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712B92">
        <w:rPr>
          <w:rStyle w:val="hps"/>
          <w:rFonts w:cs="Arial"/>
          <w:b/>
          <w:color w:val="222222"/>
          <w:lang w:val="en-GB"/>
        </w:rPr>
        <w:t>Measuring range:</w:t>
      </w:r>
      <w:r>
        <w:rPr>
          <w:rStyle w:val="hps"/>
          <w:rFonts w:cs="Arial"/>
          <w:color w:val="222222"/>
          <w:lang w:val="en-GB"/>
        </w:rPr>
        <w:t xml:space="preserve"> </w:t>
      </w:r>
      <w:r w:rsidR="00AF650B">
        <w:rPr>
          <w:rStyle w:val="hps"/>
          <w:rFonts w:cs="Arial"/>
          <w:color w:val="222222"/>
          <w:lang w:val="en-GB"/>
        </w:rPr>
        <w:t>0,02 – 100%</w:t>
      </w:r>
    </w:p>
    <w:p w:rsidR="00AF650B" w:rsidRDefault="00AF650B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AF650B">
        <w:rPr>
          <w:rStyle w:val="hps"/>
          <w:rFonts w:cs="Arial"/>
          <w:b/>
          <w:color w:val="222222"/>
          <w:lang w:val="en-GB"/>
        </w:rPr>
        <w:lastRenderedPageBreak/>
        <w:t>Analytical Range:</w:t>
      </w:r>
      <w:r>
        <w:rPr>
          <w:rStyle w:val="hps"/>
          <w:rFonts w:cs="Arial"/>
          <w:color w:val="222222"/>
          <w:lang w:val="en-GB"/>
        </w:rPr>
        <w:t xml:space="preserve"> 0,5 – 40 mg C Absolute</w:t>
      </w:r>
    </w:p>
    <w:p w:rsidR="00AF650B" w:rsidRDefault="00AF650B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AF650B">
        <w:rPr>
          <w:rStyle w:val="hps"/>
          <w:rFonts w:cs="Arial"/>
          <w:b/>
          <w:color w:val="222222"/>
          <w:lang w:val="en-GB"/>
        </w:rPr>
        <w:t>Analysis time:</w:t>
      </w:r>
      <w:r>
        <w:rPr>
          <w:rStyle w:val="hps"/>
          <w:rFonts w:cs="Arial"/>
          <w:color w:val="222222"/>
          <w:lang w:val="en-GB"/>
        </w:rPr>
        <w:t xml:space="preserve"> Approx. 3-5 minutes</w:t>
      </w:r>
    </w:p>
    <w:p w:rsidR="00AF650B" w:rsidRDefault="00AF650B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AF650B">
        <w:rPr>
          <w:rStyle w:val="hps"/>
          <w:rFonts w:cs="Arial"/>
          <w:b/>
          <w:color w:val="222222"/>
          <w:lang w:val="en-GB"/>
        </w:rPr>
        <w:t>Sample size:</w:t>
      </w:r>
      <w:r>
        <w:rPr>
          <w:rStyle w:val="hps"/>
          <w:rFonts w:cs="Arial"/>
          <w:color w:val="222222"/>
          <w:lang w:val="en-GB"/>
        </w:rPr>
        <w:t xml:space="preserve"> Solid samples: up to 3 gram (300-5000 mg nominal)</w:t>
      </w:r>
    </w:p>
    <w:p w:rsidR="001C4372" w:rsidRDefault="00AF650B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AF650B">
        <w:rPr>
          <w:rStyle w:val="hps"/>
          <w:rFonts w:cs="Arial"/>
          <w:b/>
          <w:color w:val="222222"/>
          <w:lang w:val="en-GB"/>
        </w:rPr>
        <w:t>Oven temperature:</w:t>
      </w:r>
      <w:r>
        <w:rPr>
          <w:rStyle w:val="hps"/>
          <w:rFonts w:cs="Arial"/>
          <w:color w:val="222222"/>
          <w:lang w:val="en-GB"/>
        </w:rPr>
        <w:t xml:space="preserve"> 1100 °C</w:t>
      </w:r>
    </w:p>
    <w:p w:rsidR="00AF650B" w:rsidRDefault="00AF650B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 w:rsidRPr="00AF650B">
        <w:rPr>
          <w:rStyle w:val="hps"/>
          <w:rFonts w:cs="Arial"/>
          <w:b/>
          <w:color w:val="222222"/>
          <w:lang w:val="en-GB"/>
        </w:rPr>
        <w:t>Reproducibility:</w:t>
      </w:r>
      <w:r>
        <w:rPr>
          <w:rStyle w:val="hps"/>
          <w:rFonts w:cs="Arial"/>
          <w:color w:val="222222"/>
          <w:lang w:val="en-GB"/>
        </w:rPr>
        <w:t xml:space="preserve"> </w:t>
      </w:r>
      <w:r>
        <w:rPr>
          <w:rStyle w:val="hps"/>
          <w:rFonts w:cs="Arial"/>
          <w:color w:val="222222"/>
        </w:rPr>
        <w:t xml:space="preserve">&lt; 2% RSD, FSD </w:t>
      </w:r>
      <w:r>
        <w:rPr>
          <w:rStyle w:val="hps"/>
          <w:rFonts w:cs="Arial"/>
          <w:color w:val="222222"/>
          <w:lang w:val="cs-CZ"/>
        </w:rPr>
        <w:t>(full scale deflection)</w:t>
      </w:r>
    </w:p>
    <w:p w:rsidR="00AF650B" w:rsidRDefault="00AF650B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 w:rsidRPr="00AF650B">
        <w:rPr>
          <w:rStyle w:val="hps"/>
          <w:rFonts w:cs="Arial"/>
          <w:b/>
          <w:color w:val="222222"/>
          <w:lang w:val="cs-CZ"/>
        </w:rPr>
        <w:t>Data processing:</w:t>
      </w:r>
      <w:r>
        <w:rPr>
          <w:rStyle w:val="hps"/>
          <w:rFonts w:cs="Arial"/>
          <w:color w:val="222222"/>
          <w:lang w:val="cs-CZ"/>
        </w:rPr>
        <w:t xml:space="preserve"> Area calculation</w:t>
      </w:r>
    </w:p>
    <w:p w:rsidR="00D07308" w:rsidRDefault="00D07308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</w:p>
    <w:p w:rsidR="00D07308" w:rsidRPr="00D07308" w:rsidRDefault="00D07308" w:rsidP="001C4372">
      <w:pPr>
        <w:spacing w:before="120" w:after="120"/>
        <w:contextualSpacing/>
        <w:rPr>
          <w:rStyle w:val="hps"/>
          <w:rFonts w:cs="Arial"/>
          <w:b/>
          <w:color w:val="222222"/>
          <w:lang w:val="cs-CZ"/>
        </w:rPr>
      </w:pPr>
      <w:r w:rsidRPr="00D07308">
        <w:rPr>
          <w:rStyle w:val="hps"/>
          <w:rFonts w:cs="Arial"/>
          <w:b/>
          <w:color w:val="222222"/>
          <w:lang w:val="cs-CZ"/>
        </w:rPr>
        <w:t>Physical Characteristics</w:t>
      </w:r>
    </w:p>
    <w:p w:rsidR="00D07308" w:rsidRDefault="00D07308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 w:rsidRPr="00D07308">
        <w:rPr>
          <w:rStyle w:val="hps"/>
          <w:rFonts w:cs="Arial"/>
          <w:b/>
          <w:color w:val="222222"/>
          <w:lang w:val="cs-CZ"/>
        </w:rPr>
        <w:t>Gas Combustion:</w:t>
      </w:r>
      <w:r>
        <w:rPr>
          <w:rStyle w:val="hps"/>
          <w:rFonts w:cs="Arial"/>
          <w:color w:val="222222"/>
          <w:lang w:val="cs-CZ"/>
        </w:rPr>
        <w:t xml:space="preserve"> Oxygen analytical grade </w:t>
      </w:r>
      <w:r>
        <w:rPr>
          <w:rStyle w:val="hps"/>
          <w:rFonts w:cs="Arial"/>
          <w:color w:val="222222"/>
        </w:rPr>
        <w:t xml:space="preserve">≥3.5 </w:t>
      </w:r>
      <w:r>
        <w:rPr>
          <w:rStyle w:val="hps"/>
          <w:rFonts w:cs="Arial"/>
          <w:color w:val="222222"/>
          <w:lang w:val="cs-CZ"/>
        </w:rPr>
        <w:t>(containing less than 10 ppm CO</w:t>
      </w:r>
      <w:r w:rsidRPr="00D07308">
        <w:rPr>
          <w:rStyle w:val="hps"/>
          <w:rFonts w:cs="Arial"/>
          <w:color w:val="222222"/>
          <w:vertAlign w:val="subscript"/>
          <w:lang w:val="cs-CZ"/>
        </w:rPr>
        <w:t>2</w:t>
      </w:r>
      <w:r>
        <w:rPr>
          <w:rStyle w:val="hps"/>
          <w:rFonts w:cs="Arial"/>
          <w:color w:val="222222"/>
          <w:lang w:val="cs-CZ"/>
        </w:rPr>
        <w:t>)</w:t>
      </w:r>
    </w:p>
    <w:p w:rsidR="00D07308" w:rsidRDefault="00D07308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 w:rsidRPr="00D07308">
        <w:rPr>
          <w:rStyle w:val="hps"/>
          <w:rFonts w:cs="Arial"/>
          <w:b/>
          <w:color w:val="222222"/>
          <w:lang w:val="cs-CZ"/>
        </w:rPr>
        <w:t>Power requirements:</w:t>
      </w:r>
      <w:r>
        <w:rPr>
          <w:rStyle w:val="hps"/>
          <w:rFonts w:cs="Arial"/>
          <w:b/>
          <w:color w:val="222222"/>
          <w:lang w:val="cs-CZ"/>
        </w:rPr>
        <w:t xml:space="preserve"> </w:t>
      </w:r>
      <w:r>
        <w:rPr>
          <w:rStyle w:val="hps"/>
          <w:rFonts w:cs="Arial"/>
          <w:color w:val="222222"/>
          <w:lang w:val="cs-CZ"/>
        </w:rPr>
        <w:t>100 – 120 V</w:t>
      </w:r>
      <w:r w:rsidR="007B4D3E">
        <w:rPr>
          <w:rStyle w:val="hps"/>
          <w:rFonts w:cs="Arial"/>
          <w:color w:val="222222"/>
          <w:lang w:val="cs-CZ"/>
        </w:rPr>
        <w:t>, 220 – 240 V, 50/60 Hz</w:t>
      </w:r>
    </w:p>
    <w:p w:rsidR="007B4D3E" w:rsidRDefault="007B4D3E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 w:rsidRPr="007B4D3E">
        <w:rPr>
          <w:rStyle w:val="hps"/>
          <w:rFonts w:cs="Arial"/>
          <w:b/>
          <w:color w:val="222222"/>
          <w:lang w:val="cs-CZ"/>
        </w:rPr>
        <w:t>Dimensions(hxdxw):</w:t>
      </w:r>
      <w:r w:rsidRPr="007B4D3E">
        <w:rPr>
          <w:rStyle w:val="hps"/>
          <w:rFonts w:cs="Arial"/>
          <w:color w:val="222222"/>
          <w:lang w:val="cs-CZ"/>
        </w:rPr>
        <w:t xml:space="preserve"> 73 x 30 x 40 cm</w:t>
      </w:r>
    </w:p>
    <w:p w:rsidR="007B4D3E" w:rsidRDefault="007B4D3E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 w:rsidRPr="007B4D3E">
        <w:rPr>
          <w:rStyle w:val="hps"/>
          <w:rFonts w:cs="Arial"/>
          <w:b/>
          <w:color w:val="222222"/>
          <w:lang w:val="cs-CZ"/>
        </w:rPr>
        <w:t>Weight:</w:t>
      </w:r>
      <w:r>
        <w:rPr>
          <w:rStyle w:val="hps"/>
          <w:rFonts w:cs="Arial"/>
          <w:color w:val="222222"/>
          <w:lang w:val="cs-CZ"/>
        </w:rPr>
        <w:t xml:space="preserve"> 20 kg</w:t>
      </w:r>
    </w:p>
    <w:p w:rsidR="00FA1769" w:rsidRPr="007B4D3E" w:rsidRDefault="00FA1769" w:rsidP="001C4372">
      <w:pPr>
        <w:spacing w:before="120" w:after="120"/>
        <w:contextualSpacing/>
        <w:rPr>
          <w:rStyle w:val="hps"/>
          <w:rFonts w:cs="Arial"/>
          <w:b/>
          <w:color w:val="222222"/>
          <w:lang w:val="cs-CZ"/>
        </w:rPr>
      </w:pPr>
    </w:p>
    <w:p w:rsidR="00FA1769" w:rsidRPr="00702F9B" w:rsidRDefault="00FA1769" w:rsidP="00FA1769">
      <w:pPr>
        <w:rPr>
          <w:b/>
          <w:lang w:val="cs-CZ"/>
        </w:rPr>
      </w:pPr>
      <w:r w:rsidRPr="00702F9B">
        <w:rPr>
          <w:b/>
          <w:lang w:val="cs-CZ"/>
        </w:rPr>
        <w:t xml:space="preserve">Equipment: </w:t>
      </w:r>
      <w:r w:rsidRPr="00702F9B">
        <w:rPr>
          <w:lang w:val="cs-CZ"/>
        </w:rPr>
        <w:t>Microplate spectrophotometer SpectraMax 190</w:t>
      </w:r>
    </w:p>
    <w:p w:rsidR="00FA1769" w:rsidRPr="00396353" w:rsidRDefault="00FA1769" w:rsidP="00FA1769">
      <w:pPr>
        <w:rPr>
          <w:b/>
        </w:rPr>
      </w:pPr>
      <w:r w:rsidRPr="00671C85">
        <w:rPr>
          <w:b/>
        </w:rPr>
        <w:t xml:space="preserve">No. of Equipment: </w:t>
      </w:r>
      <w:r>
        <w:rPr>
          <w:b/>
        </w:rPr>
        <w:t>1</w:t>
      </w:r>
    </w:p>
    <w:p w:rsidR="00FA1769" w:rsidRPr="00453C97" w:rsidRDefault="00FA1769" w:rsidP="00FA1769">
      <w:pPr>
        <w:rPr>
          <w:b/>
          <w:lang w:val="cs-CZ"/>
        </w:rPr>
      </w:pPr>
      <w:r w:rsidRPr="00453C97">
        <w:rPr>
          <w:b/>
        </w:rPr>
        <w:t xml:space="preserve">Responsible coordinator: </w:t>
      </w:r>
      <w:r w:rsidRPr="00453C97">
        <w:t>doc</w:t>
      </w:r>
      <w:r>
        <w:t>. Ing. Josef Tr</w:t>
      </w:r>
      <w:r>
        <w:rPr>
          <w:lang w:val="cs-CZ"/>
        </w:rPr>
        <w:t>ögl, Ph.D.</w:t>
      </w:r>
    </w:p>
    <w:p w:rsidR="00FA1769" w:rsidRPr="00396353" w:rsidRDefault="00FA1769" w:rsidP="00FA1769">
      <w:pPr>
        <w:rPr>
          <w:b/>
        </w:rPr>
      </w:pPr>
      <w:r w:rsidRPr="00453C97">
        <w:rPr>
          <w:b/>
        </w:rPr>
        <w:t xml:space="preserve">Name of Institution: </w:t>
      </w:r>
      <w:r w:rsidRPr="00453C97">
        <w:rPr>
          <w:bCs/>
          <w:lang w:val="en-GB"/>
        </w:rPr>
        <w:t>Jan</w:t>
      </w:r>
      <w:r>
        <w:rPr>
          <w:bCs/>
          <w:lang w:val="en-GB"/>
        </w:rPr>
        <w:t xml:space="preserve"> Evangelista Purkyně University in Ústí nad Labem, Faculty of Environment</w:t>
      </w:r>
    </w:p>
    <w:p w:rsidR="00FA1769" w:rsidRPr="004A6762" w:rsidRDefault="00FA1769" w:rsidP="00FA176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b/>
        </w:rPr>
        <w:t xml:space="preserve"> </w:t>
      </w:r>
      <w:r>
        <w:rPr>
          <w:rFonts w:cs="Arial"/>
          <w:lang w:val="en-GB"/>
        </w:rPr>
        <w:t>Králova Výšina 3132/7, 400 96, Ústí nad Labem, Czech Republic</w:t>
      </w:r>
    </w:p>
    <w:p w:rsidR="00FA1769" w:rsidRPr="004A6762" w:rsidRDefault="00FA1769" w:rsidP="00FA176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hyperlink r:id="rId10" w:history="1">
        <w:r w:rsidRPr="00C6231F">
          <w:rPr>
            <w:rStyle w:val="Hypertextovodkaz"/>
            <w:lang w:val="en-GB"/>
          </w:rPr>
          <w:t>josef.trogl</w:t>
        </w:r>
        <w:r w:rsidRPr="00C6231F">
          <w:rPr>
            <w:rStyle w:val="Hypertextovodkaz"/>
          </w:rPr>
          <w:t>@ujep.cz</w:t>
        </w:r>
      </w:hyperlink>
    </w:p>
    <w:p w:rsidR="00FA1769" w:rsidRPr="00396353" w:rsidRDefault="00FA1769" w:rsidP="00FA176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>
        <w:rPr>
          <w:lang w:val="en-GB"/>
        </w:rPr>
        <w:t>+420 475 284 153</w:t>
      </w:r>
    </w:p>
    <w:p w:rsidR="00FA1769" w:rsidRPr="004A6762" w:rsidRDefault="00FA1769" w:rsidP="00FA176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FA1769" w:rsidRDefault="00FA1769" w:rsidP="00FA1769">
      <w:pPr>
        <w:rPr>
          <w:b/>
        </w:rPr>
      </w:pPr>
    </w:p>
    <w:p w:rsidR="00FA1769" w:rsidRPr="00396353" w:rsidRDefault="00FA1769" w:rsidP="00FA1769">
      <w:pPr>
        <w:rPr>
          <w:b/>
        </w:rPr>
      </w:pPr>
      <w:r w:rsidRPr="00453C97">
        <w:rPr>
          <w:b/>
        </w:rPr>
        <w:t xml:space="preserve">Contact person: </w:t>
      </w:r>
      <w:r w:rsidRPr="00453C97">
        <w:t>doc. Ing. Josef Tr</w:t>
      </w:r>
      <w:r w:rsidRPr="00453C97">
        <w:rPr>
          <w:lang w:val="cs-CZ"/>
        </w:rPr>
        <w:t>ögl, Ph.D.</w:t>
      </w:r>
    </w:p>
    <w:p w:rsidR="00FA1769" w:rsidRPr="0009683E" w:rsidRDefault="00FA1769" w:rsidP="00FA176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hyperlink r:id="rId11" w:history="1">
        <w:r w:rsidRPr="00C6231F">
          <w:rPr>
            <w:rStyle w:val="Hypertextovodkaz"/>
            <w:lang w:val="en-GB"/>
          </w:rPr>
          <w:t>josef.trogl</w:t>
        </w:r>
        <w:r w:rsidRPr="00C6231F">
          <w:rPr>
            <w:rStyle w:val="Hypertextovodkaz"/>
          </w:rPr>
          <w:t>@ujep.cz</w:t>
        </w:r>
      </w:hyperlink>
    </w:p>
    <w:p w:rsidR="00FA1769" w:rsidRPr="00396353" w:rsidRDefault="00FA1769" w:rsidP="00FA176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>
        <w:rPr>
          <w:lang w:val="en-GB"/>
        </w:rPr>
        <w:t>+420 475 284</w:t>
      </w:r>
      <w:r w:rsidR="007D21C5">
        <w:rPr>
          <w:lang w:val="en-GB"/>
        </w:rPr>
        <w:t> </w:t>
      </w:r>
      <w:r>
        <w:rPr>
          <w:lang w:val="en-GB"/>
        </w:rPr>
        <w:t>153</w:t>
      </w:r>
    </w:p>
    <w:p w:rsidR="007D21C5" w:rsidRDefault="007D21C5" w:rsidP="00FA1769">
      <w:pPr>
        <w:rPr>
          <w:b/>
          <w:sz w:val="32"/>
          <w:szCs w:val="32"/>
        </w:rPr>
      </w:pPr>
    </w:p>
    <w:p w:rsidR="00FA1769" w:rsidRPr="005A1001" w:rsidRDefault="00FA1769" w:rsidP="00FA1769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FA1769" w:rsidRDefault="00FA1769" w:rsidP="00FA1769">
      <w:pPr>
        <w:rPr>
          <w:b/>
        </w:rPr>
      </w:pPr>
      <w:r w:rsidRPr="008E32CC">
        <w:rPr>
          <w:b/>
        </w:rPr>
        <w:t>Description of equipment:</w:t>
      </w:r>
    </w:p>
    <w:p w:rsidR="00FA1769" w:rsidRPr="004A6762" w:rsidRDefault="00FA1769" w:rsidP="00FA1769">
      <w:pPr>
        <w:spacing w:before="120" w:after="120"/>
        <w:rPr>
          <w:lang w:val="en-GB"/>
        </w:rPr>
      </w:pPr>
      <w:r>
        <w:rPr>
          <w:lang w:val="en-GB"/>
        </w:rPr>
        <w:t>Universal 96-well microplate UV-VIS spectrophotometer with PathCheck technology for correction of sample volume variations.</w:t>
      </w:r>
    </w:p>
    <w:p w:rsidR="00FA1769" w:rsidRPr="004A676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7D21C5" w:rsidRDefault="007D21C5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FA1769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4A6762">
        <w:rPr>
          <w:rStyle w:val="hps"/>
          <w:rFonts w:cs="Arial"/>
          <w:color w:val="222222"/>
          <w:lang w:val="en-GB"/>
        </w:rPr>
        <w:lastRenderedPageBreak/>
        <w:t>Specifications and</w:t>
      </w:r>
      <w:r w:rsidRPr="004A6762">
        <w:rPr>
          <w:rStyle w:val="shorttext"/>
          <w:rFonts w:cs="Arial"/>
          <w:color w:val="222222"/>
          <w:lang w:val="en-GB"/>
        </w:rPr>
        <w:t xml:space="preserve"> </w:t>
      </w:r>
      <w:r w:rsidRPr="004A6762">
        <w:rPr>
          <w:rStyle w:val="hps"/>
          <w:rFonts w:cs="Arial"/>
          <w:color w:val="222222"/>
          <w:lang w:val="en-GB"/>
        </w:rPr>
        <w:t>technical features: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Range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190-850 nm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Selection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Monochromator, tunable 1/0 nm increments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Bandwidth</w:t>
      </w:r>
      <w:r>
        <w:rPr>
          <w:rStyle w:val="hps"/>
          <w:rFonts w:cs="Arial"/>
          <w:color w:val="222222"/>
          <w:lang w:val="en-GB"/>
        </w:rPr>
        <w:t>:</w:t>
      </w:r>
      <w:r w:rsidRPr="001C4372">
        <w:rPr>
          <w:rStyle w:val="hps"/>
          <w:rFonts w:cs="Arial"/>
          <w:color w:val="222222"/>
          <w:lang w:val="en-GB"/>
        </w:rPr>
        <w:tab/>
        <w:t>≤ 2.0 nm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Accuracy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± 1.0 nm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Repeatability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± 0.2 nm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Range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0.0 to 4.0 OD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 Resolution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0.001 OD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Accuracy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&lt; ± 0.006 OD ± 1.0%, 0.0 - 2.0 OD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Precision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&lt; ± 0.003 OD ± 1.0%, 0.0 - 2.0 OD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Stray Light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&lt; 0.05% @ 230 nm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Light Source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Xenon flash lamp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 xml:space="preserve">Microplate Read Time </w:t>
      </w:r>
      <w:r>
        <w:rPr>
          <w:rStyle w:val="hps"/>
          <w:rFonts w:cs="Arial"/>
          <w:color w:val="222222"/>
          <w:lang w:val="en-GB"/>
        </w:rPr>
        <w:t>–</w:t>
      </w:r>
      <w:r w:rsidRPr="001C4372">
        <w:rPr>
          <w:rStyle w:val="hps"/>
          <w:rFonts w:cs="Arial"/>
          <w:color w:val="222222"/>
          <w:lang w:val="en-GB"/>
        </w:rPr>
        <w:t xml:space="preserve"> Endpoint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9 seconds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 xml:space="preserve">Microplate Read Time </w:t>
      </w:r>
      <w:r>
        <w:rPr>
          <w:rStyle w:val="hps"/>
          <w:rFonts w:cs="Arial"/>
          <w:color w:val="222222"/>
          <w:lang w:val="en-GB"/>
        </w:rPr>
        <w:t>–</w:t>
      </w:r>
      <w:r w:rsidRPr="001C4372">
        <w:rPr>
          <w:rStyle w:val="hps"/>
          <w:rFonts w:cs="Arial"/>
          <w:color w:val="222222"/>
          <w:lang w:val="en-GB"/>
        </w:rPr>
        <w:t xml:space="preserve"> Kinetic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9 second minimum interval</w:t>
      </w:r>
    </w:p>
    <w:p w:rsidR="00FA1769" w:rsidRPr="001C4372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Temperature Range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Ambient + 4 °C up to 45 °C</w:t>
      </w:r>
    </w:p>
    <w:p w:rsidR="00FA1769" w:rsidRDefault="00FA1769" w:rsidP="00FA1769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Temperature Uniformity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± 0.5 °C @ 37 °C</w:t>
      </w:r>
    </w:p>
    <w:p w:rsidR="00AF650B" w:rsidRPr="00AF650B" w:rsidRDefault="00AF650B" w:rsidP="001C4372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</w:p>
    <w:p w:rsidR="007D21C5" w:rsidRDefault="007D21C5" w:rsidP="0069705D">
      <w:pPr>
        <w:spacing w:after="100" w:afterAutospacing="1"/>
        <w:rPr>
          <w:b/>
          <w:sz w:val="32"/>
          <w:szCs w:val="32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 xml:space="preserve">Specification </w:t>
      </w:r>
      <w:r w:rsidRPr="007705CF">
        <w:rPr>
          <w:b/>
          <w:sz w:val="32"/>
          <w:szCs w:val="32"/>
        </w:rPr>
        <w:t>of expertise rele</w:t>
      </w:r>
      <w:r w:rsidR="009124E8" w:rsidRPr="007705CF">
        <w:rPr>
          <w:b/>
          <w:sz w:val="32"/>
          <w:szCs w:val="32"/>
        </w:rPr>
        <w:t>vant to NanoEnviCz workpackages:</w:t>
      </w:r>
    </w:p>
    <w:p w:rsidR="00C7481C" w:rsidRPr="00702F9B" w:rsidRDefault="00C7481C" w:rsidP="00C7481C">
      <w:pPr>
        <w:rPr>
          <w:rFonts w:cs="Arial"/>
        </w:rPr>
      </w:pPr>
      <w:r w:rsidRPr="00702F9B">
        <w:rPr>
          <w:rFonts w:cs="Arial"/>
          <w:b/>
          <w:lang w:val="de-DE"/>
        </w:rPr>
        <w:t>WP4</w:t>
      </w:r>
      <w:r w:rsidRPr="00702F9B">
        <w:rPr>
          <w:rFonts w:cs="Arial"/>
          <w:lang w:val="de-DE"/>
        </w:rPr>
        <w:t>a,b,c,</w:t>
      </w:r>
      <w:r w:rsidRPr="00702F9B">
        <w:rPr>
          <w:rFonts w:cs="Arial"/>
          <w:b/>
          <w:lang w:val="de-DE"/>
        </w:rPr>
        <w:t xml:space="preserve"> WP5</w:t>
      </w:r>
      <w:r w:rsidRPr="00702F9B">
        <w:rPr>
          <w:rFonts w:cs="Arial"/>
          <w:lang w:val="de-DE"/>
        </w:rPr>
        <w:t>a,</w:t>
      </w:r>
      <w:r w:rsidRPr="00702F9B">
        <w:rPr>
          <w:rFonts w:cs="Arial"/>
          <w:b/>
          <w:lang w:val="de-DE"/>
        </w:rPr>
        <w:t xml:space="preserve"> WP6</w:t>
      </w:r>
      <w:r w:rsidRPr="00702F9B">
        <w:rPr>
          <w:rFonts w:cs="Arial"/>
          <w:lang w:val="de-DE"/>
        </w:rPr>
        <w:t>a,</w:t>
      </w:r>
      <w:r w:rsidRPr="00702F9B">
        <w:rPr>
          <w:rFonts w:cs="Arial"/>
          <w:b/>
          <w:lang w:val="de-DE"/>
        </w:rPr>
        <w:t xml:space="preserve"> WP7</w:t>
      </w:r>
      <w:r w:rsidRPr="00702F9B">
        <w:rPr>
          <w:rFonts w:cs="Arial"/>
          <w:lang w:val="de-DE"/>
        </w:rPr>
        <w:t>a-e,</w:t>
      </w:r>
      <w:r w:rsidRPr="00702F9B">
        <w:rPr>
          <w:rFonts w:cs="Arial"/>
          <w:b/>
          <w:lang w:val="de-DE"/>
        </w:rPr>
        <w:t xml:space="preserve"> g-</w:t>
      </w:r>
      <w:r w:rsidRPr="00702F9B">
        <w:rPr>
          <w:rFonts w:cs="Arial"/>
          <w:lang w:val="de-DE"/>
        </w:rPr>
        <w:t>i</w:t>
      </w:r>
      <w:r w:rsidRPr="00702F9B">
        <w:rPr>
          <w:rFonts w:cs="Arial"/>
          <w:b/>
          <w:lang w:val="de-DE"/>
        </w:rPr>
        <w:t>, WP8</w:t>
      </w:r>
      <w:r w:rsidRPr="00702F9B">
        <w:rPr>
          <w:rFonts w:cs="Arial"/>
          <w:lang w:val="de-DE"/>
        </w:rPr>
        <w:t>a-c,</w:t>
      </w:r>
      <w:r w:rsidRPr="00702F9B">
        <w:rPr>
          <w:rFonts w:cs="Arial"/>
          <w:b/>
          <w:lang w:val="de-DE"/>
        </w:rPr>
        <w:t xml:space="preserve"> WP9</w:t>
      </w:r>
      <w:r w:rsidRPr="00702F9B">
        <w:rPr>
          <w:rFonts w:cs="Arial"/>
          <w:lang w:val="de-DE"/>
        </w:rPr>
        <w:t>a-c,e,f</w:t>
      </w:r>
    </w:p>
    <w:p w:rsidR="00647884" w:rsidRPr="00647884" w:rsidRDefault="00647884" w:rsidP="0069705D">
      <w:pPr>
        <w:spacing w:after="100" w:afterAutospacing="1"/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E5163F" w:rsidRDefault="00FA1769" w:rsidP="0009683E">
      <w:pPr>
        <w:spacing w:before="120" w:after="120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Toxicity and risk of nanomaterials and environmental processes</w:t>
      </w:r>
    </w:p>
    <w:p w:rsidR="00FA1769" w:rsidRDefault="00FA1769" w:rsidP="00FA1769">
      <w:pPr>
        <w:spacing w:before="120" w:after="120"/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>Microbial inhibition tests</w:t>
      </w:r>
    </w:p>
    <w:p w:rsidR="00FA1769" w:rsidRDefault="00FA1769" w:rsidP="00FA1769">
      <w:pPr>
        <w:spacing w:before="120" w:after="120"/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>Enzyme inhibition assays</w:t>
      </w:r>
    </w:p>
    <w:p w:rsidR="00FA1769" w:rsidRDefault="00FA1769" w:rsidP="00FA1769">
      <w:r>
        <w:t>Antimicrobial characteristics of textiles according to AATCC standards</w:t>
      </w:r>
    </w:p>
    <w:p w:rsidR="00FA1769" w:rsidRDefault="00FA1769" w:rsidP="00FA1769">
      <w:r>
        <w:t>Enzyme mimetic properties of materials</w:t>
      </w:r>
    </w:p>
    <w:p w:rsidR="00E5163F" w:rsidRDefault="003C65FD" w:rsidP="00A66F2F">
      <w:pPr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>Description and characterization of decontamination and bioremediation processes</w:t>
      </w:r>
      <w:r w:rsidR="002D2081">
        <w:rPr>
          <w:rFonts w:cs="Times New Roman"/>
          <w:bCs/>
          <w:lang w:val="en-GB"/>
        </w:rPr>
        <w:t>, determination of the mineralization rate of organic pollutants</w:t>
      </w:r>
    </w:p>
    <w:p w:rsidR="007D21C5" w:rsidRDefault="003C65FD" w:rsidP="00A66F2F">
      <w:pPr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>Description and characterization of water-purification processes</w:t>
      </w:r>
      <w:r w:rsidR="002D2081">
        <w:rPr>
          <w:rFonts w:cs="Times New Roman"/>
          <w:bCs/>
          <w:lang w:val="en-GB"/>
        </w:rPr>
        <w:t>, determination of the mineralization rate of organic pollutants</w:t>
      </w:r>
    </w:p>
    <w:p w:rsidR="00625EAE" w:rsidRPr="007D21C5" w:rsidRDefault="00625EAE" w:rsidP="00A66F2F">
      <w:pPr>
        <w:rPr>
          <w:rFonts w:cs="Times New Roman"/>
          <w:bCs/>
          <w:lang w:val="en-GB"/>
        </w:rPr>
      </w:pPr>
      <w:bookmarkStart w:id="0" w:name="_GoBack"/>
      <w:bookmarkEnd w:id="0"/>
      <w:r w:rsidRPr="008E32CC">
        <w:rPr>
          <w:b/>
        </w:rPr>
        <w:lastRenderedPageBreak/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09683E" w:rsidRPr="00671C85" w:rsidRDefault="002D2081" w:rsidP="0009683E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 xml:space="preserve">Effective </w:t>
      </w:r>
      <w:r w:rsidR="00FA1769">
        <w:rPr>
          <w:rFonts w:eastAsia="Calibri"/>
          <w:b/>
          <w:bCs/>
          <w:iCs/>
          <w:kern w:val="24"/>
          <w:lang w:val="en-GB"/>
        </w:rPr>
        <w:t>catalytic</w:t>
      </w:r>
      <w:r>
        <w:rPr>
          <w:rFonts w:eastAsia="Calibri"/>
          <w:b/>
          <w:bCs/>
          <w:iCs/>
          <w:kern w:val="24"/>
          <w:lang w:val="en-GB"/>
        </w:rPr>
        <w:t xml:space="preserve"> technologies</w:t>
      </w:r>
    </w:p>
    <w:p w:rsidR="0009683E" w:rsidRDefault="002D2081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Characterization of the rate of mineralization of organic pollutants by photocatalytic processes.</w:t>
      </w:r>
    </w:p>
    <w:p w:rsidR="00FA1769" w:rsidRDefault="00FA1769" w:rsidP="00FA1769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Characterization of sorption properties of materials</w:t>
      </w:r>
    </w:p>
    <w:p w:rsidR="00FA1769" w:rsidRPr="00DE175F" w:rsidRDefault="00FA1769" w:rsidP="00FA1769">
      <w:pPr>
        <w:pStyle w:val="Normlnweb"/>
        <w:spacing w:before="120" w:after="120"/>
        <w:textAlignment w:val="baselin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Degradation of hazardous chemicals and materials (warfare agents, pesticides...)</w:t>
      </w:r>
    </w:p>
    <w:p w:rsidR="00FA1769" w:rsidRPr="00DE175F" w:rsidRDefault="00FA1769" w:rsidP="00FA1769">
      <w:pPr>
        <w:pStyle w:val="Normlnweb"/>
        <w:spacing w:before="120" w:after="120"/>
        <w:textAlignment w:val="baseline"/>
        <w:rPr>
          <w:rFonts w:asciiTheme="minorHAnsi" w:hAnsiTheme="minorHAnsi"/>
          <w:sz w:val="22"/>
          <w:szCs w:val="22"/>
          <w:lang w:val="en-GB"/>
        </w:rPr>
      </w:pPr>
      <w:r w:rsidRPr="00DE175F">
        <w:rPr>
          <w:rFonts w:asciiTheme="minorHAnsi" w:hAnsiTheme="minorHAnsi"/>
          <w:sz w:val="22"/>
          <w:szCs w:val="22"/>
          <w:lang w:val="en-GB"/>
        </w:rPr>
        <w:t>Degradation of chemical warfare agents</w:t>
      </w:r>
    </w:p>
    <w:p w:rsidR="00FA1769" w:rsidRDefault="00FA1769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2D2081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 xml:space="preserve">Total organic carbon, total carbon, mineralization of organic pollutants </w:t>
      </w:r>
    </w:p>
    <w:p w:rsidR="007D45DD" w:rsidRDefault="007D45DD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FA1769" w:rsidRDefault="008015B5" w:rsidP="0009683E">
      <w:pPr>
        <w:spacing w:before="120" w:after="120"/>
        <w:rPr>
          <w:lang w:val="en-GB"/>
        </w:rPr>
      </w:pPr>
      <w:r>
        <w:rPr>
          <w:lang w:val="en-GB"/>
        </w:rPr>
        <w:t>Determination of total organic carbon in samples of soil, sludges, wastes and waste-water</w:t>
      </w:r>
    </w:p>
    <w:p w:rsidR="008015B5" w:rsidRDefault="008015B5" w:rsidP="0009683E">
      <w:pPr>
        <w:spacing w:before="120" w:after="120"/>
        <w:rPr>
          <w:lang w:val="en-GB"/>
        </w:rPr>
      </w:pPr>
      <w:r>
        <w:rPr>
          <w:lang w:val="en-GB"/>
        </w:rPr>
        <w:t>Characterization of rate of organic pollution and it</w:t>
      </w:r>
      <w:r w:rsidR="00FA1769">
        <w:rPr>
          <w:lang w:val="en-GB"/>
        </w:rPr>
        <w:t>s decrease upon decontamination</w:t>
      </w:r>
    </w:p>
    <w:p w:rsidR="00FA1769" w:rsidRDefault="00FA1769" w:rsidP="00FA1769">
      <w:pPr>
        <w:spacing w:before="120" w:after="120"/>
        <w:rPr>
          <w:lang w:val="en-GB"/>
        </w:rPr>
      </w:pPr>
      <w:r>
        <w:rPr>
          <w:lang w:val="en-GB"/>
        </w:rPr>
        <w:t>Complex characterization of toxicity of nanomaterials</w:t>
      </w:r>
    </w:p>
    <w:p w:rsidR="00FA1769" w:rsidRPr="00671C85" w:rsidRDefault="00FA1769" w:rsidP="00FA1769">
      <w:pPr>
        <w:spacing w:before="120" w:after="120"/>
        <w:rPr>
          <w:lang w:val="en-GB"/>
        </w:rPr>
      </w:pPr>
      <w:r>
        <w:rPr>
          <w:lang w:val="en-GB"/>
        </w:rPr>
        <w:t>Characterization of antimicrobial properties of textiles</w:t>
      </w:r>
    </w:p>
    <w:p w:rsidR="00FA1769" w:rsidRPr="00671C85" w:rsidRDefault="00FA1769" w:rsidP="0009683E">
      <w:pPr>
        <w:spacing w:before="120" w:after="120"/>
        <w:rPr>
          <w:lang w:val="en-GB"/>
        </w:rPr>
      </w:pPr>
    </w:p>
    <w:p w:rsidR="00671C85" w:rsidRDefault="00671C85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7D45DD" w:rsidRDefault="008015B5" w:rsidP="000D3361">
      <w:pPr>
        <w:rPr>
          <w:lang w:val="en-GB"/>
        </w:rPr>
      </w:pPr>
      <w:r>
        <w:rPr>
          <w:lang w:val="en-GB"/>
        </w:rPr>
        <w:t>Understanding of the fate of organic pollutants during decontamination and bioremediation processes (mineralization / modificati</w:t>
      </w:r>
      <w:r w:rsidR="00FA1769">
        <w:rPr>
          <w:lang w:val="en-GB"/>
        </w:rPr>
        <w:t>on / assimilation into biomass)</w:t>
      </w:r>
    </w:p>
    <w:p w:rsidR="008015B5" w:rsidRDefault="008015B5" w:rsidP="000D3361">
      <w:pPr>
        <w:rPr>
          <w:lang w:val="en-GB"/>
        </w:rPr>
      </w:pPr>
      <w:r>
        <w:rPr>
          <w:lang w:val="en-GB"/>
        </w:rPr>
        <w:t>Characterization of the mineralization r</w:t>
      </w:r>
      <w:r w:rsidR="00FA1769">
        <w:rPr>
          <w:lang w:val="en-GB"/>
        </w:rPr>
        <w:t>ate of photocatalytic processes</w:t>
      </w:r>
    </w:p>
    <w:p w:rsidR="00FA1769" w:rsidRDefault="00FA1769" w:rsidP="00FA1769">
      <w:pPr>
        <w:rPr>
          <w:lang w:val="en-GB"/>
        </w:rPr>
      </w:pPr>
      <w:r>
        <w:rPr>
          <w:lang w:val="en-GB"/>
        </w:rPr>
        <w:t>Determination of toxicity of nanomaterials</w:t>
      </w:r>
    </w:p>
    <w:p w:rsidR="00FA1769" w:rsidRDefault="00FA1769" w:rsidP="00FA1769">
      <w:pPr>
        <w:rPr>
          <w:lang w:val="en-GB"/>
        </w:rPr>
      </w:pPr>
      <w:r>
        <w:rPr>
          <w:lang w:val="en-GB"/>
        </w:rPr>
        <w:t>Determination of kinetic of degradation processes</w:t>
      </w:r>
    </w:p>
    <w:p w:rsidR="00FA1769" w:rsidRDefault="00FA1769" w:rsidP="00FA1769">
      <w:pPr>
        <w:rPr>
          <w:lang w:val="en-GB"/>
        </w:rPr>
      </w:pPr>
      <w:r>
        <w:rPr>
          <w:lang w:val="en-GB"/>
        </w:rPr>
        <w:t>Determination of enzyme activities</w:t>
      </w:r>
    </w:p>
    <w:p w:rsidR="00FA1769" w:rsidRDefault="00FA1769" w:rsidP="00FA1769">
      <w:pPr>
        <w:rPr>
          <w:lang w:val="en-GB"/>
        </w:rPr>
      </w:pPr>
      <w:r>
        <w:rPr>
          <w:lang w:val="en-GB"/>
        </w:rPr>
        <w:t>Determination of enzyme-mimetic properties of materials</w:t>
      </w:r>
    </w:p>
    <w:sectPr w:rsidR="00FA1769" w:rsidSect="0041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FE" w:rsidRDefault="000D41FE" w:rsidP="009D2FE6">
      <w:pPr>
        <w:spacing w:after="0" w:line="240" w:lineRule="auto"/>
      </w:pPr>
      <w:r>
        <w:separator/>
      </w:r>
    </w:p>
  </w:endnote>
  <w:endnote w:type="continuationSeparator" w:id="0">
    <w:p w:rsidR="000D41FE" w:rsidRDefault="000D41FE" w:rsidP="009D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FE" w:rsidRDefault="000D41FE" w:rsidP="009D2FE6">
      <w:pPr>
        <w:spacing w:after="0" w:line="240" w:lineRule="auto"/>
      </w:pPr>
      <w:r>
        <w:separator/>
      </w:r>
    </w:p>
  </w:footnote>
  <w:footnote w:type="continuationSeparator" w:id="0">
    <w:p w:rsidR="000D41FE" w:rsidRDefault="000D41FE" w:rsidP="009D2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9683E"/>
    <w:rsid w:val="000D3361"/>
    <w:rsid w:val="000D41FE"/>
    <w:rsid w:val="001142DB"/>
    <w:rsid w:val="00141189"/>
    <w:rsid w:val="00144F6C"/>
    <w:rsid w:val="001C4372"/>
    <w:rsid w:val="001C4D9D"/>
    <w:rsid w:val="00200954"/>
    <w:rsid w:val="00250847"/>
    <w:rsid w:val="002A071C"/>
    <w:rsid w:val="002D2081"/>
    <w:rsid w:val="002D34CF"/>
    <w:rsid w:val="002E3E5E"/>
    <w:rsid w:val="002F40D0"/>
    <w:rsid w:val="00331EA8"/>
    <w:rsid w:val="00376EEE"/>
    <w:rsid w:val="00396353"/>
    <w:rsid w:val="003C2D77"/>
    <w:rsid w:val="003C65FD"/>
    <w:rsid w:val="00412FAE"/>
    <w:rsid w:val="004172AA"/>
    <w:rsid w:val="00453C97"/>
    <w:rsid w:val="004803C9"/>
    <w:rsid w:val="004A46F7"/>
    <w:rsid w:val="004C6F37"/>
    <w:rsid w:val="005305F6"/>
    <w:rsid w:val="005A1001"/>
    <w:rsid w:val="00603C3D"/>
    <w:rsid w:val="00625EAE"/>
    <w:rsid w:val="00647884"/>
    <w:rsid w:val="00671C85"/>
    <w:rsid w:val="00690765"/>
    <w:rsid w:val="0069705D"/>
    <w:rsid w:val="00697ADB"/>
    <w:rsid w:val="00702F9B"/>
    <w:rsid w:val="00712B92"/>
    <w:rsid w:val="00725B95"/>
    <w:rsid w:val="00742FC0"/>
    <w:rsid w:val="00767B21"/>
    <w:rsid w:val="007705CF"/>
    <w:rsid w:val="007B4790"/>
    <w:rsid w:val="007B4D3E"/>
    <w:rsid w:val="007D21C5"/>
    <w:rsid w:val="007D45DD"/>
    <w:rsid w:val="007F5F97"/>
    <w:rsid w:val="008015B5"/>
    <w:rsid w:val="0084318A"/>
    <w:rsid w:val="0086289B"/>
    <w:rsid w:val="008E32CC"/>
    <w:rsid w:val="009124E8"/>
    <w:rsid w:val="009C2AFC"/>
    <w:rsid w:val="009D2FE6"/>
    <w:rsid w:val="00A66F2F"/>
    <w:rsid w:val="00AC6FBB"/>
    <w:rsid w:val="00AE466B"/>
    <w:rsid w:val="00AF650B"/>
    <w:rsid w:val="00B5358E"/>
    <w:rsid w:val="00B64D15"/>
    <w:rsid w:val="00C06F91"/>
    <w:rsid w:val="00C7481C"/>
    <w:rsid w:val="00D07308"/>
    <w:rsid w:val="00D50BDB"/>
    <w:rsid w:val="00DE175F"/>
    <w:rsid w:val="00E5163F"/>
    <w:rsid w:val="00EF555A"/>
    <w:rsid w:val="00EF7028"/>
    <w:rsid w:val="00F01C9F"/>
    <w:rsid w:val="00F26F45"/>
    <w:rsid w:val="00FA1769"/>
    <w:rsid w:val="00FB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633F"/>
  <w15:docId w15:val="{468A3AF2-15F9-4A3C-8D5B-22978E04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  <w:style w:type="paragraph" w:styleId="Zhlav">
    <w:name w:val="header"/>
    <w:basedOn w:val="Normln"/>
    <w:link w:val="ZhlavChar"/>
    <w:uiPriority w:val="99"/>
    <w:unhideWhenUsed/>
    <w:rsid w:val="009D2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D2FE6"/>
  </w:style>
  <w:style w:type="paragraph" w:styleId="Zpat">
    <w:name w:val="footer"/>
    <w:basedOn w:val="Normln"/>
    <w:link w:val="ZpatChar"/>
    <w:uiPriority w:val="99"/>
    <w:unhideWhenUsed/>
    <w:rsid w:val="009D2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zp.ujep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ef.trogl@ujep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josef.trogl@ujep.c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osef.trogl@ujep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f.trogl@ujep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B9A58-F2CF-4F70-95D8-3279E358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772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8</cp:revision>
  <cp:lastPrinted>2016-02-04T12:24:00Z</cp:lastPrinted>
  <dcterms:created xsi:type="dcterms:W3CDTF">2016-03-14T00:06:00Z</dcterms:created>
  <dcterms:modified xsi:type="dcterms:W3CDTF">2016-07-01T13:00:00Z</dcterms:modified>
</cp:coreProperties>
</file>