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B1E3" w14:textId="2796E306" w:rsidR="00433C33" w:rsidRPr="001E7EC9" w:rsidRDefault="00EA54D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UJEP 16</w:t>
      </w:r>
    </w:p>
    <w:p w14:paraId="58D22742" w14:textId="77777777" w:rsidR="00433C33" w:rsidRPr="001E7EC9" w:rsidRDefault="00321B9F">
      <w:pPr>
        <w:jc w:val="center"/>
        <w:rPr>
          <w:lang w:val="en-GB"/>
        </w:rPr>
      </w:pPr>
      <w:r w:rsidRPr="001E7EC9">
        <w:rPr>
          <w:lang w:val="en-GB"/>
        </w:rPr>
        <w:t>completed by responsible coordinator of equipment</w:t>
      </w:r>
    </w:p>
    <w:p w14:paraId="1138E7FF" w14:textId="0D60C0C3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>Equipment</w:t>
      </w:r>
      <w:r w:rsidRPr="00635609">
        <w:rPr>
          <w:b/>
          <w:lang w:val="en-GB"/>
        </w:rPr>
        <w:t xml:space="preserve">: </w:t>
      </w:r>
      <w:r w:rsidR="00ED0C07" w:rsidRPr="00635609">
        <w:rPr>
          <w:b/>
          <w:lang w:val="en-GB"/>
        </w:rPr>
        <w:t>GC-</w:t>
      </w:r>
      <w:proofErr w:type="spellStart"/>
      <w:r w:rsidR="00ED0C07" w:rsidRPr="00635609">
        <w:rPr>
          <w:b/>
          <w:lang w:val="en-GB"/>
        </w:rPr>
        <w:t>qMS</w:t>
      </w:r>
      <w:proofErr w:type="spellEnd"/>
      <w:r w:rsidR="00ED0C07" w:rsidRPr="00635609">
        <w:rPr>
          <w:b/>
          <w:lang w:val="en-GB"/>
        </w:rPr>
        <w:t xml:space="preserve"> Agilent</w:t>
      </w:r>
    </w:p>
    <w:p w14:paraId="4F28CD05" w14:textId="77777777" w:rsidR="00433C33" w:rsidRPr="001E7EC9" w:rsidRDefault="00321B9F">
      <w:pPr>
        <w:rPr>
          <w:b/>
          <w:lang w:val="en-GB"/>
        </w:rPr>
      </w:pPr>
      <w:r w:rsidRPr="001E7EC9">
        <w:rPr>
          <w:b/>
          <w:lang w:val="en-GB"/>
        </w:rPr>
        <w:t>No. of Equipment: UJEP</w:t>
      </w:r>
      <w:r w:rsidR="00ED0C07" w:rsidRPr="001E7EC9">
        <w:rPr>
          <w:b/>
          <w:lang w:val="en-GB"/>
        </w:rPr>
        <w:t>16</w:t>
      </w:r>
    </w:p>
    <w:p w14:paraId="6B4E192C" w14:textId="7777777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Responsible coordinator: Doc. Dr. Ing. Pavel </w:t>
      </w:r>
      <w:proofErr w:type="spellStart"/>
      <w:r w:rsidRPr="001E7EC9">
        <w:rPr>
          <w:b/>
          <w:lang w:val="en-GB"/>
        </w:rPr>
        <w:t>Kuráň</w:t>
      </w:r>
      <w:proofErr w:type="spellEnd"/>
    </w:p>
    <w:p w14:paraId="2E289D74" w14:textId="7777777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Name of Institution: University of Jan Evangelista </w:t>
      </w:r>
      <w:proofErr w:type="spellStart"/>
      <w:r w:rsidRPr="001E7EC9">
        <w:rPr>
          <w:b/>
          <w:lang w:val="en-GB"/>
        </w:rPr>
        <w:t>Purkyně</w:t>
      </w:r>
      <w:proofErr w:type="spellEnd"/>
      <w:r w:rsidRPr="001E7EC9">
        <w:rPr>
          <w:b/>
          <w:lang w:val="en-GB"/>
        </w:rPr>
        <w:t>, Faculty of the Environment</w:t>
      </w:r>
    </w:p>
    <w:p w14:paraId="672D3757" w14:textId="7777777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Address of Institution: </w:t>
      </w:r>
      <w:proofErr w:type="spellStart"/>
      <w:r w:rsidRPr="001E7EC9">
        <w:rPr>
          <w:b/>
          <w:lang w:val="en-GB"/>
        </w:rPr>
        <w:t>Pasteurova</w:t>
      </w:r>
      <w:proofErr w:type="spellEnd"/>
      <w:r w:rsidRPr="001E7EC9">
        <w:rPr>
          <w:b/>
          <w:lang w:val="en-GB"/>
        </w:rPr>
        <w:t xml:space="preserve"> 3544/1, </w:t>
      </w:r>
      <w:proofErr w:type="spellStart"/>
      <w:r w:rsidRPr="001E7EC9">
        <w:rPr>
          <w:b/>
          <w:lang w:val="en-GB"/>
        </w:rPr>
        <w:t>Ústí</w:t>
      </w:r>
      <w:proofErr w:type="spellEnd"/>
      <w:r w:rsidRPr="001E7EC9">
        <w:rPr>
          <w:b/>
          <w:lang w:val="en-GB"/>
        </w:rPr>
        <w:t xml:space="preserve"> </w:t>
      </w:r>
      <w:proofErr w:type="spellStart"/>
      <w:r w:rsidRPr="001E7EC9">
        <w:rPr>
          <w:b/>
          <w:lang w:val="en-GB"/>
        </w:rPr>
        <w:t>nad</w:t>
      </w:r>
      <w:proofErr w:type="spellEnd"/>
      <w:r w:rsidRPr="001E7EC9">
        <w:rPr>
          <w:b/>
          <w:lang w:val="en-GB"/>
        </w:rPr>
        <w:t xml:space="preserve"> Labem, 40096</w:t>
      </w:r>
    </w:p>
    <w:p w14:paraId="32DA2630" w14:textId="0EBF53A2" w:rsidR="007B3C8E" w:rsidRPr="001E7EC9" w:rsidRDefault="00321B9F">
      <w:pPr>
        <w:rPr>
          <w:b/>
          <w:lang w:val="en-GB"/>
        </w:rPr>
      </w:pPr>
      <w:r w:rsidRPr="001E7EC9">
        <w:rPr>
          <w:b/>
          <w:lang w:val="en-GB"/>
        </w:rPr>
        <w:t xml:space="preserve">E-mail: </w:t>
      </w:r>
      <w:r w:rsidR="007B3C8E" w:rsidRPr="001E7EC9">
        <w:rPr>
          <w:b/>
          <w:lang w:val="en-GB"/>
        </w:rPr>
        <w:t>pavel.kura</w:t>
      </w:r>
      <w:r w:rsidR="006D35DE" w:rsidRPr="001E7EC9">
        <w:rPr>
          <w:b/>
          <w:lang w:val="en-GB"/>
        </w:rPr>
        <w:t>n</w:t>
      </w:r>
      <w:r w:rsidR="007B3C8E" w:rsidRPr="001E7EC9">
        <w:rPr>
          <w:b/>
          <w:lang w:val="en-GB"/>
        </w:rPr>
        <w:t xml:space="preserve">@ujep.cz </w:t>
      </w:r>
    </w:p>
    <w:p w14:paraId="3C82BCD9" w14:textId="193C216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Telephone: </w:t>
      </w:r>
      <w:r w:rsidRPr="001E7EC9">
        <w:rPr>
          <w:lang w:val="en-GB"/>
        </w:rPr>
        <w:t xml:space="preserve">(+420) </w:t>
      </w:r>
      <w:r w:rsidRPr="001E7EC9">
        <w:rPr>
          <w:b/>
          <w:lang w:val="en-GB"/>
        </w:rPr>
        <w:t>607964365</w:t>
      </w:r>
    </w:p>
    <w:p w14:paraId="7E93A798" w14:textId="7777777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>Homepage: fzp.ujep.cz</w:t>
      </w:r>
    </w:p>
    <w:p w14:paraId="01917F76" w14:textId="77777777" w:rsidR="00433C33" w:rsidRPr="001E7EC9" w:rsidRDefault="00433C33">
      <w:pPr>
        <w:rPr>
          <w:b/>
          <w:lang w:val="en-GB"/>
        </w:rPr>
      </w:pPr>
    </w:p>
    <w:p w14:paraId="45D3947A" w14:textId="43D5F5E9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Contact person: </w:t>
      </w:r>
      <w:r w:rsidR="00515005" w:rsidRPr="001E7EC9">
        <w:rPr>
          <w:b/>
          <w:bCs/>
          <w:color w:val="000000"/>
          <w:sz w:val="20"/>
          <w:szCs w:val="20"/>
          <w:lang w:val="en-GB"/>
        </w:rPr>
        <w:t xml:space="preserve">doc.  Pavel </w:t>
      </w:r>
      <w:proofErr w:type="spellStart"/>
      <w:r w:rsidR="00515005" w:rsidRPr="001E7EC9">
        <w:rPr>
          <w:b/>
          <w:bCs/>
          <w:color w:val="000000"/>
          <w:sz w:val="20"/>
          <w:szCs w:val="20"/>
          <w:lang w:val="en-GB"/>
        </w:rPr>
        <w:t>Kuráň</w:t>
      </w:r>
      <w:proofErr w:type="spellEnd"/>
    </w:p>
    <w:p w14:paraId="60F3F884" w14:textId="6E937370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E-mail: </w:t>
      </w:r>
      <w:r w:rsidR="00515005" w:rsidRPr="001E7EC9">
        <w:rPr>
          <w:b/>
          <w:lang w:val="en-GB"/>
        </w:rPr>
        <w:t>pavel.kura</w:t>
      </w:r>
      <w:r w:rsidR="002861B2" w:rsidRPr="001E7EC9">
        <w:rPr>
          <w:b/>
          <w:lang w:val="en-GB"/>
        </w:rPr>
        <w:t>n</w:t>
      </w:r>
      <w:r w:rsidR="00515005" w:rsidRPr="001E7EC9">
        <w:rPr>
          <w:b/>
          <w:lang w:val="en-GB"/>
        </w:rPr>
        <w:t>@ujep.cz</w:t>
      </w:r>
    </w:p>
    <w:p w14:paraId="0A91D059" w14:textId="751EE826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 xml:space="preserve">Telephone: </w:t>
      </w:r>
      <w:r w:rsidR="007B3C8E" w:rsidRPr="001E7EC9">
        <w:rPr>
          <w:lang w:val="en-GB"/>
        </w:rPr>
        <w:t xml:space="preserve">(+420) </w:t>
      </w:r>
      <w:r w:rsidR="007B3C8E" w:rsidRPr="001E7EC9">
        <w:rPr>
          <w:b/>
          <w:lang w:val="en-GB"/>
        </w:rPr>
        <w:t>607964365</w:t>
      </w:r>
    </w:p>
    <w:p w14:paraId="16F2AB7E" w14:textId="77777777" w:rsidR="00433C33" w:rsidRPr="001E7EC9" w:rsidRDefault="00433C33">
      <w:pPr>
        <w:rPr>
          <w:b/>
          <w:sz w:val="32"/>
          <w:szCs w:val="32"/>
          <w:lang w:val="en-GB"/>
        </w:rPr>
      </w:pPr>
    </w:p>
    <w:p w14:paraId="76A9CD59" w14:textId="77777777" w:rsidR="00433C33" w:rsidRPr="001E7EC9" w:rsidRDefault="00321B9F">
      <w:pPr>
        <w:rPr>
          <w:b/>
          <w:sz w:val="32"/>
          <w:szCs w:val="32"/>
          <w:lang w:val="en-GB"/>
        </w:rPr>
      </w:pPr>
      <w:r w:rsidRPr="001E7EC9">
        <w:rPr>
          <w:b/>
          <w:sz w:val="32"/>
          <w:szCs w:val="32"/>
          <w:lang w:val="en-GB"/>
        </w:rPr>
        <w:t>Equipment Description</w:t>
      </w:r>
    </w:p>
    <w:p w14:paraId="1DEF94BA" w14:textId="030983D3" w:rsidR="00433C33" w:rsidRPr="001E7EC9" w:rsidRDefault="007B3C8E">
      <w:pPr>
        <w:spacing w:after="0" w:line="240" w:lineRule="auto"/>
        <w:jc w:val="both"/>
        <w:rPr>
          <w:rFonts w:ascii="Calibri" w:hAnsi="Calibri" w:cs="Arial"/>
          <w:lang w:val="en-GB"/>
        </w:rPr>
      </w:pPr>
      <w:r w:rsidRPr="001E7EC9">
        <w:rPr>
          <w:rFonts w:cs="Arial"/>
          <w:lang w:val="en-GB"/>
        </w:rPr>
        <w:t xml:space="preserve">Gas </w:t>
      </w:r>
      <w:r w:rsidR="002861B2" w:rsidRPr="001E7EC9">
        <w:rPr>
          <w:rFonts w:cs="Arial"/>
          <w:lang w:val="en-GB"/>
        </w:rPr>
        <w:t>chromatograph</w:t>
      </w:r>
      <w:r w:rsidRPr="001E7EC9">
        <w:rPr>
          <w:rFonts w:cs="Arial"/>
          <w:lang w:val="en-GB"/>
        </w:rPr>
        <w:t xml:space="preserve"> </w:t>
      </w:r>
      <w:r w:rsidR="002861B2" w:rsidRPr="001E7EC9">
        <w:rPr>
          <w:rFonts w:cs="Arial"/>
          <w:lang w:val="en-GB"/>
        </w:rPr>
        <w:t xml:space="preserve">Agilent 7980 </w:t>
      </w:r>
      <w:r w:rsidRPr="001E7EC9">
        <w:rPr>
          <w:rFonts w:cs="Arial"/>
          <w:lang w:val="en-GB"/>
        </w:rPr>
        <w:t xml:space="preserve">with </w:t>
      </w:r>
      <w:r w:rsidR="002861B2" w:rsidRPr="001E7EC9">
        <w:rPr>
          <w:rFonts w:cs="Arial"/>
          <w:lang w:val="en-GB"/>
        </w:rPr>
        <w:t>electron</w:t>
      </w:r>
      <w:r w:rsidRPr="001E7EC9">
        <w:rPr>
          <w:rFonts w:cs="Arial"/>
          <w:lang w:val="en-GB"/>
        </w:rPr>
        <w:t xml:space="preserve"> ionization and simple quadrupole detection</w:t>
      </w:r>
      <w:r w:rsidR="002861B2" w:rsidRPr="001E7EC9">
        <w:rPr>
          <w:rFonts w:cs="Arial"/>
          <w:lang w:val="en-GB"/>
        </w:rPr>
        <w:t xml:space="preserve"> (MS 5977E)</w:t>
      </w:r>
      <w:r w:rsidRPr="001E7EC9">
        <w:rPr>
          <w:rFonts w:cs="Arial"/>
          <w:lang w:val="en-GB"/>
        </w:rPr>
        <w:t xml:space="preserve"> equipped with autosampler </w:t>
      </w:r>
      <w:proofErr w:type="spellStart"/>
      <w:r w:rsidRPr="001E7EC9">
        <w:rPr>
          <w:rFonts w:cs="Arial"/>
          <w:lang w:val="en-GB"/>
        </w:rPr>
        <w:t>C</w:t>
      </w:r>
      <w:r w:rsidR="002861B2" w:rsidRPr="001E7EC9">
        <w:rPr>
          <w:rFonts w:cs="Arial"/>
          <w:lang w:val="en-GB"/>
        </w:rPr>
        <w:t>ombi</w:t>
      </w:r>
      <w:r w:rsidRPr="001E7EC9">
        <w:rPr>
          <w:rFonts w:cs="Arial"/>
          <w:lang w:val="en-GB"/>
        </w:rPr>
        <w:t>PA</w:t>
      </w:r>
      <w:r w:rsidR="002861B2" w:rsidRPr="001E7EC9">
        <w:rPr>
          <w:rFonts w:cs="Arial"/>
          <w:lang w:val="en-GB"/>
        </w:rPr>
        <w:t>L</w:t>
      </w:r>
      <w:proofErr w:type="spellEnd"/>
      <w:r w:rsidRPr="001E7EC9">
        <w:rPr>
          <w:rFonts w:cs="Arial"/>
          <w:lang w:val="en-GB"/>
        </w:rPr>
        <w:t xml:space="preserve"> for</w:t>
      </w:r>
      <w:r w:rsidR="0018311A" w:rsidRPr="001E7EC9">
        <w:rPr>
          <w:rFonts w:cs="Arial"/>
          <w:lang w:val="en-GB"/>
        </w:rPr>
        <w:t xml:space="preserve"> liquid,</w:t>
      </w:r>
      <w:r w:rsidRPr="001E7EC9">
        <w:rPr>
          <w:rFonts w:cs="Arial"/>
          <w:lang w:val="en-GB"/>
        </w:rPr>
        <w:t xml:space="preserve"> headspace and SPME sample introduction.</w:t>
      </w:r>
      <w:r w:rsidR="002861B2" w:rsidRPr="001E7EC9">
        <w:rPr>
          <w:rFonts w:cs="Arial"/>
          <w:lang w:val="en-GB"/>
        </w:rPr>
        <w:t xml:space="preserve"> </w:t>
      </w:r>
      <w:r w:rsidR="002861B2" w:rsidRPr="001E7EC9">
        <w:rPr>
          <w:rFonts w:cs="Agilent Condensed CFF"/>
          <w:color w:val="000000"/>
          <w:lang w:val="en-GB"/>
        </w:rPr>
        <w:t xml:space="preserve">Agilent </w:t>
      </w:r>
      <w:proofErr w:type="spellStart"/>
      <w:r w:rsidR="002861B2" w:rsidRPr="001E7EC9">
        <w:rPr>
          <w:rFonts w:cs="Agilent Condensed CFF"/>
          <w:color w:val="000000"/>
          <w:lang w:val="en-GB"/>
        </w:rPr>
        <w:t>MassHunter</w:t>
      </w:r>
      <w:proofErr w:type="spellEnd"/>
      <w:r w:rsidR="002861B2" w:rsidRPr="001E7EC9">
        <w:rPr>
          <w:rFonts w:cs="Agilent Condensed CFF"/>
          <w:color w:val="000000"/>
          <w:lang w:val="en-GB"/>
        </w:rPr>
        <w:t xml:space="preserve"> Workstation Software is used for data acquisition and analysis. </w:t>
      </w:r>
    </w:p>
    <w:p w14:paraId="09CC9EFB" w14:textId="77777777" w:rsidR="002861B2" w:rsidRPr="001E7EC9" w:rsidRDefault="002861B2">
      <w:pPr>
        <w:spacing w:after="0" w:line="240" w:lineRule="auto"/>
        <w:jc w:val="both"/>
        <w:rPr>
          <w:rFonts w:ascii="Calibri" w:hAnsi="Calibri" w:cs="Arial"/>
          <w:lang w:val="en-GB"/>
        </w:rPr>
      </w:pPr>
    </w:p>
    <w:p w14:paraId="2E8B7CAF" w14:textId="77777777" w:rsidR="00433C33" w:rsidRPr="001E7EC9" w:rsidRDefault="00321B9F">
      <w:pPr>
        <w:spacing w:afterAutospacing="1"/>
        <w:rPr>
          <w:b/>
          <w:sz w:val="32"/>
          <w:szCs w:val="32"/>
          <w:lang w:val="en-GB"/>
        </w:rPr>
      </w:pPr>
      <w:r w:rsidRPr="001E7EC9">
        <w:rPr>
          <w:b/>
          <w:sz w:val="32"/>
          <w:szCs w:val="32"/>
          <w:lang w:val="en-GB"/>
        </w:rPr>
        <w:t xml:space="preserve">Specification of expertise relevant to </w:t>
      </w:r>
      <w:proofErr w:type="spellStart"/>
      <w:r w:rsidRPr="001E7EC9">
        <w:rPr>
          <w:b/>
          <w:sz w:val="32"/>
          <w:szCs w:val="32"/>
          <w:lang w:val="en-GB"/>
        </w:rPr>
        <w:t>NanoEnviCz</w:t>
      </w:r>
      <w:proofErr w:type="spellEnd"/>
      <w:r w:rsidRPr="001E7EC9">
        <w:rPr>
          <w:b/>
          <w:sz w:val="32"/>
          <w:szCs w:val="32"/>
          <w:lang w:val="en-GB"/>
        </w:rPr>
        <w:t xml:space="preserve"> </w:t>
      </w:r>
      <w:proofErr w:type="spellStart"/>
      <w:r w:rsidRPr="001E7EC9">
        <w:rPr>
          <w:b/>
          <w:sz w:val="32"/>
          <w:szCs w:val="32"/>
          <w:lang w:val="en-GB"/>
        </w:rPr>
        <w:t>workpackages</w:t>
      </w:r>
      <w:proofErr w:type="spellEnd"/>
      <w:r w:rsidRPr="001E7EC9">
        <w:rPr>
          <w:b/>
          <w:sz w:val="32"/>
          <w:szCs w:val="32"/>
          <w:lang w:val="en-GB"/>
        </w:rPr>
        <w:t>:</w:t>
      </w:r>
    </w:p>
    <w:p w14:paraId="383B184C" w14:textId="77777777" w:rsidR="00433C33" w:rsidRPr="001E7EC9" w:rsidRDefault="00433C33">
      <w:pPr>
        <w:spacing w:afterAutospacing="1"/>
        <w:rPr>
          <w:lang w:val="en-GB"/>
        </w:rPr>
      </w:pPr>
    </w:p>
    <w:tbl>
      <w:tblPr>
        <w:tblStyle w:val="TableGrid"/>
        <w:tblpPr w:leftFromText="141" w:rightFromText="141" w:vertAnchor="text" w:horzAnchor="margin" w:tblpY="336"/>
        <w:tblW w:w="906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651"/>
        <w:gridCol w:w="1411"/>
      </w:tblGrid>
      <w:tr w:rsidR="00433C33" w:rsidRPr="001E7EC9" w14:paraId="42EBE568" w14:textId="77777777">
        <w:tc>
          <w:tcPr>
            <w:tcW w:w="9061" w:type="dxa"/>
            <w:gridSpan w:val="2"/>
            <w:shd w:val="clear" w:color="auto" w:fill="auto"/>
          </w:tcPr>
          <w:p w14:paraId="4E1FE377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WP3 SYNTHESIS AND DESIGN OF NEW MULTIFUNCTIONAL NANOMATERIALS FOR ENVIRONMENT PROTECTION</w:t>
            </w:r>
          </w:p>
          <w:p w14:paraId="38662D7D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507DEAFF" w14:textId="77777777">
        <w:tc>
          <w:tcPr>
            <w:tcW w:w="7650" w:type="dxa"/>
            <w:shd w:val="clear" w:color="auto" w:fill="auto"/>
          </w:tcPr>
          <w:p w14:paraId="6ECCAE2E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Conceptually new nanostructured materials with the potential for application in innovative technologies</w:t>
            </w:r>
          </w:p>
        </w:tc>
        <w:tc>
          <w:tcPr>
            <w:tcW w:w="1411" w:type="dxa"/>
            <w:shd w:val="clear" w:color="auto" w:fill="auto"/>
          </w:tcPr>
          <w:p w14:paraId="3D430E07" w14:textId="2DD18CA2" w:rsidR="00433C33" w:rsidRPr="001E7EC9" w:rsidRDefault="00433C33" w:rsidP="00160104">
            <w:pPr>
              <w:spacing w:after="0" w:line="240" w:lineRule="auto"/>
              <w:rPr>
                <w:highlight w:val="yellow"/>
                <w:lang w:val="en-GB"/>
              </w:rPr>
            </w:pPr>
          </w:p>
        </w:tc>
      </w:tr>
      <w:tr w:rsidR="00433C33" w:rsidRPr="001E7EC9" w14:paraId="756D0A78" w14:textId="77777777">
        <w:tc>
          <w:tcPr>
            <w:tcW w:w="7650" w:type="dxa"/>
            <w:shd w:val="clear" w:color="auto" w:fill="auto"/>
          </w:tcPr>
          <w:p w14:paraId="09AD2B48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lastRenderedPageBreak/>
              <w:t>Computer aided nanomaterials design</w:t>
            </w:r>
          </w:p>
        </w:tc>
        <w:tc>
          <w:tcPr>
            <w:tcW w:w="1411" w:type="dxa"/>
            <w:shd w:val="clear" w:color="auto" w:fill="auto"/>
          </w:tcPr>
          <w:p w14:paraId="5362192F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114F09EE" w14:textId="77777777">
        <w:tc>
          <w:tcPr>
            <w:tcW w:w="7650" w:type="dxa"/>
            <w:shd w:val="clear" w:color="auto" w:fill="auto"/>
          </w:tcPr>
          <w:p w14:paraId="73379B19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Low dimensional materials and their composites (carbon dots, nanotubes, graphene derivatives)</w:t>
            </w:r>
          </w:p>
        </w:tc>
        <w:tc>
          <w:tcPr>
            <w:tcW w:w="1411" w:type="dxa"/>
            <w:shd w:val="clear" w:color="auto" w:fill="auto"/>
          </w:tcPr>
          <w:p w14:paraId="3745F183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47EE99CE" w14:textId="77777777">
        <w:tc>
          <w:tcPr>
            <w:tcW w:w="7650" w:type="dxa"/>
            <w:shd w:val="clear" w:color="auto" w:fill="auto"/>
          </w:tcPr>
          <w:p w14:paraId="203CB30C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Nanofibers</w:t>
            </w:r>
          </w:p>
        </w:tc>
        <w:tc>
          <w:tcPr>
            <w:tcW w:w="1411" w:type="dxa"/>
            <w:shd w:val="clear" w:color="auto" w:fill="auto"/>
          </w:tcPr>
          <w:p w14:paraId="53ADA70E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3A293E14" w14:textId="77777777">
        <w:tc>
          <w:tcPr>
            <w:tcW w:w="7650" w:type="dxa"/>
            <w:shd w:val="clear" w:color="auto" w:fill="auto"/>
          </w:tcPr>
          <w:p w14:paraId="278F45E2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Magnetic hybrids</w:t>
            </w:r>
          </w:p>
        </w:tc>
        <w:tc>
          <w:tcPr>
            <w:tcW w:w="1411" w:type="dxa"/>
            <w:shd w:val="clear" w:color="auto" w:fill="auto"/>
          </w:tcPr>
          <w:p w14:paraId="3E78C4F8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091CBBE6" w14:textId="77777777">
        <w:tc>
          <w:tcPr>
            <w:tcW w:w="7650" w:type="dxa"/>
            <w:shd w:val="clear" w:color="auto" w:fill="auto"/>
          </w:tcPr>
          <w:p w14:paraId="5B3F52E4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Metal and metal oxide NPs</w:t>
            </w:r>
          </w:p>
        </w:tc>
        <w:tc>
          <w:tcPr>
            <w:tcW w:w="1411" w:type="dxa"/>
            <w:shd w:val="clear" w:color="auto" w:fill="auto"/>
          </w:tcPr>
          <w:p w14:paraId="275BD590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471C3B40" w14:textId="77777777">
        <w:tc>
          <w:tcPr>
            <w:tcW w:w="7650" w:type="dxa"/>
            <w:shd w:val="clear" w:color="auto" w:fill="auto"/>
          </w:tcPr>
          <w:p w14:paraId="2E611E14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Redox active nanomaterials</w:t>
            </w:r>
          </w:p>
        </w:tc>
        <w:tc>
          <w:tcPr>
            <w:tcW w:w="1411" w:type="dxa"/>
            <w:shd w:val="clear" w:color="auto" w:fill="auto"/>
          </w:tcPr>
          <w:p w14:paraId="5ECBAF98" w14:textId="77777777" w:rsidR="00433C33" w:rsidRPr="001E7EC9" w:rsidRDefault="00433C33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1B610B5C" w14:textId="77777777">
        <w:tc>
          <w:tcPr>
            <w:tcW w:w="7650" w:type="dxa"/>
            <w:shd w:val="clear" w:color="auto" w:fill="auto"/>
          </w:tcPr>
          <w:p w14:paraId="2119E8B5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Nanomaterials for biomedical applications</w:t>
            </w:r>
          </w:p>
        </w:tc>
        <w:tc>
          <w:tcPr>
            <w:tcW w:w="1411" w:type="dxa"/>
            <w:shd w:val="clear" w:color="auto" w:fill="auto"/>
          </w:tcPr>
          <w:p w14:paraId="7A013527" w14:textId="55869C45" w:rsidR="00433C33" w:rsidRPr="001E7EC9" w:rsidRDefault="00433C33" w:rsidP="00160104">
            <w:pPr>
              <w:spacing w:after="0" w:line="240" w:lineRule="auto"/>
              <w:rPr>
                <w:highlight w:val="yellow"/>
                <w:lang w:val="en-GB"/>
              </w:rPr>
            </w:pPr>
          </w:p>
        </w:tc>
      </w:tr>
      <w:tr w:rsidR="00433C33" w:rsidRPr="001E7EC9" w14:paraId="403E41E9" w14:textId="77777777">
        <w:tc>
          <w:tcPr>
            <w:tcW w:w="9061" w:type="dxa"/>
            <w:gridSpan w:val="2"/>
            <w:shd w:val="clear" w:color="auto" w:fill="auto"/>
          </w:tcPr>
          <w:p w14:paraId="74FD9B5D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77B7ABFE" w14:textId="77777777">
        <w:tc>
          <w:tcPr>
            <w:tcW w:w="9061" w:type="dxa"/>
            <w:gridSpan w:val="2"/>
            <w:shd w:val="clear" w:color="auto" w:fill="auto"/>
          </w:tcPr>
          <w:p w14:paraId="2F735CB1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WP4 HETEROGENEOUS CATALYSIS FOR ENVIRONMENTAL PROTECTION</w:t>
            </w:r>
          </w:p>
        </w:tc>
      </w:tr>
      <w:tr w:rsidR="00433C33" w:rsidRPr="001E7EC9" w14:paraId="2F0CD130" w14:textId="77777777">
        <w:tc>
          <w:tcPr>
            <w:tcW w:w="7650" w:type="dxa"/>
            <w:shd w:val="clear" w:color="auto" w:fill="auto"/>
          </w:tcPr>
          <w:p w14:paraId="5C4E2A3B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Nanomaterials for catalytic degradation of pollutants in water, soil and air</w:t>
            </w:r>
          </w:p>
        </w:tc>
        <w:tc>
          <w:tcPr>
            <w:tcW w:w="1411" w:type="dxa"/>
            <w:shd w:val="clear" w:color="auto" w:fill="auto"/>
          </w:tcPr>
          <w:p w14:paraId="3DB6F61F" w14:textId="77777777" w:rsidR="00433C33" w:rsidRPr="001E7EC9" w:rsidRDefault="00321B9F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36320CDE" w14:textId="77777777">
        <w:tc>
          <w:tcPr>
            <w:tcW w:w="7650" w:type="dxa"/>
            <w:shd w:val="clear" w:color="auto" w:fill="auto"/>
          </w:tcPr>
          <w:p w14:paraId="19C1F4AF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Nanostructured heterogeneous catalysts for abatement of pollutants from industrial processes and automotive transport</w:t>
            </w:r>
          </w:p>
        </w:tc>
        <w:tc>
          <w:tcPr>
            <w:tcW w:w="1411" w:type="dxa"/>
            <w:shd w:val="clear" w:color="auto" w:fill="auto"/>
          </w:tcPr>
          <w:p w14:paraId="40D493AC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5C586739" w14:textId="77777777">
        <w:tc>
          <w:tcPr>
            <w:tcW w:w="7650" w:type="dxa"/>
            <w:shd w:val="clear" w:color="auto" w:fill="auto"/>
          </w:tcPr>
          <w:p w14:paraId="39248341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New “clean” catalytic processes for chemical production</w:t>
            </w:r>
          </w:p>
        </w:tc>
        <w:tc>
          <w:tcPr>
            <w:tcW w:w="1411" w:type="dxa"/>
            <w:shd w:val="clear" w:color="auto" w:fill="auto"/>
          </w:tcPr>
          <w:p w14:paraId="48CC2FF3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420707EC" w14:textId="77777777">
        <w:tc>
          <w:tcPr>
            <w:tcW w:w="9061" w:type="dxa"/>
            <w:gridSpan w:val="2"/>
            <w:shd w:val="clear" w:color="auto" w:fill="auto"/>
          </w:tcPr>
          <w:p w14:paraId="467CEFC4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63556086" w14:textId="77777777">
        <w:tc>
          <w:tcPr>
            <w:tcW w:w="9061" w:type="dxa"/>
            <w:gridSpan w:val="2"/>
            <w:shd w:val="clear" w:color="auto" w:fill="auto"/>
          </w:tcPr>
          <w:p w14:paraId="22C7BAC8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WP5 NOVEL NANOMATERIALS AND TECHNOLOGIES FOR SUSTAINABLE PRODUCTION</w:t>
            </w:r>
          </w:p>
        </w:tc>
      </w:tr>
      <w:tr w:rsidR="00433C33" w:rsidRPr="001E7EC9" w14:paraId="173BCF56" w14:textId="77777777">
        <w:tc>
          <w:tcPr>
            <w:tcW w:w="7650" w:type="dxa"/>
            <w:shd w:val="clear" w:color="auto" w:fill="auto"/>
          </w:tcPr>
          <w:p w14:paraId="5D64D4A9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Processes and technology for sustainable energy and chemical production</w:t>
            </w:r>
          </w:p>
        </w:tc>
        <w:tc>
          <w:tcPr>
            <w:tcW w:w="1411" w:type="dxa"/>
            <w:shd w:val="clear" w:color="auto" w:fill="auto"/>
          </w:tcPr>
          <w:p w14:paraId="003F4B63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31A76FAF" w14:textId="77777777">
        <w:tc>
          <w:tcPr>
            <w:tcW w:w="7650" w:type="dxa"/>
            <w:shd w:val="clear" w:color="auto" w:fill="auto"/>
          </w:tcPr>
          <w:p w14:paraId="6C8DDCD3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Catalytic processes for transformation of natural gas to liquids</w:t>
            </w:r>
          </w:p>
        </w:tc>
        <w:tc>
          <w:tcPr>
            <w:tcW w:w="1411" w:type="dxa"/>
            <w:shd w:val="clear" w:color="auto" w:fill="auto"/>
          </w:tcPr>
          <w:p w14:paraId="195D76E8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457BDE9F" w14:textId="77777777">
        <w:tc>
          <w:tcPr>
            <w:tcW w:w="7650" w:type="dxa"/>
            <w:shd w:val="clear" w:color="auto" w:fill="auto"/>
          </w:tcPr>
          <w:p w14:paraId="7F745866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Nanomaterials for utilization of renewables; Magnetically separable green catalysts</w:t>
            </w:r>
          </w:p>
        </w:tc>
        <w:tc>
          <w:tcPr>
            <w:tcW w:w="1411" w:type="dxa"/>
            <w:shd w:val="clear" w:color="auto" w:fill="auto"/>
          </w:tcPr>
          <w:p w14:paraId="2D703A5D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0C99A921" w14:textId="77777777">
        <w:tc>
          <w:tcPr>
            <w:tcW w:w="9061" w:type="dxa"/>
            <w:gridSpan w:val="2"/>
            <w:shd w:val="clear" w:color="auto" w:fill="auto"/>
          </w:tcPr>
          <w:p w14:paraId="3C1855A0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7CF1A314" w14:textId="77777777">
        <w:tc>
          <w:tcPr>
            <w:tcW w:w="9061" w:type="dxa"/>
            <w:gridSpan w:val="2"/>
            <w:shd w:val="clear" w:color="auto" w:fill="auto"/>
          </w:tcPr>
          <w:p w14:paraId="7DFA0DD5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WP6 EFFECTIVE PHOTOCATALYTIC TECHNOLOGIES</w:t>
            </w:r>
          </w:p>
        </w:tc>
      </w:tr>
      <w:tr w:rsidR="00433C33" w:rsidRPr="001E7EC9" w14:paraId="5E9BE037" w14:textId="77777777">
        <w:tc>
          <w:tcPr>
            <w:tcW w:w="7650" w:type="dxa"/>
            <w:shd w:val="clear" w:color="auto" w:fill="auto"/>
          </w:tcPr>
          <w:p w14:paraId="5D0A3C76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Mastering nanomaterials for photocatalysis</w:t>
            </w:r>
          </w:p>
        </w:tc>
        <w:tc>
          <w:tcPr>
            <w:tcW w:w="1411" w:type="dxa"/>
            <w:shd w:val="clear" w:color="auto" w:fill="auto"/>
          </w:tcPr>
          <w:p w14:paraId="6CBE60FE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008315C5" w14:textId="77777777">
        <w:tc>
          <w:tcPr>
            <w:tcW w:w="7650" w:type="dxa"/>
            <w:shd w:val="clear" w:color="auto" w:fill="auto"/>
          </w:tcPr>
          <w:p w14:paraId="1CF58635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Effective photocatalytic processes</w:t>
            </w:r>
          </w:p>
        </w:tc>
        <w:tc>
          <w:tcPr>
            <w:tcW w:w="1411" w:type="dxa"/>
            <w:shd w:val="clear" w:color="auto" w:fill="auto"/>
          </w:tcPr>
          <w:p w14:paraId="122A6C22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000853EC" w14:textId="77777777">
        <w:tc>
          <w:tcPr>
            <w:tcW w:w="7650" w:type="dxa"/>
            <w:shd w:val="clear" w:color="auto" w:fill="auto"/>
          </w:tcPr>
          <w:p w14:paraId="3FE6C9A2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Photovoltaic paints</w:t>
            </w:r>
          </w:p>
        </w:tc>
        <w:tc>
          <w:tcPr>
            <w:tcW w:w="1411" w:type="dxa"/>
            <w:shd w:val="clear" w:color="auto" w:fill="auto"/>
          </w:tcPr>
          <w:p w14:paraId="13D225FF" w14:textId="77777777" w:rsidR="00433C33" w:rsidRPr="0063560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15CEA557" w14:textId="77777777">
        <w:tc>
          <w:tcPr>
            <w:tcW w:w="7650" w:type="dxa"/>
            <w:shd w:val="clear" w:color="auto" w:fill="auto"/>
          </w:tcPr>
          <w:p w14:paraId="5A88459F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Functional surfaces for environmental protection</w:t>
            </w:r>
          </w:p>
        </w:tc>
        <w:tc>
          <w:tcPr>
            <w:tcW w:w="1411" w:type="dxa"/>
            <w:shd w:val="clear" w:color="auto" w:fill="auto"/>
          </w:tcPr>
          <w:p w14:paraId="38E3CA24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19357428" w14:textId="77777777">
        <w:tc>
          <w:tcPr>
            <w:tcW w:w="7650" w:type="dxa"/>
            <w:shd w:val="clear" w:color="auto" w:fill="auto"/>
          </w:tcPr>
          <w:p w14:paraId="33A9C16A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Hybrid materials combining photocatalysts and heterogeneous catalysts</w:t>
            </w:r>
          </w:p>
        </w:tc>
        <w:tc>
          <w:tcPr>
            <w:tcW w:w="1411" w:type="dxa"/>
            <w:shd w:val="clear" w:color="auto" w:fill="auto"/>
          </w:tcPr>
          <w:p w14:paraId="126DCBF0" w14:textId="77777777" w:rsidR="00433C33" w:rsidRPr="0063560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6B9EF84E" w14:textId="77777777">
        <w:tc>
          <w:tcPr>
            <w:tcW w:w="7650" w:type="dxa"/>
            <w:shd w:val="clear" w:color="auto" w:fill="auto"/>
          </w:tcPr>
          <w:p w14:paraId="32B5DE53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Thin photocatalytic films for direct solar splitting of water</w:t>
            </w:r>
          </w:p>
        </w:tc>
        <w:tc>
          <w:tcPr>
            <w:tcW w:w="1411" w:type="dxa"/>
            <w:shd w:val="clear" w:color="auto" w:fill="auto"/>
          </w:tcPr>
          <w:p w14:paraId="061EEE0C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00E0365E" w14:textId="77777777">
        <w:tc>
          <w:tcPr>
            <w:tcW w:w="9061" w:type="dxa"/>
            <w:gridSpan w:val="2"/>
            <w:shd w:val="clear" w:color="auto" w:fill="auto"/>
          </w:tcPr>
          <w:p w14:paraId="4CA8C025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70C6497A" w14:textId="77777777">
        <w:tc>
          <w:tcPr>
            <w:tcW w:w="9061" w:type="dxa"/>
            <w:gridSpan w:val="2"/>
            <w:shd w:val="clear" w:color="auto" w:fill="auto"/>
          </w:tcPr>
          <w:p w14:paraId="34926F58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WP7 NANOTECHNOLOGY FOR TRAPPING AND CHEMICAL DEGRADATION OF POLLUTANTS</w:t>
            </w:r>
          </w:p>
        </w:tc>
      </w:tr>
      <w:tr w:rsidR="00433C33" w:rsidRPr="001E7EC9" w14:paraId="017CDD7D" w14:textId="77777777">
        <w:tc>
          <w:tcPr>
            <w:tcW w:w="7650" w:type="dxa"/>
            <w:shd w:val="clear" w:color="auto" w:fill="auto"/>
          </w:tcPr>
          <w:p w14:paraId="01FDAFBE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Nanomaterials for sorption</w:t>
            </w:r>
          </w:p>
        </w:tc>
        <w:tc>
          <w:tcPr>
            <w:tcW w:w="1411" w:type="dxa"/>
            <w:shd w:val="clear" w:color="auto" w:fill="auto"/>
          </w:tcPr>
          <w:p w14:paraId="7C4BC2CB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14949C43" w14:textId="77777777">
        <w:tc>
          <w:tcPr>
            <w:tcW w:w="7650" w:type="dxa"/>
            <w:shd w:val="clear" w:color="auto" w:fill="auto"/>
          </w:tcPr>
          <w:p w14:paraId="2E49B2A4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Natural based nanomaterials produced by “green” technology</w:t>
            </w:r>
          </w:p>
        </w:tc>
        <w:tc>
          <w:tcPr>
            <w:tcW w:w="1411" w:type="dxa"/>
            <w:shd w:val="clear" w:color="auto" w:fill="auto"/>
          </w:tcPr>
          <w:p w14:paraId="5C571A30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1F5EE6C7" w14:textId="77777777">
        <w:tc>
          <w:tcPr>
            <w:tcW w:w="7650" w:type="dxa"/>
            <w:shd w:val="clear" w:color="auto" w:fill="auto"/>
          </w:tcPr>
          <w:p w14:paraId="243B7907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Reactive sorbents for degradation of pesticides and highly toxic agents</w:t>
            </w:r>
          </w:p>
        </w:tc>
        <w:tc>
          <w:tcPr>
            <w:tcW w:w="1411" w:type="dxa"/>
            <w:shd w:val="clear" w:color="auto" w:fill="auto"/>
          </w:tcPr>
          <w:p w14:paraId="189ECE59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7037757F" w14:textId="77777777">
        <w:tc>
          <w:tcPr>
            <w:tcW w:w="7650" w:type="dxa"/>
            <w:shd w:val="clear" w:color="auto" w:fill="auto"/>
          </w:tcPr>
          <w:p w14:paraId="16C82DD9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Degradation of chemical warfare agents</w:t>
            </w:r>
          </w:p>
        </w:tc>
        <w:tc>
          <w:tcPr>
            <w:tcW w:w="1411" w:type="dxa"/>
            <w:shd w:val="clear" w:color="auto" w:fill="auto"/>
          </w:tcPr>
          <w:p w14:paraId="1893913C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4303E1D3" w14:textId="77777777">
        <w:tc>
          <w:tcPr>
            <w:tcW w:w="7650" w:type="dxa"/>
            <w:shd w:val="clear" w:color="auto" w:fill="auto"/>
          </w:tcPr>
          <w:p w14:paraId="1AA38D03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Analysis of filtering capabilities of nanomaterials</w:t>
            </w:r>
          </w:p>
        </w:tc>
        <w:tc>
          <w:tcPr>
            <w:tcW w:w="1411" w:type="dxa"/>
            <w:shd w:val="clear" w:color="auto" w:fill="auto"/>
          </w:tcPr>
          <w:p w14:paraId="0F6579F2" w14:textId="77777777" w:rsidR="00433C33" w:rsidRPr="00635609" w:rsidRDefault="00321B9F">
            <w:pPr>
              <w:spacing w:after="0" w:line="240" w:lineRule="auto"/>
              <w:jc w:val="center"/>
              <w:rPr>
                <w:lang w:val="en-GB"/>
              </w:rPr>
            </w:pPr>
            <w:r w:rsidRPr="00635609">
              <w:rPr>
                <w:lang w:val="en-GB"/>
              </w:rPr>
              <w:t>YES</w:t>
            </w:r>
          </w:p>
        </w:tc>
      </w:tr>
      <w:tr w:rsidR="00433C33" w:rsidRPr="001E7EC9" w14:paraId="6B52CCF6" w14:textId="77777777">
        <w:tc>
          <w:tcPr>
            <w:tcW w:w="7650" w:type="dxa"/>
            <w:shd w:val="clear" w:color="auto" w:fill="auto"/>
          </w:tcPr>
          <w:p w14:paraId="06FB3C3D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Elimination of radionuclides contamination</w:t>
            </w:r>
          </w:p>
        </w:tc>
        <w:tc>
          <w:tcPr>
            <w:tcW w:w="1411" w:type="dxa"/>
            <w:shd w:val="clear" w:color="auto" w:fill="auto"/>
          </w:tcPr>
          <w:p w14:paraId="6F42A8CE" w14:textId="77777777" w:rsidR="00433C33" w:rsidRPr="0063560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0B15D1FF" w14:textId="77777777">
        <w:tc>
          <w:tcPr>
            <w:tcW w:w="7650" w:type="dxa"/>
            <w:shd w:val="clear" w:color="auto" w:fill="auto"/>
          </w:tcPr>
          <w:p w14:paraId="628DE962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Modified nanofiber filters; Advanced antimicrobial filters/membranes</w:t>
            </w:r>
          </w:p>
        </w:tc>
        <w:tc>
          <w:tcPr>
            <w:tcW w:w="1411" w:type="dxa"/>
            <w:shd w:val="clear" w:color="auto" w:fill="auto"/>
          </w:tcPr>
          <w:p w14:paraId="793F43B8" w14:textId="77777777" w:rsidR="00433C33" w:rsidRPr="0063560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5E347087" w14:textId="77777777">
        <w:tc>
          <w:tcPr>
            <w:tcW w:w="7650" w:type="dxa"/>
            <w:shd w:val="clear" w:color="auto" w:fill="auto"/>
          </w:tcPr>
          <w:p w14:paraId="5F25E9B1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proofErr w:type="spellStart"/>
            <w:r w:rsidRPr="001E7EC9">
              <w:rPr>
                <w:lang w:val="en-GB"/>
              </w:rPr>
              <w:t>Nanoiron</w:t>
            </w:r>
            <w:proofErr w:type="spellEnd"/>
            <w:r w:rsidRPr="001E7EC9">
              <w:rPr>
                <w:lang w:val="en-GB"/>
              </w:rPr>
              <w:t xml:space="preserve"> for groundwater and waste water treatment</w:t>
            </w:r>
          </w:p>
        </w:tc>
        <w:tc>
          <w:tcPr>
            <w:tcW w:w="1411" w:type="dxa"/>
            <w:shd w:val="clear" w:color="auto" w:fill="auto"/>
          </w:tcPr>
          <w:p w14:paraId="4C832522" w14:textId="41D5332E" w:rsidR="00433C33" w:rsidRPr="001E7EC9" w:rsidRDefault="00433C33" w:rsidP="00160104">
            <w:pPr>
              <w:spacing w:after="0" w:line="240" w:lineRule="auto"/>
              <w:rPr>
                <w:highlight w:val="yellow"/>
                <w:lang w:val="en-GB"/>
              </w:rPr>
            </w:pPr>
          </w:p>
        </w:tc>
      </w:tr>
      <w:tr w:rsidR="00433C33" w:rsidRPr="001E7EC9" w14:paraId="732437A6" w14:textId="77777777">
        <w:tc>
          <w:tcPr>
            <w:tcW w:w="7650" w:type="dxa"/>
            <w:shd w:val="clear" w:color="auto" w:fill="auto"/>
          </w:tcPr>
          <w:p w14:paraId="1CCDC975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Nano-trapping of heavy metals</w:t>
            </w:r>
          </w:p>
        </w:tc>
        <w:tc>
          <w:tcPr>
            <w:tcW w:w="1411" w:type="dxa"/>
            <w:shd w:val="clear" w:color="auto" w:fill="auto"/>
          </w:tcPr>
          <w:p w14:paraId="1DB63BE3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401C4ACA" w14:textId="77777777">
        <w:tc>
          <w:tcPr>
            <w:tcW w:w="9061" w:type="dxa"/>
            <w:gridSpan w:val="2"/>
            <w:shd w:val="clear" w:color="auto" w:fill="auto"/>
          </w:tcPr>
          <w:p w14:paraId="4F77C062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4F8515A1" w14:textId="77777777">
        <w:tc>
          <w:tcPr>
            <w:tcW w:w="9061" w:type="dxa"/>
            <w:gridSpan w:val="2"/>
            <w:shd w:val="clear" w:color="auto" w:fill="auto"/>
          </w:tcPr>
          <w:p w14:paraId="186E0366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WP8 SENSING AND MONITORING OF POLLUTANTS</w:t>
            </w:r>
          </w:p>
        </w:tc>
      </w:tr>
      <w:tr w:rsidR="00433C33" w:rsidRPr="001E7EC9" w14:paraId="3079A2EF" w14:textId="77777777">
        <w:tc>
          <w:tcPr>
            <w:tcW w:w="7650" w:type="dxa"/>
            <w:shd w:val="clear" w:color="auto" w:fill="auto"/>
          </w:tcPr>
          <w:p w14:paraId="3F9B9675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Efficient sensing of pollutants</w:t>
            </w:r>
          </w:p>
        </w:tc>
        <w:tc>
          <w:tcPr>
            <w:tcW w:w="1411" w:type="dxa"/>
            <w:shd w:val="clear" w:color="auto" w:fill="auto"/>
          </w:tcPr>
          <w:p w14:paraId="4EE7DF98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0B9D74DB" w14:textId="77777777">
        <w:tc>
          <w:tcPr>
            <w:tcW w:w="7650" w:type="dxa"/>
            <w:shd w:val="clear" w:color="auto" w:fill="auto"/>
          </w:tcPr>
          <w:p w14:paraId="456C8710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Biosensing by new devises</w:t>
            </w:r>
          </w:p>
        </w:tc>
        <w:tc>
          <w:tcPr>
            <w:tcW w:w="1411" w:type="dxa"/>
            <w:shd w:val="clear" w:color="auto" w:fill="auto"/>
          </w:tcPr>
          <w:p w14:paraId="6F863B4A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24DA6549" w14:textId="77777777">
        <w:tc>
          <w:tcPr>
            <w:tcW w:w="7650" w:type="dxa"/>
            <w:shd w:val="clear" w:color="auto" w:fill="auto"/>
          </w:tcPr>
          <w:p w14:paraId="3298A97C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Application of new sensors in monitoring of pollutants</w:t>
            </w:r>
          </w:p>
        </w:tc>
        <w:tc>
          <w:tcPr>
            <w:tcW w:w="1411" w:type="dxa"/>
            <w:shd w:val="clear" w:color="auto" w:fill="auto"/>
          </w:tcPr>
          <w:p w14:paraId="25AACF2B" w14:textId="5025505E" w:rsidR="00433C33" w:rsidRPr="001E7EC9" w:rsidRDefault="006040AA">
            <w:pPr>
              <w:spacing w:after="0" w:line="240" w:lineRule="auto"/>
              <w:jc w:val="center"/>
              <w:rPr>
                <w:lang w:val="en-GB"/>
              </w:rPr>
            </w:pPr>
            <w:r w:rsidRPr="001E7EC9">
              <w:rPr>
                <w:lang w:val="en-GB"/>
              </w:rPr>
              <w:t>Yes</w:t>
            </w:r>
          </w:p>
        </w:tc>
      </w:tr>
      <w:tr w:rsidR="00433C33" w:rsidRPr="001E7EC9" w14:paraId="30569FC7" w14:textId="77777777">
        <w:tc>
          <w:tcPr>
            <w:tcW w:w="7650" w:type="dxa"/>
            <w:shd w:val="clear" w:color="auto" w:fill="auto"/>
          </w:tcPr>
          <w:p w14:paraId="696C71FE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 xml:space="preserve">Magnetic </w:t>
            </w:r>
            <w:proofErr w:type="gramStart"/>
            <w:r w:rsidRPr="001E7EC9">
              <w:rPr>
                <w:lang w:val="en-GB"/>
              </w:rPr>
              <w:t>sensors;  Magnetically</w:t>
            </w:r>
            <w:proofErr w:type="gramEnd"/>
            <w:r w:rsidRPr="001E7EC9">
              <w:rPr>
                <w:lang w:val="en-GB"/>
              </w:rPr>
              <w:t xml:space="preserve"> assisted SERS sensors </w:t>
            </w:r>
          </w:p>
        </w:tc>
        <w:tc>
          <w:tcPr>
            <w:tcW w:w="1411" w:type="dxa"/>
            <w:shd w:val="clear" w:color="auto" w:fill="auto"/>
          </w:tcPr>
          <w:p w14:paraId="005DFA43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7E22F50A" w14:textId="77777777">
        <w:tc>
          <w:tcPr>
            <w:tcW w:w="7650" w:type="dxa"/>
            <w:shd w:val="clear" w:color="auto" w:fill="auto"/>
          </w:tcPr>
          <w:p w14:paraId="063C5B0E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Advanced electrochemical sensors</w:t>
            </w:r>
          </w:p>
        </w:tc>
        <w:tc>
          <w:tcPr>
            <w:tcW w:w="1411" w:type="dxa"/>
            <w:shd w:val="clear" w:color="auto" w:fill="auto"/>
          </w:tcPr>
          <w:p w14:paraId="547DEE11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5D9B4B67" w14:textId="77777777">
        <w:tc>
          <w:tcPr>
            <w:tcW w:w="7650" w:type="dxa"/>
            <w:shd w:val="clear" w:color="auto" w:fill="auto"/>
          </w:tcPr>
          <w:p w14:paraId="1E1F6BEF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lastRenderedPageBreak/>
              <w:t xml:space="preserve">Graphene based </w:t>
            </w:r>
            <w:proofErr w:type="spellStart"/>
            <w:r w:rsidRPr="001E7EC9">
              <w:rPr>
                <w:lang w:val="en-GB"/>
              </w:rPr>
              <w:t>nanosensors</w:t>
            </w:r>
            <w:proofErr w:type="spellEnd"/>
          </w:p>
        </w:tc>
        <w:tc>
          <w:tcPr>
            <w:tcW w:w="1411" w:type="dxa"/>
            <w:shd w:val="clear" w:color="auto" w:fill="auto"/>
          </w:tcPr>
          <w:p w14:paraId="367C677F" w14:textId="77777777" w:rsidR="00433C33" w:rsidRPr="001E7EC9" w:rsidRDefault="00433C33">
            <w:pPr>
              <w:spacing w:after="0" w:line="240" w:lineRule="auto"/>
              <w:jc w:val="center"/>
              <w:rPr>
                <w:lang w:val="en-GB"/>
              </w:rPr>
            </w:pPr>
          </w:p>
        </w:tc>
      </w:tr>
      <w:tr w:rsidR="00433C33" w:rsidRPr="001E7EC9" w14:paraId="4157DF76" w14:textId="77777777">
        <w:tc>
          <w:tcPr>
            <w:tcW w:w="9061" w:type="dxa"/>
            <w:gridSpan w:val="2"/>
            <w:shd w:val="clear" w:color="auto" w:fill="auto"/>
          </w:tcPr>
          <w:p w14:paraId="29A88736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0925120E" w14:textId="77777777">
        <w:tc>
          <w:tcPr>
            <w:tcW w:w="9061" w:type="dxa"/>
            <w:gridSpan w:val="2"/>
            <w:shd w:val="clear" w:color="auto" w:fill="auto"/>
          </w:tcPr>
          <w:p w14:paraId="63247839" w14:textId="77777777" w:rsidR="00433C33" w:rsidRPr="001E7EC9" w:rsidRDefault="00321B9F">
            <w:pPr>
              <w:spacing w:after="0" w:line="240" w:lineRule="auto"/>
              <w:rPr>
                <w:b/>
                <w:lang w:val="en-GB"/>
              </w:rPr>
            </w:pPr>
            <w:r w:rsidRPr="001E7EC9">
              <w:rPr>
                <w:b/>
                <w:lang w:val="en-GB"/>
              </w:rPr>
              <w:t>WP9 TOXICITY AND RISKS OF NANOMATERIALS</w:t>
            </w:r>
          </w:p>
        </w:tc>
      </w:tr>
      <w:tr w:rsidR="00433C33" w:rsidRPr="001E7EC9" w14:paraId="53257487" w14:textId="77777777">
        <w:tc>
          <w:tcPr>
            <w:tcW w:w="7650" w:type="dxa"/>
            <w:shd w:val="clear" w:color="auto" w:fill="auto"/>
          </w:tcPr>
          <w:p w14:paraId="6E32536A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 xml:space="preserve">Health risks </w:t>
            </w:r>
          </w:p>
        </w:tc>
        <w:tc>
          <w:tcPr>
            <w:tcW w:w="1411" w:type="dxa"/>
            <w:shd w:val="clear" w:color="auto" w:fill="auto"/>
          </w:tcPr>
          <w:p w14:paraId="1BB6E96B" w14:textId="77777777" w:rsidR="00433C33" w:rsidRPr="003443A0" w:rsidRDefault="00277D89">
            <w:pPr>
              <w:spacing w:after="0" w:line="240" w:lineRule="auto"/>
              <w:jc w:val="center"/>
              <w:rPr>
                <w:lang w:val="en-GB"/>
              </w:rPr>
            </w:pPr>
            <w:r w:rsidRPr="003443A0">
              <w:rPr>
                <w:lang w:val="en-GB"/>
              </w:rPr>
              <w:t>YES</w:t>
            </w:r>
          </w:p>
        </w:tc>
      </w:tr>
      <w:tr w:rsidR="00433C33" w:rsidRPr="001E7EC9" w14:paraId="5EA0DE3F" w14:textId="77777777">
        <w:tc>
          <w:tcPr>
            <w:tcW w:w="7650" w:type="dxa"/>
            <w:shd w:val="clear" w:color="auto" w:fill="auto"/>
          </w:tcPr>
          <w:p w14:paraId="5EF443E5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Environmental risks</w:t>
            </w:r>
          </w:p>
        </w:tc>
        <w:tc>
          <w:tcPr>
            <w:tcW w:w="1411" w:type="dxa"/>
            <w:shd w:val="clear" w:color="auto" w:fill="auto"/>
          </w:tcPr>
          <w:p w14:paraId="5BDD94C3" w14:textId="77777777" w:rsidR="00433C33" w:rsidRPr="003443A0" w:rsidRDefault="00277D89">
            <w:pPr>
              <w:spacing w:after="0" w:line="240" w:lineRule="auto"/>
              <w:jc w:val="center"/>
              <w:rPr>
                <w:lang w:val="en-GB"/>
              </w:rPr>
            </w:pPr>
            <w:r w:rsidRPr="003443A0">
              <w:rPr>
                <w:lang w:val="en-GB"/>
              </w:rPr>
              <w:t>YES</w:t>
            </w:r>
            <w:bookmarkStart w:id="0" w:name="_GoBack"/>
            <w:bookmarkEnd w:id="0"/>
          </w:p>
        </w:tc>
      </w:tr>
      <w:tr w:rsidR="00433C33" w:rsidRPr="001E7EC9" w14:paraId="3D8F017A" w14:textId="77777777">
        <w:tc>
          <w:tcPr>
            <w:tcW w:w="7650" w:type="dxa"/>
            <w:shd w:val="clear" w:color="auto" w:fill="auto"/>
          </w:tcPr>
          <w:p w14:paraId="5C7AF5D2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 xml:space="preserve">„In </w:t>
            </w:r>
            <w:proofErr w:type="gramStart"/>
            <w:r w:rsidRPr="001E7EC9">
              <w:rPr>
                <w:lang w:val="en-GB"/>
              </w:rPr>
              <w:t>vitro“ and</w:t>
            </w:r>
            <w:proofErr w:type="gramEnd"/>
            <w:r w:rsidRPr="001E7EC9">
              <w:rPr>
                <w:lang w:val="en-GB"/>
              </w:rPr>
              <w:t xml:space="preserve"> „in vivo“ toxicity tests – cytotoxicity, genotoxicity, interactions with membrane</w:t>
            </w:r>
          </w:p>
        </w:tc>
        <w:tc>
          <w:tcPr>
            <w:tcW w:w="1411" w:type="dxa"/>
            <w:shd w:val="clear" w:color="auto" w:fill="auto"/>
          </w:tcPr>
          <w:p w14:paraId="74355872" w14:textId="77777777" w:rsidR="00433C33" w:rsidRPr="001E7EC9" w:rsidRDefault="00433C33" w:rsidP="00ED0C07">
            <w:pPr>
              <w:spacing w:after="0" w:line="240" w:lineRule="auto"/>
              <w:jc w:val="center"/>
              <w:rPr>
                <w:highlight w:val="yellow"/>
                <w:lang w:val="en-GB"/>
              </w:rPr>
            </w:pPr>
          </w:p>
        </w:tc>
      </w:tr>
      <w:tr w:rsidR="00433C33" w:rsidRPr="001E7EC9" w14:paraId="45D198BB" w14:textId="77777777">
        <w:tc>
          <w:tcPr>
            <w:tcW w:w="7650" w:type="dxa"/>
            <w:shd w:val="clear" w:color="auto" w:fill="auto"/>
          </w:tcPr>
          <w:p w14:paraId="32388D19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RNA gene expression changes and protein expression changes</w:t>
            </w:r>
          </w:p>
        </w:tc>
        <w:tc>
          <w:tcPr>
            <w:tcW w:w="1411" w:type="dxa"/>
            <w:shd w:val="clear" w:color="auto" w:fill="auto"/>
          </w:tcPr>
          <w:p w14:paraId="3E89C183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4A36668F" w14:textId="77777777">
        <w:tc>
          <w:tcPr>
            <w:tcW w:w="7650" w:type="dxa"/>
            <w:shd w:val="clear" w:color="auto" w:fill="auto"/>
          </w:tcPr>
          <w:p w14:paraId="14DD051E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Complete eco/</w:t>
            </w:r>
            <w:proofErr w:type="spellStart"/>
            <w:r w:rsidRPr="001E7EC9">
              <w:rPr>
                <w:lang w:val="en-GB"/>
              </w:rPr>
              <w:t>aquatoxicity</w:t>
            </w:r>
            <w:proofErr w:type="spellEnd"/>
            <w:r w:rsidRPr="001E7EC9">
              <w:rPr>
                <w:lang w:val="en-GB"/>
              </w:rPr>
              <w:t xml:space="preserve"> ecotoxicity evaluation</w:t>
            </w:r>
          </w:p>
        </w:tc>
        <w:tc>
          <w:tcPr>
            <w:tcW w:w="1411" w:type="dxa"/>
            <w:shd w:val="clear" w:color="auto" w:fill="auto"/>
          </w:tcPr>
          <w:p w14:paraId="7E1A18CD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  <w:tr w:rsidR="00433C33" w:rsidRPr="001E7EC9" w14:paraId="0E9D4B9C" w14:textId="77777777">
        <w:tc>
          <w:tcPr>
            <w:tcW w:w="7650" w:type="dxa"/>
            <w:shd w:val="clear" w:color="auto" w:fill="auto"/>
          </w:tcPr>
          <w:p w14:paraId="24095FFB" w14:textId="77777777" w:rsidR="00433C33" w:rsidRPr="001E7EC9" w:rsidRDefault="00321B9F">
            <w:pPr>
              <w:spacing w:after="0" w:line="240" w:lineRule="auto"/>
              <w:rPr>
                <w:lang w:val="en-GB"/>
              </w:rPr>
            </w:pPr>
            <w:r w:rsidRPr="001E7EC9">
              <w:rPr>
                <w:lang w:val="en-GB"/>
              </w:rPr>
              <w:t>Toxicity against bacteria and fungi</w:t>
            </w:r>
          </w:p>
        </w:tc>
        <w:tc>
          <w:tcPr>
            <w:tcW w:w="1411" w:type="dxa"/>
            <w:shd w:val="clear" w:color="auto" w:fill="auto"/>
          </w:tcPr>
          <w:p w14:paraId="16B3E678" w14:textId="77777777" w:rsidR="00433C33" w:rsidRPr="001E7EC9" w:rsidRDefault="00433C33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436A541F" w14:textId="77777777" w:rsidR="00433C33" w:rsidRPr="001E7EC9" w:rsidRDefault="00433C33">
      <w:pPr>
        <w:rPr>
          <w:sz w:val="36"/>
          <w:szCs w:val="36"/>
          <w:lang w:val="en-GB"/>
        </w:rPr>
      </w:pPr>
    </w:p>
    <w:p w14:paraId="612A08CB" w14:textId="77777777" w:rsidR="00433C33" w:rsidRPr="001E7EC9" w:rsidRDefault="00321B9F">
      <w:pPr>
        <w:rPr>
          <w:b/>
          <w:sz w:val="32"/>
          <w:szCs w:val="32"/>
          <w:lang w:val="en-GB"/>
        </w:rPr>
      </w:pPr>
      <w:r w:rsidRPr="001E7EC9">
        <w:rPr>
          <w:b/>
          <w:sz w:val="32"/>
          <w:szCs w:val="32"/>
          <w:lang w:val="en-GB"/>
        </w:rPr>
        <w:t xml:space="preserve">Detailed description of expertise </w:t>
      </w:r>
    </w:p>
    <w:p w14:paraId="24A0444A" w14:textId="77777777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>Please, specify the main research topics connected with equipment</w:t>
      </w:r>
      <w:r w:rsidRPr="001E7EC9">
        <w:rPr>
          <w:lang w:val="en-GB"/>
        </w:rPr>
        <w:t>:</w:t>
      </w:r>
    </w:p>
    <w:p w14:paraId="69852F14" w14:textId="52E90840" w:rsidR="00F92067" w:rsidRPr="001E7EC9" w:rsidRDefault="002D2577" w:rsidP="00F92067">
      <w:pPr>
        <w:rPr>
          <w:lang w:val="en-GB"/>
        </w:rPr>
      </w:pPr>
      <w:r w:rsidRPr="001E7EC9">
        <w:rPr>
          <w:lang w:val="en-GB"/>
        </w:rPr>
        <w:t xml:space="preserve">Identification and quantification </w:t>
      </w:r>
      <w:r w:rsidR="001E7EC9" w:rsidRPr="001E7EC9">
        <w:rPr>
          <w:lang w:val="en-GB"/>
        </w:rPr>
        <w:t>of various</w:t>
      </w:r>
      <w:r w:rsidRPr="001E7EC9">
        <w:rPr>
          <w:lang w:val="en-GB"/>
        </w:rPr>
        <w:t xml:space="preserve"> volatile organic compounds from chemical</w:t>
      </w:r>
      <w:r w:rsidR="009879D8" w:rsidRPr="001E7EC9">
        <w:rPr>
          <w:lang w:val="en-GB"/>
        </w:rPr>
        <w:t xml:space="preserve"> </w:t>
      </w:r>
      <w:r w:rsidRPr="001E7EC9">
        <w:rPr>
          <w:lang w:val="en-GB"/>
        </w:rPr>
        <w:t>processes (</w:t>
      </w:r>
      <w:r w:rsidR="0018311A" w:rsidRPr="001E7EC9">
        <w:rPr>
          <w:lang w:val="en-GB"/>
        </w:rPr>
        <w:t>e.g.</w:t>
      </w:r>
      <w:r w:rsidR="002861B2" w:rsidRPr="001E7EC9">
        <w:rPr>
          <w:lang w:val="en-GB"/>
        </w:rPr>
        <w:t xml:space="preserve"> </w:t>
      </w:r>
      <w:r w:rsidRPr="001E7EC9">
        <w:rPr>
          <w:lang w:val="en-GB"/>
        </w:rPr>
        <w:t>environmental pollutants, volatile organic acids)</w:t>
      </w:r>
      <w:r w:rsidR="008F789C" w:rsidRPr="001E7EC9">
        <w:rPr>
          <w:lang w:val="en-GB"/>
        </w:rPr>
        <w:t xml:space="preserve">. </w:t>
      </w:r>
      <w:r w:rsidR="00F92067" w:rsidRPr="001E7EC9">
        <w:rPr>
          <w:lang w:val="en-GB"/>
        </w:rPr>
        <w:t>Qualitative and quantitative analyses of organic compounds in more complex matrices with</w:t>
      </w:r>
      <w:r w:rsidR="00C5374F" w:rsidRPr="001E7EC9">
        <w:rPr>
          <w:lang w:val="en-GB"/>
        </w:rPr>
        <w:t xml:space="preserve"> the</w:t>
      </w:r>
      <w:r w:rsidR="00F92067" w:rsidRPr="001E7EC9">
        <w:rPr>
          <w:lang w:val="en-GB"/>
        </w:rPr>
        <w:t xml:space="preserve"> focus on polar com</w:t>
      </w:r>
      <w:r w:rsidR="00864B74">
        <w:rPr>
          <w:lang w:val="en-GB"/>
        </w:rPr>
        <w:t>ponents</w:t>
      </w:r>
      <w:r w:rsidR="00F92067" w:rsidRPr="001E7EC9">
        <w:rPr>
          <w:lang w:val="en-GB"/>
        </w:rPr>
        <w:t xml:space="preserve">. </w:t>
      </w:r>
    </w:p>
    <w:p w14:paraId="32E03CF8" w14:textId="20C7C198" w:rsidR="00433C33" w:rsidRPr="001E7EC9" w:rsidRDefault="00321B9F">
      <w:pPr>
        <w:rPr>
          <w:lang w:val="en-GB"/>
        </w:rPr>
      </w:pPr>
      <w:r w:rsidRPr="001E7EC9">
        <w:rPr>
          <w:b/>
          <w:lang w:val="en-GB"/>
        </w:rPr>
        <w:t>Please, specify the secondary research topics connected with equipment</w:t>
      </w:r>
      <w:r w:rsidRPr="001E7EC9">
        <w:rPr>
          <w:lang w:val="en-GB"/>
        </w:rPr>
        <w:t xml:space="preserve">: </w:t>
      </w:r>
    </w:p>
    <w:p w14:paraId="70FE9362" w14:textId="0FDA7FA7" w:rsidR="00F92067" w:rsidRPr="001E7EC9" w:rsidRDefault="00F92067" w:rsidP="00F92067">
      <w:pPr>
        <w:rPr>
          <w:b/>
          <w:lang w:val="en-GB"/>
        </w:rPr>
      </w:pPr>
      <w:r w:rsidRPr="001E7EC9">
        <w:rPr>
          <w:lang w:val="en-GB"/>
        </w:rPr>
        <w:t>Identification of corrosive gases</w:t>
      </w:r>
      <w:r w:rsidR="00864B74">
        <w:rPr>
          <w:lang w:val="en-GB"/>
        </w:rPr>
        <w:t xml:space="preserve"> released during biomass pyrolysis</w:t>
      </w:r>
      <w:r w:rsidRPr="001E7EC9">
        <w:rPr>
          <w:lang w:val="en-GB"/>
        </w:rPr>
        <w:t xml:space="preserve"> </w:t>
      </w:r>
      <w:r w:rsidR="00864B74">
        <w:rPr>
          <w:lang w:val="en-GB"/>
        </w:rPr>
        <w:t xml:space="preserve">and bio-oil itself </w:t>
      </w:r>
      <w:r w:rsidRPr="001E7EC9">
        <w:rPr>
          <w:lang w:val="en-GB"/>
        </w:rPr>
        <w:t xml:space="preserve">with the focus on </w:t>
      </w:r>
      <w:r w:rsidR="00864B74">
        <w:rPr>
          <w:lang w:val="en-GB"/>
        </w:rPr>
        <w:t xml:space="preserve">the </w:t>
      </w:r>
      <w:r w:rsidRPr="001E7EC9">
        <w:rPr>
          <w:lang w:val="en-GB"/>
        </w:rPr>
        <w:t>polar volatile organic compounds.</w:t>
      </w:r>
      <w:r w:rsidR="001E7EC9" w:rsidRPr="001E7EC9">
        <w:rPr>
          <w:lang w:val="en-GB"/>
        </w:rPr>
        <w:t xml:space="preserve"> Quantification of PLFA.</w:t>
      </w:r>
    </w:p>
    <w:p w14:paraId="2A1D8186" w14:textId="77777777" w:rsidR="00433C33" w:rsidRPr="001E7EC9" w:rsidRDefault="00321B9F">
      <w:pPr>
        <w:rPr>
          <w:b/>
          <w:lang w:val="en-GB"/>
        </w:rPr>
      </w:pPr>
      <w:r w:rsidRPr="001E7EC9">
        <w:rPr>
          <w:b/>
          <w:lang w:val="en-GB"/>
        </w:rPr>
        <w:t>Keywords describing research area:</w:t>
      </w:r>
    </w:p>
    <w:p w14:paraId="48FECAB2" w14:textId="297E2DFB" w:rsidR="00433C33" w:rsidRPr="001E7EC9" w:rsidRDefault="002D2577">
      <w:pPr>
        <w:rPr>
          <w:lang w:val="en-GB"/>
        </w:rPr>
      </w:pPr>
      <w:r w:rsidRPr="001E7EC9">
        <w:rPr>
          <w:lang w:val="en-GB"/>
        </w:rPr>
        <w:t>Qualitative and quantitative analysis, volatile organic compounds, volatile organic acid, identification of polar compounds.</w:t>
      </w:r>
    </w:p>
    <w:p w14:paraId="71B2E068" w14:textId="77777777" w:rsidR="00433C33" w:rsidRPr="001E7EC9" w:rsidRDefault="00321B9F">
      <w:pPr>
        <w:rPr>
          <w:b/>
          <w:sz w:val="32"/>
          <w:szCs w:val="32"/>
          <w:lang w:val="en-GB"/>
        </w:rPr>
      </w:pPr>
      <w:r w:rsidRPr="001E7EC9">
        <w:rPr>
          <w:b/>
          <w:sz w:val="32"/>
          <w:szCs w:val="32"/>
          <w:lang w:val="en-GB"/>
        </w:rPr>
        <w:t>Competence</w:t>
      </w:r>
    </w:p>
    <w:p w14:paraId="7657FC80" w14:textId="77777777" w:rsidR="00433C33" w:rsidRPr="001E7EC9" w:rsidRDefault="00321B9F">
      <w:pPr>
        <w:rPr>
          <w:b/>
          <w:lang w:val="en-GB"/>
        </w:rPr>
      </w:pPr>
      <w:r w:rsidRPr="001E7EC9">
        <w:rPr>
          <w:b/>
          <w:lang w:val="en-GB"/>
        </w:rPr>
        <w:t>Relevance for applied and industrial research:</w:t>
      </w:r>
    </w:p>
    <w:p w14:paraId="287EAB1E" w14:textId="6B116A76" w:rsidR="00433C33" w:rsidRPr="001E7EC9" w:rsidRDefault="002D2577" w:rsidP="00C5374F">
      <w:pPr>
        <w:jc w:val="both"/>
        <w:rPr>
          <w:lang w:val="en-GB"/>
        </w:rPr>
      </w:pPr>
      <w:r w:rsidRPr="001E7EC9">
        <w:rPr>
          <w:lang w:val="en-GB"/>
        </w:rPr>
        <w:t>Identification and quantification of volatile organic compounds from technological processes</w:t>
      </w:r>
      <w:r w:rsidR="007E54B6" w:rsidRPr="001E7EC9">
        <w:rPr>
          <w:lang w:val="en-GB"/>
        </w:rPr>
        <w:t>.</w:t>
      </w:r>
      <w:r w:rsidR="00C5374F" w:rsidRPr="001E7EC9">
        <w:rPr>
          <w:lang w:val="en-GB"/>
        </w:rPr>
        <w:t xml:space="preserve"> </w:t>
      </w:r>
    </w:p>
    <w:p w14:paraId="1E77780A" w14:textId="77777777" w:rsidR="00433C33" w:rsidRPr="001E7EC9" w:rsidRDefault="00321B9F">
      <w:pPr>
        <w:rPr>
          <w:b/>
          <w:lang w:val="en-GB"/>
        </w:rPr>
      </w:pPr>
      <w:r w:rsidRPr="001E7EC9">
        <w:rPr>
          <w:b/>
          <w:lang w:val="en-GB"/>
        </w:rPr>
        <w:t>Relevance for fundamental studies:</w:t>
      </w:r>
    </w:p>
    <w:p w14:paraId="3D8738B8" w14:textId="1C21D24A" w:rsidR="002D2577" w:rsidRPr="001E7EC9" w:rsidRDefault="009A7BEF" w:rsidP="002D2577">
      <w:pPr>
        <w:suppressAutoHyphens/>
        <w:rPr>
          <w:lang w:val="en-GB"/>
        </w:rPr>
      </w:pPr>
      <w:r w:rsidRPr="001E7EC9">
        <w:rPr>
          <w:lang w:val="en-GB"/>
        </w:rPr>
        <w:t>Products i</w:t>
      </w:r>
      <w:r w:rsidR="002D2577" w:rsidRPr="001E7EC9">
        <w:rPr>
          <w:lang w:val="en-GB"/>
        </w:rPr>
        <w:t xml:space="preserve">dentification and quantification </w:t>
      </w:r>
      <w:r w:rsidRPr="001E7EC9">
        <w:rPr>
          <w:lang w:val="en-GB"/>
        </w:rPr>
        <w:t xml:space="preserve">from </w:t>
      </w:r>
      <w:r w:rsidR="001E7EC9" w:rsidRPr="001E7EC9">
        <w:rPr>
          <w:lang w:val="en-GB"/>
        </w:rPr>
        <w:t>various chemical</w:t>
      </w:r>
      <w:r w:rsidR="002D2577" w:rsidRPr="001E7EC9">
        <w:rPr>
          <w:lang w:val="en-GB"/>
        </w:rPr>
        <w:t xml:space="preserve"> processes</w:t>
      </w:r>
      <w:r w:rsidR="007E54B6" w:rsidRPr="001E7EC9">
        <w:rPr>
          <w:lang w:val="en-GB"/>
        </w:rPr>
        <w:t>.</w:t>
      </w:r>
    </w:p>
    <w:p w14:paraId="0797C596" w14:textId="72884FE4" w:rsidR="002D2577" w:rsidRPr="001E7EC9" w:rsidRDefault="002D2577" w:rsidP="002D2577">
      <w:pPr>
        <w:suppressAutoHyphens/>
        <w:rPr>
          <w:rStyle w:val="None"/>
          <w:b/>
          <w:bCs/>
          <w:lang w:val="en-GB"/>
        </w:rPr>
      </w:pPr>
      <w:r w:rsidRPr="001E7EC9">
        <w:rPr>
          <w:lang w:val="en-GB"/>
        </w:rPr>
        <w:t xml:space="preserve">Study of the </w:t>
      </w:r>
      <w:r w:rsidR="009879D8" w:rsidRPr="001E7EC9">
        <w:rPr>
          <w:lang w:val="en-GB"/>
        </w:rPr>
        <w:t xml:space="preserve">reaction </w:t>
      </w:r>
      <w:r w:rsidRPr="001E7EC9">
        <w:rPr>
          <w:lang w:val="en-GB"/>
        </w:rPr>
        <w:t>mechanism</w:t>
      </w:r>
      <w:r w:rsidR="009879D8" w:rsidRPr="001E7EC9">
        <w:rPr>
          <w:lang w:val="en-GB"/>
        </w:rPr>
        <w:t>(s)</w:t>
      </w:r>
      <w:r w:rsidRPr="001E7EC9">
        <w:rPr>
          <w:lang w:val="en-GB"/>
        </w:rPr>
        <w:t xml:space="preserve"> </w:t>
      </w:r>
      <w:r w:rsidR="00163F0C" w:rsidRPr="001E7EC9">
        <w:rPr>
          <w:lang w:val="en-GB"/>
        </w:rPr>
        <w:t xml:space="preserve">or degradation </w:t>
      </w:r>
      <w:r w:rsidR="009A7BEF" w:rsidRPr="001E7EC9">
        <w:rPr>
          <w:lang w:val="en-GB"/>
        </w:rPr>
        <w:t>(e.g. time</w:t>
      </w:r>
      <w:r w:rsidR="009879D8" w:rsidRPr="001E7EC9">
        <w:rPr>
          <w:lang w:val="en-GB"/>
        </w:rPr>
        <w:t>-dependence stability</w:t>
      </w:r>
      <w:r w:rsidR="009A7BEF" w:rsidRPr="001E7EC9">
        <w:rPr>
          <w:lang w:val="en-GB"/>
        </w:rPr>
        <w:t xml:space="preserve"> of corrosive gases with focus on polar components)</w:t>
      </w:r>
      <w:r w:rsidR="007E54B6" w:rsidRPr="001E7EC9">
        <w:rPr>
          <w:lang w:val="en-GB"/>
        </w:rPr>
        <w:t>.</w:t>
      </w:r>
    </w:p>
    <w:p w14:paraId="3524C0D5" w14:textId="77777777" w:rsidR="00433C33" w:rsidRPr="001E7EC9" w:rsidRDefault="00321B9F">
      <w:pPr>
        <w:rPr>
          <w:b/>
          <w:sz w:val="36"/>
          <w:szCs w:val="36"/>
          <w:lang w:val="en-GB"/>
        </w:rPr>
      </w:pPr>
      <w:r w:rsidRPr="001E7EC9">
        <w:rPr>
          <w:b/>
          <w:sz w:val="36"/>
          <w:szCs w:val="36"/>
          <w:lang w:val="en-GB"/>
        </w:rPr>
        <w:t>Comments</w:t>
      </w:r>
    </w:p>
    <w:p w14:paraId="5E067B1A" w14:textId="77777777" w:rsidR="00433C33" w:rsidRPr="001E7EC9" w:rsidRDefault="00433C33">
      <w:pPr>
        <w:rPr>
          <w:sz w:val="36"/>
          <w:szCs w:val="36"/>
          <w:lang w:val="en-GB"/>
        </w:rPr>
      </w:pPr>
    </w:p>
    <w:p w14:paraId="39AD787A" w14:textId="77777777" w:rsidR="00433C33" w:rsidRPr="001E7EC9" w:rsidRDefault="00433C33">
      <w:pPr>
        <w:rPr>
          <w:sz w:val="36"/>
          <w:szCs w:val="36"/>
          <w:lang w:val="en-GB"/>
        </w:rPr>
      </w:pPr>
    </w:p>
    <w:p w14:paraId="4EF3A69A" w14:textId="77777777" w:rsidR="00433C33" w:rsidRPr="001E7EC9" w:rsidRDefault="00433C33">
      <w:pPr>
        <w:rPr>
          <w:lang w:val="en-GB"/>
        </w:rPr>
      </w:pPr>
    </w:p>
    <w:sectPr w:rsidR="00433C33" w:rsidRPr="001E7EC9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ilent Condensed CFF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3"/>
    <w:rsid w:val="00155E36"/>
    <w:rsid w:val="00160104"/>
    <w:rsid w:val="00163F0C"/>
    <w:rsid w:val="0018311A"/>
    <w:rsid w:val="001E7EC9"/>
    <w:rsid w:val="00277D89"/>
    <w:rsid w:val="002861B2"/>
    <w:rsid w:val="002D2577"/>
    <w:rsid w:val="002F4C57"/>
    <w:rsid w:val="003113CB"/>
    <w:rsid w:val="00321B9F"/>
    <w:rsid w:val="003443A0"/>
    <w:rsid w:val="00433C33"/>
    <w:rsid w:val="00515005"/>
    <w:rsid w:val="005157BE"/>
    <w:rsid w:val="005242A5"/>
    <w:rsid w:val="006040AA"/>
    <w:rsid w:val="00635609"/>
    <w:rsid w:val="006D35DE"/>
    <w:rsid w:val="007B3C8E"/>
    <w:rsid w:val="007E54B6"/>
    <w:rsid w:val="00864B74"/>
    <w:rsid w:val="008F789C"/>
    <w:rsid w:val="009879D8"/>
    <w:rsid w:val="009A7BEF"/>
    <w:rsid w:val="00A24FA6"/>
    <w:rsid w:val="00C5374F"/>
    <w:rsid w:val="00CE1614"/>
    <w:rsid w:val="00E52B6C"/>
    <w:rsid w:val="00EA54DC"/>
    <w:rsid w:val="00ED0C07"/>
    <w:rsid w:val="00F92067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069B"/>
  <w15:docId w15:val="{D0EB90E9-CC98-430F-B2BB-45A6B821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05F6"/>
    <w:rPr>
      <w:rFonts w:ascii="Tahoma" w:hAnsi="Tahoma" w:cs="Tahoma"/>
      <w:sz w:val="16"/>
      <w:szCs w:val="16"/>
    </w:rPr>
  </w:style>
  <w:style w:type="character" w:customStyle="1" w:styleId="Internetovodkaz">
    <w:name w:val="Internetový odkaz"/>
    <w:basedOn w:val="DefaultParagraphFont"/>
    <w:uiPriority w:val="99"/>
    <w:semiHidden/>
    <w:unhideWhenUsed/>
    <w:rsid w:val="0007323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6F2F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ne">
    <w:name w:val="None"/>
    <w:rsid w:val="002D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B15CD-3932-491E-9EF0-D68B5C42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Jakub Minha</cp:lastModifiedBy>
  <cp:revision>4</cp:revision>
  <cp:lastPrinted>2016-02-04T12:24:00Z</cp:lastPrinted>
  <dcterms:created xsi:type="dcterms:W3CDTF">2021-01-04T12:21:00Z</dcterms:created>
  <dcterms:modified xsi:type="dcterms:W3CDTF">2021-01-04T12:22:00Z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Univerzita Palackého v Olomouci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