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E2" w:rsidRDefault="002C48E2" w:rsidP="00A66F2F">
      <w:pPr>
        <w:jc w:val="center"/>
        <w:rPr>
          <w:b/>
          <w:sz w:val="36"/>
          <w:szCs w:val="36"/>
        </w:rPr>
      </w:pPr>
      <w:r w:rsidRPr="002C48E2">
        <w:t xml:space="preserve"> </w:t>
      </w:r>
      <w:r w:rsidRPr="002C48E2">
        <w:rPr>
          <w:b/>
          <w:sz w:val="36"/>
          <w:szCs w:val="36"/>
        </w:rPr>
        <w:t xml:space="preserve">Laboratory of computational chemistry </w:t>
      </w:r>
    </w:p>
    <w:p w:rsidR="00A66F2F" w:rsidRPr="009C2AFC" w:rsidRDefault="00A66F2F" w:rsidP="00A66F2F">
      <w:pPr>
        <w:jc w:val="center"/>
        <w:rPr>
          <w:lang w:val="cs-CZ"/>
        </w:rPr>
      </w:pPr>
      <w:r w:rsidRPr="009C2AFC">
        <w:t>completed b</w:t>
      </w:r>
      <w:r w:rsidRPr="009C2AFC">
        <w:rPr>
          <w:lang w:val="cs-CZ"/>
        </w:rPr>
        <w:t>y responsible coordinator of equipment</w:t>
      </w:r>
    </w:p>
    <w:p w:rsidR="00E83991" w:rsidRDefault="00A66F2F" w:rsidP="00C663FC">
      <w:pPr>
        <w:rPr>
          <w:b/>
          <w:lang w:val="cs-CZ"/>
        </w:rPr>
      </w:pPr>
      <w:proofErr w:type="spellStart"/>
      <w:proofErr w:type="gramStart"/>
      <w:r w:rsidRPr="00396353">
        <w:rPr>
          <w:b/>
          <w:lang w:val="cs-CZ"/>
        </w:rPr>
        <w:t>Equipment</w:t>
      </w:r>
      <w:proofErr w:type="spellEnd"/>
      <w:r w:rsidRPr="00396353">
        <w:rPr>
          <w:b/>
          <w:lang w:val="cs-CZ"/>
        </w:rPr>
        <w:t>:</w:t>
      </w:r>
      <w:r w:rsidR="00073239">
        <w:rPr>
          <w:b/>
          <w:lang w:val="cs-CZ"/>
        </w:rPr>
        <w:t xml:space="preserve"> </w:t>
      </w:r>
      <w:r w:rsidR="00454381">
        <w:rPr>
          <w:rFonts w:ascii="Segoe UI" w:hAnsi="Segoe UI" w:cs="Segoe UI"/>
        </w:rPr>
        <w:t xml:space="preserve"> </w:t>
      </w:r>
      <w:r w:rsidR="00454381" w:rsidRPr="00033BC4">
        <w:rPr>
          <w:rFonts w:cstheme="minorHAnsi"/>
        </w:rPr>
        <w:t>Laboratory</w:t>
      </w:r>
      <w:proofErr w:type="gramEnd"/>
      <w:r w:rsidR="00454381" w:rsidRPr="00033BC4">
        <w:rPr>
          <w:rFonts w:cstheme="minorHAnsi"/>
        </w:rPr>
        <w:t xml:space="preserve"> of computational chemistry</w:t>
      </w:r>
    </w:p>
    <w:p w:rsidR="00A66F2F" w:rsidRPr="006D55C5" w:rsidRDefault="00A66F2F" w:rsidP="00A66F2F">
      <w:r w:rsidRPr="00396353">
        <w:rPr>
          <w:b/>
        </w:rPr>
        <w:t xml:space="preserve">No. of Equipment: </w:t>
      </w:r>
      <w:r w:rsidR="00454381" w:rsidRPr="002A259E">
        <w:rPr>
          <w:rFonts w:cstheme="minorHAnsi"/>
        </w:rPr>
        <w:t>UJEP 34</w:t>
      </w:r>
    </w:p>
    <w:p w:rsidR="002C48E2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073239">
        <w:rPr>
          <w:b/>
        </w:rPr>
        <w:t xml:space="preserve"> </w:t>
      </w:r>
      <w:r w:rsidR="002C48E2" w:rsidRPr="002C48E2">
        <w:t xml:space="preserve">doc. </w:t>
      </w:r>
      <w:proofErr w:type="spellStart"/>
      <w:r w:rsidR="002C48E2" w:rsidRPr="002C48E2">
        <w:t>RNDr</w:t>
      </w:r>
      <w:proofErr w:type="spellEnd"/>
      <w:r w:rsidR="002C48E2" w:rsidRPr="002C48E2">
        <w:t xml:space="preserve">. Marek </w:t>
      </w:r>
      <w:proofErr w:type="spellStart"/>
      <w:r w:rsidR="002C48E2" w:rsidRPr="002C48E2">
        <w:t>Malý</w:t>
      </w:r>
      <w:proofErr w:type="spellEnd"/>
      <w:r w:rsidR="002C48E2" w:rsidRPr="002C48E2">
        <w:t>, Ph.D.</w:t>
      </w:r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073239">
        <w:rPr>
          <w:b/>
        </w:rPr>
        <w:t xml:space="preserve"> </w:t>
      </w:r>
      <w:r w:rsidR="00033BC4" w:rsidRPr="00033BC4">
        <w:t xml:space="preserve">Jan Evangelista </w:t>
      </w:r>
      <w:proofErr w:type="spellStart"/>
      <w:r w:rsidR="00033BC4" w:rsidRPr="00033BC4">
        <w:t>Purkyně</w:t>
      </w:r>
      <w:proofErr w:type="spellEnd"/>
      <w:r w:rsidR="00033BC4" w:rsidRPr="00033BC4">
        <w:t xml:space="preserve"> University in </w:t>
      </w:r>
      <w:proofErr w:type="spellStart"/>
      <w:r w:rsidR="00033BC4" w:rsidRPr="00033BC4">
        <w:t>Ústí</w:t>
      </w:r>
      <w:proofErr w:type="spellEnd"/>
      <w:r w:rsidR="00033BC4" w:rsidRPr="00033BC4">
        <w:t xml:space="preserve"> </w:t>
      </w:r>
      <w:proofErr w:type="spellStart"/>
      <w:r w:rsidR="00033BC4" w:rsidRPr="00033BC4">
        <w:t>nad</w:t>
      </w:r>
      <w:proofErr w:type="spellEnd"/>
      <w:r w:rsidR="00033BC4" w:rsidRPr="00033BC4">
        <w:t xml:space="preserve"> Labem</w:t>
      </w:r>
    </w:p>
    <w:p w:rsidR="00A66F2F" w:rsidRPr="00C663FC" w:rsidRDefault="002A071C" w:rsidP="00F26F9D">
      <w:pPr>
        <w:rPr>
          <w:bCs/>
        </w:rPr>
      </w:pPr>
      <w:r w:rsidRPr="00396353">
        <w:rPr>
          <w:b/>
        </w:rPr>
        <w:t>Address of Institution:</w:t>
      </w:r>
      <w:r w:rsidR="00073239">
        <w:rPr>
          <w:b/>
        </w:rPr>
        <w:t xml:space="preserve"> </w:t>
      </w:r>
      <w:proofErr w:type="spellStart"/>
      <w:r w:rsidR="00F26F9D" w:rsidRPr="00B13DC1">
        <w:t>Pasteurova</w:t>
      </w:r>
      <w:proofErr w:type="spellEnd"/>
      <w:r w:rsidR="00F26F9D" w:rsidRPr="00B13DC1">
        <w:t xml:space="preserve"> 1</w:t>
      </w:r>
      <w:r w:rsidR="00B13DC1" w:rsidRPr="00B13DC1">
        <w:t xml:space="preserve">, </w:t>
      </w:r>
      <w:r w:rsidR="00F26F9D" w:rsidRPr="00B13DC1">
        <w:t xml:space="preserve">400 96 </w:t>
      </w:r>
      <w:proofErr w:type="spellStart"/>
      <w:r w:rsidR="00F26F9D" w:rsidRPr="00B13DC1">
        <w:t>Ústí</w:t>
      </w:r>
      <w:proofErr w:type="spellEnd"/>
      <w:r w:rsidR="00F26F9D" w:rsidRPr="00B13DC1">
        <w:t xml:space="preserve"> </w:t>
      </w:r>
      <w:proofErr w:type="spellStart"/>
      <w:r w:rsidR="00F26F9D" w:rsidRPr="00B13DC1">
        <w:t>nad</w:t>
      </w:r>
      <w:proofErr w:type="spellEnd"/>
      <w:r w:rsidR="00F26F9D" w:rsidRPr="00B13DC1">
        <w:t xml:space="preserve"> Labem</w:t>
      </w:r>
      <w:r w:rsidR="00B13DC1" w:rsidRPr="00B13DC1">
        <w:t xml:space="preserve">, </w:t>
      </w:r>
      <w:r w:rsidR="00F26F9D" w:rsidRPr="00B13DC1">
        <w:t>Czech Republic</w:t>
      </w:r>
    </w:p>
    <w:p w:rsidR="002C48E2" w:rsidRDefault="002A071C" w:rsidP="00A66F2F">
      <w:pPr>
        <w:rPr>
          <w:b/>
        </w:rPr>
      </w:pPr>
      <w:r w:rsidRPr="00396353">
        <w:rPr>
          <w:b/>
        </w:rPr>
        <w:t>E-mail:</w:t>
      </w:r>
      <w:r w:rsidR="00073239">
        <w:rPr>
          <w:b/>
        </w:rPr>
        <w:t xml:space="preserve"> </w:t>
      </w:r>
      <w:hyperlink r:id="rId6" w:history="1">
        <w:r w:rsidR="005F0844" w:rsidRPr="00D72119">
          <w:rPr>
            <w:rStyle w:val="Hyperlink"/>
          </w:rPr>
          <w:t>marek.maly@ujep.cz</w:t>
        </w:r>
      </w:hyperlink>
      <w:r w:rsidR="005F0844">
        <w:t xml:space="preserve"> 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073239">
        <w:rPr>
          <w:b/>
        </w:rPr>
        <w:t xml:space="preserve"> </w:t>
      </w:r>
      <w:r w:rsidR="00697586" w:rsidRPr="00697586">
        <w:t>+420 475 286 651</w:t>
      </w:r>
    </w:p>
    <w:p w:rsidR="005A1001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073239">
        <w:rPr>
          <w:b/>
        </w:rPr>
        <w:t xml:space="preserve"> </w:t>
      </w:r>
      <w:r w:rsidR="00697586" w:rsidRPr="00697586">
        <w:t>https://www.physics.ujep.cz/cs/personalni-slozeni/rndr-marek-maly-ph-d/</w:t>
      </w:r>
    </w:p>
    <w:p w:rsidR="00250847" w:rsidRPr="00396353" w:rsidRDefault="00250847" w:rsidP="00A66F2F">
      <w:pPr>
        <w:rPr>
          <w:b/>
        </w:rPr>
      </w:pPr>
    </w:p>
    <w:p w:rsidR="00C663FC" w:rsidRPr="00C663FC" w:rsidRDefault="0086289B" w:rsidP="00C663FC">
      <w:pPr>
        <w:rPr>
          <w:bCs/>
        </w:rPr>
      </w:pPr>
      <w:r w:rsidRPr="00396353">
        <w:rPr>
          <w:b/>
        </w:rPr>
        <w:t>Contact person:</w:t>
      </w:r>
      <w:r w:rsidR="00636E67">
        <w:rPr>
          <w:b/>
        </w:rPr>
        <w:t xml:space="preserve"> </w:t>
      </w:r>
      <w:r w:rsidR="00B2336E" w:rsidRPr="00B2336E">
        <w:t xml:space="preserve">doc. </w:t>
      </w:r>
      <w:proofErr w:type="spellStart"/>
      <w:r w:rsidR="00B2336E" w:rsidRPr="00B2336E">
        <w:t>RNDr</w:t>
      </w:r>
      <w:proofErr w:type="spellEnd"/>
      <w:r w:rsidR="00B2336E" w:rsidRPr="00B2336E">
        <w:t>. Marek Malý, Ph.D.</w:t>
      </w:r>
    </w:p>
    <w:p w:rsidR="00DB6047" w:rsidRDefault="0086289B" w:rsidP="00A66F2F">
      <w:pPr>
        <w:rPr>
          <w:b/>
        </w:rPr>
      </w:pPr>
      <w:r w:rsidRPr="00396353">
        <w:rPr>
          <w:b/>
        </w:rPr>
        <w:t>E-mail:</w:t>
      </w:r>
      <w:r w:rsidR="00636E67">
        <w:rPr>
          <w:b/>
        </w:rPr>
        <w:t xml:space="preserve"> </w:t>
      </w:r>
      <w:r w:rsidR="00B2336E" w:rsidRPr="00B13DC1">
        <w:t>marek.maly@ujep.cz</w:t>
      </w:r>
    </w:p>
    <w:p w:rsidR="00B2336E" w:rsidRPr="00396353" w:rsidRDefault="0086289B" w:rsidP="00B2336E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636E67">
        <w:rPr>
          <w:b/>
        </w:rPr>
        <w:t xml:space="preserve"> </w:t>
      </w:r>
      <w:r w:rsidR="00B2336E" w:rsidRPr="00697586">
        <w:t>+420 475 286</w:t>
      </w:r>
      <w:r w:rsidR="00B2336E">
        <w:t> </w:t>
      </w:r>
      <w:r w:rsidR="00B2336E" w:rsidRPr="00697586">
        <w:t>651</w:t>
      </w:r>
    </w:p>
    <w:p w:rsidR="00647884" w:rsidRDefault="00647884" w:rsidP="00A66F2F"/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062BF3" w:rsidRPr="006B3060" w:rsidRDefault="00C3215E" w:rsidP="0069705D">
      <w:pPr>
        <w:spacing w:after="100" w:afterAutospacing="1"/>
        <w:rPr>
          <w:highlight w:val="yellow"/>
        </w:rPr>
      </w:pPr>
      <w:r w:rsidRPr="006B3060">
        <w:t xml:space="preserve">This laboratory is composed of two computer clusters for high performance computing. The newer cluster consists of 18 nodes "DELL PowerEdge T640 Server", providing a great background especially for more demanding parallel computations. Each node is equipped with 2 Intel Xeon Gold 6240 processors and 192 GB (16 nodes) or 384 GB (2 nodes) RAM. In addition, 10 nodes are equipped with four GeForce RTX 2080 </w:t>
      </w:r>
      <w:proofErr w:type="spellStart"/>
      <w:r w:rsidRPr="006B3060">
        <w:t>Ti</w:t>
      </w:r>
      <w:proofErr w:type="spellEnd"/>
      <w:r w:rsidRPr="006B3060">
        <w:t xml:space="preserve"> graphics cards for GPU or GPU/CPU calculations. The older cluster consists of 9 older nodes "Dell PowerEdge R720" (2x Intel Xeon E5-2695 v3, 128 GB RAM) and two newer nodes "TYAN - GPU Server FT48TB7105" (2 x Intel Xeon Gold 6240, 192 GB RAM) which are </w:t>
      </w:r>
      <w:r w:rsidR="00305446">
        <w:t>m</w:t>
      </w:r>
      <w:r w:rsidRPr="006B3060">
        <w:t xml:space="preserve">oreover equipped also with 3 x GeForce RTX 2080 </w:t>
      </w:r>
      <w:proofErr w:type="spellStart"/>
      <w:r w:rsidRPr="006B3060">
        <w:t>Ti</w:t>
      </w:r>
      <w:proofErr w:type="spellEnd"/>
      <w:r w:rsidRPr="006B3060">
        <w:t xml:space="preserve"> for GPU accelerated calculations.</w:t>
      </w:r>
    </w:p>
    <w:p w:rsidR="00EE3036" w:rsidRPr="0069084D" w:rsidRDefault="00A66F2F" w:rsidP="0069705D">
      <w:pPr>
        <w:spacing w:after="100" w:afterAutospacing="1"/>
        <w:rPr>
          <w:b/>
          <w:sz w:val="32"/>
          <w:szCs w:val="32"/>
        </w:rPr>
      </w:pPr>
      <w:r w:rsidRPr="00722779">
        <w:rPr>
          <w:b/>
          <w:sz w:val="32"/>
          <w:szCs w:val="32"/>
        </w:rPr>
        <w:t>Specification of expertise rele</w:t>
      </w:r>
      <w:r w:rsidR="009124E8" w:rsidRPr="00722779">
        <w:rPr>
          <w:b/>
          <w:sz w:val="32"/>
          <w:szCs w:val="32"/>
        </w:rPr>
        <w:t xml:space="preserve">vant to </w:t>
      </w:r>
      <w:proofErr w:type="spellStart"/>
      <w:r w:rsidR="009124E8" w:rsidRPr="00722779">
        <w:rPr>
          <w:b/>
          <w:sz w:val="32"/>
          <w:szCs w:val="32"/>
        </w:rPr>
        <w:t>NanoEnviCz</w:t>
      </w:r>
      <w:proofErr w:type="spellEnd"/>
      <w:r w:rsidR="009124E8" w:rsidRPr="00722779">
        <w:rPr>
          <w:b/>
          <w:sz w:val="32"/>
          <w:szCs w:val="32"/>
        </w:rPr>
        <w:t xml:space="preserve"> </w:t>
      </w:r>
      <w:proofErr w:type="spellStart"/>
      <w:r w:rsidR="009124E8" w:rsidRPr="00722779">
        <w:rPr>
          <w:b/>
          <w:sz w:val="32"/>
          <w:szCs w:val="32"/>
        </w:rPr>
        <w:t>workpackages</w:t>
      </w:r>
      <w:proofErr w:type="spellEnd"/>
      <w:r w:rsidR="009124E8" w:rsidRPr="00722779">
        <w:rPr>
          <w:b/>
          <w:sz w:val="32"/>
          <w:szCs w:val="32"/>
        </w:rPr>
        <w:t>:</w:t>
      </w:r>
    </w:p>
    <w:tbl>
      <w:tblPr>
        <w:tblStyle w:val="TableGrid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7611"/>
        <w:gridCol w:w="1405"/>
      </w:tblGrid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WP3 SYNTHESIS AND DESIGN OF NEW MULTIFUNCTIONAL NANOMATERIALS FOR ENVIRONMENT PROTECTION</w:t>
            </w:r>
          </w:p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Conceptually new nanostructured materials with the potential for application in innovative technologies</w:t>
            </w:r>
          </w:p>
        </w:tc>
        <w:tc>
          <w:tcPr>
            <w:tcW w:w="1412" w:type="dxa"/>
          </w:tcPr>
          <w:p w:rsidR="001139A1" w:rsidRPr="00396353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Computer aided nanomaterials design</w:t>
            </w:r>
          </w:p>
        </w:tc>
        <w:tc>
          <w:tcPr>
            <w:tcW w:w="1412" w:type="dxa"/>
          </w:tcPr>
          <w:p w:rsidR="001139A1" w:rsidRPr="00396353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lastRenderedPageBreak/>
              <w:t>Low dimensional materials and their composites (carbon dots, nanotubes, graphene derivatives)</w:t>
            </w:r>
          </w:p>
        </w:tc>
        <w:tc>
          <w:tcPr>
            <w:tcW w:w="1412" w:type="dxa"/>
          </w:tcPr>
          <w:p w:rsidR="001139A1" w:rsidRPr="00396353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Nanofibers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Magnetic hybrids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Metal and metal oxide NPs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Redox active nanomaterials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biomedical applications</w:t>
            </w:r>
          </w:p>
        </w:tc>
        <w:tc>
          <w:tcPr>
            <w:tcW w:w="1412" w:type="dxa"/>
          </w:tcPr>
          <w:p w:rsidR="001139A1" w:rsidRPr="00396353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2" w:type="dxa"/>
          </w:tcPr>
          <w:p w:rsidR="001139A1" w:rsidRPr="00396353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WP6 EFFECTIVE PHOTOCATALYTIC TECHNOLOGIES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Mastering nanomaterials for photocatalysis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Effective photocatalytic processes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Photovoltaic paints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Functional surfaces for environmental protection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673B9B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673B9B" w:rsidRDefault="001139A1" w:rsidP="009F505E">
            <w:pPr>
              <w:rPr>
                <w:b/>
                <w:lang w:val="en-GB"/>
              </w:rPr>
            </w:pPr>
            <w:r w:rsidRPr="00673B9B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Nanomaterials for sorption</w:t>
            </w:r>
          </w:p>
        </w:tc>
        <w:tc>
          <w:tcPr>
            <w:tcW w:w="1412" w:type="dxa"/>
          </w:tcPr>
          <w:p w:rsidR="001139A1" w:rsidRPr="00673B9B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Degradation of chemical warfare agents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Analysis of filtering capabilities of nanomaterials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Elimination of radionuclides contamination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2" w:type="dxa"/>
          </w:tcPr>
          <w:p w:rsidR="001139A1" w:rsidRPr="00673B9B" w:rsidRDefault="002A259E" w:rsidP="009F50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proofErr w:type="spellStart"/>
            <w:r w:rsidRPr="00396353">
              <w:rPr>
                <w:lang w:val="en-GB"/>
              </w:rPr>
              <w:t>Nanoiron</w:t>
            </w:r>
            <w:proofErr w:type="spellEnd"/>
            <w:r w:rsidRPr="00396353">
              <w:rPr>
                <w:lang w:val="en-GB"/>
              </w:rPr>
              <w:t xml:space="preserve"> for groundwater and waste water treatment</w:t>
            </w:r>
          </w:p>
        </w:tc>
        <w:tc>
          <w:tcPr>
            <w:tcW w:w="1412" w:type="dxa"/>
          </w:tcPr>
          <w:p w:rsidR="001139A1" w:rsidRPr="00673B9B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Nano-trapping of heavy metals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WP8 SENSING AND MONITORING OF POLLUTANTS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Efficient sensing of pollutants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Biosensing by new devises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 xml:space="preserve">Magnetic sensors;  Magnetically assisted SERS sensors 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Advanced electrochemical sensors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 xml:space="preserve">Graphene based </w:t>
            </w:r>
            <w:proofErr w:type="spellStart"/>
            <w:r w:rsidRPr="00396353">
              <w:rPr>
                <w:lang w:val="en-GB"/>
              </w:rPr>
              <w:t>nanosensors</w:t>
            </w:r>
            <w:proofErr w:type="spellEnd"/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9062" w:type="dxa"/>
            <w:gridSpan w:val="2"/>
          </w:tcPr>
          <w:p w:rsidR="001139A1" w:rsidRPr="00396353" w:rsidRDefault="001139A1" w:rsidP="009F505E">
            <w:pPr>
              <w:rPr>
                <w:b/>
                <w:lang w:val="en-GB"/>
              </w:rPr>
            </w:pPr>
            <w:r w:rsidRPr="00396353">
              <w:rPr>
                <w:b/>
                <w:lang w:val="en-GB"/>
              </w:rPr>
              <w:t>WP9 TOXICITY AND RISKS OF NANOMATERIALS</w:t>
            </w: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 xml:space="preserve">Health risks 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Environmental risks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jc w:val="center"/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lastRenderedPageBreak/>
              <w:t>„In vitro“ and „in vivo“ toxicity tests – cytotoxicity, genotoxicity, interactions with membrane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Complete eco/</w:t>
            </w:r>
            <w:proofErr w:type="spellStart"/>
            <w:r w:rsidRPr="00396353">
              <w:rPr>
                <w:lang w:val="en-GB"/>
              </w:rPr>
              <w:t>aquatoxicity</w:t>
            </w:r>
            <w:proofErr w:type="spellEnd"/>
            <w:r w:rsidRPr="00396353">
              <w:rPr>
                <w:lang w:val="en-GB"/>
              </w:rPr>
              <w:t xml:space="preserve"> ecotoxicity evaluation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  <w:tr w:rsidR="001139A1" w:rsidRPr="00396353" w:rsidTr="009F505E">
        <w:tc>
          <w:tcPr>
            <w:tcW w:w="7650" w:type="dxa"/>
          </w:tcPr>
          <w:p w:rsidR="001139A1" w:rsidRPr="00396353" w:rsidRDefault="001139A1" w:rsidP="009F505E">
            <w:pPr>
              <w:rPr>
                <w:lang w:val="en-GB"/>
              </w:rPr>
            </w:pPr>
            <w:r w:rsidRPr="00396353">
              <w:rPr>
                <w:lang w:val="en-GB"/>
              </w:rPr>
              <w:t>Toxicity against bacteria and fungi</w:t>
            </w:r>
          </w:p>
        </w:tc>
        <w:tc>
          <w:tcPr>
            <w:tcW w:w="1412" w:type="dxa"/>
          </w:tcPr>
          <w:p w:rsidR="001139A1" w:rsidRPr="00396353" w:rsidRDefault="001139A1" w:rsidP="009F505E">
            <w:pPr>
              <w:rPr>
                <w:lang w:val="en-GB"/>
              </w:rPr>
            </w:pPr>
          </w:p>
        </w:tc>
      </w:tr>
    </w:tbl>
    <w:p w:rsidR="0096591E" w:rsidRDefault="0096591E" w:rsidP="00A66F2F">
      <w:pPr>
        <w:rPr>
          <w:b/>
          <w:sz w:val="32"/>
          <w:szCs w:val="32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DB6047" w:rsidRDefault="0069084D" w:rsidP="00A66F2F">
      <w:pPr>
        <w:rPr>
          <w:b/>
        </w:rPr>
      </w:pPr>
      <w:r w:rsidRPr="00825140">
        <w:t>Computer simulations of complex molecular systems at atomistic level (Molecular dynamics, QM) with main focus to dendrimers, in the framework of research of their biomedical applications.</w:t>
      </w:r>
    </w:p>
    <w:p w:rsidR="00DB6047" w:rsidRDefault="00DB6047" w:rsidP="00A66F2F">
      <w:pPr>
        <w:rPr>
          <w:b/>
        </w:rPr>
      </w:pP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  <w:r w:rsidRPr="0069705D">
        <w:t xml:space="preserve"> </w:t>
      </w:r>
    </w:p>
    <w:p w:rsidR="00DB6047" w:rsidRDefault="00DB6047" w:rsidP="00A66F2F"/>
    <w:p w:rsidR="009124E8" w:rsidRDefault="009124E8" w:rsidP="00A66F2F">
      <w:pPr>
        <w:rPr>
          <w:b/>
        </w:rPr>
      </w:pPr>
      <w:r w:rsidRPr="0011115E">
        <w:rPr>
          <w:b/>
        </w:rPr>
        <w:t>Keywords describing research area:</w:t>
      </w:r>
    </w:p>
    <w:p w:rsidR="00DB6047" w:rsidRDefault="0069084D" w:rsidP="00A66F2F">
      <w:r>
        <w:t>Computer simulations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A66F2F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</w:p>
    <w:p w:rsidR="00DB6047" w:rsidRDefault="00DB6047" w:rsidP="00A66F2F"/>
    <w:p w:rsidR="009124E8" w:rsidRDefault="009124E8" w:rsidP="00A66F2F">
      <w:pPr>
        <w:rPr>
          <w:b/>
        </w:rPr>
      </w:pPr>
      <w:r w:rsidRPr="00ED3566">
        <w:rPr>
          <w:b/>
        </w:rPr>
        <w:t>Relevance for fundamental studies:</w:t>
      </w:r>
      <w:bookmarkStart w:id="0" w:name="_GoBack"/>
      <w:bookmarkEnd w:id="0"/>
    </w:p>
    <w:p w:rsidR="00DB6047" w:rsidRDefault="00DB6047" w:rsidP="00A66F2F"/>
    <w:p w:rsidR="00A66F2F" w:rsidRPr="00A66F2F" w:rsidRDefault="00647884" w:rsidP="00A66F2F">
      <w:pPr>
        <w:rPr>
          <w:sz w:val="36"/>
          <w:szCs w:val="36"/>
        </w:rPr>
      </w:pPr>
      <w:r w:rsidRPr="002A071C">
        <w:rPr>
          <w:b/>
          <w:sz w:val="36"/>
          <w:szCs w:val="36"/>
        </w:rPr>
        <w:t>Comments</w:t>
      </w:r>
    </w:p>
    <w:sectPr w:rsidR="00A66F2F" w:rsidRPr="00A66F2F" w:rsidSect="00B82B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2F"/>
    <w:rsid w:val="00006EB3"/>
    <w:rsid w:val="000336E0"/>
    <w:rsid w:val="00033BC4"/>
    <w:rsid w:val="00050DB1"/>
    <w:rsid w:val="00062BF3"/>
    <w:rsid w:val="00070A95"/>
    <w:rsid w:val="00073239"/>
    <w:rsid w:val="000C1026"/>
    <w:rsid w:val="0011115E"/>
    <w:rsid w:val="001139A1"/>
    <w:rsid w:val="00124153"/>
    <w:rsid w:val="001B4DCD"/>
    <w:rsid w:val="00200954"/>
    <w:rsid w:val="002054FC"/>
    <w:rsid w:val="00250847"/>
    <w:rsid w:val="002A071C"/>
    <w:rsid w:val="002A259E"/>
    <w:rsid w:val="002C48E2"/>
    <w:rsid w:val="002D34CF"/>
    <w:rsid w:val="00305446"/>
    <w:rsid w:val="00353EF9"/>
    <w:rsid w:val="00396353"/>
    <w:rsid w:val="003C2D77"/>
    <w:rsid w:val="003E22CF"/>
    <w:rsid w:val="00412FAE"/>
    <w:rsid w:val="00454381"/>
    <w:rsid w:val="00500848"/>
    <w:rsid w:val="00502A63"/>
    <w:rsid w:val="00523B0E"/>
    <w:rsid w:val="005305F6"/>
    <w:rsid w:val="00537982"/>
    <w:rsid w:val="005554ED"/>
    <w:rsid w:val="005A1001"/>
    <w:rsid w:val="005D34B2"/>
    <w:rsid w:val="005F0844"/>
    <w:rsid w:val="005F42ED"/>
    <w:rsid w:val="00625EAE"/>
    <w:rsid w:val="00636E67"/>
    <w:rsid w:val="00647884"/>
    <w:rsid w:val="00673B9B"/>
    <w:rsid w:val="006804DE"/>
    <w:rsid w:val="00686908"/>
    <w:rsid w:val="0069084D"/>
    <w:rsid w:val="00695EF2"/>
    <w:rsid w:val="0069705D"/>
    <w:rsid w:val="00697586"/>
    <w:rsid w:val="006B3060"/>
    <w:rsid w:val="006C0271"/>
    <w:rsid w:val="006D55C5"/>
    <w:rsid w:val="00722779"/>
    <w:rsid w:val="007B4790"/>
    <w:rsid w:val="00825140"/>
    <w:rsid w:val="00846914"/>
    <w:rsid w:val="0086289B"/>
    <w:rsid w:val="0089249E"/>
    <w:rsid w:val="008E32CC"/>
    <w:rsid w:val="008F0804"/>
    <w:rsid w:val="00902983"/>
    <w:rsid w:val="009124E8"/>
    <w:rsid w:val="0096591E"/>
    <w:rsid w:val="009A38A7"/>
    <w:rsid w:val="009C2AFC"/>
    <w:rsid w:val="009F6B3D"/>
    <w:rsid w:val="00A26438"/>
    <w:rsid w:val="00A66F2F"/>
    <w:rsid w:val="00AC6FBB"/>
    <w:rsid w:val="00B13DC1"/>
    <w:rsid w:val="00B2336E"/>
    <w:rsid w:val="00B26C6F"/>
    <w:rsid w:val="00B44CB8"/>
    <w:rsid w:val="00B470DE"/>
    <w:rsid w:val="00B5358E"/>
    <w:rsid w:val="00B81536"/>
    <w:rsid w:val="00B819A8"/>
    <w:rsid w:val="00B82BB0"/>
    <w:rsid w:val="00BB70A3"/>
    <w:rsid w:val="00BE2006"/>
    <w:rsid w:val="00C140B9"/>
    <w:rsid w:val="00C3215E"/>
    <w:rsid w:val="00C35C57"/>
    <w:rsid w:val="00C42B57"/>
    <w:rsid w:val="00C53F1C"/>
    <w:rsid w:val="00C5666A"/>
    <w:rsid w:val="00C61CF2"/>
    <w:rsid w:val="00C64059"/>
    <w:rsid w:val="00C6421C"/>
    <w:rsid w:val="00C663FC"/>
    <w:rsid w:val="00C7045C"/>
    <w:rsid w:val="00CF4E30"/>
    <w:rsid w:val="00DB6047"/>
    <w:rsid w:val="00DD5492"/>
    <w:rsid w:val="00DE4E4C"/>
    <w:rsid w:val="00E44C59"/>
    <w:rsid w:val="00E83991"/>
    <w:rsid w:val="00E95447"/>
    <w:rsid w:val="00EA069A"/>
    <w:rsid w:val="00ED3566"/>
    <w:rsid w:val="00EE3036"/>
    <w:rsid w:val="00F01C9F"/>
    <w:rsid w:val="00F26F9D"/>
    <w:rsid w:val="00F405AA"/>
    <w:rsid w:val="00F52DE1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356F"/>
  <w15:docId w15:val="{B6E5A264-8863-4D66-8556-C68E725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32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ek.maly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288D-2B64-46F5-BB44-80BC5E5C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minhova</cp:lastModifiedBy>
  <cp:revision>26</cp:revision>
  <cp:lastPrinted>2020-03-02T15:05:00Z</cp:lastPrinted>
  <dcterms:created xsi:type="dcterms:W3CDTF">2021-10-18T19:56:00Z</dcterms:created>
  <dcterms:modified xsi:type="dcterms:W3CDTF">2021-10-20T06:46:00Z</dcterms:modified>
</cp:coreProperties>
</file>