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4F98" w:rsidRDefault="00584F98" w:rsidP="00584F98">
      <w:pPr>
        <w:spacing w:after="600"/>
        <w:rPr>
          <w:b/>
          <w:sz w:val="36"/>
          <w:szCs w:val="36"/>
          <w:lang w:val="cs-CZ"/>
        </w:rPr>
      </w:pPr>
      <w:proofErr w:type="spellStart"/>
      <w:r w:rsidRPr="00584F98">
        <w:rPr>
          <w:b/>
          <w:sz w:val="36"/>
          <w:szCs w:val="36"/>
          <w:lang w:val="cs-CZ"/>
        </w:rPr>
        <w:t>Two</w:t>
      </w:r>
      <w:proofErr w:type="spellEnd"/>
      <w:r w:rsidRPr="00584F98">
        <w:rPr>
          <w:b/>
          <w:sz w:val="36"/>
          <w:szCs w:val="36"/>
          <w:lang w:val="cs-CZ"/>
        </w:rPr>
        <w:t>-</w:t>
      </w:r>
      <w:proofErr w:type="spellStart"/>
      <w:r w:rsidRPr="00584F98">
        <w:rPr>
          <w:b/>
          <w:sz w:val="36"/>
          <w:szCs w:val="36"/>
          <w:lang w:val="cs-CZ"/>
        </w:rPr>
        <w:t>Dimensional</w:t>
      </w:r>
      <w:proofErr w:type="spellEnd"/>
      <w:r>
        <w:rPr>
          <w:b/>
          <w:sz w:val="36"/>
          <w:szCs w:val="36"/>
          <w:lang w:val="cs-CZ"/>
        </w:rPr>
        <w:t xml:space="preserve"> </w:t>
      </w:r>
      <w:proofErr w:type="spellStart"/>
      <w:r w:rsidRPr="00584F98">
        <w:rPr>
          <w:b/>
          <w:sz w:val="36"/>
          <w:szCs w:val="36"/>
          <w:lang w:val="cs-CZ"/>
        </w:rPr>
        <w:t>Gas</w:t>
      </w:r>
      <w:proofErr w:type="spellEnd"/>
      <w:r>
        <w:rPr>
          <w:b/>
          <w:sz w:val="36"/>
          <w:szCs w:val="36"/>
          <w:lang w:val="cs-CZ"/>
        </w:rPr>
        <w:t xml:space="preserve"> </w:t>
      </w:r>
      <w:proofErr w:type="spellStart"/>
      <w:r w:rsidRPr="00584F98">
        <w:rPr>
          <w:b/>
          <w:sz w:val="36"/>
          <w:szCs w:val="36"/>
          <w:lang w:val="cs-CZ"/>
        </w:rPr>
        <w:t>Chromatograph</w:t>
      </w:r>
      <w:proofErr w:type="spellEnd"/>
    </w:p>
    <w:p w:rsidR="00747E0B" w:rsidRDefault="00A66F2F" w:rsidP="00A66F2F">
      <w:pPr>
        <w:rPr>
          <w:b/>
          <w:lang w:val="cs-CZ"/>
        </w:rPr>
      </w:pPr>
      <w:proofErr w:type="spellStart"/>
      <w:r w:rsidRPr="00396353">
        <w:rPr>
          <w:b/>
          <w:lang w:val="cs-CZ"/>
        </w:rPr>
        <w:t>Equipment</w:t>
      </w:r>
      <w:proofErr w:type="spellEnd"/>
      <w:r w:rsidRPr="00396353">
        <w:rPr>
          <w:b/>
          <w:lang w:val="cs-CZ"/>
        </w:rPr>
        <w:t>:</w:t>
      </w:r>
      <w:r w:rsidR="00584F98">
        <w:rPr>
          <w:b/>
          <w:lang w:val="cs-CZ"/>
        </w:rPr>
        <w:tab/>
      </w:r>
      <w:r w:rsidR="00584F98">
        <w:rPr>
          <w:b/>
          <w:lang w:val="cs-CZ"/>
        </w:rPr>
        <w:tab/>
      </w:r>
      <w:r w:rsidR="00584F98">
        <w:rPr>
          <w:b/>
          <w:lang w:val="cs-CZ"/>
        </w:rPr>
        <w:tab/>
      </w:r>
      <w:proofErr w:type="spellStart"/>
      <w:r w:rsidR="00540BB6" w:rsidRPr="00584F98">
        <w:rPr>
          <w:lang w:val="cs-CZ"/>
        </w:rPr>
        <w:t>Two</w:t>
      </w:r>
      <w:proofErr w:type="spellEnd"/>
      <w:r w:rsidR="00540BB6" w:rsidRPr="00584F98">
        <w:rPr>
          <w:lang w:val="cs-CZ"/>
        </w:rPr>
        <w:t>-</w:t>
      </w:r>
      <w:proofErr w:type="spellStart"/>
      <w:r w:rsidR="00540BB6" w:rsidRPr="00584F98">
        <w:rPr>
          <w:lang w:val="cs-CZ"/>
        </w:rPr>
        <w:t>D</w:t>
      </w:r>
      <w:r w:rsidR="00747E0B" w:rsidRPr="00584F98">
        <w:rPr>
          <w:lang w:val="cs-CZ"/>
        </w:rPr>
        <w:t>imensional</w:t>
      </w:r>
      <w:proofErr w:type="spellEnd"/>
      <w:r w:rsidR="00584F98">
        <w:rPr>
          <w:lang w:val="cs-CZ"/>
        </w:rPr>
        <w:t xml:space="preserve"> </w:t>
      </w:r>
      <w:proofErr w:type="spellStart"/>
      <w:r w:rsidR="00747E0B" w:rsidRPr="00584F98">
        <w:rPr>
          <w:lang w:val="cs-CZ"/>
        </w:rPr>
        <w:t>Gas</w:t>
      </w:r>
      <w:proofErr w:type="spellEnd"/>
      <w:r w:rsidR="00584F98">
        <w:rPr>
          <w:lang w:val="cs-CZ"/>
        </w:rPr>
        <w:t xml:space="preserve"> </w:t>
      </w:r>
      <w:proofErr w:type="spellStart"/>
      <w:r w:rsidR="00747E0B" w:rsidRPr="00584F98">
        <w:rPr>
          <w:lang w:val="cs-CZ"/>
        </w:rPr>
        <w:t>Chromatograph</w:t>
      </w:r>
      <w:proofErr w:type="spellEnd"/>
      <w:r w:rsidR="00584F98">
        <w:rPr>
          <w:lang w:val="cs-CZ"/>
        </w:rPr>
        <w:t xml:space="preserve"> </w:t>
      </w:r>
      <w:r w:rsidR="00344ED2" w:rsidRPr="00584F98">
        <w:rPr>
          <w:lang w:val="cs-CZ"/>
        </w:rPr>
        <w:t xml:space="preserve">in </w:t>
      </w:r>
      <w:proofErr w:type="spellStart"/>
      <w:r w:rsidR="00344ED2" w:rsidRPr="00584F98">
        <w:rPr>
          <w:lang w:val="cs-CZ"/>
        </w:rPr>
        <w:t>combination</w:t>
      </w:r>
      <w:proofErr w:type="spellEnd"/>
      <w:r w:rsidR="00584F98">
        <w:rPr>
          <w:lang w:val="cs-CZ"/>
        </w:rPr>
        <w:t xml:space="preserve"> </w:t>
      </w:r>
      <w:proofErr w:type="spellStart"/>
      <w:r w:rsidR="00747E0B" w:rsidRPr="00584F98">
        <w:rPr>
          <w:lang w:val="cs-CZ"/>
        </w:rPr>
        <w:t>with</w:t>
      </w:r>
      <w:proofErr w:type="spellEnd"/>
      <w:r w:rsidR="00344ED2" w:rsidRPr="00584F98">
        <w:rPr>
          <w:lang w:val="cs-CZ"/>
        </w:rPr>
        <w:t xml:space="preserve"> FID </w:t>
      </w:r>
      <w:proofErr w:type="spellStart"/>
      <w:r w:rsidR="00344ED2" w:rsidRPr="00584F98">
        <w:rPr>
          <w:lang w:val="cs-CZ"/>
        </w:rPr>
        <w:t>and</w:t>
      </w:r>
      <w:proofErr w:type="spellEnd"/>
      <w:r w:rsidR="00584F98">
        <w:rPr>
          <w:lang w:val="cs-CZ"/>
        </w:rPr>
        <w:t xml:space="preserve"> </w:t>
      </w:r>
      <w:r w:rsidR="009C6F64" w:rsidRPr="00584F98">
        <w:rPr>
          <w:lang w:val="cs-CZ"/>
        </w:rPr>
        <w:t>HR-</w:t>
      </w:r>
      <w:r w:rsidR="00584F98" w:rsidRPr="00584F98">
        <w:rPr>
          <w:lang w:val="cs-CZ"/>
        </w:rPr>
        <w:tab/>
      </w:r>
      <w:r w:rsidR="00584F98" w:rsidRPr="00584F98">
        <w:rPr>
          <w:lang w:val="cs-CZ"/>
        </w:rPr>
        <w:tab/>
      </w:r>
      <w:r w:rsidR="00584F98" w:rsidRPr="00584F98">
        <w:rPr>
          <w:lang w:val="cs-CZ"/>
        </w:rPr>
        <w:tab/>
      </w:r>
      <w:r w:rsidR="00584F98" w:rsidRPr="00584F98">
        <w:rPr>
          <w:lang w:val="cs-CZ"/>
        </w:rPr>
        <w:tab/>
      </w:r>
      <w:r w:rsidR="00584F98" w:rsidRPr="00584F98">
        <w:rPr>
          <w:lang w:val="cs-CZ"/>
        </w:rPr>
        <w:tab/>
      </w:r>
      <w:r w:rsidR="009C6F64" w:rsidRPr="00584F98">
        <w:rPr>
          <w:lang w:val="cs-CZ"/>
        </w:rPr>
        <w:t>MS</w:t>
      </w:r>
      <w:r w:rsidR="001C5BA7" w:rsidRPr="00584F98">
        <w:rPr>
          <w:lang w:val="cs-CZ"/>
        </w:rPr>
        <w:t>-</w:t>
      </w:r>
      <w:proofErr w:type="spellStart"/>
      <w:r w:rsidR="001C5BA7" w:rsidRPr="00584F98">
        <w:rPr>
          <w:lang w:val="cs-CZ"/>
        </w:rPr>
        <w:t>Agilent</w:t>
      </w:r>
      <w:bookmarkStart w:id="0" w:name="_GoBack"/>
      <w:bookmarkEnd w:id="0"/>
      <w:proofErr w:type="spellEnd"/>
    </w:p>
    <w:p w:rsidR="00A66F2F" w:rsidRPr="00396353" w:rsidRDefault="00A66F2F" w:rsidP="00A66F2F">
      <w:pPr>
        <w:rPr>
          <w:b/>
        </w:rPr>
      </w:pPr>
      <w:r w:rsidRPr="00396353">
        <w:rPr>
          <w:b/>
        </w:rPr>
        <w:t>No</w:t>
      </w:r>
      <w:r w:rsidRPr="00AA37DA">
        <w:rPr>
          <w:b/>
        </w:rPr>
        <w:t xml:space="preserve">. of Equipment: </w:t>
      </w:r>
      <w:r w:rsidR="00584F98">
        <w:rPr>
          <w:b/>
        </w:rPr>
        <w:tab/>
      </w:r>
      <w:r w:rsidR="00584F98">
        <w:rPr>
          <w:b/>
        </w:rPr>
        <w:tab/>
      </w:r>
      <w:r w:rsidR="00E83991" w:rsidRPr="00584F98">
        <w:t>UJEP</w:t>
      </w:r>
      <w:r w:rsidR="00FD554F">
        <w:t>36</w:t>
      </w:r>
    </w:p>
    <w:p w:rsidR="00A66F2F" w:rsidRPr="00396353" w:rsidRDefault="00A66F2F" w:rsidP="00A66F2F">
      <w:pPr>
        <w:rPr>
          <w:b/>
        </w:rPr>
      </w:pPr>
      <w:r w:rsidRPr="00396353">
        <w:rPr>
          <w:b/>
        </w:rPr>
        <w:t>Responsible coordinator:</w:t>
      </w:r>
      <w:r w:rsidR="00584F98">
        <w:rPr>
          <w:b/>
        </w:rPr>
        <w:tab/>
      </w:r>
      <w:r w:rsidR="00E76515" w:rsidRPr="00584F98">
        <w:t>Doc. Dr. Ing. Pavel Kuráň</w:t>
      </w:r>
    </w:p>
    <w:p w:rsidR="00A66F2F" w:rsidRPr="00396353" w:rsidRDefault="002A071C" w:rsidP="00A66F2F">
      <w:pPr>
        <w:rPr>
          <w:b/>
        </w:rPr>
      </w:pPr>
      <w:r w:rsidRPr="00396353">
        <w:rPr>
          <w:b/>
        </w:rPr>
        <w:t xml:space="preserve">Name of </w:t>
      </w:r>
      <w:r w:rsidR="00A66F2F" w:rsidRPr="00396353">
        <w:rPr>
          <w:b/>
        </w:rPr>
        <w:t>Institution:</w:t>
      </w:r>
      <w:r w:rsidR="00584F98">
        <w:rPr>
          <w:b/>
        </w:rPr>
        <w:tab/>
      </w:r>
      <w:r w:rsidR="00584F98">
        <w:rPr>
          <w:b/>
        </w:rPr>
        <w:tab/>
      </w:r>
      <w:r w:rsidR="00E76515" w:rsidRPr="00584F98">
        <w:t xml:space="preserve">J. E. </w:t>
      </w:r>
      <w:proofErr w:type="spellStart"/>
      <w:r w:rsidR="00E76515" w:rsidRPr="00584F98">
        <w:t>Purkyně</w:t>
      </w:r>
      <w:proofErr w:type="spellEnd"/>
      <w:r w:rsidR="00E76515" w:rsidRPr="00584F98">
        <w:t xml:space="preserve"> University </w:t>
      </w:r>
      <w:r w:rsidR="00747E0B" w:rsidRPr="00584F98">
        <w:t xml:space="preserve">in </w:t>
      </w:r>
      <w:proofErr w:type="spellStart"/>
      <w:r w:rsidR="00E76515" w:rsidRPr="00584F98">
        <w:t>Ústínad</w:t>
      </w:r>
      <w:proofErr w:type="spellEnd"/>
      <w:r w:rsidR="00E76515" w:rsidRPr="00584F98">
        <w:t xml:space="preserve"> Labem</w:t>
      </w:r>
      <w:r w:rsidR="00747E0B" w:rsidRPr="00584F98">
        <w:t>, Faculty of Environment</w:t>
      </w:r>
    </w:p>
    <w:p w:rsidR="00A66F2F" w:rsidRPr="00584F98" w:rsidRDefault="002A071C" w:rsidP="00073239">
      <w:r w:rsidRPr="00396353">
        <w:rPr>
          <w:b/>
        </w:rPr>
        <w:t>Address of Institution:</w:t>
      </w:r>
      <w:r w:rsidR="00584F98">
        <w:rPr>
          <w:b/>
        </w:rPr>
        <w:tab/>
      </w:r>
      <w:r w:rsidR="00584F98">
        <w:rPr>
          <w:b/>
        </w:rPr>
        <w:tab/>
      </w:r>
      <w:proofErr w:type="spellStart"/>
      <w:r w:rsidR="00E76515" w:rsidRPr="00584F98">
        <w:t>Pasteurova</w:t>
      </w:r>
      <w:proofErr w:type="spellEnd"/>
      <w:r w:rsidR="00E76515" w:rsidRPr="00584F98">
        <w:t xml:space="preserve"> 3544/1, 400 96 </w:t>
      </w:r>
      <w:proofErr w:type="spellStart"/>
      <w:r w:rsidR="00E76515" w:rsidRPr="00584F98">
        <w:t>Ústínad</w:t>
      </w:r>
      <w:proofErr w:type="spellEnd"/>
      <w:r w:rsidR="00E76515" w:rsidRPr="00584F98">
        <w:t xml:space="preserve"> Labem, Czech Republic</w:t>
      </w:r>
    </w:p>
    <w:p w:rsidR="002A071C" w:rsidRPr="00396353" w:rsidRDefault="002A071C" w:rsidP="00A66F2F">
      <w:pPr>
        <w:rPr>
          <w:b/>
        </w:rPr>
      </w:pPr>
      <w:r w:rsidRPr="00396353">
        <w:rPr>
          <w:b/>
        </w:rPr>
        <w:t>E-mail:</w:t>
      </w:r>
      <w:r w:rsidR="00584F98">
        <w:rPr>
          <w:b/>
        </w:rPr>
        <w:tab/>
      </w:r>
      <w:r w:rsidR="00584F98">
        <w:rPr>
          <w:b/>
        </w:rPr>
        <w:tab/>
      </w:r>
      <w:r w:rsidR="00584F98">
        <w:rPr>
          <w:b/>
        </w:rPr>
        <w:tab/>
      </w:r>
      <w:r w:rsidR="00584F98">
        <w:rPr>
          <w:b/>
        </w:rPr>
        <w:tab/>
      </w:r>
      <w:r w:rsidR="00E76515" w:rsidRPr="00584F98">
        <w:t>pavel.kuran@ujep.cz</w:t>
      </w:r>
    </w:p>
    <w:p w:rsidR="00A66F2F" w:rsidRPr="00396353" w:rsidRDefault="00A66F2F" w:rsidP="00A66F2F">
      <w:pPr>
        <w:rPr>
          <w:b/>
        </w:rPr>
      </w:pPr>
      <w:r w:rsidRPr="00396353">
        <w:rPr>
          <w:b/>
        </w:rPr>
        <w:t>Telephone:</w:t>
      </w:r>
      <w:r w:rsidR="00584F98">
        <w:rPr>
          <w:b/>
        </w:rPr>
        <w:tab/>
      </w:r>
      <w:r w:rsidR="00584F98">
        <w:rPr>
          <w:b/>
        </w:rPr>
        <w:tab/>
      </w:r>
      <w:r w:rsidR="00584F98">
        <w:rPr>
          <w:b/>
        </w:rPr>
        <w:tab/>
      </w:r>
      <w:r w:rsidR="00073239" w:rsidRPr="00073239">
        <w:t xml:space="preserve">(+420) </w:t>
      </w:r>
      <w:r w:rsidR="008405B4">
        <w:t>607 964 365</w:t>
      </w:r>
    </w:p>
    <w:p w:rsidR="005A1001" w:rsidRPr="00396353" w:rsidRDefault="005A1001" w:rsidP="00A66F2F">
      <w:pPr>
        <w:rPr>
          <w:b/>
        </w:rPr>
      </w:pPr>
      <w:r w:rsidRPr="00396353">
        <w:rPr>
          <w:b/>
        </w:rPr>
        <w:t>Homepage:</w:t>
      </w:r>
      <w:r w:rsidR="00584F98">
        <w:rPr>
          <w:b/>
        </w:rPr>
        <w:tab/>
      </w:r>
      <w:r w:rsidR="00584F98">
        <w:rPr>
          <w:b/>
        </w:rPr>
        <w:tab/>
      </w:r>
      <w:r w:rsidR="00584F98">
        <w:rPr>
          <w:b/>
        </w:rPr>
        <w:tab/>
      </w:r>
      <w:r w:rsidR="008405B4" w:rsidRPr="00584F98">
        <w:t>www.fzp.ujep.cz</w:t>
      </w:r>
    </w:p>
    <w:p w:rsidR="00250847" w:rsidRPr="00396353" w:rsidRDefault="00250847" w:rsidP="00A66F2F">
      <w:pPr>
        <w:rPr>
          <w:b/>
        </w:rPr>
      </w:pPr>
    </w:p>
    <w:p w:rsidR="0086289B" w:rsidRPr="00396353" w:rsidRDefault="0086289B" w:rsidP="00A66F2F">
      <w:pPr>
        <w:rPr>
          <w:b/>
        </w:rPr>
      </w:pPr>
      <w:r w:rsidRPr="00396353">
        <w:rPr>
          <w:b/>
        </w:rPr>
        <w:t>Contact person:</w:t>
      </w:r>
      <w:r w:rsidR="00584F98">
        <w:rPr>
          <w:b/>
        </w:rPr>
        <w:tab/>
      </w:r>
      <w:r w:rsidR="00584F98">
        <w:rPr>
          <w:b/>
        </w:rPr>
        <w:tab/>
      </w:r>
      <w:proofErr w:type="spellStart"/>
      <w:r w:rsidR="008405B4" w:rsidRPr="00584F98">
        <w:t>Ing</w:t>
      </w:r>
      <w:proofErr w:type="spellEnd"/>
      <w:r w:rsidR="008405B4" w:rsidRPr="00584F98">
        <w:t>. Hana Burdová</w:t>
      </w:r>
    </w:p>
    <w:p w:rsidR="0086289B" w:rsidRPr="00584F98" w:rsidRDefault="0086289B" w:rsidP="00A66F2F">
      <w:r w:rsidRPr="00396353">
        <w:rPr>
          <w:b/>
        </w:rPr>
        <w:t>E-mail:</w:t>
      </w:r>
      <w:r w:rsidR="00584F98">
        <w:rPr>
          <w:b/>
        </w:rPr>
        <w:tab/>
      </w:r>
      <w:r w:rsidR="00584F98">
        <w:rPr>
          <w:b/>
        </w:rPr>
        <w:tab/>
      </w:r>
      <w:r w:rsidR="00584F98">
        <w:rPr>
          <w:b/>
        </w:rPr>
        <w:tab/>
      </w:r>
      <w:r w:rsidR="00584F98">
        <w:rPr>
          <w:b/>
        </w:rPr>
        <w:tab/>
      </w:r>
      <w:r w:rsidR="008405B4">
        <w:rPr>
          <w:b/>
        </w:rPr>
        <w:t xml:space="preserve"> </w:t>
      </w:r>
      <w:r w:rsidR="008405B4" w:rsidRPr="00584F98">
        <w:t>hana.burdova@ujep.cz</w:t>
      </w:r>
    </w:p>
    <w:p w:rsidR="00647884" w:rsidRDefault="0086289B" w:rsidP="00A66F2F">
      <w:pPr>
        <w:rPr>
          <w:b/>
        </w:rPr>
      </w:pPr>
      <w:r w:rsidRPr="00396353">
        <w:rPr>
          <w:b/>
        </w:rPr>
        <w:t>Telephon</w:t>
      </w:r>
      <w:r w:rsidR="00250847" w:rsidRPr="00396353">
        <w:rPr>
          <w:b/>
        </w:rPr>
        <w:t>e</w:t>
      </w:r>
      <w:r w:rsidRPr="00396353">
        <w:rPr>
          <w:b/>
        </w:rPr>
        <w:t>:</w:t>
      </w:r>
      <w:r w:rsidR="00584F98">
        <w:rPr>
          <w:b/>
        </w:rPr>
        <w:tab/>
      </w:r>
      <w:r w:rsidR="00584F98">
        <w:rPr>
          <w:b/>
        </w:rPr>
        <w:tab/>
      </w:r>
      <w:r w:rsidR="00584F98">
        <w:rPr>
          <w:b/>
        </w:rPr>
        <w:tab/>
      </w:r>
      <w:r w:rsidR="008405B4" w:rsidRPr="00584F98">
        <w:t>+420 724 162</w:t>
      </w:r>
      <w:r w:rsidR="00147675" w:rsidRPr="00584F98">
        <w:t> </w:t>
      </w:r>
      <w:r w:rsidR="008405B4" w:rsidRPr="00584F98">
        <w:t>597</w:t>
      </w:r>
    </w:p>
    <w:p w:rsidR="00147675" w:rsidRDefault="00147675" w:rsidP="00A66F2F">
      <w:pPr>
        <w:rPr>
          <w:b/>
          <w:sz w:val="32"/>
          <w:szCs w:val="32"/>
        </w:rPr>
      </w:pPr>
    </w:p>
    <w:p w:rsidR="00A66F2F" w:rsidRDefault="009C2AFC" w:rsidP="00A66F2F">
      <w:pPr>
        <w:rPr>
          <w:b/>
          <w:sz w:val="32"/>
          <w:szCs w:val="32"/>
        </w:rPr>
      </w:pPr>
      <w:r w:rsidRPr="005A1001">
        <w:rPr>
          <w:b/>
          <w:sz w:val="32"/>
          <w:szCs w:val="32"/>
        </w:rPr>
        <w:t>Equipment Description</w:t>
      </w:r>
    </w:p>
    <w:p w:rsidR="00FA3D2E" w:rsidRPr="00356BE8" w:rsidRDefault="00540BB6" w:rsidP="00FA3D2E">
      <w:pPr>
        <w:rPr>
          <w:b/>
          <w:u w:val="single"/>
        </w:rPr>
      </w:pPr>
      <w:r w:rsidRPr="00356BE8">
        <w:rPr>
          <w:b/>
          <w:u w:val="single"/>
        </w:rPr>
        <w:t>Two-D</w:t>
      </w:r>
      <w:r w:rsidR="00344ED2" w:rsidRPr="00356BE8">
        <w:rPr>
          <w:b/>
          <w:u w:val="single"/>
        </w:rPr>
        <w:t>imensional</w:t>
      </w:r>
      <w:r w:rsidR="00356BE8" w:rsidRPr="00356BE8">
        <w:rPr>
          <w:b/>
          <w:u w:val="single"/>
        </w:rPr>
        <w:t xml:space="preserve"> </w:t>
      </w:r>
      <w:r w:rsidR="00344ED2" w:rsidRPr="00356BE8">
        <w:rPr>
          <w:b/>
          <w:u w:val="single"/>
        </w:rPr>
        <w:t>Gas</w:t>
      </w:r>
      <w:r w:rsidR="00356BE8" w:rsidRPr="00356BE8">
        <w:rPr>
          <w:b/>
          <w:u w:val="single"/>
        </w:rPr>
        <w:t xml:space="preserve"> </w:t>
      </w:r>
      <w:r w:rsidR="00344ED2" w:rsidRPr="00356BE8">
        <w:rPr>
          <w:b/>
          <w:u w:val="single"/>
        </w:rPr>
        <w:t>Chromatograph</w:t>
      </w:r>
      <w:r w:rsidR="00356BE8" w:rsidRPr="00356BE8">
        <w:rPr>
          <w:b/>
          <w:u w:val="single"/>
        </w:rPr>
        <w:t xml:space="preserve"> </w:t>
      </w:r>
      <w:r w:rsidR="00344ED2" w:rsidRPr="00356BE8">
        <w:rPr>
          <w:b/>
          <w:u w:val="single"/>
        </w:rPr>
        <w:t>with</w:t>
      </w:r>
      <w:r w:rsidR="00356BE8" w:rsidRPr="00356BE8">
        <w:rPr>
          <w:b/>
          <w:u w:val="single"/>
        </w:rPr>
        <w:t xml:space="preserve"> </w:t>
      </w:r>
      <w:r w:rsidR="00344ED2" w:rsidRPr="00356BE8">
        <w:rPr>
          <w:b/>
          <w:u w:val="single"/>
        </w:rPr>
        <w:t>High</w:t>
      </w:r>
      <w:r w:rsidR="00356BE8" w:rsidRPr="00356BE8">
        <w:rPr>
          <w:b/>
          <w:u w:val="single"/>
        </w:rPr>
        <w:t xml:space="preserve"> </w:t>
      </w:r>
      <w:r w:rsidR="00344ED2" w:rsidRPr="00356BE8">
        <w:rPr>
          <w:b/>
          <w:u w:val="single"/>
        </w:rPr>
        <w:t>Resolution</w:t>
      </w:r>
      <w:r w:rsidR="00356BE8" w:rsidRPr="00356BE8">
        <w:rPr>
          <w:b/>
          <w:u w:val="single"/>
        </w:rPr>
        <w:t xml:space="preserve"> </w:t>
      </w:r>
      <w:r w:rsidR="00344ED2" w:rsidRPr="00356BE8">
        <w:rPr>
          <w:b/>
          <w:u w:val="single"/>
        </w:rPr>
        <w:t>Mass</w:t>
      </w:r>
      <w:r w:rsidR="00356BE8" w:rsidRPr="00356BE8">
        <w:rPr>
          <w:b/>
          <w:u w:val="single"/>
        </w:rPr>
        <w:t xml:space="preserve"> </w:t>
      </w:r>
      <w:r w:rsidR="00344ED2" w:rsidRPr="00356BE8">
        <w:rPr>
          <w:b/>
          <w:u w:val="single"/>
        </w:rPr>
        <w:t>Spectrometry</w:t>
      </w:r>
    </w:p>
    <w:p w:rsidR="00F41E4A" w:rsidRPr="00356BE8" w:rsidRDefault="00F41E4A" w:rsidP="007238BF">
      <w:pPr>
        <w:jc w:val="both"/>
      </w:pPr>
      <w:r w:rsidRPr="00356BE8">
        <w:t>Gas</w:t>
      </w:r>
      <w:r w:rsidR="00356BE8" w:rsidRPr="00356BE8">
        <w:t xml:space="preserve"> </w:t>
      </w:r>
      <w:r w:rsidRPr="00356BE8">
        <w:t>Chromatograph (Agilent 7890</w:t>
      </w:r>
      <w:r w:rsidR="007238BF" w:rsidRPr="00356BE8">
        <w:t>) equipped</w:t>
      </w:r>
      <w:r w:rsidR="00356BE8" w:rsidRPr="00356BE8">
        <w:t xml:space="preserve"> </w:t>
      </w:r>
      <w:r w:rsidR="007238BF" w:rsidRPr="00356BE8">
        <w:t>with</w:t>
      </w:r>
      <w:r w:rsidR="00356BE8" w:rsidRPr="00356BE8">
        <w:t xml:space="preserve"> </w:t>
      </w:r>
      <w:r w:rsidR="007238BF" w:rsidRPr="00356BE8">
        <w:t>multimode</w:t>
      </w:r>
      <w:r w:rsidR="00356BE8" w:rsidRPr="00356BE8">
        <w:t xml:space="preserve"> </w:t>
      </w:r>
      <w:r w:rsidR="007238BF" w:rsidRPr="00356BE8">
        <w:t>inlet (split/</w:t>
      </w:r>
      <w:proofErr w:type="spellStart"/>
      <w:r w:rsidR="007238BF" w:rsidRPr="00356BE8">
        <w:t>splitless</w:t>
      </w:r>
      <w:proofErr w:type="spellEnd"/>
      <w:r w:rsidR="007238BF" w:rsidRPr="00356BE8">
        <w:t xml:space="preserve">/LVI/PTV), </w:t>
      </w:r>
      <w:proofErr w:type="spellStart"/>
      <w:r w:rsidR="007238BF" w:rsidRPr="00356BE8">
        <w:t>GCxGC</w:t>
      </w:r>
      <w:proofErr w:type="spellEnd"/>
      <w:r w:rsidR="00356BE8" w:rsidRPr="00356BE8">
        <w:t xml:space="preserve"> </w:t>
      </w:r>
      <w:r w:rsidR="00FD554F">
        <w:t xml:space="preserve">modulator ZOEX </w:t>
      </w:r>
      <w:r w:rsidRPr="00356BE8">
        <w:t>and coupled</w:t>
      </w:r>
      <w:r w:rsidR="00356BE8" w:rsidRPr="00356BE8">
        <w:t xml:space="preserve"> </w:t>
      </w:r>
      <w:r w:rsidRPr="00356BE8">
        <w:t>with</w:t>
      </w:r>
      <w:r w:rsidR="00356BE8" w:rsidRPr="00356BE8">
        <w:t xml:space="preserve"> </w:t>
      </w:r>
      <w:r w:rsidR="00496BAB" w:rsidRPr="00356BE8">
        <w:t>f</w:t>
      </w:r>
      <w:r w:rsidRPr="00356BE8">
        <w:t>lame</w:t>
      </w:r>
      <w:r w:rsidR="00356BE8" w:rsidRPr="00356BE8">
        <w:t xml:space="preserve"> </w:t>
      </w:r>
      <w:r w:rsidRPr="00356BE8">
        <w:t>ionization</w:t>
      </w:r>
      <w:r w:rsidR="00356BE8" w:rsidRPr="00356BE8">
        <w:t xml:space="preserve"> </w:t>
      </w:r>
      <w:r w:rsidR="00496BAB" w:rsidRPr="00356BE8">
        <w:t>detector</w:t>
      </w:r>
      <w:r w:rsidR="00356BE8" w:rsidRPr="00356BE8">
        <w:t xml:space="preserve"> </w:t>
      </w:r>
      <w:r w:rsidR="007238BF" w:rsidRPr="00356BE8">
        <w:t xml:space="preserve">and </w:t>
      </w:r>
      <w:r w:rsidR="00356BE8" w:rsidRPr="00356BE8">
        <w:t xml:space="preserve">mass spectrometry </w:t>
      </w:r>
      <w:r w:rsidR="00496BAB" w:rsidRPr="00356BE8">
        <w:t>detector (A</w:t>
      </w:r>
      <w:r w:rsidR="007238BF" w:rsidRPr="00356BE8">
        <w:t>gilent </w:t>
      </w:r>
      <w:r w:rsidR="003F0AAC" w:rsidRPr="00356BE8">
        <w:t xml:space="preserve">7250) </w:t>
      </w:r>
      <w:proofErr w:type="spellStart"/>
      <w:r w:rsidR="003F0AAC" w:rsidRPr="00356BE8">
        <w:t>quadrupole</w:t>
      </w:r>
      <w:proofErr w:type="spellEnd"/>
      <w:r w:rsidR="003F0AAC" w:rsidRPr="00356BE8">
        <w:t xml:space="preserve"> – time</w:t>
      </w:r>
      <w:r w:rsidR="00356BE8" w:rsidRPr="00356BE8">
        <w:t>-</w:t>
      </w:r>
      <w:r w:rsidR="003F0AAC" w:rsidRPr="00356BE8">
        <w:t>of</w:t>
      </w:r>
      <w:r w:rsidR="00356BE8" w:rsidRPr="00356BE8">
        <w:t>-</w:t>
      </w:r>
      <w:r w:rsidR="003F0AAC" w:rsidRPr="00356BE8">
        <w:t>flight</w:t>
      </w:r>
      <w:r w:rsidR="00144FA6" w:rsidRPr="00356BE8">
        <w:t xml:space="preserve"> (q-TOF)</w:t>
      </w:r>
      <w:r w:rsidR="00496BAB" w:rsidRPr="00356BE8">
        <w:t xml:space="preserve">. </w:t>
      </w:r>
      <w:r w:rsidR="00144FA6" w:rsidRPr="00356BE8">
        <w:t>Deans</w:t>
      </w:r>
      <w:r w:rsidR="00356BE8" w:rsidRPr="00356BE8">
        <w:t xml:space="preserve"> </w:t>
      </w:r>
      <w:r w:rsidR="00144FA6" w:rsidRPr="00356BE8">
        <w:t>Switch</w:t>
      </w:r>
      <w:r w:rsidR="00356BE8" w:rsidRPr="00356BE8">
        <w:t xml:space="preserve"> </w:t>
      </w:r>
      <w:r w:rsidR="00144FA6" w:rsidRPr="00356BE8">
        <w:t>placed</w:t>
      </w:r>
      <w:r w:rsidR="00356BE8" w:rsidRPr="00356BE8">
        <w:t xml:space="preserve"> blind </w:t>
      </w:r>
      <w:proofErr w:type="spellStart"/>
      <w:r w:rsidR="00144FA6" w:rsidRPr="00356BE8">
        <w:t>GCxGC</w:t>
      </w:r>
      <w:proofErr w:type="spellEnd"/>
      <w:r w:rsidR="00356BE8" w:rsidRPr="00356BE8">
        <w:t xml:space="preserve"> modulator </w:t>
      </w:r>
      <w:r w:rsidR="00144FA6" w:rsidRPr="00356BE8">
        <w:t>allows</w:t>
      </w:r>
      <w:r w:rsidR="00356BE8" w:rsidRPr="00356BE8">
        <w:t xml:space="preserve"> </w:t>
      </w:r>
      <w:r w:rsidR="00144FA6" w:rsidRPr="00356BE8">
        <w:t>two-dimensional</w:t>
      </w:r>
      <w:r w:rsidR="00356BE8" w:rsidRPr="00356BE8">
        <w:t xml:space="preserve"> </w:t>
      </w:r>
      <w:r w:rsidR="001D2A64" w:rsidRPr="00356BE8">
        <w:t>chromatography</w:t>
      </w:r>
      <w:r w:rsidR="00144FA6" w:rsidRPr="00356BE8">
        <w:t xml:space="preserve"> on FID </w:t>
      </w:r>
      <w:r w:rsidR="00C16B78" w:rsidRPr="00356BE8">
        <w:t>or</w:t>
      </w:r>
      <w:r w:rsidR="00144FA6" w:rsidRPr="00356BE8">
        <w:t xml:space="preserve"> q-TOF. </w:t>
      </w:r>
    </w:p>
    <w:p w:rsidR="00F53120" w:rsidRPr="00356BE8" w:rsidRDefault="00344ED2" w:rsidP="00F53120">
      <w:pPr>
        <w:rPr>
          <w:u w:val="single"/>
        </w:rPr>
      </w:pPr>
      <w:r w:rsidRPr="00356BE8">
        <w:rPr>
          <w:u w:val="single"/>
        </w:rPr>
        <w:t>Two-</w:t>
      </w:r>
      <w:r w:rsidR="00540BB6" w:rsidRPr="00356BE8">
        <w:rPr>
          <w:u w:val="single"/>
        </w:rPr>
        <w:t>D</w:t>
      </w:r>
      <w:r w:rsidRPr="00356BE8">
        <w:rPr>
          <w:u w:val="single"/>
        </w:rPr>
        <w:t>imensional</w:t>
      </w:r>
      <w:r w:rsidR="00356BE8">
        <w:rPr>
          <w:u w:val="single"/>
        </w:rPr>
        <w:t xml:space="preserve"> </w:t>
      </w:r>
      <w:r w:rsidRPr="00356BE8">
        <w:rPr>
          <w:u w:val="single"/>
        </w:rPr>
        <w:t>Gas</w:t>
      </w:r>
      <w:r w:rsidR="00356BE8">
        <w:rPr>
          <w:u w:val="single"/>
        </w:rPr>
        <w:t xml:space="preserve"> </w:t>
      </w:r>
      <w:r w:rsidRPr="00356BE8">
        <w:rPr>
          <w:u w:val="single"/>
        </w:rPr>
        <w:t>Chromatograph</w:t>
      </w:r>
      <w:r w:rsidR="00356BE8">
        <w:rPr>
          <w:u w:val="single"/>
        </w:rPr>
        <w:t xml:space="preserve"> </w:t>
      </w:r>
      <w:r w:rsidRPr="00356BE8">
        <w:rPr>
          <w:u w:val="single"/>
        </w:rPr>
        <w:t>Agilent 7890</w:t>
      </w:r>
      <w:r w:rsidR="004D6270" w:rsidRPr="00356BE8">
        <w:rPr>
          <w:u w:val="single"/>
        </w:rPr>
        <w:t>:</w:t>
      </w:r>
    </w:p>
    <w:p w:rsidR="00C406CD" w:rsidRPr="00356BE8" w:rsidRDefault="00C406CD" w:rsidP="00C406CD">
      <w:pPr>
        <w:pStyle w:val="Odstavecseseznamem"/>
        <w:numPr>
          <w:ilvl w:val="0"/>
          <w:numId w:val="2"/>
        </w:numPr>
      </w:pPr>
      <w:r w:rsidRPr="00356BE8">
        <w:t>I</w:t>
      </w:r>
      <w:r w:rsidR="0078020D" w:rsidRPr="00356BE8">
        <w:t>nj</w:t>
      </w:r>
      <w:r w:rsidR="007238BF" w:rsidRPr="00356BE8">
        <w:t>ection</w:t>
      </w:r>
      <w:r w:rsidR="00356BE8" w:rsidRPr="00356BE8">
        <w:t xml:space="preserve"> </w:t>
      </w:r>
      <w:r w:rsidR="007238BF" w:rsidRPr="00356BE8">
        <w:t xml:space="preserve">modes: </w:t>
      </w:r>
      <w:r w:rsidR="000B4D6D" w:rsidRPr="00356BE8">
        <w:t>split/</w:t>
      </w:r>
      <w:proofErr w:type="spellStart"/>
      <w:r w:rsidR="00F53120" w:rsidRPr="00356BE8">
        <w:t>splitless</w:t>
      </w:r>
      <w:proofErr w:type="spellEnd"/>
      <w:r w:rsidR="00F53120" w:rsidRPr="00356BE8">
        <w:t>, pulsed split/</w:t>
      </w:r>
      <w:proofErr w:type="spellStart"/>
      <w:r w:rsidR="00F53120" w:rsidRPr="00356BE8">
        <w:t>splitless</w:t>
      </w:r>
      <w:proofErr w:type="spellEnd"/>
      <w:r w:rsidR="00F53120" w:rsidRPr="00356BE8">
        <w:t>, solvent</w:t>
      </w:r>
      <w:r w:rsidR="00356BE8" w:rsidRPr="00356BE8">
        <w:t xml:space="preserve"> </w:t>
      </w:r>
      <w:r w:rsidR="00F53120" w:rsidRPr="00356BE8">
        <w:t>vent, direct inject mode</w:t>
      </w:r>
      <w:r w:rsidR="00C16B78" w:rsidRPr="00356BE8">
        <w:t>, cold</w:t>
      </w:r>
      <w:r w:rsidR="00356BE8" w:rsidRPr="00356BE8">
        <w:t xml:space="preserve"> </w:t>
      </w:r>
      <w:r w:rsidR="00C16B78" w:rsidRPr="00356BE8">
        <w:t>injection (from</w:t>
      </w:r>
      <w:r w:rsidR="00144FA6" w:rsidRPr="00356BE8">
        <w:t xml:space="preserve"> 40 °C)</w:t>
      </w:r>
    </w:p>
    <w:p w:rsidR="00C406CD" w:rsidRPr="00356BE8" w:rsidRDefault="00C16B78" w:rsidP="00C406CD">
      <w:pPr>
        <w:pStyle w:val="Odstavecseseznamem"/>
        <w:numPr>
          <w:ilvl w:val="0"/>
          <w:numId w:val="2"/>
        </w:numPr>
      </w:pPr>
      <w:r w:rsidRPr="00356BE8">
        <w:t>Carrier</w:t>
      </w:r>
      <w:r w:rsidR="00356BE8" w:rsidRPr="00356BE8">
        <w:t xml:space="preserve"> </w:t>
      </w:r>
      <w:r w:rsidRPr="00356BE8">
        <w:t>gas: he</w:t>
      </w:r>
      <w:r w:rsidR="00C406CD" w:rsidRPr="00356BE8">
        <w:t>lium</w:t>
      </w:r>
    </w:p>
    <w:p w:rsidR="00FB172F" w:rsidRPr="00356BE8" w:rsidRDefault="00FB172F" w:rsidP="00C406CD">
      <w:pPr>
        <w:pStyle w:val="Odstavecseseznamem"/>
        <w:numPr>
          <w:ilvl w:val="0"/>
          <w:numId w:val="2"/>
        </w:numPr>
      </w:pPr>
      <w:r w:rsidRPr="00356BE8">
        <w:t>Deans</w:t>
      </w:r>
      <w:r w:rsidR="00356BE8" w:rsidRPr="00356BE8">
        <w:t xml:space="preserve"> </w:t>
      </w:r>
      <w:r w:rsidRPr="00356BE8">
        <w:t>Switch</w:t>
      </w:r>
    </w:p>
    <w:p w:rsidR="00FB172F" w:rsidRPr="00356BE8" w:rsidRDefault="003874E5" w:rsidP="00C406CD">
      <w:pPr>
        <w:pStyle w:val="Odstavecseseznamem"/>
        <w:numPr>
          <w:ilvl w:val="0"/>
          <w:numId w:val="2"/>
        </w:numPr>
      </w:pPr>
      <w:proofErr w:type="spellStart"/>
      <w:r w:rsidRPr="00356BE8">
        <w:t>Zoex</w:t>
      </w:r>
      <w:proofErr w:type="spellEnd"/>
      <w:r w:rsidR="00356BE8" w:rsidRPr="00356BE8">
        <w:t xml:space="preserve"> </w:t>
      </w:r>
      <w:r w:rsidRPr="00356BE8">
        <w:t>Thermal</w:t>
      </w:r>
      <w:r w:rsidR="00356BE8" w:rsidRPr="00356BE8">
        <w:t xml:space="preserve"> </w:t>
      </w:r>
      <w:r w:rsidRPr="00356BE8">
        <w:t>Modulator ZX2, secondary</w:t>
      </w:r>
      <w:r w:rsidR="00356BE8" w:rsidRPr="00356BE8">
        <w:t xml:space="preserve"> </w:t>
      </w:r>
      <w:r w:rsidRPr="00356BE8">
        <w:t>oven</w:t>
      </w:r>
    </w:p>
    <w:p w:rsidR="00C406CD" w:rsidRPr="00584F98" w:rsidRDefault="00C406CD" w:rsidP="00C406CD">
      <w:pPr>
        <w:pStyle w:val="Odstavecseseznamem"/>
        <w:numPr>
          <w:ilvl w:val="0"/>
          <w:numId w:val="2"/>
        </w:numPr>
      </w:pPr>
      <w:r w:rsidRPr="00584F98">
        <w:lastRenderedPageBreak/>
        <w:t>Typical</w:t>
      </w:r>
      <w:r w:rsidR="00584F98" w:rsidRPr="00584F98">
        <w:t xml:space="preserve"> </w:t>
      </w:r>
      <w:r w:rsidRPr="00584F98">
        <w:t>sta</w:t>
      </w:r>
      <w:r w:rsidR="00C16B78" w:rsidRPr="00584F98">
        <w:t>t</w:t>
      </w:r>
      <w:r w:rsidRPr="00584F98">
        <w:t>ionary</w:t>
      </w:r>
      <w:r w:rsidR="00584F98" w:rsidRPr="00584F98">
        <w:t xml:space="preserve"> </w:t>
      </w:r>
      <w:r w:rsidRPr="00584F98">
        <w:t>phase</w:t>
      </w:r>
      <w:r w:rsidR="00C16B78" w:rsidRPr="00584F98">
        <w:t>s</w:t>
      </w:r>
      <w:r w:rsidR="00584F98" w:rsidRPr="00584F98">
        <w:t xml:space="preserve"> </w:t>
      </w:r>
      <w:r w:rsidRPr="00584F98">
        <w:t>for</w:t>
      </w:r>
      <w:r w:rsidR="00584F98" w:rsidRPr="00584F98">
        <w:t xml:space="preserve"> </w:t>
      </w:r>
      <w:proofErr w:type="spellStart"/>
      <w:r w:rsidRPr="00584F98">
        <w:t>GCxGC</w:t>
      </w:r>
      <w:proofErr w:type="spellEnd"/>
      <w:r w:rsidR="00393CA2" w:rsidRPr="00584F98">
        <w:t>: first</w:t>
      </w:r>
      <w:r w:rsidR="00584F98" w:rsidRPr="00584F98">
        <w:t xml:space="preserve"> </w:t>
      </w:r>
      <w:r w:rsidR="00393CA2" w:rsidRPr="00584F98">
        <w:t>dimension</w:t>
      </w:r>
      <w:r w:rsidR="00584F98" w:rsidRPr="00584F98">
        <w:t xml:space="preserve"> </w:t>
      </w:r>
      <w:r w:rsidR="00393CA2" w:rsidRPr="00584F98">
        <w:t xml:space="preserve">ZB-5HT (30 m x 0,25 mm x 0,25 </w:t>
      </w:r>
      <w:r w:rsidR="00393CA2" w:rsidRPr="00584F98">
        <w:rPr>
          <w:rFonts w:cstheme="minorHAnsi"/>
        </w:rPr>
        <w:t>µ</w:t>
      </w:r>
      <w:r w:rsidR="00584F98" w:rsidRPr="00584F98">
        <w:t xml:space="preserve">m), second </w:t>
      </w:r>
      <w:r w:rsidR="00393CA2" w:rsidRPr="00584F98">
        <w:t xml:space="preserve">dimension DB-17 (1,5 m x 0,1 mm x 0,2 </w:t>
      </w:r>
      <w:r w:rsidR="00393CA2" w:rsidRPr="00584F98">
        <w:rPr>
          <w:rFonts w:cstheme="minorHAnsi"/>
        </w:rPr>
        <w:t>µ</w:t>
      </w:r>
      <w:r w:rsidR="00393CA2" w:rsidRPr="00584F98">
        <w:t xml:space="preserve">m) </w:t>
      </w:r>
    </w:p>
    <w:p w:rsidR="0078020D" w:rsidRPr="00584F98" w:rsidRDefault="0078020D" w:rsidP="0078020D">
      <w:pPr>
        <w:rPr>
          <w:b/>
        </w:rPr>
      </w:pPr>
    </w:p>
    <w:p w:rsidR="006D33EB" w:rsidRPr="00584F98" w:rsidRDefault="00FA3D2E" w:rsidP="009C6F64">
      <w:pPr>
        <w:rPr>
          <w:u w:val="single"/>
        </w:rPr>
      </w:pPr>
      <w:r w:rsidRPr="00584F98">
        <w:rPr>
          <w:u w:val="single"/>
        </w:rPr>
        <w:t>Mass</w:t>
      </w:r>
      <w:r w:rsidR="00584F98" w:rsidRPr="00584F98">
        <w:rPr>
          <w:u w:val="single"/>
        </w:rPr>
        <w:t xml:space="preserve"> </w:t>
      </w:r>
      <w:r w:rsidRPr="00584F98">
        <w:rPr>
          <w:u w:val="single"/>
        </w:rPr>
        <w:t>Spectromet</w:t>
      </w:r>
      <w:r w:rsidR="00584F98">
        <w:rPr>
          <w:u w:val="single"/>
        </w:rPr>
        <w:t>e</w:t>
      </w:r>
      <w:r w:rsidRPr="00584F98">
        <w:rPr>
          <w:u w:val="single"/>
        </w:rPr>
        <w:t>r q-TOF Agilent 7250</w:t>
      </w:r>
      <w:r w:rsidR="004D6270" w:rsidRPr="00584F98">
        <w:rPr>
          <w:u w:val="single"/>
        </w:rPr>
        <w:t>:</w:t>
      </w:r>
    </w:p>
    <w:p w:rsidR="006D33EB" w:rsidRPr="00584F98" w:rsidRDefault="006D33EB" w:rsidP="009C6F64">
      <w:pPr>
        <w:pStyle w:val="Odstavecseseznamem"/>
        <w:numPr>
          <w:ilvl w:val="0"/>
          <w:numId w:val="2"/>
        </w:numPr>
        <w:rPr>
          <w:b/>
        </w:rPr>
      </w:pPr>
      <w:r w:rsidRPr="00584F98">
        <w:t>Mass</w:t>
      </w:r>
      <w:r w:rsidR="00584F98" w:rsidRPr="00584F98">
        <w:t xml:space="preserve"> </w:t>
      </w:r>
      <w:r w:rsidRPr="00584F98">
        <w:t xml:space="preserve">range: </w:t>
      </w:r>
      <w:r w:rsidR="00821981" w:rsidRPr="00584F98">
        <w:t xml:space="preserve">20 </w:t>
      </w:r>
      <w:r w:rsidR="00C16B78" w:rsidRPr="00584F98">
        <w:t>–</w:t>
      </w:r>
      <w:r w:rsidR="00C07ED8" w:rsidRPr="00584F98">
        <w:t>1200</w:t>
      </w:r>
      <w:r w:rsidR="00C16B78" w:rsidRPr="00584F98">
        <w:t xml:space="preserve"> m/z</w:t>
      </w:r>
    </w:p>
    <w:p w:rsidR="00487CB1" w:rsidRPr="00584F98" w:rsidRDefault="00487CB1" w:rsidP="00487CB1">
      <w:pPr>
        <w:pStyle w:val="Odstavecseseznamem"/>
        <w:numPr>
          <w:ilvl w:val="0"/>
          <w:numId w:val="2"/>
        </w:numPr>
        <w:rPr>
          <w:b/>
        </w:rPr>
      </w:pPr>
      <w:r w:rsidRPr="00584F98">
        <w:t xml:space="preserve">Ionization: </w:t>
      </w:r>
      <w:r w:rsidR="00584F98" w:rsidRPr="00584F98">
        <w:t xml:space="preserve">electron </w:t>
      </w:r>
      <w:r w:rsidRPr="00584F98">
        <w:t>impact</w:t>
      </w:r>
      <w:r w:rsidR="00584F98" w:rsidRPr="00584F98">
        <w:t xml:space="preserve"> capable</w:t>
      </w:r>
      <w:r w:rsidR="00C16B78" w:rsidRPr="00584F98">
        <w:t xml:space="preserve"> of</w:t>
      </w:r>
      <w:r w:rsidR="00584F98" w:rsidRPr="00584F98">
        <w:t xml:space="preserve"> </w:t>
      </w:r>
      <w:r w:rsidR="00C16B78" w:rsidRPr="00584F98">
        <w:t>low</w:t>
      </w:r>
      <w:r w:rsidR="00584F98" w:rsidRPr="00584F98">
        <w:t xml:space="preserve"> </w:t>
      </w:r>
      <w:r w:rsidR="00C16B78" w:rsidRPr="00584F98">
        <w:t>energy</w:t>
      </w:r>
      <w:r w:rsidR="00584F98" w:rsidRPr="00584F98">
        <w:t xml:space="preserve"> </w:t>
      </w:r>
      <w:r w:rsidR="00C16B78" w:rsidRPr="00584F98">
        <w:t>ionization</w:t>
      </w:r>
      <w:r w:rsidRPr="00584F98">
        <w:t xml:space="preserve"> (</w:t>
      </w:r>
      <w:r w:rsidR="001D2A64" w:rsidRPr="00584F98">
        <w:t xml:space="preserve">energy 10 – 70 </w:t>
      </w:r>
      <w:proofErr w:type="spellStart"/>
      <w:r w:rsidR="001D2A64" w:rsidRPr="00584F98">
        <w:t>eV</w:t>
      </w:r>
      <w:proofErr w:type="spellEnd"/>
      <w:r w:rsidR="001D2A64" w:rsidRPr="00584F98">
        <w:t>)</w:t>
      </w:r>
    </w:p>
    <w:p w:rsidR="006D33EB" w:rsidRPr="00584F98" w:rsidRDefault="006D33EB" w:rsidP="009C6F64">
      <w:pPr>
        <w:pStyle w:val="Odstavecseseznamem"/>
        <w:numPr>
          <w:ilvl w:val="0"/>
          <w:numId w:val="2"/>
        </w:numPr>
        <w:rPr>
          <w:b/>
        </w:rPr>
      </w:pPr>
      <w:r w:rsidRPr="00584F98">
        <w:t>Detection: q-TOF</w:t>
      </w:r>
    </w:p>
    <w:p w:rsidR="000D69B4" w:rsidRPr="00042D00" w:rsidRDefault="000D69B4" w:rsidP="000D69B4">
      <w:pPr>
        <w:pStyle w:val="Odstavecseseznamem"/>
        <w:numPr>
          <w:ilvl w:val="0"/>
          <w:numId w:val="2"/>
        </w:numPr>
        <w:spacing w:before="120" w:after="120"/>
        <w:rPr>
          <w:b/>
          <w:lang w:val="cs-CZ"/>
        </w:rPr>
      </w:pPr>
      <w:r w:rsidRPr="00584F98">
        <w:t xml:space="preserve">Measuring modes: full scan, </w:t>
      </w:r>
      <w:r w:rsidR="00C16B78" w:rsidRPr="00584F98">
        <w:t>MRM</w:t>
      </w:r>
    </w:p>
    <w:p w:rsidR="006D33EB" w:rsidRPr="006D33EB" w:rsidRDefault="006D33EB" w:rsidP="006D33EB">
      <w:pPr>
        <w:pStyle w:val="Odstavecseseznamem"/>
        <w:ind w:left="1440"/>
        <w:rPr>
          <w:b/>
          <w:lang w:val="cs-CZ"/>
        </w:rPr>
      </w:pPr>
    </w:p>
    <w:p w:rsidR="00A66F2F" w:rsidRDefault="00A66F2F" w:rsidP="0069705D">
      <w:pPr>
        <w:spacing w:after="100" w:afterAutospacing="1"/>
        <w:rPr>
          <w:b/>
          <w:sz w:val="32"/>
          <w:szCs w:val="32"/>
        </w:rPr>
      </w:pPr>
      <w:r w:rsidRPr="00C7045C">
        <w:rPr>
          <w:b/>
          <w:sz w:val="32"/>
          <w:szCs w:val="32"/>
        </w:rPr>
        <w:t>Specification of expertise rele</w:t>
      </w:r>
      <w:r w:rsidR="009124E8" w:rsidRPr="00C7045C">
        <w:rPr>
          <w:b/>
          <w:sz w:val="32"/>
          <w:szCs w:val="32"/>
        </w:rPr>
        <w:t xml:space="preserve">vant to </w:t>
      </w:r>
      <w:proofErr w:type="spellStart"/>
      <w:r w:rsidR="009124E8" w:rsidRPr="00C7045C">
        <w:rPr>
          <w:b/>
          <w:sz w:val="32"/>
          <w:szCs w:val="32"/>
        </w:rPr>
        <w:t>NanoEnviCzworkpackages</w:t>
      </w:r>
      <w:proofErr w:type="spellEnd"/>
      <w:r w:rsidR="009124E8" w:rsidRPr="00C7045C">
        <w:rPr>
          <w:b/>
          <w:sz w:val="32"/>
          <w:szCs w:val="32"/>
        </w:rPr>
        <w:t>:</w:t>
      </w:r>
    </w:p>
    <w:p w:rsidR="00A66F2F" w:rsidRPr="00356BE8" w:rsidRDefault="00356BE8" w:rsidP="00356BE8">
      <w:pPr>
        <w:spacing w:after="100" w:afterAutospacing="1"/>
      </w:pPr>
      <w:r>
        <w:rPr>
          <w:b/>
        </w:rPr>
        <w:t>WP4</w:t>
      </w:r>
      <w:r>
        <w:t xml:space="preserve">a-c, </w:t>
      </w:r>
      <w:r>
        <w:rPr>
          <w:b/>
        </w:rPr>
        <w:t>WP5</w:t>
      </w:r>
      <w:r>
        <w:t xml:space="preserve">a-c, </w:t>
      </w:r>
      <w:r w:rsidRPr="00356BE8">
        <w:rPr>
          <w:b/>
        </w:rPr>
        <w:t>WP6</w:t>
      </w:r>
      <w:r>
        <w:t>a</w:t>
      </w:r>
      <w:proofErr w:type="gramStart"/>
      <w:r>
        <w:t>,b,e</w:t>
      </w:r>
      <w:proofErr w:type="gramEnd"/>
      <w:r>
        <w:t xml:space="preserve">, </w:t>
      </w:r>
      <w:r w:rsidRPr="00356BE8">
        <w:rPr>
          <w:b/>
        </w:rPr>
        <w:t>WP7</w:t>
      </w:r>
      <w:r>
        <w:t xml:space="preserve">a-d,f-h, </w:t>
      </w:r>
      <w:r w:rsidRPr="00356BE8">
        <w:rPr>
          <w:b/>
        </w:rPr>
        <w:t>WP8</w:t>
      </w:r>
      <w:r>
        <w:t xml:space="preserve">c, </w:t>
      </w:r>
      <w:r w:rsidRPr="00356BE8">
        <w:rPr>
          <w:b/>
        </w:rPr>
        <w:t>WP9</w:t>
      </w:r>
      <w:r>
        <w:t>b</w:t>
      </w:r>
    </w:p>
    <w:p w:rsidR="00A66F2F" w:rsidRPr="005A1001" w:rsidRDefault="00A66F2F" w:rsidP="00A66F2F">
      <w:pPr>
        <w:rPr>
          <w:b/>
          <w:sz w:val="32"/>
          <w:szCs w:val="32"/>
        </w:rPr>
      </w:pPr>
      <w:r w:rsidRPr="005A1001">
        <w:rPr>
          <w:b/>
          <w:sz w:val="32"/>
          <w:szCs w:val="32"/>
        </w:rPr>
        <w:t>Detailed description of expertise</w:t>
      </w:r>
    </w:p>
    <w:p w:rsidR="00625EAE" w:rsidRDefault="00625EAE" w:rsidP="00A66F2F">
      <w:r w:rsidRPr="00500848">
        <w:rPr>
          <w:b/>
        </w:rPr>
        <w:t>Please, specify</w:t>
      </w:r>
      <w:r w:rsidR="002A071C" w:rsidRPr="00500848">
        <w:rPr>
          <w:b/>
        </w:rPr>
        <w:t xml:space="preserve"> the</w:t>
      </w:r>
      <w:r w:rsidRPr="00500848">
        <w:rPr>
          <w:b/>
        </w:rPr>
        <w:t xml:space="preserve"> main research topics</w:t>
      </w:r>
      <w:r w:rsidR="00B5358E" w:rsidRPr="00500848">
        <w:rPr>
          <w:b/>
        </w:rPr>
        <w:t xml:space="preserve"> connected with equipment</w:t>
      </w:r>
      <w:r w:rsidRPr="00500848">
        <w:t>:</w:t>
      </w:r>
    </w:p>
    <w:p w:rsidR="004D6270" w:rsidRDefault="00C32F78" w:rsidP="008A4FD1">
      <w:pPr>
        <w:jc w:val="both"/>
      </w:pPr>
      <w:r>
        <w:t>Quan</w:t>
      </w:r>
      <w:r w:rsidR="00E31FFE">
        <w:t>titative and qualitative analyse</w:t>
      </w:r>
      <w:r>
        <w:t>s of organic compounds in various</w:t>
      </w:r>
      <w:r w:rsidR="00E31FFE">
        <w:t xml:space="preserve"> environmental</w:t>
      </w:r>
      <w:r>
        <w:t xml:space="preserve"> matrices(</w:t>
      </w:r>
      <w:r w:rsidR="00E31FFE">
        <w:t>liquid extracts or gases</w:t>
      </w:r>
      <w:r>
        <w:t xml:space="preserve">). </w:t>
      </w:r>
      <w:r w:rsidR="00B70488">
        <w:t>It can be used for environmental studies</w:t>
      </w:r>
      <w:r w:rsidR="00A43FC1">
        <w:t xml:space="preserve">, e. g. </w:t>
      </w:r>
      <w:r w:rsidR="00B70488">
        <w:t xml:space="preserve"> degradation of organic compounds and identificat</w:t>
      </w:r>
      <w:r w:rsidR="00F823DA">
        <w:t xml:space="preserve">ion of </w:t>
      </w:r>
      <w:r w:rsidR="00E31FFE">
        <w:t>degradation products</w:t>
      </w:r>
      <w:r w:rsidR="00A43FC1">
        <w:t>.</w:t>
      </w:r>
    </w:p>
    <w:p w:rsidR="00625EAE" w:rsidRDefault="00625EAE" w:rsidP="00A66F2F">
      <w:r w:rsidRPr="00500848">
        <w:rPr>
          <w:b/>
        </w:rPr>
        <w:t xml:space="preserve">Please, specify </w:t>
      </w:r>
      <w:r w:rsidR="002A071C" w:rsidRPr="00500848">
        <w:rPr>
          <w:b/>
        </w:rPr>
        <w:t xml:space="preserve">the </w:t>
      </w:r>
      <w:r w:rsidRPr="00500848">
        <w:rPr>
          <w:b/>
        </w:rPr>
        <w:t>secondary research topics</w:t>
      </w:r>
      <w:r w:rsidR="00B5358E" w:rsidRPr="00500848">
        <w:rPr>
          <w:b/>
        </w:rPr>
        <w:t xml:space="preserve"> connected with equipment</w:t>
      </w:r>
      <w:r w:rsidRPr="00500848">
        <w:t>:</w:t>
      </w:r>
    </w:p>
    <w:p w:rsidR="00C32F78" w:rsidRDefault="00C32F78" w:rsidP="00A66F2F">
      <w:r>
        <w:t>Qualitative analys</w:t>
      </w:r>
      <w:r w:rsidR="00E31FFE">
        <w:t>e</w:t>
      </w:r>
      <w:r>
        <w:t xml:space="preserve">s of organic compounds in more complex matrices </w:t>
      </w:r>
      <w:r w:rsidR="008A4FD1">
        <w:t>(</w:t>
      </w:r>
      <w:r>
        <w:t>e. g.  pyrolysis oil</w:t>
      </w:r>
      <w:r w:rsidR="008A4FD1">
        <w:t>)</w:t>
      </w:r>
      <w:r>
        <w:t xml:space="preserve">. </w:t>
      </w:r>
    </w:p>
    <w:p w:rsidR="009124E8" w:rsidRDefault="009124E8" w:rsidP="00A66F2F">
      <w:pPr>
        <w:rPr>
          <w:b/>
        </w:rPr>
      </w:pPr>
      <w:r w:rsidRPr="0011115E">
        <w:rPr>
          <w:b/>
        </w:rPr>
        <w:t>Keywords describing research area:</w:t>
      </w:r>
    </w:p>
    <w:p w:rsidR="00F676A8" w:rsidRDefault="00F676A8" w:rsidP="00A66F2F">
      <w:proofErr w:type="spellStart"/>
      <w:r>
        <w:t>GCxGC</w:t>
      </w:r>
      <w:proofErr w:type="spellEnd"/>
      <w:r>
        <w:t>-MS, GC-MS/MS, degradation, remediation, phytoremediation, environmental, qualitative analysis, chlorinated organic compounds</w:t>
      </w:r>
    </w:p>
    <w:p w:rsidR="009124E8" w:rsidRPr="00647884" w:rsidRDefault="009124E8" w:rsidP="00A66F2F">
      <w:pPr>
        <w:rPr>
          <w:b/>
          <w:sz w:val="32"/>
          <w:szCs w:val="32"/>
        </w:rPr>
      </w:pPr>
      <w:r w:rsidRPr="00647884">
        <w:rPr>
          <w:b/>
          <w:sz w:val="32"/>
          <w:szCs w:val="32"/>
        </w:rPr>
        <w:t>Competence</w:t>
      </w:r>
    </w:p>
    <w:p w:rsidR="00A66F2F" w:rsidRDefault="009124E8" w:rsidP="00A66F2F">
      <w:pPr>
        <w:rPr>
          <w:b/>
        </w:rPr>
      </w:pPr>
      <w:r w:rsidRPr="00502A63">
        <w:rPr>
          <w:b/>
        </w:rPr>
        <w:t>Relevance for applied and industrial research:</w:t>
      </w:r>
    </w:p>
    <w:p w:rsidR="00A66F2F" w:rsidRPr="00356BE8" w:rsidRDefault="00E31FFE" w:rsidP="00A66F2F">
      <w:r>
        <w:t xml:space="preserve">Analyses </w:t>
      </w:r>
      <w:r w:rsidR="00EB279D">
        <w:t>of organic compounds in various industrial</w:t>
      </w:r>
      <w:r>
        <w:t xml:space="preserve"> and environmental</w:t>
      </w:r>
      <w:r w:rsidR="00EB279D">
        <w:t xml:space="preserve"> matrices, e. g. process gas</w:t>
      </w:r>
      <w:r w:rsidR="009E40FB">
        <w:t>, waste, wastewater</w:t>
      </w:r>
      <w:r w:rsidR="00EB279D">
        <w:t>.</w:t>
      </w:r>
    </w:p>
    <w:p w:rsidR="00A66F2F" w:rsidRPr="00A66F2F" w:rsidRDefault="00A66F2F" w:rsidP="00A66F2F">
      <w:pPr>
        <w:rPr>
          <w:sz w:val="36"/>
          <w:szCs w:val="36"/>
        </w:rPr>
      </w:pPr>
    </w:p>
    <w:sectPr w:rsidR="00A66F2F" w:rsidRPr="00A66F2F" w:rsidSect="004161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2A5150"/>
    <w:multiLevelType w:val="hybridMultilevel"/>
    <w:tmpl w:val="FE627960"/>
    <w:lvl w:ilvl="0" w:tplc="85D01E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F33332"/>
    <w:multiLevelType w:val="hybridMultilevel"/>
    <w:tmpl w:val="82989CE6"/>
    <w:lvl w:ilvl="0" w:tplc="2550DE0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96C6F0D"/>
    <w:multiLevelType w:val="hybridMultilevel"/>
    <w:tmpl w:val="436251AA"/>
    <w:lvl w:ilvl="0" w:tplc="04050003">
      <w:start w:val="1"/>
      <w:numFmt w:val="bullet"/>
      <w:lvlText w:val="o"/>
      <w:lvlJc w:val="left"/>
      <w:pPr>
        <w:tabs>
          <w:tab w:val="num" w:pos="1245"/>
        </w:tabs>
        <w:ind w:left="1245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965"/>
        </w:tabs>
        <w:ind w:left="196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685"/>
        </w:tabs>
        <w:ind w:left="268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3405"/>
        </w:tabs>
        <w:ind w:left="340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4125"/>
        </w:tabs>
        <w:ind w:left="412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845"/>
        </w:tabs>
        <w:ind w:left="484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565"/>
        </w:tabs>
        <w:ind w:left="556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6285"/>
        </w:tabs>
        <w:ind w:left="628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7005"/>
        </w:tabs>
        <w:ind w:left="7005" w:hanging="360"/>
      </w:pPr>
      <w:rPr>
        <w:rFonts w:ascii="Wingdings" w:hAnsi="Wingdings" w:hint="default"/>
      </w:rPr>
    </w:lvl>
  </w:abstractNum>
  <w:abstractNum w:abstractNumId="3">
    <w:nsid w:val="4D933A1C"/>
    <w:multiLevelType w:val="hybridMultilevel"/>
    <w:tmpl w:val="E872EB48"/>
    <w:lvl w:ilvl="0" w:tplc="BDC235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FE43595"/>
    <w:multiLevelType w:val="hybridMultilevel"/>
    <w:tmpl w:val="8102BE26"/>
    <w:lvl w:ilvl="0" w:tplc="297AA9BE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73EE305F"/>
    <w:multiLevelType w:val="hybridMultilevel"/>
    <w:tmpl w:val="A7784CE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A66F2F"/>
    <w:rsid w:val="00006EB3"/>
    <w:rsid w:val="00042D00"/>
    <w:rsid w:val="00070A95"/>
    <w:rsid w:val="00073239"/>
    <w:rsid w:val="000B4D6D"/>
    <w:rsid w:val="000D69B4"/>
    <w:rsid w:val="0011115E"/>
    <w:rsid w:val="00144FA6"/>
    <w:rsid w:val="00147675"/>
    <w:rsid w:val="001C5383"/>
    <w:rsid w:val="001C5BA7"/>
    <w:rsid w:val="001D2A64"/>
    <w:rsid w:val="00200954"/>
    <w:rsid w:val="002439B2"/>
    <w:rsid w:val="00244BCF"/>
    <w:rsid w:val="00250847"/>
    <w:rsid w:val="002A071C"/>
    <w:rsid w:val="002D34CF"/>
    <w:rsid w:val="00344ED2"/>
    <w:rsid w:val="00356BE8"/>
    <w:rsid w:val="003874E5"/>
    <w:rsid w:val="00393CA2"/>
    <w:rsid w:val="00396353"/>
    <w:rsid w:val="003C2D77"/>
    <w:rsid w:val="003E6EF2"/>
    <w:rsid w:val="003F0AAC"/>
    <w:rsid w:val="00412FAE"/>
    <w:rsid w:val="004161F6"/>
    <w:rsid w:val="0046349F"/>
    <w:rsid w:val="00487CB1"/>
    <w:rsid w:val="00496BAB"/>
    <w:rsid w:val="004D6270"/>
    <w:rsid w:val="00500848"/>
    <w:rsid w:val="00502A63"/>
    <w:rsid w:val="005305F6"/>
    <w:rsid w:val="00540BB6"/>
    <w:rsid w:val="005554ED"/>
    <w:rsid w:val="00562262"/>
    <w:rsid w:val="00584F98"/>
    <w:rsid w:val="005A1001"/>
    <w:rsid w:val="005A66BB"/>
    <w:rsid w:val="00625EAE"/>
    <w:rsid w:val="00636E67"/>
    <w:rsid w:val="00647884"/>
    <w:rsid w:val="006804DE"/>
    <w:rsid w:val="00686908"/>
    <w:rsid w:val="0069705D"/>
    <w:rsid w:val="006C4771"/>
    <w:rsid w:val="006D33EB"/>
    <w:rsid w:val="006F0E75"/>
    <w:rsid w:val="00711D32"/>
    <w:rsid w:val="007238BF"/>
    <w:rsid w:val="00747E0B"/>
    <w:rsid w:val="0078020D"/>
    <w:rsid w:val="007B4790"/>
    <w:rsid w:val="00821981"/>
    <w:rsid w:val="008405B4"/>
    <w:rsid w:val="0086289B"/>
    <w:rsid w:val="008A4FD1"/>
    <w:rsid w:val="008E32CC"/>
    <w:rsid w:val="009124E8"/>
    <w:rsid w:val="00987AD0"/>
    <w:rsid w:val="009A38A7"/>
    <w:rsid w:val="009C2AFC"/>
    <w:rsid w:val="009C6F64"/>
    <w:rsid w:val="009E40FB"/>
    <w:rsid w:val="009F6B3D"/>
    <w:rsid w:val="00A16ADE"/>
    <w:rsid w:val="00A43FC1"/>
    <w:rsid w:val="00A66F2F"/>
    <w:rsid w:val="00AA37DA"/>
    <w:rsid w:val="00AC6FBB"/>
    <w:rsid w:val="00B1106E"/>
    <w:rsid w:val="00B26C6F"/>
    <w:rsid w:val="00B470DE"/>
    <w:rsid w:val="00B5358E"/>
    <w:rsid w:val="00B70488"/>
    <w:rsid w:val="00BB70A3"/>
    <w:rsid w:val="00C07ED8"/>
    <w:rsid w:val="00C140B9"/>
    <w:rsid w:val="00C16B78"/>
    <w:rsid w:val="00C32F78"/>
    <w:rsid w:val="00C35C57"/>
    <w:rsid w:val="00C406CD"/>
    <w:rsid w:val="00C42B57"/>
    <w:rsid w:val="00C64059"/>
    <w:rsid w:val="00C6421C"/>
    <w:rsid w:val="00C7045C"/>
    <w:rsid w:val="00D0674E"/>
    <w:rsid w:val="00D91D39"/>
    <w:rsid w:val="00DD5492"/>
    <w:rsid w:val="00E31FFE"/>
    <w:rsid w:val="00E44C59"/>
    <w:rsid w:val="00E63B76"/>
    <w:rsid w:val="00E65F79"/>
    <w:rsid w:val="00E76515"/>
    <w:rsid w:val="00E83991"/>
    <w:rsid w:val="00EA069A"/>
    <w:rsid w:val="00EB279D"/>
    <w:rsid w:val="00EC0B6A"/>
    <w:rsid w:val="00ED3566"/>
    <w:rsid w:val="00EF04E4"/>
    <w:rsid w:val="00F01C9F"/>
    <w:rsid w:val="00F15646"/>
    <w:rsid w:val="00F41E4A"/>
    <w:rsid w:val="00F53120"/>
    <w:rsid w:val="00F676A8"/>
    <w:rsid w:val="00F75432"/>
    <w:rsid w:val="00F823DA"/>
    <w:rsid w:val="00FA0B9C"/>
    <w:rsid w:val="00FA3D2E"/>
    <w:rsid w:val="00FA532D"/>
    <w:rsid w:val="00FB172F"/>
    <w:rsid w:val="00FC6ACA"/>
    <w:rsid w:val="00FD554F"/>
    <w:rsid w:val="00FF76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4161F6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uiPriority w:val="39"/>
    <w:rsid w:val="00A66F2F"/>
    <w:pPr>
      <w:spacing w:after="0" w:line="240" w:lineRule="auto"/>
    </w:pPr>
    <w:rPr>
      <w:lang w:val="cs-CZ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bubliny">
    <w:name w:val="Balloon Text"/>
    <w:basedOn w:val="Normln"/>
    <w:link w:val="TextbublinyChar"/>
    <w:uiPriority w:val="99"/>
    <w:semiHidden/>
    <w:unhideWhenUsed/>
    <w:rsid w:val="005305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5305F6"/>
    <w:rPr>
      <w:rFonts w:ascii="Tahoma" w:hAnsi="Tahoma" w:cs="Tahoma"/>
      <w:sz w:val="16"/>
      <w:szCs w:val="16"/>
    </w:rPr>
  </w:style>
  <w:style w:type="character" w:styleId="Hypertextovodkaz">
    <w:name w:val="Hyperlink"/>
    <w:basedOn w:val="Standardnpsmoodstavce"/>
    <w:uiPriority w:val="99"/>
    <w:semiHidden/>
    <w:unhideWhenUsed/>
    <w:rsid w:val="00073239"/>
    <w:rPr>
      <w:color w:val="0000FF"/>
      <w:u w:val="single"/>
    </w:rPr>
  </w:style>
  <w:style w:type="paragraph" w:styleId="Odstavecseseznamem">
    <w:name w:val="List Paragraph"/>
    <w:basedOn w:val="Normln"/>
    <w:uiPriority w:val="34"/>
    <w:qFormat/>
    <w:rsid w:val="00344ED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8682B7-11B2-49DA-B020-5E81687C7E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367</Words>
  <Characters>2172</Characters>
  <Application>Microsoft Office Word</Application>
  <DocSecurity>0</DocSecurity>
  <Lines>18</Lines>
  <Paragraphs>5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Univerzita Palackého v Olomouci</Company>
  <LinksUpToDate>false</LinksUpToDate>
  <CharactersWithSpaces>2534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Katerina Minhova Macounova</dc:creator>
  <cp:lastModifiedBy>Terez</cp:lastModifiedBy>
  <cp:revision>4</cp:revision>
  <cp:lastPrinted>2016-02-04T12:24:00Z</cp:lastPrinted>
  <dcterms:created xsi:type="dcterms:W3CDTF">2020-02-12T12:17:00Z</dcterms:created>
  <dcterms:modified xsi:type="dcterms:W3CDTF">2020-02-12T12:20:00Z</dcterms:modified>
</cp:coreProperties>
</file>