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6E00BC" w14:textId="77777777" w:rsidR="00405145" w:rsidRDefault="00000000">
      <w:pPr>
        <w:pStyle w:val="berschrift1"/>
      </w:pPr>
      <w:r>
        <w:t>BPMN-Übung: Anerkennung von Studienleistungen</w:t>
      </w:r>
    </w:p>
    <w:p w14:paraId="20140DDB" w14:textId="77777777" w:rsidR="00B157F4" w:rsidRDefault="00B157F4"/>
    <w:p w14:paraId="45A23733" w14:textId="0060E3E9" w:rsidR="00405145" w:rsidRDefault="00000000">
      <w:r>
        <w:t>Sie modellieren in Gruppen von zwei bis drei Personen das Verfahren, mit dem eine Hochschule an anderen Hochschulen erbrachte Studienleistungen anerkennt. Das Modell soll die zentralen BPMN-Elemente aus der Einführungsveranstaltung korrekt einsetzen.</w:t>
      </w:r>
    </w:p>
    <w:p w14:paraId="7B2C8A4C" w14:textId="77777777" w:rsidR="00405145" w:rsidRDefault="00000000">
      <w:pPr>
        <w:pStyle w:val="berschrift2"/>
      </w:pPr>
      <w:r>
        <w:t>Ausgangssituation</w:t>
      </w:r>
    </w:p>
    <w:p w14:paraId="76C27F97" w14:textId="77777777" w:rsidR="00405145" w:rsidRDefault="00000000">
      <w:r>
        <w:t>Studierende, die an einer anderen Hochschule Leistungen erbracht haben (etwa im Auslandssemester oder vor einem Hochschulwechsel), können deren Anerkennung beantragen. Beteiligt sind die Studierenden, das Prüfungsamt, die für das jeweilige Modul verantwortlichen Fachprüferinnen und Fachprüfer sowie die bzw. der Vorsitzende des Prüfungsausschusses. Das Verfahren läuft wie folgt ab:</w:t>
      </w:r>
    </w:p>
    <w:p w14:paraId="1EA5B8F9" w14:textId="77777777" w:rsidR="00405145" w:rsidRDefault="00000000">
      <w:pPr>
        <w:pStyle w:val="Listenabsatz"/>
        <w:numPr>
          <w:ilvl w:val="0"/>
          <w:numId w:val="2"/>
        </w:numPr>
      </w:pPr>
      <w:r>
        <w:t>Der Prozess beginnt, sobald im Prüfungsamt ein Antrag auf Anerkennung eingeht. Die Studierenden reichen den Antrag über das Campus-Management-System ein und fügen ein Transcript of Records sowie die Modulbeschreibungen der anderen Hochschule bei.</w:t>
      </w:r>
    </w:p>
    <w:p w14:paraId="56B5D856" w14:textId="77777777" w:rsidR="00405145" w:rsidRDefault="00000000">
      <w:pPr>
        <w:pStyle w:val="Listenabsatz"/>
        <w:numPr>
          <w:ilvl w:val="0"/>
          <w:numId w:val="2"/>
        </w:numPr>
      </w:pPr>
      <w:r>
        <w:t>Das Prüfungsamt prüft den Antrag auf Vollständigkeit. Fehlen Unterlagen, fordert es diese bei den Studierenden nach.</w:t>
      </w:r>
    </w:p>
    <w:p w14:paraId="193937B5" w14:textId="77777777" w:rsidR="00405145" w:rsidRDefault="00000000">
      <w:pPr>
        <w:pStyle w:val="Listenabsatz"/>
        <w:numPr>
          <w:ilvl w:val="0"/>
          <w:numId w:val="2"/>
        </w:numPr>
      </w:pPr>
      <w:r>
        <w:t>Nach der Nachforderung wartet das Prüfungsamt. Gehen die Unterlagen ein, wird die Vollständigkeit erneut geprüft. Gehen sie innerhalb von vier Wochen nicht ein, gilt der Antrag als zurückgezogen: Das Prüfungsamt informiert die Studierenden, und der Prozess endet.</w:t>
      </w:r>
    </w:p>
    <w:p w14:paraId="431AD3C6" w14:textId="77777777" w:rsidR="00405145" w:rsidRDefault="00000000">
      <w:pPr>
        <w:pStyle w:val="Listenabsatz"/>
        <w:numPr>
          <w:ilvl w:val="0"/>
          <w:numId w:val="2"/>
        </w:numPr>
      </w:pPr>
      <w:r>
        <w:t>Ist der Antrag vollständig, leitet das Prüfungsamt ihn an die zuständige Fachprüferin bzw. den zuständigen Fachprüfer weiter. Diese führen die fachliche Prüfung durch und geben für jedes beantragte Modul eine Empfehlung ab (anerkennen oder nicht anerkennen).</w:t>
      </w:r>
    </w:p>
    <w:p w14:paraId="773B3588" w14:textId="77777777" w:rsidR="00405145" w:rsidRDefault="00000000">
      <w:pPr>
        <w:pStyle w:val="Listenabsatz"/>
        <w:numPr>
          <w:ilvl w:val="0"/>
          <w:numId w:val="2"/>
        </w:numPr>
      </w:pPr>
      <w:r>
        <w:t>Liegt die Empfehlung zwei Wochen nach der Weiterleitung noch nicht vor, erinnert das Prüfungsamt die Fachprüferin bzw. den Fachprüfer. Die fachliche Prüfung läuft dabei weiter; sie wird durch die Erinnerung nicht abgebrochen.</w:t>
      </w:r>
    </w:p>
    <w:p w14:paraId="3581A41C" w14:textId="77777777" w:rsidR="00405145" w:rsidRDefault="00000000">
      <w:pPr>
        <w:pStyle w:val="Listenabsatz"/>
        <w:numPr>
          <w:ilvl w:val="0"/>
          <w:numId w:val="2"/>
        </w:numPr>
      </w:pPr>
      <w:r>
        <w:t>Auf Grundlage der Empfehlungen entscheidet die bzw. der Vorsitzende des Prüfungsausschusses über den Antrag.</w:t>
      </w:r>
    </w:p>
    <w:p w14:paraId="498189D5" w14:textId="77777777" w:rsidR="00405145" w:rsidRDefault="00000000">
      <w:pPr>
        <w:pStyle w:val="Listenabsatz"/>
        <w:numPr>
          <w:ilvl w:val="0"/>
          <w:numId w:val="2"/>
        </w:numPr>
      </w:pPr>
      <w:r>
        <w:t>Anschließend bereitet das Prüfungsamt den Bescheid vor: Wurde mindestens ein Modul anerkannt, verbucht es die anerkannten Leistungen im Campus-Management-System. Wurde mindestens ein Modul abgelehnt, formuliert es eine schriftliche Begründung mit Rechtsbehelfsbelehrung. Bei einer teilweisen Anerkennung geschieht beides.</w:t>
      </w:r>
    </w:p>
    <w:p w14:paraId="09918B0C" w14:textId="77777777" w:rsidR="00405145" w:rsidRDefault="00000000">
      <w:pPr>
        <w:pStyle w:val="Listenabsatz"/>
        <w:numPr>
          <w:ilvl w:val="0"/>
          <w:numId w:val="2"/>
        </w:numPr>
      </w:pPr>
      <w:r>
        <w:t>Danach erstellt das Prüfungsamt den Bescheid. Es versendet ihn an die Studierenden und archiviert gleichzeitig Antrag und Bescheid in der digitalen Studierendenakte. Sind beide Schritte erledigt, ist der Antrag abschließend bearbeitet.</w:t>
      </w:r>
    </w:p>
    <w:p w14:paraId="2F8FF698" w14:textId="77777777" w:rsidR="00405145" w:rsidRDefault="00000000">
      <w:pPr>
        <w:pStyle w:val="berschrift2"/>
      </w:pPr>
      <w:r>
        <w:t>Aufgabe 1 – Fallbeschreibung analysieren (ca. 15 Minuten)</w:t>
      </w:r>
    </w:p>
    <w:p w14:paraId="40F3F7A4" w14:textId="77777777" w:rsidR="00405145" w:rsidRDefault="00000000">
      <w:r>
        <w:t>Lesen Sie die Fallbeschreibung und tragen Sie die gefundenen Begriffe in die mittlere Spalte ein. Geben Sie in der rechten Spalte an, mit welchem BPMN-Element Sie den Begriff darstellen werden.</w:t>
      </w:r>
    </w:p>
    <w:tbl>
      <w:tblPr>
        <w:tblStyle w:val="Tabellenraster"/>
        <w:tblW w:w="0" w:type="auto"/>
        <w:tblLayout w:type="fixed"/>
        <w:tblLook w:val="0420" w:firstRow="1" w:lastRow="0" w:firstColumn="0" w:lastColumn="0" w:noHBand="0" w:noVBand="1"/>
      </w:tblPr>
      <w:tblGrid>
        <w:gridCol w:w="3120"/>
        <w:gridCol w:w="3120"/>
        <w:gridCol w:w="3120"/>
      </w:tblGrid>
      <w:tr w:rsidR="00405145" w14:paraId="1453496B" w14:textId="77777777">
        <w:trPr>
          <w:tblHeader/>
        </w:trPr>
        <w:tc>
          <w:tcPr>
            <w:tcW w:w="3120" w:type="dxa"/>
            <w:shd w:val="clear" w:color="auto" w:fill="F2F2F2"/>
          </w:tcPr>
          <w:p w14:paraId="6A7020EC" w14:textId="77777777" w:rsidR="00405145" w:rsidRDefault="00000000">
            <w:r>
              <w:lastRenderedPageBreak/>
              <w:t>Kategorie</w:t>
            </w:r>
          </w:p>
        </w:tc>
        <w:tc>
          <w:tcPr>
            <w:tcW w:w="3120" w:type="dxa"/>
            <w:shd w:val="clear" w:color="auto" w:fill="F2F2F2"/>
          </w:tcPr>
          <w:p w14:paraId="6AABEF79" w14:textId="77777777" w:rsidR="00405145" w:rsidRDefault="00000000">
            <w:r>
              <w:t>Fundstellen im Text (Nr.) und Begriffe</w:t>
            </w:r>
          </w:p>
        </w:tc>
        <w:tc>
          <w:tcPr>
            <w:tcW w:w="3120" w:type="dxa"/>
            <w:shd w:val="clear" w:color="auto" w:fill="F2F2F2"/>
          </w:tcPr>
          <w:p w14:paraId="610EEAD1" w14:textId="77777777" w:rsidR="00405145" w:rsidRDefault="00000000">
            <w:r>
              <w:t>Geplantes BPMN-Element</w:t>
            </w:r>
          </w:p>
        </w:tc>
      </w:tr>
      <w:tr w:rsidR="00405145" w14:paraId="37FCF6E0" w14:textId="77777777">
        <w:tc>
          <w:tcPr>
            <w:tcW w:w="3120" w:type="dxa"/>
          </w:tcPr>
          <w:p w14:paraId="5A343A27" w14:textId="77777777" w:rsidR="00405145" w:rsidRDefault="00000000">
            <w:r>
              <w:t>Beteiligte Organisationen</w:t>
            </w:r>
          </w:p>
        </w:tc>
        <w:tc>
          <w:tcPr>
            <w:tcW w:w="3120" w:type="dxa"/>
          </w:tcPr>
          <w:p w14:paraId="20A7D16C" w14:textId="77777777" w:rsidR="00405145" w:rsidRDefault="00405145"/>
        </w:tc>
        <w:tc>
          <w:tcPr>
            <w:tcW w:w="3120" w:type="dxa"/>
          </w:tcPr>
          <w:p w14:paraId="6119DB3F" w14:textId="77777777" w:rsidR="00405145" w:rsidRDefault="00405145"/>
        </w:tc>
      </w:tr>
      <w:tr w:rsidR="00405145" w14:paraId="28032817" w14:textId="77777777">
        <w:tc>
          <w:tcPr>
            <w:tcW w:w="3120" w:type="dxa"/>
          </w:tcPr>
          <w:p w14:paraId="7E97B3EE" w14:textId="77777777" w:rsidR="00405145" w:rsidRDefault="00000000">
            <w:r>
              <w:t>Rollen innerhalb der Hochschule</w:t>
            </w:r>
          </w:p>
        </w:tc>
        <w:tc>
          <w:tcPr>
            <w:tcW w:w="3120" w:type="dxa"/>
          </w:tcPr>
          <w:p w14:paraId="1CDEB962" w14:textId="77777777" w:rsidR="00405145" w:rsidRDefault="00405145"/>
        </w:tc>
        <w:tc>
          <w:tcPr>
            <w:tcW w:w="3120" w:type="dxa"/>
          </w:tcPr>
          <w:p w14:paraId="277AAB1C" w14:textId="77777777" w:rsidR="00405145" w:rsidRDefault="00405145"/>
        </w:tc>
      </w:tr>
      <w:tr w:rsidR="00405145" w14:paraId="3897D1D5" w14:textId="77777777">
        <w:tc>
          <w:tcPr>
            <w:tcW w:w="3120" w:type="dxa"/>
          </w:tcPr>
          <w:p w14:paraId="1C25C8CF" w14:textId="77777777" w:rsidR="00405145" w:rsidRDefault="00000000">
            <w:r>
              <w:t>Auslösendes Ereignis</w:t>
            </w:r>
          </w:p>
        </w:tc>
        <w:tc>
          <w:tcPr>
            <w:tcW w:w="3120" w:type="dxa"/>
          </w:tcPr>
          <w:p w14:paraId="7095677E" w14:textId="77777777" w:rsidR="00405145" w:rsidRDefault="00405145"/>
        </w:tc>
        <w:tc>
          <w:tcPr>
            <w:tcW w:w="3120" w:type="dxa"/>
          </w:tcPr>
          <w:p w14:paraId="2EB032C1" w14:textId="77777777" w:rsidR="00405145" w:rsidRDefault="00405145"/>
        </w:tc>
      </w:tr>
      <w:tr w:rsidR="00405145" w14:paraId="65D82E90" w14:textId="77777777">
        <w:tc>
          <w:tcPr>
            <w:tcW w:w="3120" w:type="dxa"/>
          </w:tcPr>
          <w:p w14:paraId="3359A94D" w14:textId="77777777" w:rsidR="00405145" w:rsidRDefault="00000000">
            <w:r>
              <w:t>Mögliche Ergebnisse des Prozesses</w:t>
            </w:r>
          </w:p>
        </w:tc>
        <w:tc>
          <w:tcPr>
            <w:tcW w:w="3120" w:type="dxa"/>
          </w:tcPr>
          <w:p w14:paraId="11C0CF69" w14:textId="77777777" w:rsidR="00405145" w:rsidRDefault="00405145"/>
        </w:tc>
        <w:tc>
          <w:tcPr>
            <w:tcW w:w="3120" w:type="dxa"/>
          </w:tcPr>
          <w:p w14:paraId="2CE199DB" w14:textId="77777777" w:rsidR="00405145" w:rsidRDefault="00405145"/>
        </w:tc>
      </w:tr>
      <w:tr w:rsidR="00405145" w14:paraId="6E01B226" w14:textId="77777777">
        <w:tc>
          <w:tcPr>
            <w:tcW w:w="3120" w:type="dxa"/>
          </w:tcPr>
          <w:p w14:paraId="317F3982" w14:textId="77777777" w:rsidR="00405145" w:rsidRDefault="00000000">
            <w:r>
              <w:t>Entscheidungen</w:t>
            </w:r>
          </w:p>
        </w:tc>
        <w:tc>
          <w:tcPr>
            <w:tcW w:w="3120" w:type="dxa"/>
          </w:tcPr>
          <w:p w14:paraId="78CDF8FB" w14:textId="77777777" w:rsidR="00405145" w:rsidRDefault="00405145"/>
        </w:tc>
        <w:tc>
          <w:tcPr>
            <w:tcW w:w="3120" w:type="dxa"/>
          </w:tcPr>
          <w:p w14:paraId="10D59D56" w14:textId="77777777" w:rsidR="00405145" w:rsidRDefault="00405145"/>
        </w:tc>
      </w:tr>
      <w:tr w:rsidR="00405145" w14:paraId="0879B0B1" w14:textId="77777777">
        <w:tc>
          <w:tcPr>
            <w:tcW w:w="3120" w:type="dxa"/>
          </w:tcPr>
          <w:p w14:paraId="521C47B3" w14:textId="77777777" w:rsidR="00405145" w:rsidRDefault="00000000">
            <w:r>
              <w:t>Wartesituationen und Fristen</w:t>
            </w:r>
          </w:p>
        </w:tc>
        <w:tc>
          <w:tcPr>
            <w:tcW w:w="3120" w:type="dxa"/>
          </w:tcPr>
          <w:p w14:paraId="21F78D73" w14:textId="77777777" w:rsidR="00405145" w:rsidRDefault="00405145"/>
        </w:tc>
        <w:tc>
          <w:tcPr>
            <w:tcW w:w="3120" w:type="dxa"/>
          </w:tcPr>
          <w:p w14:paraId="30FA2C13" w14:textId="77777777" w:rsidR="00405145" w:rsidRDefault="00405145"/>
        </w:tc>
      </w:tr>
      <w:tr w:rsidR="00405145" w14:paraId="34104969" w14:textId="77777777">
        <w:tc>
          <w:tcPr>
            <w:tcW w:w="3120" w:type="dxa"/>
          </w:tcPr>
          <w:p w14:paraId="3F7C3D55" w14:textId="77777777" w:rsidR="00405145" w:rsidRDefault="00000000">
            <w:r>
              <w:t>Nachrichten zwischen den Beteiligten</w:t>
            </w:r>
          </w:p>
        </w:tc>
        <w:tc>
          <w:tcPr>
            <w:tcW w:w="3120" w:type="dxa"/>
          </w:tcPr>
          <w:p w14:paraId="1C49C737" w14:textId="77777777" w:rsidR="00405145" w:rsidRDefault="00405145"/>
        </w:tc>
        <w:tc>
          <w:tcPr>
            <w:tcW w:w="3120" w:type="dxa"/>
          </w:tcPr>
          <w:p w14:paraId="556C3A95" w14:textId="77777777" w:rsidR="00405145" w:rsidRDefault="00405145"/>
        </w:tc>
      </w:tr>
      <w:tr w:rsidR="00405145" w14:paraId="29823088" w14:textId="77777777">
        <w:tc>
          <w:tcPr>
            <w:tcW w:w="3120" w:type="dxa"/>
          </w:tcPr>
          <w:p w14:paraId="6FDD0E78" w14:textId="77777777" w:rsidR="00405145" w:rsidRDefault="00000000">
            <w:r>
              <w:t>Dokumente und IT-Systeme</w:t>
            </w:r>
          </w:p>
        </w:tc>
        <w:tc>
          <w:tcPr>
            <w:tcW w:w="3120" w:type="dxa"/>
          </w:tcPr>
          <w:p w14:paraId="0E80FCD2" w14:textId="77777777" w:rsidR="00405145" w:rsidRDefault="00405145"/>
        </w:tc>
        <w:tc>
          <w:tcPr>
            <w:tcW w:w="3120" w:type="dxa"/>
          </w:tcPr>
          <w:p w14:paraId="056FB512" w14:textId="77777777" w:rsidR="00405145" w:rsidRDefault="00405145"/>
        </w:tc>
      </w:tr>
    </w:tbl>
    <w:p w14:paraId="028CA5B4" w14:textId="77777777" w:rsidR="00405145" w:rsidRDefault="00000000">
      <w:r>
        <w:t>Leitfragen: Wer arbeitet in eigener Verantwortung und kommuniziert nur über Nachrichten? Welche Schritte laufen gleichzeitig ab, welche schließen sich gegenseitig aus, und wo können mehrere Pfade zugleich aktiv sein?</w:t>
      </w:r>
    </w:p>
    <w:p w14:paraId="68BDAB20" w14:textId="77777777" w:rsidR="00405145" w:rsidRDefault="00000000">
      <w:pPr>
        <w:pStyle w:val="berschrift2"/>
      </w:pPr>
      <w:r>
        <w:t>Aufgabe 2 – Kollaborationsdiagramm modellieren (ca. 60 Minuten)</w:t>
      </w:r>
    </w:p>
    <w:p w14:paraId="4F5AE86E" w14:textId="77777777" w:rsidR="00405145" w:rsidRDefault="00000000">
      <w:r>
        <w:t>Modellieren Sie das Anerkennungsverfahren aus Sicht der Hochschule als BPMN-Kollaborationsdiagramm. Stellen Sie die Studierenden als zugeklappten Pool (Black Box) dar und die Hochschule als Pool mit einer Lane je Rolle. Die fachliche Prüfung aus Schritt 4 modellieren Sie hier als zugeklappten Teilprozess.</w:t>
      </w:r>
    </w:p>
    <w:p w14:paraId="6D93B3D4" w14:textId="77777777" w:rsidR="00405145" w:rsidRDefault="00000000">
      <w:r>
        <w:t>Ihr Modell muss jedes der folgenden Elemente mindestens einmal fachlich korrekt verwenden:</w:t>
      </w:r>
    </w:p>
    <w:p w14:paraId="5666AD1F" w14:textId="77777777" w:rsidR="00405145" w:rsidRDefault="00000000">
      <w:pPr>
        <w:pStyle w:val="Listenabsatz"/>
        <w:numPr>
          <w:ilvl w:val="0"/>
          <w:numId w:val="3"/>
        </w:numPr>
      </w:pPr>
      <w:r>
        <w:t>☐ Pool mit Lanes sowie ein zugeklappter Pool</w:t>
      </w:r>
    </w:p>
    <w:p w14:paraId="3C0C67B0" w14:textId="77777777" w:rsidR="00405145" w:rsidRDefault="00000000">
      <w:pPr>
        <w:pStyle w:val="Listenabsatz"/>
        <w:numPr>
          <w:ilvl w:val="0"/>
          <w:numId w:val="3"/>
        </w:numPr>
      </w:pPr>
      <w:r>
        <w:t>☐ Nachrichtenfluss zwischen den Pools (eingehend und ausgehend)</w:t>
      </w:r>
    </w:p>
    <w:p w14:paraId="42F29438" w14:textId="77777777" w:rsidR="00405145" w:rsidRDefault="00000000">
      <w:pPr>
        <w:pStyle w:val="Listenabsatz"/>
        <w:numPr>
          <w:ilvl w:val="0"/>
          <w:numId w:val="3"/>
        </w:numPr>
      </w:pPr>
      <w:r>
        <w:t>☐ Nachrichten-Startereignis</w:t>
      </w:r>
    </w:p>
    <w:p w14:paraId="6F2CF48B" w14:textId="77777777" w:rsidR="00405145" w:rsidRDefault="00000000">
      <w:pPr>
        <w:pStyle w:val="Listenabsatz"/>
        <w:numPr>
          <w:ilvl w:val="0"/>
          <w:numId w:val="3"/>
        </w:numPr>
      </w:pPr>
      <w:r>
        <w:t>☐ mindestens zwei unterschiedlich benannte Endereignisse</w:t>
      </w:r>
    </w:p>
    <w:p w14:paraId="2AAE6E49" w14:textId="77777777" w:rsidR="00405145" w:rsidRDefault="00000000">
      <w:pPr>
        <w:pStyle w:val="Listenabsatz"/>
        <w:numPr>
          <w:ilvl w:val="0"/>
          <w:numId w:val="3"/>
        </w:numPr>
      </w:pPr>
      <w:r>
        <w:t>☐ Aufgaben, davon mindestens eine Sende- und eine Benutzeraufgabe</w:t>
      </w:r>
    </w:p>
    <w:p w14:paraId="00C9AEAE" w14:textId="77777777" w:rsidR="00405145" w:rsidRDefault="00000000">
      <w:pPr>
        <w:pStyle w:val="Listenabsatz"/>
        <w:numPr>
          <w:ilvl w:val="0"/>
          <w:numId w:val="3"/>
        </w:numPr>
      </w:pPr>
      <w:r>
        <w:t>☐ exklusives Gateway (XOR) mit einer Schleife</w:t>
      </w:r>
    </w:p>
    <w:p w14:paraId="543EF99D" w14:textId="77777777" w:rsidR="00405145" w:rsidRDefault="00000000">
      <w:pPr>
        <w:pStyle w:val="Listenabsatz"/>
        <w:numPr>
          <w:ilvl w:val="0"/>
          <w:numId w:val="3"/>
        </w:numPr>
      </w:pPr>
      <w:r>
        <w:t>☐ ereignisbasiertes Gateway mit Nachrichten- und Zeit-Zwischenereignis</w:t>
      </w:r>
    </w:p>
    <w:p w14:paraId="0EFAE2EB" w14:textId="77777777" w:rsidR="00405145" w:rsidRDefault="00000000">
      <w:pPr>
        <w:pStyle w:val="Listenabsatz"/>
        <w:numPr>
          <w:ilvl w:val="0"/>
          <w:numId w:val="3"/>
        </w:numPr>
      </w:pPr>
      <w:r>
        <w:t>☐ nicht unterbrechendes Zeit-Randereignis (Boundary Event)</w:t>
      </w:r>
    </w:p>
    <w:p w14:paraId="49DFF902" w14:textId="77777777" w:rsidR="00405145" w:rsidRDefault="00000000">
      <w:pPr>
        <w:pStyle w:val="Listenabsatz"/>
        <w:numPr>
          <w:ilvl w:val="0"/>
          <w:numId w:val="3"/>
        </w:numPr>
      </w:pPr>
      <w:r>
        <w:t>☐ inklusives Gateway (OR) mit passendem Zusammenführungs-Gateway</w:t>
      </w:r>
    </w:p>
    <w:p w14:paraId="30609EF0" w14:textId="77777777" w:rsidR="00405145" w:rsidRDefault="00000000">
      <w:pPr>
        <w:pStyle w:val="Listenabsatz"/>
        <w:numPr>
          <w:ilvl w:val="0"/>
          <w:numId w:val="3"/>
        </w:numPr>
      </w:pPr>
      <w:r>
        <w:t>☐ paralleles Gateway (AND) mit passendem Zusammenführungs-Gateway</w:t>
      </w:r>
    </w:p>
    <w:p w14:paraId="05BE3588" w14:textId="77777777" w:rsidR="00405145" w:rsidRDefault="00000000">
      <w:pPr>
        <w:pStyle w:val="Listenabsatz"/>
        <w:numPr>
          <w:ilvl w:val="0"/>
          <w:numId w:val="3"/>
        </w:numPr>
      </w:pPr>
      <w:r>
        <w:t>☐ zugeklappter Teilprozess</w:t>
      </w:r>
    </w:p>
    <w:p w14:paraId="6D185BCD" w14:textId="77777777" w:rsidR="00405145" w:rsidRDefault="00000000">
      <w:pPr>
        <w:pStyle w:val="Listenabsatz"/>
        <w:numPr>
          <w:ilvl w:val="0"/>
          <w:numId w:val="3"/>
        </w:numPr>
      </w:pPr>
      <w:r>
        <w:t>☐ mindestens zwei Datenobjekte und ein Datenspeicher, jeweils mit Assoziation</w:t>
      </w:r>
    </w:p>
    <w:p w14:paraId="5A86A68E" w14:textId="77777777" w:rsidR="00405145" w:rsidRDefault="00000000">
      <w:pPr>
        <w:pStyle w:val="Listenabsatz"/>
        <w:numPr>
          <w:ilvl w:val="0"/>
          <w:numId w:val="3"/>
        </w:numPr>
      </w:pPr>
      <w:r>
        <w:t>☐ eine Textanmerkung, die eine fachliche Regel aus dem Text festhält</w:t>
      </w:r>
    </w:p>
    <w:p w14:paraId="7AB082C1" w14:textId="77777777" w:rsidR="00405145" w:rsidRDefault="00000000">
      <w:pPr>
        <w:pStyle w:val="berschrift2"/>
      </w:pPr>
      <w:r>
        <w:lastRenderedPageBreak/>
        <w:t>Aufgabe 3 – Teilprozess „Fachliche Prüfung“ detaillieren (ca. 20 Minuten)</w:t>
      </w:r>
    </w:p>
    <w:p w14:paraId="609518E7" w14:textId="77777777" w:rsidR="00405145" w:rsidRDefault="00000000">
      <w:r>
        <w:t>Modellieren Sie den Teilprozess aus Aufgabe 2 in einem eigenen Diagramm. Er läuft vollständig bei der Fachprüferin bzw. dem Fachprüfer ab und besteht aus folgenden Schritten:</w:t>
      </w:r>
    </w:p>
    <w:p w14:paraId="52E93A3F" w14:textId="77777777" w:rsidR="00405145" w:rsidRDefault="00000000">
      <w:pPr>
        <w:pStyle w:val="Listenabsatz"/>
        <w:numPr>
          <w:ilvl w:val="0"/>
          <w:numId w:val="4"/>
        </w:numPr>
      </w:pPr>
      <w:r>
        <w:t>Die Fachprüferin sichtet die eingereichten Modulbeschreibungen.</w:t>
      </w:r>
    </w:p>
    <w:p w14:paraId="586C650B" w14:textId="77777777" w:rsidR="00405145" w:rsidRDefault="00000000">
      <w:pPr>
        <w:pStyle w:val="Listenabsatz"/>
        <w:numPr>
          <w:ilvl w:val="0"/>
          <w:numId w:val="4"/>
        </w:numPr>
      </w:pPr>
      <w:r>
        <w:t>Danach vergleicht sie die Lernergebnisse und den Arbeitsaufwand in ECTS-Punkten mit dem entsprechenden Modul des eigenen Studiengangs. Beide Vergleiche sind voneinander unabhängig und können in beliebiger Reihenfolge erfolgen.</w:t>
      </w:r>
    </w:p>
    <w:p w14:paraId="516D2EE3" w14:textId="77777777" w:rsidR="00405145" w:rsidRDefault="00000000">
      <w:pPr>
        <w:pStyle w:val="Listenabsatz"/>
        <w:numPr>
          <w:ilvl w:val="0"/>
          <w:numId w:val="4"/>
        </w:numPr>
      </w:pPr>
      <w:r>
        <w:t>Bestehen keine wesentlichen Unterschiede, empfiehlt sie die Anerkennung. Andernfalls hält sie die wesentlichen Unterschiede fest und empfiehlt die Ablehnung.</w:t>
      </w:r>
    </w:p>
    <w:p w14:paraId="64AC96C6" w14:textId="77777777" w:rsidR="00405145" w:rsidRDefault="00000000">
      <w:pPr>
        <w:pStyle w:val="Listenabsatz"/>
        <w:numPr>
          <w:ilvl w:val="0"/>
          <w:numId w:val="4"/>
        </w:numPr>
      </w:pPr>
      <w:r>
        <w:t>Abschließend trägt sie ihre Empfehlung in das Anerkennungsformular ein.</w:t>
      </w:r>
    </w:p>
    <w:p w14:paraId="4C2121BD" w14:textId="77777777" w:rsidR="00405145" w:rsidRDefault="00000000">
      <w:r>
        <w:t>Kennzeichnen Sie im Diagramm aus Aufgabe 2 zusätzlich, dass der Teilprozess für jedes beantragte Modul einmal durchlaufen wird. Überlegen Sie, welcher Marker dafür vorgesehen ist und ob die Durchläufe parallel oder nacheinander stattfinden.</w:t>
      </w:r>
    </w:p>
    <w:p w14:paraId="2E183A82" w14:textId="77777777" w:rsidR="00405145" w:rsidRDefault="00000000">
      <w:pPr>
        <w:pStyle w:val="berschrift2"/>
      </w:pPr>
      <w:r>
        <w:t>Aufgabe 4 – Modell begründen (ca. 15 Minuten)</w:t>
      </w:r>
    </w:p>
    <w:p w14:paraId="728967D0" w14:textId="77777777" w:rsidR="00405145" w:rsidRDefault="00000000">
      <w:r>
        <w:t>Beantworten Sie die folgenden Fragen jeweils in zwei bis drei Sätzen:</w:t>
      </w:r>
    </w:p>
    <w:p w14:paraId="1C60878F" w14:textId="77777777" w:rsidR="00405145" w:rsidRDefault="00000000">
      <w:pPr>
        <w:pStyle w:val="Listenabsatz"/>
        <w:numPr>
          <w:ilvl w:val="0"/>
          <w:numId w:val="5"/>
        </w:numPr>
      </w:pPr>
      <w:r>
        <w:t>Warum eignet sich nach der Nachforderung ein ereignisbasiertes Gateway besser als ein exklusives Gateway?</w:t>
      </w:r>
    </w:p>
    <w:p w14:paraId="3E3D2921" w14:textId="77777777" w:rsidR="00405145" w:rsidRDefault="00000000">
      <w:pPr>
        <w:pStyle w:val="Listenabsatz"/>
        <w:numPr>
          <w:ilvl w:val="0"/>
          <w:numId w:val="5"/>
        </w:numPr>
      </w:pPr>
      <w:r>
        <w:t>Was würde sich am Prozessablauf ändern, wenn das Zeit-Randereignis aus Schritt 5 unterbrechend wäre?</w:t>
      </w:r>
    </w:p>
    <w:p w14:paraId="4B5FA8F6" w14:textId="77777777" w:rsidR="00405145" w:rsidRDefault="00000000">
      <w:pPr>
        <w:pStyle w:val="Listenabsatz"/>
        <w:numPr>
          <w:ilvl w:val="0"/>
          <w:numId w:val="5"/>
        </w:numPr>
      </w:pPr>
      <w:r>
        <w:t>Warum verwenden Sie in Schritt 7 ein inklusives Gateway und kein exklusives oder paralleles Gateway?</w:t>
      </w:r>
    </w:p>
    <w:p w14:paraId="2FE1B445" w14:textId="77777777" w:rsidR="00405145" w:rsidRDefault="00000000">
      <w:pPr>
        <w:pStyle w:val="Listenabsatz"/>
        <w:numPr>
          <w:ilvl w:val="0"/>
          <w:numId w:val="5"/>
        </w:numPr>
      </w:pPr>
      <w:r>
        <w:t>Warum werden Prüfungsamt, Fachprüfer und Prüfungsausschuss als Lanes eines Pools modelliert, die Studierenden dagegen als eigener Pool?</w:t>
      </w:r>
    </w:p>
    <w:p w14:paraId="00CD78D0" w14:textId="77777777" w:rsidR="00405145" w:rsidRDefault="00000000">
      <w:pPr>
        <w:pStyle w:val="Listenabsatz"/>
        <w:numPr>
          <w:ilvl w:val="0"/>
          <w:numId w:val="5"/>
        </w:numPr>
      </w:pPr>
      <w:r>
        <w:t>Nennen Sie eine Stelle im Prozess, an der die Durchlaufzeit gefährdet ist, und schlagen Sie eine Verbesserung vor.</w:t>
      </w:r>
    </w:p>
    <w:p w14:paraId="65A06A73" w14:textId="77777777" w:rsidR="00405145" w:rsidRDefault="00000000">
      <w:pPr>
        <w:pStyle w:val="berschrift2"/>
      </w:pPr>
      <w:r>
        <w:t>Zusatzaufgabe – Rücknahme des Antrags (optional)</w:t>
      </w:r>
    </w:p>
    <w:p w14:paraId="5620A208" w14:textId="77777777" w:rsidR="00405145" w:rsidRDefault="00000000">
      <w:r>
        <w:t>Studierende können ihren Antrag zurücknehmen, solange der Prüfungsausschuss noch nicht entschieden hat. Geht eine Rücknahme ein, wird die laufende Bearbeitung sofort abgebrochen. Das Prüfungsamt bestätigt den Studierenden die Rücknahme, und der Prozess endet.</w:t>
      </w:r>
    </w:p>
    <w:p w14:paraId="3CF4F38F" w14:textId="77777777" w:rsidR="00405145" w:rsidRDefault="00000000">
      <w:r>
        <w:t>Erweitern Sie Ihr Modell entsprechend. Fassen Sie dazu die betroffenen Schritte so zusammen, dass ein einziges Ereignis die Bearbeitung an jeder Stelle beenden kann. Begründen Sie, ob Sie ein unterbrechendes oder ein nicht unterbrechendes Ereignis verwenden.</w:t>
      </w:r>
    </w:p>
    <w:p w14:paraId="13A872A6" w14:textId="77777777" w:rsidR="00B157F4" w:rsidRDefault="00B157F4">
      <w:pPr>
        <w:pStyle w:val="berschrift2"/>
      </w:pPr>
      <w:r>
        <w:br/>
      </w:r>
    </w:p>
    <w:p w14:paraId="68EB86D6" w14:textId="77777777" w:rsidR="00B157F4" w:rsidRDefault="00B157F4">
      <w:pPr>
        <w:rPr>
          <w:b/>
          <w:sz w:val="26"/>
        </w:rPr>
      </w:pPr>
      <w:r>
        <w:br w:type="page"/>
      </w:r>
    </w:p>
    <w:p w14:paraId="1C3088F2" w14:textId="4043178E" w:rsidR="00405145" w:rsidRDefault="00000000">
      <w:pPr>
        <w:pStyle w:val="berschrift2"/>
      </w:pPr>
      <w:r>
        <w:lastRenderedPageBreak/>
        <w:t>Modellierungsregeln und Abgabe</w:t>
      </w:r>
    </w:p>
    <w:p w14:paraId="0D027725" w14:textId="77777777" w:rsidR="00405145" w:rsidRDefault="00000000">
      <w:r>
        <w:t>Halten Sie sich an die Konventionen aus der Einführungsveranstaltung:</w:t>
      </w:r>
    </w:p>
    <w:tbl>
      <w:tblPr>
        <w:tblStyle w:val="Tabellenraster"/>
        <w:tblW w:w="0" w:type="auto"/>
        <w:tblLayout w:type="fixed"/>
        <w:tblLook w:val="0420" w:firstRow="1" w:lastRow="0" w:firstColumn="0" w:lastColumn="0" w:noHBand="0" w:noVBand="1"/>
      </w:tblPr>
      <w:tblGrid>
        <w:gridCol w:w="3120"/>
        <w:gridCol w:w="3120"/>
        <w:gridCol w:w="3120"/>
      </w:tblGrid>
      <w:tr w:rsidR="00405145" w14:paraId="67501B62" w14:textId="77777777">
        <w:trPr>
          <w:tblHeader/>
        </w:trPr>
        <w:tc>
          <w:tcPr>
            <w:tcW w:w="3120" w:type="dxa"/>
            <w:shd w:val="clear" w:color="auto" w:fill="F2F2F2"/>
          </w:tcPr>
          <w:p w14:paraId="32A18801" w14:textId="77777777" w:rsidR="00405145" w:rsidRDefault="00000000">
            <w:r>
              <w:t>Element</w:t>
            </w:r>
          </w:p>
        </w:tc>
        <w:tc>
          <w:tcPr>
            <w:tcW w:w="3120" w:type="dxa"/>
            <w:shd w:val="clear" w:color="auto" w:fill="F2F2F2"/>
          </w:tcPr>
          <w:p w14:paraId="79EB65BA" w14:textId="77777777" w:rsidR="00405145" w:rsidRDefault="00000000">
            <w:r>
              <w:t>Benennungsregel</w:t>
            </w:r>
          </w:p>
        </w:tc>
        <w:tc>
          <w:tcPr>
            <w:tcW w:w="3120" w:type="dxa"/>
            <w:shd w:val="clear" w:color="auto" w:fill="F2F2F2"/>
          </w:tcPr>
          <w:p w14:paraId="56AA88D4" w14:textId="77777777" w:rsidR="00405145" w:rsidRDefault="00000000">
            <w:r>
              <w:t>Beispiel</w:t>
            </w:r>
          </w:p>
        </w:tc>
      </w:tr>
      <w:tr w:rsidR="00405145" w14:paraId="14728799" w14:textId="77777777">
        <w:tc>
          <w:tcPr>
            <w:tcW w:w="3120" w:type="dxa"/>
          </w:tcPr>
          <w:p w14:paraId="07376DCD" w14:textId="77777777" w:rsidR="00405145" w:rsidRDefault="00000000">
            <w:r>
              <w:t>Aufgabe</w:t>
            </w:r>
          </w:p>
        </w:tc>
        <w:tc>
          <w:tcPr>
            <w:tcW w:w="3120" w:type="dxa"/>
          </w:tcPr>
          <w:p w14:paraId="747BF3DD" w14:textId="77777777" w:rsidR="00405145" w:rsidRDefault="00000000">
            <w:r>
              <w:t>Objekt + Verb im Infinitiv</w:t>
            </w:r>
          </w:p>
        </w:tc>
        <w:tc>
          <w:tcPr>
            <w:tcW w:w="3120" w:type="dxa"/>
          </w:tcPr>
          <w:p w14:paraId="52474D6F" w14:textId="77777777" w:rsidR="00405145" w:rsidRDefault="00000000">
            <w:r>
              <w:t>Antrag prüfen</w:t>
            </w:r>
          </w:p>
        </w:tc>
      </w:tr>
      <w:tr w:rsidR="00405145" w14:paraId="67B8D0C2" w14:textId="77777777">
        <w:tc>
          <w:tcPr>
            <w:tcW w:w="3120" w:type="dxa"/>
          </w:tcPr>
          <w:p w14:paraId="08C8BE1F" w14:textId="77777777" w:rsidR="00405145" w:rsidRDefault="00000000">
            <w:r>
              <w:t>Ereignis</w:t>
            </w:r>
          </w:p>
        </w:tc>
        <w:tc>
          <w:tcPr>
            <w:tcW w:w="3120" w:type="dxa"/>
          </w:tcPr>
          <w:p w14:paraId="18324DF5" w14:textId="77777777" w:rsidR="00405145" w:rsidRDefault="00000000">
            <w:r>
              <w:t>Objekt + Partizip (Zustand)</w:t>
            </w:r>
          </w:p>
        </w:tc>
        <w:tc>
          <w:tcPr>
            <w:tcW w:w="3120" w:type="dxa"/>
          </w:tcPr>
          <w:p w14:paraId="5CE5674D" w14:textId="77777777" w:rsidR="00405145" w:rsidRDefault="00000000">
            <w:r>
              <w:t>Antrag eingegangen</w:t>
            </w:r>
          </w:p>
        </w:tc>
      </w:tr>
      <w:tr w:rsidR="00405145" w14:paraId="17C0B61B" w14:textId="77777777">
        <w:tc>
          <w:tcPr>
            <w:tcW w:w="3120" w:type="dxa"/>
          </w:tcPr>
          <w:p w14:paraId="382D8FDF" w14:textId="77777777" w:rsidR="00405145" w:rsidRDefault="00000000">
            <w:r>
              <w:t>Exklusives Gateway</w:t>
            </w:r>
          </w:p>
        </w:tc>
        <w:tc>
          <w:tcPr>
            <w:tcW w:w="3120" w:type="dxa"/>
          </w:tcPr>
          <w:p w14:paraId="46F53F58" w14:textId="77777777" w:rsidR="00405145" w:rsidRDefault="00000000">
            <w:r>
              <w:t>Frage; ausgehende Kanten mit den Antworten beschriftet</w:t>
            </w:r>
          </w:p>
        </w:tc>
        <w:tc>
          <w:tcPr>
            <w:tcW w:w="3120" w:type="dxa"/>
          </w:tcPr>
          <w:p w14:paraId="498BEAEF" w14:textId="77777777" w:rsidR="00405145" w:rsidRDefault="00000000">
            <w:r>
              <w:t>Antrag vollständig? – ja / nein</w:t>
            </w:r>
          </w:p>
        </w:tc>
      </w:tr>
      <w:tr w:rsidR="00405145" w14:paraId="2783ABFB" w14:textId="77777777">
        <w:tc>
          <w:tcPr>
            <w:tcW w:w="3120" w:type="dxa"/>
          </w:tcPr>
          <w:p w14:paraId="5716F722" w14:textId="77777777" w:rsidR="00405145" w:rsidRDefault="00000000">
            <w:r>
              <w:t>Pool / Lane</w:t>
            </w:r>
          </w:p>
        </w:tc>
        <w:tc>
          <w:tcPr>
            <w:tcW w:w="3120" w:type="dxa"/>
          </w:tcPr>
          <w:p w14:paraId="2713BE93" w14:textId="77777777" w:rsidR="00405145" w:rsidRDefault="00000000">
            <w:r>
              <w:t>Organisation bzw. Rolle, keine Person</w:t>
            </w:r>
          </w:p>
        </w:tc>
        <w:tc>
          <w:tcPr>
            <w:tcW w:w="3120" w:type="dxa"/>
          </w:tcPr>
          <w:p w14:paraId="3B82E478" w14:textId="77777777" w:rsidR="00405145" w:rsidRDefault="00000000">
            <w:r>
              <w:t>Prüfungsamt</w:t>
            </w:r>
          </w:p>
        </w:tc>
      </w:tr>
    </w:tbl>
    <w:p w14:paraId="0169949A" w14:textId="77777777" w:rsidR="00405145" w:rsidRDefault="00000000">
      <w:pPr>
        <w:pStyle w:val="Listenabsatz"/>
        <w:numPr>
          <w:ilvl w:val="0"/>
          <w:numId w:val="6"/>
        </w:numPr>
      </w:pPr>
      <w:r>
        <w:t>Sequenzflüsse verbinden nur Elemente innerhalb eines Pools; zwischen Pools gibt es ausschließlich Nachrichtenflüsse.</w:t>
      </w:r>
    </w:p>
    <w:p w14:paraId="4A76984F" w14:textId="77777777" w:rsidR="00405145" w:rsidRDefault="00000000">
      <w:pPr>
        <w:pStyle w:val="Listenabsatz"/>
        <w:numPr>
          <w:ilvl w:val="0"/>
          <w:numId w:val="6"/>
        </w:numPr>
      </w:pPr>
      <w:r>
        <w:t>Jeder Pfad endet in einem Endereignis; Verzweigungen werden mit einem Gateway desselben Typs wieder zusammengeführt.</w:t>
      </w:r>
    </w:p>
    <w:p w14:paraId="42BDE9AA" w14:textId="77777777" w:rsidR="00405145" w:rsidRDefault="00000000">
      <w:pPr>
        <w:pStyle w:val="Listenabsatz"/>
        <w:numPr>
          <w:ilvl w:val="0"/>
          <w:numId w:val="6"/>
        </w:numPr>
      </w:pPr>
      <w:r>
        <w:t>Modellieren Sie von links nach rechts und vermeiden Sie sich kreuzende Kanten, wo es möglich ist.</w:t>
      </w:r>
    </w:p>
    <w:p w14:paraId="0AB9F155" w14:textId="77777777" w:rsidR="00405145" w:rsidRDefault="00000000">
      <w:r>
        <w:rPr>
          <w:b/>
        </w:rPr>
        <w:t>Werkzeug:</w:t>
      </w:r>
      <w:r>
        <w:t xml:space="preserve"> Verwenden Sie den kostenlosen </w:t>
      </w:r>
      <w:hyperlink r:id="rId5" w:history="1">
        <w:r>
          <w:rPr>
            <w:rStyle w:val="Hyperlink"/>
          </w:rPr>
          <w:t>Camunda Modeler</w:t>
        </w:r>
      </w:hyperlink>
      <w:r>
        <w:t xml:space="preserve"> oder die Browser-Version </w:t>
      </w:r>
      <w:hyperlink r:id="rId6" w:history="1">
        <w:r>
          <w:rPr>
            <w:rStyle w:val="Hyperlink"/>
          </w:rPr>
          <w:t>demo.bpmn.io</w:t>
        </w:r>
      </w:hyperlink>
      <w:r>
        <w:t>.</w:t>
      </w:r>
    </w:p>
    <w:p w14:paraId="1A6C03CD" w14:textId="3276D64C" w:rsidR="00405145" w:rsidRDefault="00000000">
      <w:r>
        <w:rPr>
          <w:b/>
        </w:rPr>
        <w:t>Abgabe:</w:t>
      </w:r>
      <w:r>
        <w:t xml:space="preserve"> je Gruppe die Modelldateien (.bpmn) aus Aufgabe 2 und 3, ein PDF mit den Diagrammen sowie die Antworten zu Aufgabe 4. Vermerken Sie die Namen aller Gruppenmitglieder</w:t>
      </w:r>
      <w:r w:rsidR="00B157F4">
        <w:t>.</w:t>
      </w:r>
    </w:p>
    <w:sectPr w:rsidR="0040514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C565B"/>
    <w:multiLevelType w:val="hybridMultilevel"/>
    <w:tmpl w:val="51A8EAD2"/>
    <w:lvl w:ilvl="0" w:tplc="1F1854C0">
      <w:start w:val="1"/>
      <w:numFmt w:val="bullet"/>
      <w:lvlText w:val="•"/>
      <w:lvlJc w:val="left"/>
      <w:pPr>
        <w:ind w:left="720" w:hanging="360"/>
      </w:pPr>
    </w:lvl>
    <w:lvl w:ilvl="1" w:tplc="D66C9B46">
      <w:start w:val="1"/>
      <w:numFmt w:val="bullet"/>
      <w:lvlText w:val="o"/>
      <w:lvlJc w:val="left"/>
      <w:pPr>
        <w:ind w:left="1440" w:hanging="360"/>
      </w:pPr>
    </w:lvl>
    <w:lvl w:ilvl="2" w:tplc="65283EF6">
      <w:start w:val="1"/>
      <w:numFmt w:val="bullet"/>
      <w:lvlText w:val="▪"/>
      <w:lvlJc w:val="left"/>
      <w:pPr>
        <w:ind w:left="2160" w:hanging="360"/>
      </w:pPr>
    </w:lvl>
    <w:lvl w:ilvl="3" w:tplc="B744448A">
      <w:start w:val="1"/>
      <w:numFmt w:val="bullet"/>
      <w:lvlText w:val="•"/>
      <w:lvlJc w:val="left"/>
      <w:pPr>
        <w:ind w:left="2880" w:hanging="360"/>
      </w:pPr>
    </w:lvl>
    <w:lvl w:ilvl="4" w:tplc="E0C68CFE">
      <w:start w:val="1"/>
      <w:numFmt w:val="bullet"/>
      <w:lvlText w:val="o"/>
      <w:lvlJc w:val="left"/>
      <w:pPr>
        <w:ind w:left="3600" w:hanging="360"/>
      </w:pPr>
    </w:lvl>
    <w:lvl w:ilvl="5" w:tplc="86DE8CA4">
      <w:start w:val="1"/>
      <w:numFmt w:val="bullet"/>
      <w:lvlText w:val="▪"/>
      <w:lvlJc w:val="left"/>
      <w:pPr>
        <w:ind w:left="4320" w:hanging="360"/>
      </w:pPr>
    </w:lvl>
    <w:lvl w:ilvl="6" w:tplc="E9CCC3D8">
      <w:start w:val="1"/>
      <w:numFmt w:val="bullet"/>
      <w:lvlText w:val="•"/>
      <w:lvlJc w:val="left"/>
      <w:pPr>
        <w:ind w:left="5040" w:hanging="360"/>
      </w:pPr>
    </w:lvl>
    <w:lvl w:ilvl="7" w:tplc="DBA2515E">
      <w:start w:val="1"/>
      <w:numFmt w:val="bullet"/>
      <w:lvlText w:val="o"/>
      <w:lvlJc w:val="left"/>
      <w:pPr>
        <w:ind w:left="5760" w:hanging="360"/>
      </w:pPr>
    </w:lvl>
    <w:lvl w:ilvl="8" w:tplc="FC54DFAA">
      <w:start w:val="1"/>
      <w:numFmt w:val="bullet"/>
      <w:lvlText w:val="▪"/>
      <w:lvlJc w:val="left"/>
      <w:pPr>
        <w:ind w:left="6480" w:hanging="360"/>
      </w:pPr>
    </w:lvl>
  </w:abstractNum>
  <w:abstractNum w:abstractNumId="1" w15:restartNumberingAfterBreak="0">
    <w:nsid w:val="428E7953"/>
    <w:multiLevelType w:val="hybridMultilevel"/>
    <w:tmpl w:val="63ECD0FE"/>
    <w:lvl w:ilvl="0" w:tplc="30FE0D8E">
      <w:start w:val="1"/>
      <w:numFmt w:val="decimal"/>
      <w:lvlText w:val="%1."/>
      <w:lvlJc w:val="left"/>
      <w:pPr>
        <w:ind w:left="720" w:hanging="360"/>
      </w:pPr>
    </w:lvl>
    <w:lvl w:ilvl="1" w:tplc="59BE5F9C">
      <w:start w:val="1"/>
      <w:numFmt w:val="lowerLetter"/>
      <w:lvlText w:val="%2."/>
      <w:lvlJc w:val="left"/>
      <w:pPr>
        <w:ind w:left="1440" w:hanging="360"/>
      </w:pPr>
    </w:lvl>
    <w:lvl w:ilvl="2" w:tplc="379A9492">
      <w:start w:val="1"/>
      <w:numFmt w:val="lowerRoman"/>
      <w:lvlText w:val="%3."/>
      <w:lvlJc w:val="left"/>
      <w:pPr>
        <w:ind w:left="2160" w:hanging="360"/>
      </w:pPr>
    </w:lvl>
    <w:lvl w:ilvl="3" w:tplc="2F6E1668">
      <w:start w:val="1"/>
      <w:numFmt w:val="decimal"/>
      <w:lvlText w:val="%4."/>
      <w:lvlJc w:val="left"/>
      <w:pPr>
        <w:ind w:left="2880" w:hanging="360"/>
      </w:pPr>
    </w:lvl>
    <w:lvl w:ilvl="4" w:tplc="0E80C7C6">
      <w:start w:val="1"/>
      <w:numFmt w:val="lowerLetter"/>
      <w:lvlText w:val="%5."/>
      <w:lvlJc w:val="left"/>
      <w:pPr>
        <w:ind w:left="3600" w:hanging="360"/>
      </w:pPr>
    </w:lvl>
    <w:lvl w:ilvl="5" w:tplc="8042EF24">
      <w:start w:val="1"/>
      <w:numFmt w:val="lowerRoman"/>
      <w:lvlText w:val="%6."/>
      <w:lvlJc w:val="left"/>
      <w:pPr>
        <w:ind w:left="4320" w:hanging="360"/>
      </w:pPr>
    </w:lvl>
    <w:lvl w:ilvl="6" w:tplc="BE6E3838">
      <w:start w:val="1"/>
      <w:numFmt w:val="decimal"/>
      <w:lvlText w:val="%7."/>
      <w:lvlJc w:val="left"/>
      <w:pPr>
        <w:ind w:left="5040" w:hanging="360"/>
      </w:pPr>
    </w:lvl>
    <w:lvl w:ilvl="7" w:tplc="1382DCBE">
      <w:start w:val="1"/>
      <w:numFmt w:val="lowerLetter"/>
      <w:lvlText w:val="%8."/>
      <w:lvlJc w:val="left"/>
      <w:pPr>
        <w:ind w:left="5760" w:hanging="360"/>
      </w:pPr>
    </w:lvl>
    <w:lvl w:ilvl="8" w:tplc="1102D00C">
      <w:start w:val="1"/>
      <w:numFmt w:val="lowerRoman"/>
      <w:lvlText w:val="%9."/>
      <w:lvlJc w:val="left"/>
      <w:pPr>
        <w:ind w:left="6480" w:hanging="360"/>
      </w:pPr>
    </w:lvl>
  </w:abstractNum>
  <w:num w:numId="1" w16cid:durableId="661157844">
    <w:abstractNumId w:val="0"/>
  </w:num>
  <w:num w:numId="2" w16cid:durableId="1378431059">
    <w:abstractNumId w:val="1"/>
    <w:lvlOverride w:ilvl="0">
      <w:startOverride w:val="1"/>
    </w:lvlOverride>
  </w:num>
  <w:num w:numId="3" w16cid:durableId="130637123">
    <w:abstractNumId w:val="0"/>
  </w:num>
  <w:num w:numId="4" w16cid:durableId="1816408312">
    <w:abstractNumId w:val="1"/>
    <w:lvlOverride w:ilvl="0">
      <w:startOverride w:val="1"/>
    </w:lvlOverride>
  </w:num>
  <w:num w:numId="5" w16cid:durableId="124348310">
    <w:abstractNumId w:val="1"/>
    <w:lvlOverride w:ilvl="0">
      <w:startOverride w:val="1"/>
    </w:lvlOverride>
  </w:num>
  <w:num w:numId="6" w16cid:durableId="18148339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05145"/>
    <w:rsid w:val="00405145"/>
    <w:rsid w:val="00B157F4"/>
    <w:rsid w:val="00CF717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B78436A"/>
  <w15:docId w15:val="{BCC55485-6473-8B43-B140-1896020F4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spacing w:before="360" w:after="120"/>
      <w:outlineLvl w:val="0"/>
    </w:pPr>
    <w:rPr>
      <w:b/>
      <w:sz w:val="32"/>
    </w:rPr>
  </w:style>
  <w:style w:type="paragraph" w:styleId="berschrift2">
    <w:name w:val="heading 2"/>
    <w:basedOn w:val="Standard"/>
    <w:next w:val="Standard"/>
    <w:uiPriority w:val="9"/>
    <w:unhideWhenUsed/>
    <w:qFormat/>
    <w:pPr>
      <w:keepNext/>
      <w:spacing w:before="280" w:after="100"/>
      <w:outlineLvl w:val="1"/>
    </w:pPr>
    <w:rPr>
      <w:b/>
      <w:sz w:val="26"/>
    </w:rPr>
  </w:style>
  <w:style w:type="paragraph" w:styleId="berschrift3">
    <w:name w:val="heading 3"/>
    <w:basedOn w:val="Standard"/>
    <w:next w:val="Standard"/>
    <w:uiPriority w:val="9"/>
    <w:semiHidden/>
    <w:unhideWhenUsed/>
    <w:qFormat/>
    <w:pPr>
      <w:keepNext/>
      <w:spacing w:before="240" w:after="80"/>
      <w:outlineLvl w:val="2"/>
    </w:pPr>
    <w:rPr>
      <w:b/>
      <w:sz w:val="24"/>
    </w:rPr>
  </w:style>
  <w:style w:type="paragraph" w:styleId="berschrift4">
    <w:name w:val="heading 4"/>
    <w:basedOn w:val="Standard"/>
    <w:next w:val="Standard"/>
    <w:uiPriority w:val="9"/>
    <w:semiHidden/>
    <w:unhideWhenUsed/>
    <w:qFormat/>
    <w:pPr>
      <w:keepNext/>
      <w:outlineLvl w:val="3"/>
    </w:pPr>
    <w:rPr>
      <w:b/>
    </w:rPr>
  </w:style>
  <w:style w:type="paragraph" w:styleId="berschrift5">
    <w:name w:val="heading 5"/>
    <w:basedOn w:val="Standard"/>
    <w:next w:val="Standard"/>
    <w:uiPriority w:val="9"/>
    <w:semiHidden/>
    <w:unhideWhenUsed/>
    <w:qFormat/>
    <w:pPr>
      <w:keepNext/>
      <w:outlineLvl w:val="4"/>
    </w:pPr>
    <w:rPr>
      <w:b/>
    </w:rPr>
  </w:style>
  <w:style w:type="paragraph" w:styleId="berschrift6">
    <w:name w:val="heading 6"/>
    <w:basedOn w:val="Standard"/>
    <w:next w:val="Standard"/>
    <w:uiPriority w:val="9"/>
    <w:semiHidden/>
    <w:unhideWhenUsed/>
    <w:qFormat/>
    <w:pPr>
      <w:keepNext/>
      <w:outlineLvl w:val="5"/>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pPr>
      <w:spacing w:after="80"/>
      <w:contextualSpacing/>
    </w:pPr>
    <w:rPr>
      <w:sz w:val="56"/>
    </w:rPr>
  </w:style>
  <w:style w:type="paragraph" w:styleId="Zitat">
    <w:name w:val="Quote"/>
    <w:basedOn w:val="Standard"/>
    <w:qFormat/>
    <w:pPr>
      <w:pBdr>
        <w:left w:val="single" w:sz="12" w:space="8" w:color="A0A0A0"/>
      </w:pBdr>
      <w:ind w:left="720" w:right="720"/>
    </w:pPr>
    <w:rPr>
      <w:i/>
      <w:color w:val="404040"/>
    </w:rPr>
  </w:style>
  <w:style w:type="paragraph" w:customStyle="1" w:styleId="Code">
    <w:name w:val="Code"/>
    <w:basedOn w:val="Standard"/>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enabsatz">
    <w:name w:val="List Paragraph"/>
    <w:basedOn w:val="Standard"/>
    <w:qFormat/>
    <w:pPr>
      <w:ind w:left="720"/>
      <w:contextualSpacing/>
    </w:pPr>
  </w:style>
  <w:style w:type="character" w:styleId="Hyperlink">
    <w:name w:val="Hyperlink"/>
    <w:rPr>
      <w:color w:val="0563C1"/>
      <w:u w:val="single"/>
    </w:rPr>
  </w:style>
  <w:style w:type="paragraph" w:styleId="Kommentartext">
    <w:name w:val="annotation text"/>
    <w:basedOn w:val="Standard"/>
    <w:pPr>
      <w:spacing w:line="240" w:lineRule="auto"/>
    </w:pPr>
    <w:rPr>
      <w:sz w:val="20"/>
      <w:szCs w:val="20"/>
    </w:rPr>
  </w:style>
  <w:style w:type="character" w:styleId="Kommentarzeichen">
    <w:name w:val="annotation reference"/>
    <w:rPr>
      <w:sz w:val="16"/>
      <w:szCs w:val="16"/>
    </w:rPr>
  </w:style>
  <w:style w:type="table" w:styleId="Tabellenraster">
    <w:name w:val="Table Grid"/>
    <w:basedOn w:val="NormaleTabell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mo.bpmn.io/" TargetMode="External"/><Relationship Id="rId5" Type="http://schemas.openxmlformats.org/officeDocument/2006/relationships/hyperlink" Target="https://camunda.com/download/modeler/"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Words>
  <Characters>6758</Characters>
  <Application>Microsoft Office Word</Application>
  <DocSecurity>0</DocSecurity>
  <Lines>56</Lines>
  <Paragraphs>15</Paragraphs>
  <ScaleCrop>false</ScaleCrop>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BPMN-Übung Anerkennung von Studienleistungen</dc:title>
  <dc:description>Claude Docs node/6bdeb927-fc8a@9 docx-w6</dc:description>
  <cp:lastModifiedBy>swi</cp:lastModifiedBy>
  <cp:revision>10</cp:revision>
  <dcterms:created xsi:type="dcterms:W3CDTF">2026-10-11T22:14:00Z</dcterms:created>
  <dcterms:modified xsi:type="dcterms:W3CDTF">2026-10-11T22:15:00Z</dcterms:modified>
</cp:coreProperties>
</file>