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Аналитический отчет по обращению с ОЯТ и РАО</w:t>
      </w:r>
    </w:p>
    <w:p>
      <w:pPr>
        <w:pStyle w:val="Heading1"/>
      </w:pPr>
      <w:r>
        <w:t>Данные из таблицы T1</w:t>
      </w:r>
    </w:p>
    <w:p>
      <w:r>
        <w:t>Таблица T1 Исходные данные про образованию ОЯТ по годам, тонны тяжелого металла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330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371</w:t>
            </w:r>
          </w:p>
        </w:tc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386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396</w:t>
            </w:r>
          </w:p>
        </w:tc>
        <w:tc>
          <w:tcPr>
            <w:tcW w:type="dxa" w:w="1234"/>
          </w:tcPr>
          <w:p>
            <w:r>
              <w:t>380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390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411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421</w:t>
            </w:r>
          </w:p>
        </w:tc>
        <w:tc>
          <w:tcPr>
            <w:tcW w:type="dxa" w:w="1234"/>
          </w:tcPr>
          <w:p>
            <w:r>
              <w:t>410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431</w:t>
            </w:r>
          </w:p>
        </w:tc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441</w:t>
            </w:r>
          </w:p>
        </w:tc>
        <w:tc>
          <w:tcPr>
            <w:tcW w:type="dxa" w:w="1234"/>
          </w:tcPr>
          <w:p>
            <w:r>
              <w:t>430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440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461</w:t>
            </w:r>
          </w:p>
        </w:tc>
        <w:tc>
          <w:tcPr>
            <w:tcW w:type="dxa" w:w="1234"/>
          </w:tcPr>
          <w:p>
            <w:r>
              <w:t>450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471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481</w:t>
            </w:r>
          </w:p>
        </w:tc>
        <w:tc>
          <w:tcPr>
            <w:tcW w:type="dxa" w:w="1234"/>
          </w:tcPr>
          <w:p>
            <w:r>
              <w:t>470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Данные из таблицы T2</w:t>
      </w:r>
    </w:p>
    <w:p>
      <w:r>
        <w:t>Таблица T2 Исходные данные по загрузке завода 1 ОЯТ различных типов (тонны тяжелого металла)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143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155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Результаты расчетов T5-1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104.0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169.0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234.0</w:t>
            </w:r>
          </w:p>
        </w:tc>
        <w:tc>
          <w:tcPr>
            <w:tcW w:type="dxa" w:w="1728"/>
          </w:tcPr>
          <w:p>
            <w:r>
              <w:t>270.0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Результаты расчетов T6-1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8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Итоговая таблица T7 и анализ готовности РАО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2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3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38.1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118.8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159.0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200.3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242.3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286.3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328.1</w:t>
            </w:r>
          </w:p>
        </w:tc>
        <w:tc>
          <w:tcPr>
            <w:tcW w:type="dxa" w:w="1234"/>
          </w:tcPr>
          <w:p>
            <w:r>
              <w:t>41.8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373.5</w:t>
            </w:r>
          </w:p>
        </w:tc>
        <w:tc>
          <w:tcPr>
            <w:tcW w:type="dxa" w:w="1234"/>
          </w:tcPr>
          <w:p>
            <w:r>
              <w:t>87.2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415.7</w:t>
            </w:r>
          </w:p>
        </w:tc>
        <w:tc>
          <w:tcPr>
            <w:tcW w:type="dxa" w:w="1234"/>
          </w:tcPr>
          <w:p>
            <w:r>
              <w:t>129.4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462.8</w:t>
            </w:r>
          </w:p>
        </w:tc>
        <w:tc>
          <w:tcPr>
            <w:tcW w:type="dxa" w:w="1234"/>
          </w:tcPr>
          <w:p>
            <w:r>
              <w:t>176.5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507.7</w:t>
            </w:r>
          </w:p>
        </w:tc>
        <w:tc>
          <w:tcPr>
            <w:tcW w:type="dxa" w:w="1234"/>
          </w:tcPr>
          <w:p>
            <w:r>
              <w:t>221.4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553.5</w:t>
            </w:r>
          </w:p>
        </w:tc>
        <w:tc>
          <w:tcPr>
            <w:tcW w:type="dxa" w:w="1234"/>
          </w:tcPr>
          <w:p>
            <w:r>
              <w:t>267.2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601.2</w:t>
            </w:r>
          </w:p>
        </w:tc>
        <w:tc>
          <w:tcPr>
            <w:tcW w:type="dxa" w:w="1234"/>
          </w:tcPr>
          <w:p>
            <w:r>
              <w:t>314.9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650.0</w:t>
            </w:r>
          </w:p>
        </w:tc>
        <w:tc>
          <w:tcPr>
            <w:tcW w:type="dxa" w:w="1234"/>
          </w:tcPr>
          <w:p>
            <w:r>
              <w:t>363.7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700.7</w:t>
            </w:r>
          </w:p>
        </w:tc>
        <w:tc>
          <w:tcPr>
            <w:tcW w:type="dxa" w:w="1234"/>
          </w:tcPr>
          <w:p>
            <w:r>
              <w:t>414.4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753.4</w:t>
            </w:r>
          </w:p>
        </w:tc>
        <w:tc>
          <w:tcPr>
            <w:tcW w:type="dxa" w:w="1234"/>
          </w:tcPr>
          <w:p>
            <w:r>
              <w:t>467.1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805.2</w:t>
            </w:r>
          </w:p>
        </w:tc>
        <w:tc>
          <w:tcPr>
            <w:tcW w:type="dxa" w:w="1234"/>
          </w:tcPr>
          <w:p>
            <w:r>
              <w:t>518.9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861.9</w:t>
            </w:r>
          </w:p>
        </w:tc>
        <w:tc>
          <w:tcPr>
            <w:tcW w:type="dxa" w:w="1234"/>
          </w:tcPr>
          <w:p>
            <w:r>
              <w:t>575.6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916.7</w:t>
            </w:r>
          </w:p>
        </w:tc>
        <w:tc>
          <w:tcPr>
            <w:tcW w:type="dxa" w:w="1234"/>
          </w:tcPr>
          <w:p>
            <w:r>
              <w:t>630.4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976.4</w:t>
            </w:r>
          </w:p>
        </w:tc>
        <w:tc>
          <w:tcPr>
            <w:tcW w:type="dxa" w:w="1234"/>
          </w:tcPr>
          <w:p>
            <w:r>
              <w:t>690.1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чувствительности объемов РАО</w:t>
      </w:r>
    </w:p>
    <w:p>
      <w:r>
        <w:t>В данном разделе представлены результаты исследования чувствительности суммарного объема РАО 1 класса, готового к захоронению к 2050 году, при варьировании исходных показателей удельного тепловыделения в диапазоне от 50% до 150% от номинальных значений.</w:t>
      </w:r>
    </w:p>
    <w:p>
      <w:r>
        <w:drawing>
          <wp:inline xmlns:a="http://schemas.openxmlformats.org/drawingml/2006/main" xmlns:pic="http://schemas.openxmlformats.org/drawingml/2006/picture">
            <wp:extent cx="5029200" cy="24773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