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bookmarkStart w:colFirst="0" w:colLast="0" w:name="_4zttkqkkp4av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highlight w:val="white"/>
          <w:rtl w:val="0"/>
        </w:rPr>
        <w:t xml:space="preserve">Aturan Terminologi dan Konsistensi UI</w:t>
      </w:r>
      <w:r w:rsidDel="00000000" w:rsidR="00000000" w:rsidRPr="00000000">
        <w:rPr>
          <w:rtl w:val="0"/>
        </w:rPr>
      </w:r>
    </w:p>
    <w:tbl>
      <w:tblPr>
        <w:tblStyle w:val="Table1"/>
        <w:tblW w:w="94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00"/>
        <w:gridCol w:w="3120"/>
        <w:gridCol w:w="3975"/>
        <w:tblGridChange w:id="0">
          <w:tblGrid>
            <w:gridCol w:w="2400"/>
            <w:gridCol w:w="3120"/>
            <w:gridCol w:w="3975"/>
          </w:tblGrid>
        </w:tblGridChange>
      </w:tblGrid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after="200"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List Perbaikan (Masukan &amp; Saran)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after="200"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Sebelum Perbaikan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200"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Solusi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200" w:line="276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Ubah seluruh penyebutan "KIA Cerdas" menjadi "Generasi Sehat"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200" w:line="276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Masih terdapat beberapa halaman, dokumen, dan komponen yang menggunakan nama KIA Cerdas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200" w:line="276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Mengganti seluruh terminologi "KIA Cerdas" menjadi "Generasi Sehat" pada sistem, dokumentasi, dan antarmuka agar identitas produk konsisten.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200" w:line="276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Samakan desain halaman login pada aplikasi mobile dan website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200" w:line="276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Tampilan login mobile dan website memiliki perbedaan tata letak serta elemen visual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200" w:line="276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Menyeragamkan desain login pada kedua platform dengan menggunakan komponen, warna, logo, dan tata letak yang konsisten.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200" w:line="276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Samakan penggunaan istilah menjadi "Refresh"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200" w:line="276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Beberapa halaman menggunakan istilah "Muat Ulang" sedangkan halaman lain menggunakan "Refresh"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200" w:line="276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Mengganti seluruh penggunaan istilah "Muat Ulang" menjadi "Refresh" agar konsisten di seluruh sistem.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200" w:line="276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Samakan warna aksi pada seluruh sistem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200" w:line="276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Warna tombol aksi belum konsisten antar halaman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200" w:line="276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Menetapkan standar warna: merah untuk Hapus Data, kuning untuk Edit/Ubah Data, dan hijau untuk Simpan Data pada seluruh halaman sistem.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200" w:line="276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Gunakan kata "Tambah" pada seluruh tombol dan menu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200" w:line="276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Masih terdapat penggunaan kata "Menambah" pada beberapa halaman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200" w:line="276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Mengganti seluruh kata "Menambah" menjadi "Tambah" agar lebih ringkas dan konsisten dengan standar antarmuka sistem.</w:t>
            </w:r>
          </w:p>
        </w:tc>
      </w:tr>
    </w:tbl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24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Gunakan Tambah bukan Menambah.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Gunakan Ubah bukan Mengubah.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Gunakan Hapus bukan Menghapus.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Gunakan Refresh bukan Muat Ulang.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Gunakan Generasi Sehat sebagai nama sistem pada seluruh halaman, dokumen, dan presentasi.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Warna aksi harus konsisten: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spacing w:after="0" w:afterAutospacing="0" w:before="0" w:beforeAutospacing="0" w:line="276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🔴 Merah = Hapus Data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spacing w:after="0" w:afterAutospacing="0" w:before="0" w:beforeAutospacing="0" w:line="276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🟡 Kuning = Edit Data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spacing w:after="0" w:afterAutospacing="0" w:before="0" w:beforeAutospacing="0" w:line="276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🟢 Hijau = Simpan Data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spacing w:after="0" w:afterAutospacing="0" w:before="0" w:beforeAutospacing="0" w:line="276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</w:rPr>
        <w:drawing>
          <wp:inline distB="114300" distT="114300" distL="114300" distR="114300">
            <wp:extent cx="452438" cy="39046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2438" cy="3904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= icon warning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24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Desain halaman login mobile dan website harus menggunakan tampilan yang seragam.</w:t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="276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  <w:highlight w:val="white"/>
        </w:rPr>
      </w:pPr>
      <w:bookmarkStart w:colFirst="0" w:colLast="0" w:name="_jhuqlsojk09l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highlight w:val="white"/>
          <w:rtl w:val="0"/>
        </w:rPr>
        <w:t xml:space="preserve">6.1. Palet Warna Utama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74.0763173834043"/>
        <w:gridCol w:w="1619.9636583888555"/>
        <w:gridCol w:w="1374.0763173834043"/>
        <w:gridCol w:w="1591.035735917626"/>
        <w:gridCol w:w="1403.0042398546336"/>
        <w:gridCol w:w="1663.3555420956998"/>
        <w:tblGridChange w:id="0">
          <w:tblGrid>
            <w:gridCol w:w="1374.0763173834043"/>
            <w:gridCol w:w="1619.9636583888555"/>
            <w:gridCol w:w="1374.0763173834043"/>
            <w:gridCol w:w="1591.035735917626"/>
            <w:gridCol w:w="1403.0042398546336"/>
            <w:gridCol w:w="1663.3555420956998"/>
          </w:tblGrid>
        </w:tblGridChange>
      </w:tblGrid>
      <w:tr>
        <w:trPr>
          <w:cantSplit w:val="0"/>
          <w:trHeight w:val="39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185ea4" w:val="clear"/>
            <w:tcMar>
              <w:top w:w="80.0" w:type="dxa"/>
              <w:left w:w="10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line="276" w:lineRule="auto"/>
              <w:ind w:right="40"/>
              <w:jc w:val="center"/>
              <w:rPr>
                <w:b w:val="1"/>
                <w:bCs w:val="1"/>
                <w:color w:val="ffffff"/>
                <w:sz w:val="20"/>
                <w:szCs w:val="20"/>
                <w:highlight w:val="black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highlight w:val="black"/>
                <w:rtl w:val="0"/>
              </w:rPr>
              <w:t xml:space="preserve">Primary</w:t>
            </w:r>
          </w:p>
        </w:tc>
        <w:tc>
          <w:tcPr>
            <w:tcBorders>
              <w:top w:color="cccccc" w:space="0" w:sz="5" w:val="single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0f6e56" w:val="clear"/>
            <w:tcMar>
              <w:top w:w="80.0" w:type="dxa"/>
              <w:left w:w="10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line="276" w:lineRule="auto"/>
              <w:ind w:right="40"/>
              <w:jc w:val="center"/>
              <w:rPr>
                <w:b w:val="1"/>
                <w:bCs w:val="1"/>
                <w:color w:val="ffffff"/>
                <w:sz w:val="20"/>
                <w:szCs w:val="20"/>
                <w:highlight w:val="black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highlight w:val="black"/>
                <w:rtl w:val="0"/>
              </w:rPr>
              <w:t xml:space="preserve">Secondary</w:t>
            </w:r>
          </w:p>
        </w:tc>
        <w:tc>
          <w:tcPr>
            <w:tcBorders>
              <w:top w:color="cccccc" w:space="0" w:sz="5" w:val="single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3b6d11" w:val="clear"/>
            <w:tcMar>
              <w:top w:w="80.0" w:type="dxa"/>
              <w:left w:w="10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line="276" w:lineRule="auto"/>
              <w:ind w:right="20"/>
              <w:jc w:val="center"/>
              <w:rPr>
                <w:b w:val="1"/>
                <w:bCs w:val="1"/>
                <w:color w:val="ffffff"/>
                <w:sz w:val="20"/>
                <w:szCs w:val="20"/>
                <w:highlight w:val="black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highlight w:val="black"/>
                <w:rtl w:val="0"/>
              </w:rPr>
              <w:t xml:space="preserve">Success</w:t>
            </w:r>
          </w:p>
        </w:tc>
        <w:tc>
          <w:tcPr>
            <w:tcBorders>
              <w:top w:color="cccccc" w:space="0" w:sz="5" w:val="single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ba7417" w:val="clear"/>
            <w:tcMar>
              <w:top w:w="80.0" w:type="dxa"/>
              <w:left w:w="10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line="276" w:lineRule="auto"/>
              <w:ind w:right="20"/>
              <w:jc w:val="center"/>
              <w:rPr>
                <w:b w:val="1"/>
                <w:bCs w:val="1"/>
                <w:color w:val="ffffff"/>
                <w:sz w:val="20"/>
                <w:szCs w:val="20"/>
                <w:highlight w:val="black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highlight w:val="black"/>
                <w:rtl w:val="0"/>
              </w:rPr>
              <w:t xml:space="preserve">Warning</w:t>
            </w:r>
          </w:p>
        </w:tc>
        <w:tc>
          <w:tcPr>
            <w:tcBorders>
              <w:top w:color="cccccc" w:space="0" w:sz="5" w:val="single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a32d2d" w:val="clear"/>
            <w:tcMar>
              <w:top w:w="80.0" w:type="dxa"/>
              <w:left w:w="10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line="276" w:lineRule="auto"/>
              <w:ind w:right="20"/>
              <w:jc w:val="center"/>
              <w:rPr>
                <w:b w:val="1"/>
                <w:bCs w:val="1"/>
                <w:color w:val="ffffff"/>
                <w:sz w:val="20"/>
                <w:szCs w:val="20"/>
                <w:highlight w:val="black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highlight w:val="black"/>
                <w:rtl w:val="0"/>
              </w:rPr>
              <w:t xml:space="preserve">Danger</w:t>
            </w:r>
          </w:p>
        </w:tc>
        <w:tc>
          <w:tcPr>
            <w:tcBorders>
              <w:top w:color="cccccc" w:space="0" w:sz="5" w:val="single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7fafb" w:val="clear"/>
            <w:tcMar>
              <w:top w:w="80.0" w:type="dxa"/>
              <w:left w:w="10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line="276" w:lineRule="auto"/>
              <w:ind w:right="20"/>
              <w:jc w:val="center"/>
              <w:rPr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Background</w:t>
            </w:r>
          </w:p>
        </w:tc>
      </w:tr>
      <w:tr>
        <w:trPr>
          <w:cantSplit w:val="0"/>
          <w:trHeight w:val="148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6f0fb" w:val="clear"/>
            <w:tcMar>
              <w:top w:w="80.0" w:type="dxa"/>
              <w:left w:w="10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20" w:line="273.6" w:lineRule="auto"/>
              <w:rPr>
                <w:color w:val="1a2e34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1a2e34"/>
                <w:sz w:val="20"/>
                <w:szCs w:val="20"/>
                <w:highlight w:val="white"/>
                <w:rtl w:val="0"/>
              </w:rPr>
              <w:t xml:space="preserve">#185FA5 — Tombol utama, header, link</w:t>
            </w:r>
          </w:p>
          <w:p w:rsidR="00000000" w:rsidDel="00000000" w:rsidP="00000000" w:rsidRDefault="00000000" w:rsidRPr="00000000" w14:paraId="00000027">
            <w:pPr>
              <w:spacing w:line="276" w:lineRule="auto"/>
              <w:rPr>
                <w:color w:val="1a2e34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1a2e34"/>
                <w:sz w:val="20"/>
                <w:szCs w:val="20"/>
                <w:highlight w:val="white"/>
                <w:rtl w:val="0"/>
              </w:rPr>
              <w:t xml:space="preserve">aktif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e0f5ed" w:val="clear"/>
            <w:tcMar>
              <w:top w:w="80.0" w:type="dxa"/>
              <w:left w:w="10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20" w:line="276" w:lineRule="auto"/>
              <w:rPr>
                <w:color w:val="1a2e34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1a2e34"/>
                <w:sz w:val="20"/>
                <w:szCs w:val="20"/>
                <w:highlight w:val="white"/>
                <w:rtl w:val="0"/>
              </w:rPr>
              <w:t xml:space="preserve">#0F6E56 —</w:t>
            </w:r>
          </w:p>
          <w:p w:rsidR="00000000" w:rsidDel="00000000" w:rsidP="00000000" w:rsidRDefault="00000000" w:rsidRPr="00000000" w14:paraId="00000029">
            <w:pPr>
              <w:spacing w:line="276" w:lineRule="auto"/>
              <w:rPr>
                <w:color w:val="1a2e34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1a2e34"/>
                <w:sz w:val="20"/>
                <w:szCs w:val="20"/>
                <w:highlight w:val="white"/>
                <w:rtl w:val="0"/>
              </w:rPr>
              <w:t xml:space="preserve">Status normal, konfirmasi, ikon health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eaf3dd" w:val="clear"/>
            <w:tcMar>
              <w:top w:w="80.0" w:type="dxa"/>
              <w:left w:w="10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line="276" w:lineRule="auto"/>
              <w:rPr>
                <w:color w:val="1a2e34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1a2e34"/>
                <w:sz w:val="20"/>
                <w:szCs w:val="20"/>
                <w:highlight w:val="white"/>
                <w:rtl w:val="0"/>
              </w:rPr>
              <w:t xml:space="preserve">#3B6D11 — Status aman, badge lengkap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aedda" w:val="clear"/>
            <w:tcMar>
              <w:top w:w="80.0" w:type="dxa"/>
              <w:left w:w="10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0" w:line="276" w:lineRule="auto"/>
              <w:rPr>
                <w:color w:val="1a2e34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1a2e34"/>
                <w:sz w:val="20"/>
                <w:szCs w:val="20"/>
                <w:highlight w:val="white"/>
                <w:rtl w:val="0"/>
              </w:rPr>
              <w:t xml:space="preserve">#BA7517 —</w:t>
            </w:r>
          </w:p>
          <w:p w:rsidR="00000000" w:rsidDel="00000000" w:rsidP="00000000" w:rsidRDefault="00000000" w:rsidRPr="00000000" w14:paraId="0000002C">
            <w:pPr>
              <w:spacing w:line="276" w:lineRule="auto"/>
              <w:rPr>
                <w:color w:val="1a2e34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1a2e34"/>
                <w:sz w:val="20"/>
                <w:szCs w:val="20"/>
                <w:highlight w:val="white"/>
                <w:rtl w:val="0"/>
              </w:rPr>
              <w:t xml:space="preserve">Peringatan, perlu perhatian, sedang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ceaea" w:val="clear"/>
            <w:tcMar>
              <w:top w:w="80.0" w:type="dxa"/>
              <w:left w:w="10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line="271.2" w:lineRule="auto"/>
              <w:rPr>
                <w:color w:val="1a2e34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1a2e34"/>
                <w:sz w:val="20"/>
                <w:szCs w:val="20"/>
                <w:highlight w:val="white"/>
                <w:rtl w:val="0"/>
              </w:rPr>
              <w:t xml:space="preserve">#A32D2D — Bahaya,</w:t>
            </w:r>
          </w:p>
          <w:p w:rsidR="00000000" w:rsidDel="00000000" w:rsidP="00000000" w:rsidRDefault="00000000" w:rsidRPr="00000000" w14:paraId="0000002E">
            <w:pPr>
              <w:spacing w:line="276" w:lineRule="auto"/>
              <w:rPr>
                <w:color w:val="1a2e34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1a2e34"/>
                <w:sz w:val="20"/>
                <w:szCs w:val="20"/>
                <w:highlight w:val="white"/>
                <w:rtl w:val="0"/>
              </w:rPr>
              <w:t xml:space="preserve">risiko tinggi, darurat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7fafb" w:val="clear"/>
            <w:tcMar>
              <w:top w:w="80.0" w:type="dxa"/>
              <w:left w:w="10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20" w:line="276" w:lineRule="auto"/>
              <w:rPr>
                <w:color w:val="1a2e34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1a2e34"/>
                <w:sz w:val="20"/>
                <w:szCs w:val="20"/>
                <w:highlight w:val="white"/>
                <w:rtl w:val="0"/>
              </w:rPr>
              <w:t xml:space="preserve">#F7FAFB —</w:t>
            </w:r>
          </w:p>
          <w:p w:rsidR="00000000" w:rsidDel="00000000" w:rsidP="00000000" w:rsidRDefault="00000000" w:rsidRPr="00000000" w14:paraId="00000030">
            <w:pPr>
              <w:spacing w:line="276" w:lineRule="auto"/>
              <w:rPr>
                <w:color w:val="1a2e34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1a2e34"/>
                <w:sz w:val="20"/>
                <w:szCs w:val="20"/>
                <w:highlight w:val="white"/>
                <w:rtl w:val="0"/>
              </w:rPr>
              <w:t xml:space="preserve">Latar halaman, card netral</w:t>
            </w:r>
          </w:p>
        </w:tc>
      </w:tr>
    </w:tbl>
    <w:p w:rsidR="00000000" w:rsidDel="00000000" w:rsidP="00000000" w:rsidRDefault="00000000" w:rsidRPr="00000000" w14:paraId="00000031">
      <w:pPr>
        <w:spacing w:after="240" w:before="24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Kata Rule Terminologi </w:t>
      </w:r>
    </w:p>
    <w:tbl>
      <w:tblPr>
        <w:tblStyle w:val="Table3"/>
        <w:tblW w:w="90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35"/>
        <w:gridCol w:w="4755"/>
        <w:tblGridChange w:id="0">
          <w:tblGrid>
            <w:gridCol w:w="4335"/>
            <w:gridCol w:w="47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240" w:before="240"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Tidak Konsisten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240" w:before="240"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Standar yang Digunakan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Menambah, Tambahkan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Tambah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Mengubah, Perbarui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Ubah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Menghapus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Hapus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Muat Ulang, Reload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Refresh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Sign In, Masuk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Masuk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Sign Out, Logout, Keluar Sistem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Keluar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Submit, Kirimkan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Kirim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Save, Simpan Data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Simpan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Cancel, Batalkan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Batal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Search, Cari Data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Cari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Filter Data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Filter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Detail Data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Detail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Lihat Detail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Detail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Riwayat Data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Riwayat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Dashboard Utama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Dashboard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Beranda Utama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Beranda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User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Pengguna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Account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Akun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Profile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Profil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Notification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Notifikasi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Setting, Pengaturan Sistem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Pengaturan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Download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Unduh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Upload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Unggah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Export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Ekspor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Import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Impor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Verification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Verifikasi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Validation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Validasi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Prediction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Prediksi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Recommendation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Rekomendasi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Monitoring Data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Monitoring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Report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Laporan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History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Riwayat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Create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Tambah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Edit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Ubah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Delete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Hapus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Update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Ubah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View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Lihat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Add New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Tambah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New Data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Data Baru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Patient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Pasien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Midwife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Bidan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Doctor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Dokter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Cadre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Kader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Mother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Ibu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Pregnant Mother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Ibu Hamil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Child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Anak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Examination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Pemeriksaan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Visit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Kunjungan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Schedule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Jadwal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Reminder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Pengingat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Status Active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Aktif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Status Inactive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Tidak Aktif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Success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Berhasil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Failed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Gagal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Error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Kesalahan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Warning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Peringatan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Information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Informasi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Confirm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Konfirmasi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Approve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Setujui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Reject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Tolak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Ya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Tidak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Next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Lanjut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Previous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Kembali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Finish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Selesai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Reset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Reset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Clear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Bersihkan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Required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Wajib Diisi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Optional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Opsional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Loading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Memuat Data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No Data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Tidak Ada Data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Active User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Pengguna Aktif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Total User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Total Pengguna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Data Management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Kelola Data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User Management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Kelola Pengguna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Role Management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Kelola Peran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Risk Level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Tingkat Risiko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High Risk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Risiko Tinggi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Medium Risk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Risiko Sedang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Low Risk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Risiko Rendah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Medical Record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Rekam Medis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Health Record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Riwayat Kesehatan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Login Page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Halaman Masuk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Home Page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Beranda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Main Menu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Menu Utama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Data List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Daftar Data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User List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Daftar Pengguna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Search Data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Cari Data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Filter Data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Filter Data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Export Data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Ekspor Data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Import Data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Impor Data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Print Report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Cetak Laporan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Save Changes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Simpan Perubahan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Delete Data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Hapus Data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Edit Data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Ubah Data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Add Data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Tambah Data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Refresh Data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Refresh Data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Last Updated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Terakhir Diperbarui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Created At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Tanggal Dibuat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Updated At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Tanggal Diperbarui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Risk Prediction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Prediksi Risiko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Risk Result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Hasil Prediksi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Recommendation Result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Hasil Rekomendasi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KIA Cerdas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Generasi Sehat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Suami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Ayah</w:t>
            </w:r>
          </w:p>
        </w:tc>
      </w:tr>
    </w:tbl>
    <w:p w:rsidR="00000000" w:rsidDel="00000000" w:rsidP="00000000" w:rsidRDefault="00000000" w:rsidRPr="00000000" w14:paraId="00000107">
      <w:pPr>
        <w:spacing w:after="240" w:before="240" w:line="276" w:lineRule="auto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