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 w:line="300"/>
        <w:jc w:val="center"/>
      </w:pPr>
      <w:r>
        <w:rPr>
          <w:rFonts w:ascii="Times New Roman" w:cs="B Nazanin" w:hAnsi="Times New Roman"/>
          <w:b/>
          <w:bCs/>
          <w:sz w:val="30"/>
          <w:szCs w:val="34"/>
          <w:rtl/>
        </w:rPr>
        <w:t xml:space="preserve">پرسش‌نامه اهمیت پیشگیری از سرریز مخازن پسماند در کاربری‌های مختلف شهری</w:t>
      </w:r>
    </w:p>
    <w:p>
      <w:pPr>
        <w:bidi/>
        <w:spacing w:after="240" w:before="0" w:line="300"/>
        <w:jc w:val="center"/>
      </w:pPr>
      <w:r>
        <w:rPr>
          <w:rFonts w:ascii="Times New Roman" w:cs="B Nazanin" w:hAnsi="Times New Roman"/>
          <w:color w:val="444444"/>
          <w:sz w:val="24"/>
          <w:szCs w:val="28"/>
          <w:rtl/>
        </w:rPr>
        <w:t xml:space="preserve">روش بهترین–بدترین (BWM) — منطقه ۶ شهر تهران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پژوهشگر گرامی، این پرسش‌نامه بخشی از پژوهشی در دانشگاه صنعتی امیرکبیر درباره جمع‌آوری هوشمند پسماند شهری است. هدف آن تعیین این است که پیشگیری از پرشدن و سرریز مخازن در هر نوع کاربری شهری چه اندازه اهمیت دارد، تا برنامه جمع‌آوری بتواند به کاربری‌های حساس‌تر اولویت بدهد.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پاسخ به پرسش‌نامه حدود ۱۵ دقیقه زمان می‌برد. شرکت در آن داوطلبانه است، پاسخ‌ها بی‌نام تحلیل می‌شوند و فقط نتایج تجمیعی منتشر خواهد شد.</w:t>
      </w:r>
    </w:p>
    <w:p>
      <w:pPr>
        <w:bidi/>
        <w:spacing w:after="200" w:before="60" w:line="300"/>
        <w:jc w:val="both"/>
      </w:pPr>
      <w:r>
        <w:rPr>
          <w:rFonts w:ascii="Times New Roman" w:cs="B Nazanin" w:hAnsi="Times New Roman"/>
          <w:b/>
          <w:bCs/>
          <w:sz w:val="22"/>
          <w:szCs w:val="26"/>
          <w:rtl/>
        </w:rPr>
        <w:t xml:space="preserve">☐ با شرکت در این پژوهش و استفاده بی‌نام از پاسخ‌هایم موافقم.</w:t>
      </w:r>
    </w:p>
    <w:p>
      <w:pPr>
        <w:keepNext/>
        <w:bidi/>
        <w:spacing w:after="100" w:before="200" w:line="300"/>
        <w:jc w:val="both"/>
      </w:pPr>
      <w:r>
        <w:rPr>
          <w:rFonts w:ascii="Times New Roman" w:cs="B Nazanin" w:hAnsi="Times New Roman"/>
          <w:b/>
          <w:bCs/>
          <w:sz w:val="28"/>
          <w:szCs w:val="32"/>
          <w:rtl/>
        </w:rPr>
        <w:t xml:space="preserve">بخش ۱: مشخصات پاسخ‌دهنده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پرسش</w:t>
            </w:r>
          </w:p>
        </w:tc>
        <w:tc>
          <w:tcPr>
            <w:tcW w:type="dxa" w:w="6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پاسخ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سازمان محل خدمت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 شهرداری   ☐ سازمان مدیریت پسماند   ☐ دانشگاه   ☐ پیمانکار   ☐ سایر: ......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سمت یا نقش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سابقه کار مرتبط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 کمتر از ۵ سال   ☐ ۵ تا ۱۰   ☐ ۱۰ تا ۲۰   ☐ بیش از ۲۰ سال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تحصیلات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 کارشناسی   ☐ کارشناسی ارشد   ☐ دکتری   ☐ سایر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آشنایی با منطقه ۶ (۱ = کم، ۵ = زیاد)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 ۱   ☐ ۲   ☐ ۳   ☐ ۴   ☐ ۵</w:t>
            </w:r>
          </w:p>
        </w:tc>
      </w:tr>
    </w:tbl>
    <w:p>
      <w:pPr>
        <w:keepNext/>
        <w:bidi/>
        <w:spacing w:after="100" w:before="200" w:line="300"/>
        <w:jc w:val="both"/>
      </w:pPr>
      <w:r>
        <w:rPr>
          <w:rFonts w:ascii="Times New Roman" w:cs="B Nazanin" w:hAnsi="Times New Roman"/>
          <w:b/>
          <w:bCs/>
          <w:sz w:val="28"/>
          <w:szCs w:val="32"/>
          <w:rtl/>
        </w:rPr>
        <w:t xml:space="preserve">بخش ۲: کاربری‌های شهری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منظور از «حساسیت به سرریز» شدت پیامدهای سرریز یک مخزن در آن کاربری است: پیامدهای بهداشتی، بصری، نارضایتی شهروندان و آسیب به اعتبار و چهره شهر.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6238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ردیف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کاربری</w:t>
            </w:r>
          </w:p>
        </w:tc>
        <w:tc>
          <w:tcPr>
            <w:tcW w:type="dxa" w:w="6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نمونه‌ها در منطقه ۶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۱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مسکونی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کوچه‌ها و مجتمع‌های مسکونی (مانند محلات یوسف‌آباد و امیرآباد)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تجاری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خیابان‌ها و راسته‌های تجاری، مراکز خرید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۳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تفریحی و گردشگری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پارک‌ها و بوستان‌ها (مانند پارک لاله و بوستان ساعی)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اداری–سیاسی و دیپلماتیک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وزارتخانه‌ها، سفارتخانه‌ها و ساختمان‌های دولتی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تاریخی و فرهنگی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موزه‌ها و بناهای فرهنگی و تاریخی (مانند موزه هنرهای معاصر)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۶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آموزشی و درمانی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دانشگاه‌ها، مدارس و بیمارستان‌ها (مانند دانشگاه تهران)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۷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صنعتی و کارگاهی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کارگاه‌ها، تعمیرگاه‌ها و انبارها</w:t>
            </w:r>
          </w:p>
        </w:tc>
      </w:tr>
    </w:tbl>
    <w:p>
      <w:pPr>
        <w:keepNext/>
        <w:bidi/>
        <w:spacing w:after="100" w:before="200" w:line="300"/>
        <w:jc w:val="both"/>
      </w:pPr>
      <w:r>
        <w:rPr>
          <w:rFonts w:ascii="Times New Roman" w:cs="B Nazanin" w:hAnsi="Times New Roman"/>
          <w:b/>
          <w:bCs/>
          <w:sz w:val="28"/>
          <w:szCs w:val="32"/>
          <w:rtl/>
        </w:rPr>
        <w:t xml:space="preserve">بخش ۳: مقایسه‌های بهترین–بدترین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عدد</w:t>
            </w:r>
          </w:p>
        </w:tc>
        <w:tc>
          <w:tcPr>
            <w:tcW w:type="dxa" w:w="7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معنا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۱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هم‌اندازه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۳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نسبتاً بیشتر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۵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به‌طور قوی بیشتر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۷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به‌طور بسیار قوی بیشتر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۹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به‌طور مطلق بیشتر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۲، ۴، ۶، ۸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مقادیر میانی</w:t>
            </w:r>
          </w:p>
        </w:tc>
      </w:tr>
    </w:tbl>
    <w:p>
      <w:pPr>
        <w:bidi/>
        <w:spacing w:after="6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/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b/>
          <w:bCs/>
          <w:sz w:val="22"/>
          <w:szCs w:val="26"/>
          <w:rtl/>
        </w:rPr>
        <w:t xml:space="preserve">پرسش ۳-۱. به نظر شما سرریز مخزن در کدام کاربری بیشترین حساسیت را دارد؟ (مهم‌ترین) ..............................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b/>
          <w:bCs/>
          <w:sz w:val="22"/>
          <w:szCs w:val="26"/>
          <w:rtl/>
        </w:rPr>
        <w:t xml:space="preserve">پرسش ۳-۲. سرریز مخزن در کدام کاربری کمترین حساسیت را دارد؟ (کم‌اهمیت‌ترین) ..............................</w:t>
      </w:r>
    </w:p>
    <w:p>
      <w:pPr>
        <w:keepNext/>
        <w:bidi/>
        <w:spacing w:after="120" w:before="0" w:line="300"/>
        <w:jc w:val="both"/>
      </w:pPr>
      <w:r>
        <w:rPr>
          <w:rFonts w:ascii="Times New Roman" w:cs="B Nazanin" w:hAnsi="Times New Roman"/>
          <w:b/>
          <w:bCs/>
          <w:sz w:val="22"/>
          <w:szCs w:val="26"/>
          <w:rtl/>
        </w:rPr>
        <w:t xml:space="preserve">پرسش ۳-۳. مهم‌ترین کاربری (پاسخ پرسش ۳-۱) چند برابر حساس‌تر از هر یک از کاربری‌های زیر است؟ عددی بین ۱ و ۹ بنویسید.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6000"/>
      </w:tblGrid>
      <w:tr>
        <w:trPr>
          <w:tblHeader/>
        </w:trPr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کاربری</w:t>
            </w:r>
          </w:p>
        </w:tc>
        <w:tc>
          <w:tcPr>
            <w:tcW w:type="dxa" w:w="6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مهم‌ترین در مقایسه با این کاربری (۱ تا ۹)</w:t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مسکونی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تجاری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تفریحی و گردشگری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اداری–سیاسی و دیپلماتیک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تاریخی و فرهنگی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آموزشی و درمانی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صنعتی و کارگاهی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</w:tbl>
    <w:p>
      <w:pPr>
        <w:bidi/>
        <w:spacing w:after="6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/>
      </w:r>
    </w:p>
    <w:p>
      <w:pPr>
        <w:keepNext/>
        <w:bidi/>
        <w:spacing w:after="120" w:before="0" w:line="300"/>
        <w:jc w:val="both"/>
      </w:pPr>
      <w:r>
        <w:rPr>
          <w:rFonts w:ascii="Times New Roman" w:cs="B Nazanin" w:hAnsi="Times New Roman"/>
          <w:b/>
          <w:bCs/>
          <w:sz w:val="22"/>
          <w:szCs w:val="26"/>
          <w:rtl/>
        </w:rPr>
        <w:t xml:space="preserve">پرسش ۳-۴. هر یک از کاربری‌های زیر چند برابر حساس‌تر از کم‌اهمیت‌ترین کاربری (پاسخ پرسش ۳-۲) است؟ عددی بین ۱ و ۹ بنویسید.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6000"/>
      </w:tblGrid>
      <w:tr>
        <w:trPr>
          <w:tblHeader/>
        </w:trPr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کاربری</w:t>
            </w:r>
          </w:p>
        </w:tc>
        <w:tc>
          <w:tcPr>
            <w:tcW w:type="dxa" w:w="6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این کاربری در مقایسه با کم‌اهمیت‌ترین (۱ تا ۹)</w:t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مسکونی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تجاری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تفریحی و گردشگری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اداری–سیاسی و دیپلماتیک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تاریخی و فرهنگی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آموزشی و درمانی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صنعتی و کارگاهی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</w:tbl>
    <w:p>
      <w:pPr>
        <w:bidi/>
        <w:spacing w:after="6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/>
      </w:r>
    </w:p>
    <w:p>
      <w:pPr>
        <w:pBdr>
          <w:top w:val="single" w:color="C9A227" w:sz="6"/>
        </w:pBdr>
        <w:shd w:fill="FFF4CE" w:color="auto" w:val="clear"/>
        <w:bidi/>
        <w:spacing w:after="40" w:before="0" w:line="300"/>
        <w:jc w:val="both"/>
      </w:pPr>
      <w:r>
        <w:rPr>
          <w:rFonts w:ascii="Times New Roman" w:cs="B Nazanin" w:hAnsi="Times New Roman"/>
          <w:sz w:val="21"/>
          <w:szCs w:val="25"/>
          <w:rtl/>
        </w:rPr>
        <w:t xml:space="preserve">راهنمای سازگاری پاسخ‌ها (لطفاً پیش از تحویل بررسی کنید):</w:t>
      </w:r>
    </w:p>
    <w:p>
      <w:pPr>
        <w:shd w:fill="FFF4CE" w:color="auto" w:val="clear"/>
        <w:bidi/>
        <w:spacing w:after="40" w:before="0" w:line="300"/>
        <w:jc w:val="both"/>
      </w:pPr>
      <w:r>
        <w:rPr>
          <w:rFonts w:ascii="Times New Roman" w:cs="B Nazanin" w:hAnsi="Times New Roman"/>
          <w:sz w:val="21"/>
          <w:szCs w:val="25"/>
          <w:rtl/>
        </w:rPr>
        <w:t xml:space="preserve">الف) در جدول ۳-۳، عدد مهم‌ترین کاربری در مقایسه با خودش باید ۱ باشد؛ در جدول ۳-۴ نیز عدد کم‌اهمیت‌ترین کاربری در مقایسه با خودش ۱ است.</w:t>
      </w:r>
    </w:p>
    <w:p>
      <w:pPr>
        <w:shd w:fill="FFF4CE" w:color="auto" w:val="clear"/>
        <w:bidi/>
        <w:spacing w:after="40" w:before="0" w:line="300"/>
        <w:jc w:val="both"/>
      </w:pPr>
      <w:r>
        <w:rPr>
          <w:rFonts w:ascii="Times New Roman" w:cs="B Nazanin" w:hAnsi="Times New Roman"/>
          <w:sz w:val="21"/>
          <w:szCs w:val="25"/>
          <w:rtl/>
        </w:rPr>
        <w:t xml:space="preserve">ب) عدد «مهم‌ترین در مقایسه با کم‌اهمیت‌ترین» باید در هر دو جدول یکسان باشد.</w:t>
      </w:r>
    </w:p>
    <w:p>
      <w:pPr>
        <w:shd w:fill="FFF4CE" w:color="auto" w:val="clear"/>
        <w:bidi/>
        <w:spacing w:after="40" w:before="0" w:line="300"/>
        <w:jc w:val="both"/>
      </w:pPr>
      <w:r>
        <w:rPr>
          <w:rFonts w:ascii="Times New Roman" w:cs="B Nazanin" w:hAnsi="Times New Roman"/>
          <w:sz w:val="21"/>
          <w:szCs w:val="25"/>
          <w:rtl/>
        </w:rPr>
        <w:t xml:space="preserve">ج) در جدول ۳-۳ بزرگ‌ترین عدد باید مربوط به کم‌اهمیت‌ترین کاربری باشد و در جدول ۳-۴ بزرگ‌ترین عدد مربوط به مهم‌ترین کاربری.</w:t>
      </w:r>
    </w:p>
    <w:p>
      <w:pPr>
        <w:pBdr>
          <w:bottom w:val="single" w:color="C9A227" w:sz="6"/>
        </w:pBdr>
        <w:shd w:fill="FFF4CE" w:color="auto" w:val="clear"/>
        <w:bidi/>
        <w:spacing w:after="160" w:before="0" w:line="300"/>
        <w:jc w:val="both"/>
      </w:pPr>
      <w:r>
        <w:rPr>
          <w:rFonts w:ascii="Times New Roman" w:cs="B Nazanin" w:hAnsi="Times New Roman"/>
          <w:sz w:val="21"/>
          <w:szCs w:val="25"/>
          <w:rtl/>
        </w:rPr>
        <w:t xml:space="preserve">د) برای هر کاربری: (عدد آن در جدول ۳-۳) × (عدد آن در جدول ۳-۴) باید تقریباً برابر عدد «مهم‌ترین در مقایسه با کم‌اهمیت‌ترین» باشد.</w:t>
      </w:r>
    </w:p>
    <w:p>
      <w:pPr>
        <w:keepNext/>
        <w:bidi/>
        <w:spacing w:after="100" w:before="200" w:line="300"/>
        <w:jc w:val="both"/>
      </w:pPr>
      <w:r>
        <w:rPr>
          <w:rFonts w:ascii="Times New Roman" w:cs="B Nazanin" w:hAnsi="Times New Roman"/>
          <w:b/>
          <w:bCs/>
          <w:sz w:val="28"/>
          <w:szCs w:val="32"/>
          <w:rtl/>
        </w:rPr>
        <w:t xml:space="preserve">بخش ۴: ریسک قابل قبول سرریز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فرض کنید مخزنی در این کاربری امشب تخلیه نشود. حداکثر احتمال سرریز آن تا نوبت بعدی جمع‌آوری که از نظر شما قابل قبول است چقدر است؟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1209"/>
        <w:gridCol w:w="1209"/>
        <w:gridCol w:w="1210"/>
        <w:gridCol w:w="1210"/>
        <w:gridCol w:w="1210"/>
        <w:gridCol w:w="1210"/>
      </w:tblGrid>
      <w:tr>
        <w:trPr>
          <w:tblHeader/>
        </w:trPr>
        <w:tc>
          <w:tcPr>
            <w:tcW w:type="dxa" w:w="23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کاربری</w:t>
            </w:r>
          </w:p>
        </w:tc>
        <w:tc>
          <w:tcPr>
            <w:tcW w:type="dxa" w:w="120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۰٪ (هرگز)</w:t>
            </w:r>
          </w:p>
        </w:tc>
        <w:tc>
          <w:tcPr>
            <w:tcW w:type="dxa" w:w="120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۵٪</w:t>
            </w:r>
          </w:p>
        </w:tc>
        <w:tc>
          <w:tcPr>
            <w:tcW w:type="dxa" w:w="12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۱۰٪</w:t>
            </w:r>
          </w:p>
        </w:tc>
        <w:tc>
          <w:tcPr>
            <w:tcW w:type="dxa" w:w="12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۲۰٪</w:t>
            </w:r>
          </w:p>
        </w:tc>
        <w:tc>
          <w:tcPr>
            <w:tcW w:type="dxa" w:w="12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۳۰٪</w:t>
            </w:r>
          </w:p>
        </w:tc>
        <w:tc>
          <w:tcPr>
            <w:tcW w:type="dxa" w:w="12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۵۰٪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مسکونی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تجاری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تفریحی و گردشگری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اداری–سیاسی و دیپلماتیک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تاریخی و فرهنگی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آموزشی و درمانی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صنعتی و کارگاهی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  <w:tc>
          <w:tcPr>
            <w:tcW w:type="dxa" w:w="1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☐</w:t>
            </w:r>
          </w:p>
        </w:tc>
      </w:tr>
    </w:tbl>
    <w:p>
      <w:pPr>
        <w:keepNext/>
        <w:bidi/>
        <w:spacing w:after="100" w:before="200" w:line="300"/>
        <w:jc w:val="both"/>
      </w:pPr>
      <w:r>
        <w:rPr>
          <w:rFonts w:ascii="Times New Roman" w:cs="B Nazanin" w:hAnsi="Times New Roman"/>
          <w:b/>
          <w:bCs/>
          <w:sz w:val="28"/>
          <w:szCs w:val="32"/>
          <w:rtl/>
        </w:rPr>
        <w:t xml:space="preserve">بخش ۵: برآوردهای عملیاتی (اختیاری)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بر اساس تجربه شما، یک مخزن ۱۱۰۰ لیتری در هر کاربری معمولاً در چند روز پر می‌شود، و این مقدار از روزی به روز دیگر چقدر تغییر می‌کند؟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3500"/>
        <w:gridCol w:w="3500"/>
      </w:tblGrid>
      <w:tr>
        <w:trPr>
          <w:tblHeader/>
        </w:trPr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کاربری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روز تا پرشدن (کمتر از ۱، ۱، ۲، ۳، ۴–۵، بیش از ۵)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b/>
                <w:bCs/>
                <w:sz w:val="21"/>
                <w:szCs w:val="25"/>
                <w:rtl/>
              </w:rPr>
              <w:t xml:space="preserve">نوسان روزانه (کم / متوسط / زیاد)</w:t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مسکونی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تجاری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تفریحی و گردشگری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اداری–سیاسی و دیپلماتیک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تاریخی و فرهنگی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آموزشی و درمانی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>صنعتی و کارگاهی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imes New Roman" w:cs="B Nazanin" w:hAnsi="Times New Roman"/>
                <w:sz w:val="21"/>
                <w:szCs w:val="25"/>
                <w:rtl/>
              </w:rPr>
              <w:t xml:space="preserve"/>
            </w:r>
          </w:p>
        </w:tc>
      </w:tr>
    </w:tbl>
    <w:p>
      <w:pPr>
        <w:keepNext/>
        <w:bidi/>
        <w:spacing w:after="100" w:before="200" w:line="300"/>
        <w:jc w:val="both"/>
      </w:pPr>
      <w:r>
        <w:rPr>
          <w:rFonts w:ascii="Times New Roman" w:cs="B Nazanin" w:hAnsi="Times New Roman"/>
          <w:b/>
          <w:bCs/>
          <w:sz w:val="28"/>
          <w:szCs w:val="32"/>
          <w:rtl/>
        </w:rPr>
        <w:t xml:space="preserve">بخش ۶: توضیحات</w:t>
      </w:r>
    </w:p>
    <w:p>
      <w:pPr>
        <w:bidi/>
        <w:spacing w:after="12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هر توضیح یا پیشنهادی درباره اولویت‌بندی جمع‌آوری پسماند در منطقه ۶:</w:t>
      </w:r>
    </w:p>
    <w:p>
      <w:pPr>
        <w:bidi/>
        <w:spacing w:after="6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......................................................................................................................................................</w:t>
      </w:r>
    </w:p>
    <w:p>
      <w:pPr>
        <w:bidi/>
        <w:spacing w:after="240" w:before="0" w:line="300"/>
        <w:jc w:val="both"/>
      </w:pPr>
      <w:r>
        <w:rPr>
          <w:rFonts w:ascii="Times New Roman" w:cs="B Nazanin" w:hAnsi="Times New Roman"/>
          <w:sz w:val="22"/>
          <w:szCs w:val="26"/>
          <w:rtl/>
        </w:rPr>
        <w:t xml:space="preserve">......................................................................................................................................................</w:t>
      </w:r>
    </w:p>
    <w:p>
      <w:pPr>
        <w:bidi/>
        <w:spacing w:after="120" w:before="0" w:line="300"/>
        <w:jc w:val="center"/>
      </w:pPr>
      <w:r>
        <w:rPr>
          <w:rFonts w:ascii="Times New Roman" w:cs="B Nazanin" w:hAnsi="Times New Roman"/>
          <w:b/>
          <w:bCs/>
          <w:sz w:val="22"/>
          <w:szCs w:val="26"/>
          <w:rtl/>
        </w:rPr>
        <w:t xml:space="preserve">از وقتی که گذاشتید صمیمانه سپاسگزاریم.</w:t>
      </w:r>
    </w:p>
    <w:p>
      <w:pPr>
        <w:bidi/>
        <w:spacing w:after="120" w:before="0" w:line="300"/>
        <w:jc w:val="center"/>
      </w:pPr>
      <w:r>
        <w:rPr>
          <w:rFonts w:ascii="Times New Roman" w:cs="B Nazanin" w:hAnsi="Times New Roman"/>
          <w:color w:val="555555"/>
          <w:sz w:val="20"/>
          <w:szCs w:val="24"/>
          <w:rtl/>
        </w:rPr>
        <w:t xml:space="preserve">پژوهشگر: کیارش ثنایی نماقی — دانشگاه صنعتی امیرکبیر — تماس: ..............................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 Nazanin" w:cs="B Nazanin" w:eastAsia="B Nazanin" w:hAnsi="B Nazani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2026-09-27T10:16:19.870Z</dcterms:created>
  <dcterms:modified xsi:type="dcterms:W3CDTF">2026-09-27T10:16:19.870Z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