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38B" w:rsidRPr="00721F75" w:rsidRDefault="00D97712">
      <w:pPr>
        <w:pStyle w:val="Titre1"/>
        <w:rPr>
          <w:lang w:val="fr-FR"/>
        </w:rPr>
      </w:pPr>
      <w:bookmarkStart w:id="0" w:name="X6b5e677529ffa206a0faa5fa0298ed539d74855"/>
      <w:r w:rsidRPr="00721F75">
        <w:rPr>
          <w:lang w:val="fr-FR"/>
        </w:rPr>
        <w:t>Proposition de Valeur : Solution Intégrée de Gestion Clinique</w:t>
      </w:r>
      <w:r w:rsidR="005E1522">
        <w:rPr>
          <w:lang w:val="fr-FR"/>
        </w:rPr>
        <w:t xml:space="preserve"> (Phase 1</w:t>
      </w:r>
      <w:bookmarkStart w:id="1" w:name="_GoBack"/>
      <w:bookmarkEnd w:id="1"/>
      <w:r w:rsidR="005E1522">
        <w:rPr>
          <w:lang w:val="fr-FR"/>
        </w:rPr>
        <w:t>)</w:t>
      </w:r>
    </w:p>
    <w:p w:rsidR="00AA038B" w:rsidRPr="00721F75" w:rsidRDefault="00D97712">
      <w:pPr>
        <w:pStyle w:val="Titre2"/>
        <w:rPr>
          <w:lang w:val="fr-FR"/>
        </w:rPr>
      </w:pPr>
      <w:bookmarkStart w:id="2" w:name="vision-stratégique-impact-métier"/>
      <w:r w:rsidRPr="00721F75">
        <w:rPr>
          <w:lang w:val="fr-FR"/>
        </w:rPr>
        <w:t>1. Vision Stratégique &amp; Impact Métier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 xml:space="preserve">Cette proposition concerne le déploiement d’un </w:t>
      </w:r>
      <w:r w:rsidRPr="00721F75">
        <w:rPr>
          <w:b/>
          <w:bCs/>
          <w:lang w:val="fr-FR"/>
        </w:rPr>
        <w:t>Système de Pilotage Clinique Unifié</w:t>
      </w:r>
      <w:r w:rsidRPr="00721F75">
        <w:rPr>
          <w:lang w:val="fr-FR"/>
        </w:rPr>
        <w:t xml:space="preserve">, conçu pour transformer la gestion opérationnelle de votre établissement. Au-delà d’un simple outil informatique, il s’agit d’une </w:t>
      </w:r>
      <w:r w:rsidRPr="00721F75">
        <w:rPr>
          <w:b/>
          <w:bCs/>
          <w:lang w:val="fr-FR"/>
        </w:rPr>
        <w:t>infrastructure de gestion</w:t>
      </w:r>
      <w:r w:rsidRPr="00721F75">
        <w:rPr>
          <w:lang w:val="fr-FR"/>
        </w:rPr>
        <w:t xml:space="preserve"> qui structure, sécurise et accélère chaque étape du parcours patient, de l’accueil à la sortie.</w:t>
      </w:r>
    </w:p>
    <w:p w:rsidR="00AA038B" w:rsidRPr="00721F75" w:rsidRDefault="00D97712">
      <w:pPr>
        <w:pStyle w:val="Corpsdetexte"/>
        <w:rPr>
          <w:lang w:val="fr-FR"/>
        </w:rPr>
      </w:pPr>
      <w:r w:rsidRPr="00721F75">
        <w:rPr>
          <w:lang w:val="fr-FR"/>
        </w:rPr>
        <w:t xml:space="preserve">Ce </w:t>
      </w:r>
      <w:r w:rsidRPr="00721F75">
        <w:rPr>
          <w:lang w:val="fr-FR"/>
        </w:rPr>
        <w:t xml:space="preserve">système répond à une exigence double : </w:t>
      </w:r>
      <w:r w:rsidRPr="00721F75">
        <w:rPr>
          <w:b/>
          <w:bCs/>
          <w:lang w:val="fr-FR"/>
        </w:rPr>
        <w:t>fluidifier l’expérience patient</w:t>
      </w:r>
      <w:r w:rsidRPr="00721F75">
        <w:rPr>
          <w:lang w:val="fr-FR"/>
        </w:rPr>
        <w:t xml:space="preserve"> (moins d’attente, plus de clarté) et </w:t>
      </w:r>
      <w:r w:rsidRPr="00721F75">
        <w:rPr>
          <w:b/>
          <w:bCs/>
          <w:lang w:val="fr-FR"/>
        </w:rPr>
        <w:t>verrouiller les revenus de la clinique</w:t>
      </w:r>
      <w:r w:rsidRPr="00721F75">
        <w:rPr>
          <w:lang w:val="fr-FR"/>
        </w:rPr>
        <w:t xml:space="preserve"> (zéro acte non facturé, traçabilité totale).</w:t>
      </w:r>
    </w:p>
    <w:p w:rsidR="00AA038B" w:rsidRPr="00721F75" w:rsidRDefault="00D97712">
      <w:pPr>
        <w:pStyle w:val="Corpsdetexte"/>
        <w:rPr>
          <w:lang w:val="fr-FR"/>
        </w:rPr>
      </w:pPr>
      <w:r w:rsidRPr="00721F75">
        <w:rPr>
          <w:b/>
          <w:bCs/>
          <w:lang w:val="fr-FR"/>
        </w:rPr>
        <w:t>Notre engagement :</w:t>
      </w:r>
      <w:r w:rsidRPr="00721F75">
        <w:rPr>
          <w:lang w:val="fr-FR"/>
        </w:rPr>
        <w:t xml:space="preserve"> Transformer la complexité administrative en u</w:t>
      </w:r>
      <w:r w:rsidRPr="00721F75">
        <w:rPr>
          <w:lang w:val="fr-FR"/>
        </w:rPr>
        <w:t>n avantage compétitif, en garantissant une étanchéité totale entre les services médicaux et financiers.</w:t>
      </w:r>
    </w:p>
    <w:p w:rsidR="00AA038B" w:rsidRDefault="00D97712">
      <w:r>
        <w:pict>
          <v:rect id="_x0000_i1025" style="width:0;height:1.5pt" o:hralign="center" o:hrstd="t" o:hr="t"/>
        </w:pict>
      </w:r>
    </w:p>
    <w:p w:rsidR="00AA038B" w:rsidRPr="00721F75" w:rsidRDefault="00D97712">
      <w:pPr>
        <w:pStyle w:val="Titre2"/>
        <w:rPr>
          <w:lang w:val="fr-FR"/>
        </w:rPr>
      </w:pPr>
      <w:bookmarkStart w:id="3" w:name="X1a298245e085d96485907ce0b09ac4ef53cae32"/>
      <w:bookmarkEnd w:id="2"/>
      <w:r w:rsidRPr="00721F75">
        <w:rPr>
          <w:lang w:val="fr-FR"/>
        </w:rPr>
        <w:t>2. Un Cœur de Gestion Intelligent pour une Activité Complexe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 xml:space="preserve">La force de cette solution réside dans sa capacité à gérer l’invisible : la coordination </w:t>
      </w:r>
      <w:r w:rsidRPr="00721F75">
        <w:rPr>
          <w:lang w:val="fr-FR"/>
        </w:rPr>
        <w:t>instantanée entre des services qui, habituellement, fonctionnent en silos (Réception, Caisse, Laboratoire, Imagerie).</w:t>
      </w:r>
    </w:p>
    <w:p w:rsidR="00AA038B" w:rsidRPr="00721F75" w:rsidRDefault="00D97712">
      <w:pPr>
        <w:pStyle w:val="Titre3"/>
        <w:rPr>
          <w:lang w:val="fr-FR"/>
        </w:rPr>
      </w:pPr>
      <w:bookmarkStart w:id="4" w:name="X86b2759dda10547833d8eba99b72d0d1b701d4f"/>
      <w:r w:rsidRPr="00721F75">
        <w:rPr>
          <w:lang w:val="fr-FR"/>
        </w:rPr>
        <w:t>A. L’Expérience Patient Repensée (Zéro Friction)</w:t>
      </w:r>
    </w:p>
    <w:p w:rsidR="00AA038B" w:rsidRPr="00721F75" w:rsidRDefault="00D97712">
      <w:pPr>
        <w:pStyle w:val="Compact"/>
        <w:numPr>
          <w:ilvl w:val="0"/>
          <w:numId w:val="2"/>
        </w:numPr>
        <w:rPr>
          <w:lang w:val="fr-FR"/>
        </w:rPr>
      </w:pPr>
      <w:r w:rsidRPr="00721F75">
        <w:rPr>
          <w:b/>
          <w:bCs/>
          <w:lang w:val="fr-FR"/>
        </w:rPr>
        <w:t>Identité Patient Unique</w:t>
      </w:r>
      <w:r w:rsidRPr="00721F75">
        <w:rPr>
          <w:lang w:val="fr-FR"/>
        </w:rPr>
        <w:t xml:space="preserve"> : Un référentiel centralisé qui élimine les doublons. Chaque pati</w:t>
      </w:r>
      <w:r w:rsidRPr="00721F75">
        <w:rPr>
          <w:lang w:val="fr-FR"/>
        </w:rPr>
        <w:t>ent dispose d’un dossier unique et définitif, garantissant un suivi médical et comptable sans faille sur des années.</w:t>
      </w:r>
    </w:p>
    <w:p w:rsidR="00AA038B" w:rsidRPr="00721F75" w:rsidRDefault="00D97712">
      <w:pPr>
        <w:pStyle w:val="Compact"/>
        <w:numPr>
          <w:ilvl w:val="0"/>
          <w:numId w:val="2"/>
        </w:numPr>
        <w:rPr>
          <w:lang w:val="fr-FR"/>
        </w:rPr>
      </w:pPr>
      <w:r w:rsidRPr="00721F75">
        <w:rPr>
          <w:b/>
          <w:bCs/>
          <w:lang w:val="fr-FR"/>
        </w:rPr>
        <w:t>Orientation Dynamique</w:t>
      </w:r>
      <w:r w:rsidRPr="00721F75">
        <w:rPr>
          <w:lang w:val="fr-FR"/>
        </w:rPr>
        <w:t xml:space="preserve"> : Le système agit comme un “chef d’orchestre”. Dès l’arrivée, il oriente le flux (Consultation ? Analyse ? Radio ?) e</w:t>
      </w:r>
      <w:r w:rsidRPr="00721F75">
        <w:rPr>
          <w:lang w:val="fr-FR"/>
        </w:rPr>
        <w:t>t notifie les services concernés.</w:t>
      </w:r>
    </w:p>
    <w:p w:rsidR="00AA038B" w:rsidRPr="00721F75" w:rsidRDefault="00D97712">
      <w:pPr>
        <w:pStyle w:val="Compact"/>
        <w:numPr>
          <w:ilvl w:val="0"/>
          <w:numId w:val="2"/>
        </w:numPr>
        <w:rPr>
          <w:lang w:val="fr-FR"/>
        </w:rPr>
      </w:pPr>
      <w:r w:rsidRPr="00721F75">
        <w:rPr>
          <w:b/>
          <w:bCs/>
          <w:lang w:val="fr-FR"/>
        </w:rPr>
        <w:t>Transparence</w:t>
      </w:r>
      <w:r w:rsidRPr="00721F75">
        <w:rPr>
          <w:lang w:val="fr-FR"/>
        </w:rPr>
        <w:t xml:space="preserve"> : À tout moment, la direction sait exactement où se trouve un patient dans son parcours (Salle d’attente, En examen, En attente de résultats).</w:t>
      </w:r>
    </w:p>
    <w:p w:rsidR="00AA038B" w:rsidRPr="00721F75" w:rsidRDefault="00D97712">
      <w:pPr>
        <w:pStyle w:val="Titre3"/>
        <w:rPr>
          <w:lang w:val="fr-FR"/>
        </w:rPr>
      </w:pPr>
      <w:bookmarkStart w:id="5" w:name="X5f691a2481e5120dfcf90499d17894d9c8370a5"/>
      <w:bookmarkEnd w:id="4"/>
      <w:r w:rsidRPr="00721F75">
        <w:rPr>
          <w:lang w:val="fr-FR"/>
        </w:rPr>
        <w:t>B. Sécurisation Financière Absolue (Caisse Intelligente)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 xml:space="preserve">C’est le </w:t>
      </w:r>
      <w:r w:rsidRPr="00721F75">
        <w:rPr>
          <w:lang w:val="fr-FR"/>
        </w:rPr>
        <w:t xml:space="preserve">bouclier financier de votre clinique. Le système impose des règles de gestion strictes impossible à contourner manuellement : - </w:t>
      </w:r>
      <w:r w:rsidRPr="00721F75">
        <w:rPr>
          <w:b/>
          <w:bCs/>
          <w:lang w:val="fr-FR"/>
        </w:rPr>
        <w:t>Verrouillage “Pas de Paiement, Pas d’Acte”</w:t>
      </w:r>
      <w:r w:rsidRPr="00721F75">
        <w:rPr>
          <w:lang w:val="fr-FR"/>
        </w:rPr>
        <w:t xml:space="preserve"> : Le système bloque techniquement la validation d’un résultat ou d’un compte-rendu ta</w:t>
      </w:r>
      <w:r w:rsidRPr="00721F75">
        <w:rPr>
          <w:lang w:val="fr-FR"/>
        </w:rPr>
        <w:t xml:space="preserve">nt que la prestation n’estpas régularisée en caisse. Cela éradique mécaniquement les pertes financières dues aux “oublis” ou “faveurs” non autorisées. - </w:t>
      </w:r>
      <w:r w:rsidRPr="00721F75">
        <w:rPr>
          <w:b/>
          <w:bCs/>
          <w:lang w:val="fr-FR"/>
        </w:rPr>
        <w:t>Traçabilité Financière au Millimètre</w:t>
      </w:r>
      <w:r w:rsidRPr="00721F75">
        <w:rPr>
          <w:lang w:val="fr-FR"/>
        </w:rPr>
        <w:t xml:space="preserve"> : Chaque dinar est marqué. On sait qui a encaissé, à quelle heure </w:t>
      </w:r>
      <w:r w:rsidRPr="00721F75">
        <w:rPr>
          <w:lang w:val="fr-FR"/>
        </w:rPr>
        <w:t xml:space="preserve">précise, pour quel acte, et surtout pour le compte de quel médecin. - </w:t>
      </w:r>
      <w:r w:rsidRPr="00721F75">
        <w:rPr>
          <w:b/>
          <w:bCs/>
          <w:lang w:val="fr-FR"/>
        </w:rPr>
        <w:t>Gestion des Honoraires Complexes</w:t>
      </w:r>
      <w:r w:rsidRPr="00721F75">
        <w:rPr>
          <w:lang w:val="fr-FR"/>
        </w:rPr>
        <w:t xml:space="preserve"> : Le système gère nativement la répartition financière (Part Clinique vs Part Praticien) en temps réel, simplifiant drastiquement les calculs de fin de m</w:t>
      </w:r>
      <w:r w:rsidRPr="00721F75">
        <w:rPr>
          <w:lang w:val="fr-FR"/>
        </w:rPr>
        <w:t>ois.</w:t>
      </w:r>
    </w:p>
    <w:p w:rsidR="00AA038B" w:rsidRDefault="00D97712">
      <w:r>
        <w:lastRenderedPageBreak/>
        <w:pict>
          <v:rect id="_x0000_i1026" style="width:0;height:1.5pt" o:hralign="center" o:hrstd="t" o:hr="t"/>
        </w:pict>
      </w:r>
    </w:p>
    <w:p w:rsidR="00AA038B" w:rsidRPr="00721F75" w:rsidRDefault="00D97712">
      <w:pPr>
        <w:pStyle w:val="Titre2"/>
        <w:rPr>
          <w:lang w:val="fr-FR"/>
        </w:rPr>
      </w:pPr>
      <w:bookmarkStart w:id="6" w:name="X48514cf525acd83196d7afeaccfd33b623a8a95"/>
      <w:bookmarkEnd w:id="3"/>
      <w:bookmarkEnd w:id="5"/>
      <w:r w:rsidRPr="00721F75">
        <w:rPr>
          <w:lang w:val="fr-FR"/>
        </w:rPr>
        <w:t>3. Rigueur et Sécurité : Les Piliers du Système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>Contrairement à des solutions standards, cette plateforme est bâtie sur des standards de sécurité de niveau industriel.</w:t>
      </w:r>
    </w:p>
    <w:p w:rsidR="00AA038B" w:rsidRDefault="00D97712">
      <w:pPr>
        <w:pStyle w:val="Compact"/>
        <w:numPr>
          <w:ilvl w:val="0"/>
          <w:numId w:val="3"/>
        </w:numPr>
      </w:pPr>
      <w:r>
        <w:rPr>
          <w:b/>
          <w:bCs/>
        </w:rPr>
        <w:t>Séparation Stricte des Pouvoirs</w:t>
      </w:r>
      <w:r>
        <w:t xml:space="preserve"> :</w:t>
      </w:r>
    </w:p>
    <w:p w:rsidR="00AA038B" w:rsidRPr="00721F75" w:rsidRDefault="00D97712">
      <w:pPr>
        <w:pStyle w:val="Compact"/>
        <w:numPr>
          <w:ilvl w:val="1"/>
          <w:numId w:val="4"/>
        </w:numPr>
        <w:rPr>
          <w:lang w:val="fr-FR"/>
        </w:rPr>
      </w:pPr>
      <w:r w:rsidRPr="00721F75">
        <w:rPr>
          <w:lang w:val="fr-FR"/>
        </w:rPr>
        <w:t xml:space="preserve">La </w:t>
      </w:r>
      <w:r w:rsidRPr="00721F75">
        <w:rPr>
          <w:i/>
          <w:iCs/>
          <w:lang w:val="fr-FR"/>
        </w:rPr>
        <w:t>Réception</w:t>
      </w:r>
      <w:r w:rsidRPr="00721F75">
        <w:rPr>
          <w:lang w:val="fr-FR"/>
        </w:rPr>
        <w:t xml:space="preserve"> initie la demande mais ne peut pas</w:t>
      </w:r>
      <w:r w:rsidRPr="00721F75">
        <w:rPr>
          <w:lang w:val="fr-FR"/>
        </w:rPr>
        <w:t xml:space="preserve"> toucher à l’argent.</w:t>
      </w:r>
    </w:p>
    <w:p w:rsidR="00AA038B" w:rsidRPr="00721F75" w:rsidRDefault="00D97712">
      <w:pPr>
        <w:pStyle w:val="Compact"/>
        <w:numPr>
          <w:ilvl w:val="1"/>
          <w:numId w:val="4"/>
        </w:numPr>
        <w:rPr>
          <w:lang w:val="fr-FR"/>
        </w:rPr>
      </w:pPr>
      <w:r w:rsidRPr="00721F75">
        <w:rPr>
          <w:lang w:val="fr-FR"/>
        </w:rPr>
        <w:t xml:space="preserve">La </w:t>
      </w:r>
      <w:r w:rsidRPr="00721F75">
        <w:rPr>
          <w:i/>
          <w:iCs/>
          <w:lang w:val="fr-FR"/>
        </w:rPr>
        <w:t>Caisse</w:t>
      </w:r>
      <w:r w:rsidRPr="00721F75">
        <w:rPr>
          <w:lang w:val="fr-FR"/>
        </w:rPr>
        <w:t xml:space="preserve"> encaisse mais ne peut pas modifier une prescription ou un résultat.</w:t>
      </w:r>
    </w:p>
    <w:p w:rsidR="00AA038B" w:rsidRPr="00721F75" w:rsidRDefault="00D97712">
      <w:pPr>
        <w:pStyle w:val="Compact"/>
        <w:numPr>
          <w:ilvl w:val="1"/>
          <w:numId w:val="4"/>
        </w:numPr>
        <w:rPr>
          <w:lang w:val="fr-FR"/>
        </w:rPr>
      </w:pPr>
      <w:r w:rsidRPr="00721F75">
        <w:rPr>
          <w:lang w:val="fr-FR"/>
        </w:rPr>
        <w:t xml:space="preserve">Le </w:t>
      </w:r>
      <w:r w:rsidRPr="00721F75">
        <w:rPr>
          <w:i/>
          <w:iCs/>
          <w:lang w:val="fr-FR"/>
        </w:rPr>
        <w:t>Service Médical</w:t>
      </w:r>
      <w:r w:rsidRPr="00721F75">
        <w:rPr>
          <w:lang w:val="fr-FR"/>
        </w:rPr>
        <w:t xml:space="preserve"> valide l’acte technique mais n’a aucun accès aux flux de trésorerie. =&gt; </w:t>
      </w:r>
      <w:r w:rsidRPr="00721F75">
        <w:rPr>
          <w:b/>
          <w:bCs/>
          <w:lang w:val="fr-FR"/>
        </w:rPr>
        <w:t>Cette architecture est votre meilleure assurance contre les erreur</w:t>
      </w:r>
      <w:r w:rsidRPr="00721F75">
        <w:rPr>
          <w:b/>
          <w:bCs/>
          <w:lang w:val="fr-FR"/>
        </w:rPr>
        <w:t>s de gestion et la fraude interne.</w:t>
      </w:r>
    </w:p>
    <w:p w:rsidR="00AA038B" w:rsidRDefault="00D97712">
      <w:pPr>
        <w:pStyle w:val="Compact"/>
        <w:numPr>
          <w:ilvl w:val="0"/>
          <w:numId w:val="3"/>
        </w:numPr>
      </w:pPr>
      <w:r>
        <w:rPr>
          <w:b/>
          <w:bCs/>
        </w:rPr>
        <w:t>Évolutivité Garantie</w:t>
      </w:r>
      <w:r>
        <w:t xml:space="preserve"> :</w:t>
      </w:r>
    </w:p>
    <w:p w:rsidR="00AA038B" w:rsidRPr="00721F75" w:rsidRDefault="00D97712">
      <w:pPr>
        <w:pStyle w:val="Compact"/>
        <w:numPr>
          <w:ilvl w:val="1"/>
          <w:numId w:val="5"/>
        </w:numPr>
        <w:rPr>
          <w:lang w:val="fr-FR"/>
        </w:rPr>
      </w:pPr>
      <w:r w:rsidRPr="00721F75">
        <w:rPr>
          <w:lang w:val="fr-FR"/>
        </w:rPr>
        <w:t xml:space="preserve">Vous investissez dans un socle solide. Aujourd’hui concentré sur le flux patient/Caisse, ce même système est prêt à accueillir demain, sans réinvestissement structurel, la gestion de vos stocks, de </w:t>
      </w:r>
      <w:r w:rsidRPr="00721F75">
        <w:rPr>
          <w:lang w:val="fr-FR"/>
        </w:rPr>
        <w:t>vos ressources humaines ou de votre comptabilité générale.</w:t>
      </w:r>
    </w:p>
    <w:p w:rsidR="00AA038B" w:rsidRDefault="00D97712">
      <w:r>
        <w:pict>
          <v:rect id="_x0000_i1027" style="width:0;height:1.5pt" o:hralign="center" o:hrstd="t" o:hr="t"/>
        </w:pict>
      </w:r>
    </w:p>
    <w:p w:rsidR="00AA038B" w:rsidRPr="00721F75" w:rsidRDefault="00D97712">
      <w:pPr>
        <w:pStyle w:val="Titre2"/>
        <w:rPr>
          <w:lang w:val="fr-FR"/>
        </w:rPr>
      </w:pPr>
      <w:bookmarkStart w:id="7" w:name="analyse-valeur-investissement"/>
      <w:bookmarkEnd w:id="6"/>
      <w:r w:rsidRPr="00721F75">
        <w:rPr>
          <w:lang w:val="fr-FR"/>
        </w:rPr>
        <w:t>4. Analyse Valeur / Investissement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>Pourquoi cette solution représente-t-elle un investissement rentable et non une dépense 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AA038B" w:rsidRPr="00721F75" w:rsidTr="00AA0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Aspect</w:t>
            </w:r>
          </w:p>
        </w:tc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Gestion Classique / Artisanale</w:t>
            </w:r>
          </w:p>
        </w:tc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Notre Solution de Pilotage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Impact Direct sur la Rentabilité</w:t>
            </w:r>
          </w:p>
        </w:tc>
      </w:tr>
      <w:tr w:rsidR="00AA038B" w:rsidRPr="00721F75"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rPr>
                <w:b/>
                <w:bCs/>
              </w:rPr>
              <w:t>Contrôle Revenus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Risque d’oublis et d’actes “gratuits”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b/>
                <w:bCs/>
                <w:lang w:val="fr-FR"/>
              </w:rPr>
              <w:t>Verrouillage Systémique</w:t>
            </w:r>
            <w:r w:rsidRPr="00721F75">
              <w:rPr>
                <w:lang w:val="fr-FR"/>
              </w:rPr>
              <w:t xml:space="preserve"> : Exécution conditionnée au paiement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 xml:space="preserve">Récupération estimée de </w:t>
            </w:r>
            <w:r w:rsidRPr="00721F75">
              <w:rPr>
                <w:b/>
                <w:bCs/>
                <w:lang w:val="fr-FR"/>
              </w:rPr>
              <w:t>15% à 20%</w:t>
            </w:r>
            <w:r w:rsidRPr="00721F75">
              <w:rPr>
                <w:lang w:val="fr-FR"/>
              </w:rPr>
              <w:t xml:space="preserve"> du chiffre d’affaires habituellement perdu (fuites de revenus).</w:t>
            </w:r>
          </w:p>
        </w:tc>
      </w:tr>
      <w:tr w:rsidR="00AA038B" w:rsidRPr="00721F75"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rPr>
                <w:b/>
                <w:bCs/>
              </w:rPr>
              <w:t>Gestion Honoraires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Calculs manuels, risque d’erreurs et litiges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Calcul automatisé et transparent des cotes-parts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Gain de temps administratif majeur et climat de confiance avec les médecins partenaires.</w:t>
            </w:r>
          </w:p>
        </w:tc>
      </w:tr>
      <w:tr w:rsidR="00AA038B" w:rsidRPr="00721F75"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rPr>
                <w:b/>
                <w:bCs/>
              </w:rPr>
              <w:t>Fidélisation</w:t>
            </w:r>
          </w:p>
        </w:tc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Attente, parcours haché</w:t>
            </w:r>
          </w:p>
        </w:tc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Parcours fluide,</w:t>
            </w:r>
            <w:r>
              <w:t xml:space="preserve"> historique conservé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Un patient pris en charge rapidement et professionnellement revient et recommande.</w:t>
            </w:r>
          </w:p>
        </w:tc>
      </w:tr>
      <w:tr w:rsidR="00AA038B" w:rsidRPr="00721F75"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rPr>
                <w:b/>
                <w:bCs/>
              </w:rPr>
              <w:lastRenderedPageBreak/>
              <w:t>Sécurité</w:t>
            </w:r>
          </w:p>
        </w:tc>
        <w:tc>
          <w:tcPr>
            <w:tcW w:w="1980" w:type="dxa"/>
          </w:tcPr>
          <w:p w:rsidR="00AA038B" w:rsidRDefault="00D97712">
            <w:pPr>
              <w:pStyle w:val="Compact"/>
            </w:pPr>
            <w:r>
              <w:t>Données fragiles, accès partagés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Accès par rôles, traçabilité des actions</w:t>
            </w:r>
          </w:p>
        </w:tc>
        <w:tc>
          <w:tcPr>
            <w:tcW w:w="1980" w:type="dxa"/>
          </w:tcPr>
          <w:p w:rsidR="00AA038B" w:rsidRPr="00721F75" w:rsidRDefault="00D97712">
            <w:pPr>
              <w:pStyle w:val="Compact"/>
              <w:rPr>
                <w:lang w:val="fr-FR"/>
              </w:rPr>
            </w:pPr>
            <w:r w:rsidRPr="00721F75">
              <w:rPr>
                <w:lang w:val="fr-FR"/>
              </w:rPr>
              <w:t>Protection de votre capital de données et prévention des abus.</w:t>
            </w:r>
          </w:p>
        </w:tc>
      </w:tr>
    </w:tbl>
    <w:p w:rsidR="00AA038B" w:rsidRDefault="00D97712">
      <w:r>
        <w:pict>
          <v:rect id="_x0000_i1028" style="width:0;height:1.5pt" o:hralign="center" o:hrstd="t" o:hr="t"/>
        </w:pict>
      </w:r>
    </w:p>
    <w:p w:rsidR="00AA038B" w:rsidRPr="00721F75" w:rsidRDefault="00D97712">
      <w:pPr>
        <w:pStyle w:val="Titre2"/>
        <w:rPr>
          <w:lang w:val="fr-FR"/>
        </w:rPr>
      </w:pPr>
      <w:bookmarkStart w:id="8" w:name="planning-de-mise-en-œuvre"/>
      <w:bookmarkEnd w:id="7"/>
      <w:r w:rsidRPr="00721F75">
        <w:rPr>
          <w:lang w:val="fr-FR"/>
        </w:rPr>
        <w:t>5. Planning de Mise en Œuvre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>Un déploiement sérieux demande de la méthode pour ne pas perturber l’activité de la clinique.</w:t>
      </w:r>
    </w:p>
    <w:p w:rsidR="00AA038B" w:rsidRPr="00721F75" w:rsidRDefault="00D97712">
      <w:pPr>
        <w:pStyle w:val="Corpsdetexte"/>
        <w:rPr>
          <w:lang w:val="fr-FR"/>
        </w:rPr>
      </w:pPr>
      <w:r w:rsidRPr="00721F75">
        <w:rPr>
          <w:b/>
          <w:bCs/>
          <w:lang w:val="fr-FR"/>
        </w:rPr>
        <w:t>Durée estimée : 6 à 8 semaines</w:t>
      </w:r>
      <w:r w:rsidRPr="00721F75">
        <w:rPr>
          <w:lang w:val="fr-FR"/>
        </w:rPr>
        <w:t xml:space="preserve"> Ce délai garantit une installation “sur-mesure” et non le plaquage d’un logiciel standard inadapté. 1.</w:t>
      </w:r>
      <w:r w:rsidRPr="00721F75">
        <w:rPr>
          <w:lang w:val="fr-FR"/>
        </w:rPr>
        <w:t xml:space="preserve"> </w:t>
      </w:r>
      <w:r w:rsidRPr="00721F75">
        <w:rPr>
          <w:b/>
          <w:bCs/>
          <w:lang w:val="fr-FR"/>
        </w:rPr>
        <w:t>Immersion &amp; Analyse</w:t>
      </w:r>
      <w:r w:rsidRPr="00721F75">
        <w:rPr>
          <w:lang w:val="fr-FR"/>
        </w:rPr>
        <w:t xml:space="preserve"> : Compréhension fine de VOS règles de gestion et de vos tarifs. 2. </w:t>
      </w:r>
      <w:r w:rsidRPr="00721F75">
        <w:rPr>
          <w:b/>
          <w:bCs/>
          <w:lang w:val="fr-FR"/>
        </w:rPr>
        <w:t>Configuration &amp; Paramétrage</w:t>
      </w:r>
      <w:r w:rsidRPr="00721F75">
        <w:rPr>
          <w:lang w:val="fr-FR"/>
        </w:rPr>
        <w:t xml:space="preserve"> : Adaptation du moteur de règles à votre réalité. 3. </w:t>
      </w:r>
      <w:r w:rsidRPr="00721F75">
        <w:rPr>
          <w:b/>
          <w:bCs/>
          <w:lang w:val="fr-FR"/>
        </w:rPr>
        <w:t>Formation Opérationnelle</w:t>
      </w:r>
      <w:r w:rsidRPr="00721F75">
        <w:rPr>
          <w:lang w:val="fr-FR"/>
        </w:rPr>
        <w:t xml:space="preserve"> : Transfert de compétences à vos équipes (Réceptionnistes, Cai</w:t>
      </w:r>
      <w:r w:rsidRPr="00721F75">
        <w:rPr>
          <w:lang w:val="fr-FR"/>
        </w:rPr>
        <w:t xml:space="preserve">ssiers, Techniciens). 4. </w:t>
      </w:r>
      <w:r w:rsidRPr="00721F75">
        <w:rPr>
          <w:b/>
          <w:bCs/>
          <w:lang w:val="fr-FR"/>
        </w:rPr>
        <w:t>Assistance au Démarrage</w:t>
      </w:r>
      <w:r w:rsidRPr="00721F75">
        <w:rPr>
          <w:lang w:val="fr-FR"/>
        </w:rPr>
        <w:t xml:space="preserve"> : Accompagnement physique lors de l’ouverture pour sécuriser la transition.</w:t>
      </w:r>
    </w:p>
    <w:p w:rsidR="00AA038B" w:rsidRDefault="00D97712">
      <w:r>
        <w:pict>
          <v:rect id="_x0000_i1029" style="width:0;height:1.5pt" o:hralign="center" o:hrstd="t" o:hr="t"/>
        </w:pict>
      </w:r>
    </w:p>
    <w:p w:rsidR="00AA038B" w:rsidRPr="00721F75" w:rsidRDefault="00D97712">
      <w:pPr>
        <w:pStyle w:val="Titre2"/>
        <w:rPr>
          <w:lang w:val="fr-FR"/>
        </w:rPr>
      </w:pPr>
      <w:bookmarkStart w:id="9" w:name="estimation-budgétaire-roi"/>
      <w:bookmarkEnd w:id="8"/>
      <w:r w:rsidRPr="00721F75">
        <w:rPr>
          <w:lang w:val="fr-FR"/>
        </w:rPr>
        <w:t>6. Estimation Budgétaire &amp; ROI</w:t>
      </w:r>
    </w:p>
    <w:p w:rsidR="00AA038B" w:rsidRPr="00721F75" w:rsidRDefault="00D97712">
      <w:pPr>
        <w:pStyle w:val="FirstParagraph"/>
        <w:rPr>
          <w:lang w:val="fr-FR"/>
        </w:rPr>
      </w:pPr>
      <w:r w:rsidRPr="00721F75">
        <w:rPr>
          <w:lang w:val="fr-FR"/>
        </w:rPr>
        <w:t>Le budget proposé correspond à la mise en place d’une infrastructure numérique pérenne et sécurisé</w:t>
      </w:r>
      <w:r w:rsidRPr="00721F75">
        <w:rPr>
          <w:lang w:val="fr-FR"/>
        </w:rPr>
        <w:t>e.</w:t>
      </w:r>
    </w:p>
    <w:p w:rsidR="00AA038B" w:rsidRPr="00721F75" w:rsidRDefault="00D97712">
      <w:pPr>
        <w:pStyle w:val="Corpsdetexte"/>
        <w:rPr>
          <w:lang w:val="fr-FR"/>
        </w:rPr>
      </w:pPr>
      <w:r w:rsidRPr="00721F75">
        <w:rPr>
          <w:b/>
          <w:bCs/>
          <w:lang w:val="fr-FR"/>
        </w:rPr>
        <w:t>Investissement Global Estimé : 300 000 DA</w:t>
      </w:r>
      <w:r w:rsidRPr="00721F75">
        <w:rPr>
          <w:lang w:val="fr-FR"/>
        </w:rPr>
        <w:t xml:space="preserve"> </w:t>
      </w:r>
      <w:r w:rsidRPr="00721F75">
        <w:rPr>
          <w:i/>
          <w:iCs/>
          <w:lang w:val="fr-FR"/>
        </w:rPr>
        <w:t>Ce montant couvre l’intégralité du projet : analyse, personnalisation, déploiement, sécurisation et formations.</w:t>
      </w:r>
    </w:p>
    <w:p w:rsidR="00AA038B" w:rsidRPr="00721F75" w:rsidRDefault="00D97712">
      <w:pPr>
        <w:pStyle w:val="Corpsdetexte"/>
        <w:rPr>
          <w:lang w:val="fr-FR"/>
        </w:rPr>
      </w:pPr>
      <w:r w:rsidRPr="00721F75">
        <w:rPr>
          <w:b/>
          <w:bCs/>
          <w:lang w:val="fr-FR"/>
        </w:rPr>
        <w:t>Retour sur Investissement (ROI) :</w:t>
      </w:r>
      <w:r w:rsidRPr="00721F75">
        <w:rPr>
          <w:lang w:val="fr-FR"/>
        </w:rPr>
        <w:t xml:space="preserve"> L’expérience montre qu’en sécurisant les encaissements et en supp</w:t>
      </w:r>
      <w:r w:rsidRPr="00721F75">
        <w:rPr>
          <w:lang w:val="fr-FR"/>
        </w:rPr>
        <w:t xml:space="preserve">rimant les actes non facturés, ce type de solution s’autofinance généralement en </w:t>
      </w:r>
      <w:r w:rsidRPr="00721F75">
        <w:rPr>
          <w:b/>
          <w:bCs/>
          <w:lang w:val="fr-FR"/>
        </w:rPr>
        <w:t>moins de 6 mois</w:t>
      </w:r>
      <w:r w:rsidRPr="00721F75">
        <w:rPr>
          <w:lang w:val="fr-FR"/>
        </w:rPr>
        <w:t xml:space="preserve"> de fonctionnement grâce au “chiffre d’affaires récupéré”.</w:t>
      </w:r>
    </w:p>
    <w:p w:rsidR="00721F75" w:rsidRPr="00721F75" w:rsidRDefault="00721F75">
      <w:pPr>
        <w:pStyle w:val="Corpsdetexte"/>
        <w:rPr>
          <w:lang w:val="fr-FR"/>
        </w:rPr>
      </w:pPr>
    </w:p>
    <w:p w:rsidR="00721F75" w:rsidRPr="00721F75" w:rsidRDefault="00721F75" w:rsidP="00721F75">
      <w:pPr>
        <w:pStyle w:val="Corpsdetexte"/>
        <w:jc w:val="both"/>
        <w:rPr>
          <w:i/>
          <w:iCs/>
          <w:u w:val="single"/>
          <w:lang w:val="fr-FR"/>
        </w:rPr>
      </w:pPr>
    </w:p>
    <w:p w:rsidR="00721F75" w:rsidRPr="00721F75" w:rsidRDefault="00721F75" w:rsidP="00721F75">
      <w:pPr>
        <w:pStyle w:val="Corpsdetexte"/>
        <w:jc w:val="both"/>
        <w:rPr>
          <w:i/>
          <w:iCs/>
          <w:u w:val="single"/>
          <w:lang w:val="fr-FR"/>
        </w:rPr>
      </w:pPr>
      <w:r w:rsidRPr="00721F75">
        <w:rPr>
          <w:i/>
          <w:iCs/>
          <w:u w:val="single"/>
          <w:lang w:val="fr-FR"/>
        </w:rPr>
        <w:t>Ce cahier des charges technique et fonctionnel a été spécifiquement conçu et rédigé par</w:t>
      </w:r>
      <w:r w:rsidRPr="00721F75">
        <w:rPr>
          <w:i/>
          <w:iCs/>
          <w:u w:val="single"/>
          <w:lang w:val="fr-FR"/>
        </w:rPr>
        <w:t xml:space="preserve"> Mr BOUAKKADIA BRAHIM</w:t>
      </w:r>
      <w:r w:rsidRPr="00721F75">
        <w:rPr>
          <w:i/>
          <w:iCs/>
          <w:u w:val="single"/>
          <w:lang w:val="fr-FR"/>
        </w:rPr>
        <w:t xml:space="preserve">. Il représente le fruit d'un travail intellectuel exclusif et constitue la base de </w:t>
      </w:r>
      <w:r w:rsidRPr="00721F75">
        <w:rPr>
          <w:i/>
          <w:iCs/>
          <w:u w:val="single"/>
          <w:lang w:val="fr-FR"/>
        </w:rPr>
        <w:t>référence unique pour le projet.</w:t>
      </w:r>
      <w:bookmarkEnd w:id="0"/>
      <w:bookmarkEnd w:id="9"/>
    </w:p>
    <w:sectPr w:rsidR="00721F75" w:rsidRPr="00721F75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712" w:rsidRDefault="00D97712">
      <w:pPr>
        <w:spacing w:after="0"/>
      </w:pPr>
      <w:r>
        <w:separator/>
      </w:r>
    </w:p>
  </w:endnote>
  <w:endnote w:type="continuationSeparator" w:id="0">
    <w:p w:rsidR="00D97712" w:rsidRDefault="00D977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712" w:rsidRDefault="00D97712">
      <w:r>
        <w:separator/>
      </w:r>
    </w:p>
  </w:footnote>
  <w:footnote w:type="continuationSeparator" w:id="0">
    <w:p w:rsidR="00D97712" w:rsidRDefault="00D97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3F1C76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C2C80F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038B"/>
    <w:rsid w:val="005E1522"/>
    <w:rsid w:val="00721F75"/>
    <w:rsid w:val="00AA038B"/>
    <w:rsid w:val="00D9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B09A774-470D-4249-9FAC-2AA868DA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3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873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Compte Microsoft</cp:lastModifiedBy>
  <cp:revision>6</cp:revision>
  <dcterms:created xsi:type="dcterms:W3CDTF">2026-02-06T19:34:00Z</dcterms:created>
  <dcterms:modified xsi:type="dcterms:W3CDTF">2026-02-07T17:44:00Z</dcterms:modified>
</cp:coreProperties>
</file>