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2.6.4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fe39f74b3f0e830def5f3f7ec8668592252a7201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四输入、返回图直出、表面画笔回贴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RGB selection mask + 同尺寸 2K flat BaseColor 当前效果图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四输入（当前效果图 / 材质参考 / RGB mask /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flat BaseColor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队列。新任务的幂等后缀为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1.3.1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做纯文本扩写；仅局部重绘由 Node 控制面向公司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OpenAI-compatible 代理提交 Image 1 当前效果图、Image 2 完整选中参考图和白色蒙版，三图在上游边界统一规范为最长边 2048、JPEG quality 85，返回文本提示词并执行 FLUX.2 Klein 四段、1–3 句、130–220 词强校验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v1.3.1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UI 与输入：UI-05 所有提示词窗口右上角只显示一个智能润色图标，不提供自定义预设。普通生成要求原提示词非空并继续只提交文字；局部重绘允许空输入，但必须已有白色蒙版和已选材质参考。点击时同步冻结当前对象与方形相机，采集 2K 当前视口效果图；捕获保留当前材质、灯光、背景和网格，仅隐藏画笔、选中辉光、线框及局部重绘实时预览等编辑叠加，并用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ALG-CAP-003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采集同相机 RGB mask。Image 2 始终是用户当前选中的完整参考图，不裁改构图；提示词润色使用独立的约 20 MiB data URL 安全预算，只有超限时才执行保尺寸优先 WebP 压缩，避免沿用普通工具调用的小图预算损失多视图文字和细节。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角色与顺序：Qwen user content 中的视觉位置语义是权威契约，固定为 Image 1 当前效果图、Image 2 完整选中参考图、第三张白色蒙版；不得把 mask 插入第二位。白色 mask 只表达可编辑区域，黑色区域受保护；多模态模型从 Image 1、Image 2、mask 和用户要求共同确定对应区域与编辑意图，最终只返回文本提示词。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服务端：浏览器只调用同源 Cookie API；局部重绘请求必须同时携带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，任一缺失即返回 400，禁止降级为文件名推断。Node 控制面只接受 PNG/JPEG/WebP，单图解码后上限 16 MiB；在进入 Qwen 上游边界前，三图均对齐插件契约转换为最长边 2048、JPEG quality 85，透明区域按黑色合成，再以 Base64 Data URL 直连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QWEN3_VL_PLUS_API_BASE_URL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</w:t>
      </w:r>
      <w:r>
        <w:rPr>
          <w:rFonts w:ascii="Consolas" w:hAnsi="Consolas" w:eastAsia="Microsoft YaHei" w:cs="Consolas"/>
          <w:b w:val="0"/>
          <w:color w:val="1F4D78"/>
          <w:sz w:val="20"/>
        </w:rPr>
        <w:t>/chat/completions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，避免 4K WebP 或无损 PNG 触发代理格式与体积限制。模型默认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；API Key 仅由服务端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QWEN3_VL_PLUS_API_KEY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注入，不进入浏览器、Project、日志或 Git。普通单视图和多视图仍走原莉刻 </w:t>
      </w:r>
      <w:r>
        <w:rPr>
          <w:rFonts w:ascii="Consolas" w:hAnsi="Consolas" w:eastAsia="Microsoft YaHei" w:cs="Consolas"/>
          <w:b w:val="0"/>
          <w:color w:val="1F4D78"/>
          <w:sz w:val="20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，不进入 Qwen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消息：system content 使用产品确认的 FLUX.2 Klein 模板并替换用户要求、蒙版说明、Image 1/2 说明和保护/避免项；user content 只声明三图角色并依次附加当前效果图、参考图和蒙版。请求固定 </w:t>
      </w:r>
      <w:r>
        <w:rPr>
          <w:rFonts w:ascii="Consolas" w:hAnsi="Consolas" w:eastAsia="Microsoft YaHei" w:cs="Consolas"/>
          <w:b w:val="0"/>
          <w:color w:val="1F4D78"/>
          <w:sz w:val="20"/>
        </w:rPr>
        <w:t>max_tokens=4096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temperature=0.6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，无损保留 PNG 蒙版，不转 JPEG。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超时与并发：Qwen 服务等待 65 秒，浏览器请求等待 80 秒；普通莉刻 A2A 仍为参数 60 秒、服务 75 秒。同一用户同时只允许一个润色任务，忙时返回 409；Qwen 未配置、鉴权失败、超时、视觉输入/输出格式错误和服务不可用分别返回稳定错误码。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普通规则：输出保留用户原意和原始语言，不添加标题、Markdown、代码块、虚构品牌、人物身份或敏感信息。润色结果只回写现有 </w:t>
      </w:r>
      <w:r>
        <w:rPr>
          <w:rFonts w:ascii="Consolas" w:hAnsi="Consolas" w:eastAsia="Microsoft YaHei" w:cs="Consolas"/>
          <w:b w:val="0"/>
          <w:color w:val="1F4D78"/>
          <w:sz w:val="20"/>
        </w:rPr>
        <w:t>textureMapPrompt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，继续走原有 Zustand 编辑版本和自动保存调度。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局部重绘规则：输出必须为英文并正好四段，段间空行，每段 1–3 个完整句子，总计 130–220 个英文单词；有蒙版时固定以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开头。system content 明确 Image 1 的构图/几何权威、Image 2 的参考职责和白色蒙版的可编辑边界，要求核心编辑、连续性及最终保护；模型超出 220 词时，只按完整句边界保留四段必要句，再执行同一 fail-closed 校验，禁止截断半句。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并发与回退：前端冻结请求发起时的项目、页签、原提示词、蒙版 revision 和当前选中参考图 ID；等待期间任一值变化，晚到结果只提示、不覆盖。同组内切换单视图/多视图也视为参考变化。成功后允许 Toast 一键恢复原文。回退时只需把局部重绘分支恢复为莉刻纯文本/A2A 或关闭局部润色入口；三张图未持久化，对已润色文本、Project/Layer/Generation/Capture Schema、Project Command、Revision CAS、对象存储、投影、UV、橡皮和历史资产均不迁移、不删除、不改写。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必须覆盖莉刻普通分支、Qwen 局部分支、system content、三张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顺序、局部四段和词数校验、视觉输入必填、同用户并发门禁、前端提示词/蒙版/参考组 stale-result 保护与入口存在；同时通过真实合成图 Qwen 探针、Server/Web typecheck、Cloud boundary 和生产 build。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v2.6.4   |   2026-08-29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v2.6.4;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