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2.10.5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bb5bd66 + 本次 Qwen → Klein 模板替换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四段模板转换；有用户文字直接转换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1.6.0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转换模板。新模板先按原始 mask 定位真实部件，再从完整参考图交叉核对同部件结构/材质并变换到 Image 1 视角；最终只输出 100–180 词、2–3 段英文，不再强制固定开头或四段结构。仅最终英文写入 Generation，诊断不持久化、不回填文本框；三图编码、65 秒 deadline 和一次格式修正保持不变。模板策略进入所有局部重绘指纹，升级后首次重新解析、后续继续复用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v1.6.0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回复直接阻断，不裁剪后继续。第二阶段将该句作为用户要求，沿用三图和 v1.6.0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视觉契约：两阶段均使用 Image 1 干净当前效果图、Image 2 完整选中多视图、第三张未外扩原始作者 mask；只编码一次并复用。Qwen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 A/B 测试选定的通用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局部几何预览的浅色底色、亮度斑块和投影裂线不得成为成品材质依据，但真实浅色材质和金属高光不得因颜色被误删；修缝必须区分非物理纹理边缝与真实装配间隙、焊缝、开口、硬边和接触阴影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输出与格式修复：最终只允许 100–180 个英文单词、2–3 段完整英文正文；首句先明确实际部件及目标动作/材质，随后限定只修改独立 mask 选区。禁止标题、编号、Markdown、分析、坐标、无关参数和中文描述，不再强制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固定开头，也不再机械凑四段或堆叠白/灰占位否定词。服务端强校验段数、词数、英文、Markdown、完整段落及首段 mask 范围；只无损归一 2/3 个单行段落、CRLF 和连续编号，不删句。最终回复异常时保留转换要求、system 和三图，携带具体原因修正一次，不重新诊断。空输入正常两次调用、含格式修正最多三次；显式输入正常一次、最多两次。所有调用共用默认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以模拟上游响应覆盖独立诊断模板、一句话验证、空串/纯空白两阶段、无缺陷保留、三图/超时复用、诊断异常阻断、显式输入跳过诊断、最终格式一次修正及日志脱敏；不代替真实模型效果验收。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v2.10.5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v2.10.5;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