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2.13.4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acac25d + 本次局部重绘画笔视口反馈修复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twin；新一代生图完成后以一次性 pending Generation 身份允许后台 source 接管旧 source，接管完即消耗；普通历史结果仍不被后台抢占。切换或清空 source 前等待旧层在实际背景材质驻留，再移交显示权；ordered projected stack 已拥有显示权时 overlay 保持隐藏，但同 ID 的 resident binding 必须保持可见，禁止两条显示路径同时静音。成功回调、任务解锁与 Generation store 就绪之间的短暂窗口内，UI-10 首次点击登记一次性画笔启用请求并显示不确定进度条，状态就绪后自动重放，不要求第二次点击。UI-10 选择/旋转视角工具将作者蒙版的视口展示设为隐藏，重新进入加/减蒙版画笔时恢复；仅切换内存 presentation flag，不清除作者蒙版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v2.13.4   |   2026-09-01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v2.13.4;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