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2.12.0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4cbce31 + 本次局部重绘核心蒙版清理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1.8.0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v1.8.0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 A/B 测试选定的通用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局部几何预览的浅色底色、亮度斑块和投影裂线不得成为成品材质依据，但真实浅色材质和金属高光不得因颜色被误删；修缝必须区分非物理纹理边缝与真实装配间隙、焊缝、开口、硬边和接触阴影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v2.12.0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v2.12.0;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