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2.13.3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ecbcf4a + 本次局部重绘即时点击排队与进度反馈修复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2.0.7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twin；新一代生图完成后以一次性 pending Generation 身份允许后台 source 接管旧 source，接管完即消耗；普通历史结果仍不被后台抢占。切换或清空 source 前等待旧层在实际背景材质驻留，再移交显示权；ordered projected stack 已拥有显示权时 overlay 保持隐藏。成功回调、任务解锁与 Generation store 就绪之间的短暂窗口内，UI-10 首次点击登记一次性画笔启用请求并显示不确定进度条，状态就绪后自动重放，不要求第二次点击。UI-10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v2.13.3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v2.13.3;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