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2.3.3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2.0.1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program。ordered projected stack 已拥有显示权时，实时 overlay 必须保持隐藏，禁止重复投影到底面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interactive UV bake 固定关闭；pointer-up 完成 live mask 后让出两帧并立即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setLayers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发布完整权威图层行；idle 3000ms、latest-wins 仅合并后台持久化/自动保存，不再阻塞图层面板；visible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v2.0.1/v2.1.0 不改变投影矩阵、深度编码、face-on 阈值、1024 实时上限、最终 UV 分辨率或颜色合成公式。GPU 继续消费同一 source/mask/depth；CPU、Worker、UV raster、shader 门限与 export compositor 没有算法分叉。图层立即发布后，项目同步仍走既有 Project Command v1、Revision CAS、ownership 与 verified object asset；本地集成工作区中已是 </w:t>
      </w:r>
      <w:r>
        <w:rPr>
          <w:rFonts w:ascii="Consolas" w:hAnsi="Consolas" w:eastAsia="Microsoft YaHei" w:cs="Consolas"/>
          <w:b w:val="0"/>
          <w:color w:val="1F4D78"/>
          <w:sz w:val="21"/>
        </w:rPr>
        <w:t>assets/...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的项目资产视为 durable，禁止自动保存再次上传同一 image/depth。旧工程无需批量迁移，重开时按现有 Layer 字段重建驻留资源。回退可恢复延迟发布及旧预热编排，已有 projected layer、mask、capture、Generation 和 Revision 仍可读取，不删除对象资产。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Generation；图层仍为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，不引入新的投影、UV 或颜色合成版本。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v2.3.3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v2.3.3;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