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2.3.5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7d1e7bb8386849e1244175ec70db13a353e49544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2.0.1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program。ordered projected stack 已拥有显示权时，实时 overlay 必须保持隐藏，禁止重复投影到底面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interactive UV bake 固定关闭；pointer-up 完成 live mask 后让出两帧并立即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setLayers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发布完整权威图层行；idle 3000ms、latest-wins 仅合并后台持久化/自动保存，不再阻塞图层面板；visible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v2.0.1/v2.1.0 不改变投影矩阵、深度编码、face-on 阈值、1024 实时上限、最终 UV 分辨率或颜色合成公式。GPU 继续消费同一 source/mask/depth；CPU、Worker、UV raster、shader 门限与 export compositor 没有算法分叉。图层立即发布后，项目同步仍走既有 Project Command v1、Revision CAS、ownership 与 verified object asset；本地集成工作区中已是 </w:t>
      </w:r>
      <w:r>
        <w:rPr>
          <w:rFonts w:ascii="Consolas" w:hAnsi="Consolas" w:eastAsia="Microsoft YaHei" w:cs="Consolas"/>
          <w:b w:val="0"/>
          <w:color w:val="1F4D78"/>
          <w:sz w:val="21"/>
        </w:rPr>
        <w:t>assets/...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的项目资产视为 durable，禁止自动保存再次上传同一 image/depth。旧工程无需批量迁移，重开时按现有 Layer 字段重建驻留资源。回退可恢复延迟发布及旧预热编排，已有 projected layer、mask、capture、Generation 和 Revision 仍可读取，不删除对象资产。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Generation；图层仍为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，不引入新的投影、UV 或颜色合成版本。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v2.3.5   |   2026-08-27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v2.3.5;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