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售后政策说明</w:t>
      </w:r>
    </w:p>
    <w:p>
      <w:pPr>
        <w:pStyle w:val="Heading2"/>
      </w:pPr>
      <w:r>
        <w:t>一、七天无理由退货</w:t>
      </w:r>
    </w:p>
    <w:p>
      <w:r>
        <w:t>- 自用户签收商品之日起 7 天内，支持无理由退货。</w:t>
        <w:br/>
        <w:t>- 适用范围：大部分商品支持七天无理由退货；以下商品除外：定制类商品、生鲜易腐商品、已拆封的数码软件（激活后不支持）、贴身衣物、食品保健品类。</w:t>
        <w:br/>
        <w:t>- 退货条件：商品需保持完好，不影响二次销售；需连同商品本身、配件、赠品、吊牌、说明书、包装盒一并退回。</w:t>
        <w:br/>
        <w:t>- 运费承担：非质量问题退货，寄回运费由用户承担；质量问题或错发漏发，寄回运费由平台承担。</w:t>
      </w:r>
    </w:p>
    <w:p>
      <w:pPr>
        <w:pStyle w:val="Heading2"/>
      </w:pPr>
      <w:r>
        <w:t>二、质量问题退货</w:t>
      </w:r>
    </w:p>
    <w:p>
      <w:r>
        <w:t>- 商品存在质量问题（如无法开机、外观破损、功能异常），用户可在签收后 15 天内申请退货或换货。</w:t>
        <w:br/>
        <w:t>- 用户需提供能证明质量问题的凭证：照片、视频、检测报告等。</w:t>
        <w:br/>
        <w:t>- 平台审核通过后，支持退货退款或换新。</w:t>
      </w:r>
    </w:p>
    <w:p>
      <w:pPr>
        <w:pStyle w:val="Heading2"/>
      </w:pPr>
      <w:r>
        <w:t>三、退货流程</w:t>
      </w:r>
    </w:p>
    <w:p>
      <w:r>
        <w:t>1. 用户在订单详情页点击"申请售后"，选择退货原因并提交。</w:t>
        <w:br/>
        <w:t>2. 平台审核（通常 24 小时内完成）。</w:t>
        <w:br/>
        <w:t>3. 审核通过后，用户按系统提示寄回商品，并填写退货物流单号。</w:t>
        <w:br/>
        <w:t>4. 仓库签收并验货（通常 1-3 个工作日）。</w:t>
        <w:br/>
        <w:t>5. 验货通过后，平台发起退款。</w:t>
      </w:r>
    </w:p>
    <w:p>
      <w:pPr>
        <w:pStyle w:val="Heading2"/>
      </w:pPr>
      <w:r>
        <w:t>四、退款时效</w:t>
      </w:r>
    </w:p>
    <w:p>
      <w:r>
        <w:t>- 原路退回：退款一般在仓库验货通过后 1-3 个工作日内到账。</w:t>
        <w:br/>
        <w:t>- 到账时间取决于支付方式：支付宝/微信支付通常即时到账；银行卡通常 3-7 个工作日。</w:t>
      </w:r>
    </w:p>
    <w:p>
      <w:pPr>
        <w:pStyle w:val="Heading2"/>
      </w:pPr>
      <w:r>
        <w:t>五、换货规则</w:t>
      </w:r>
    </w:p>
    <w:p>
      <w:r>
        <w:t>- 换货仅支持同款同色同码，不支持跨款更换。</w:t>
        <w:br/>
        <w:t>- 换货需在签收后 15 天内申请。</w:t>
        <w:br/>
        <w:t>- 换货寄回运费：质量问题由平台承担，非质量问题由用户承担。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