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knn activity</w:t>
      </w:r>
    </w:p>
    <w:p>
      <w:pPr>
        <w:pStyle w:val="Heading2"/>
      </w:pPr>
      <w:r>
        <w:t>1. How KNN Handles Classification and Regression</w:t>
      </w:r>
    </w:p>
    <w:p>
      <w:pPr>
        <w:pStyle w:val="ListBullet"/>
      </w:pPr>
      <w:r>
        <w:t>KNN operates on the fundamental principle that data points with similar traits tend to cluster together.</w:t>
      </w:r>
    </w:p>
    <w:p>
      <w:pPr>
        <w:pStyle w:val="ListBullet"/>
      </w:pPr>
      <w:r>
        <w:t>For classification tasks, the model evaluates surrounding neighbors, and whichever category holds the majority wins via a consensus vote.</w:t>
      </w:r>
    </w:p>
    <w:p>
      <w:pPr>
        <w:pStyle w:val="ListBullet"/>
      </w:pPr>
      <w:r>
        <w:t>For regression tasks, rather than picking a discrete category, the algorithm computes the average of the numerical targets from the nearest neighbors to generate a prediction.</w:t>
      </w:r>
    </w:p>
    <w:p>
      <w:pPr>
        <w:pStyle w:val="Heading2"/>
      </w:pPr>
      <w:r>
        <w:t>2. Reading and Interpreting Visualizations</w:t>
      </w:r>
    </w:p>
    <w:p>
      <w:pPr>
        <w:pStyle w:val="ListBullet"/>
      </w:pPr>
      <w:r>
        <w:t>Graphical charts provide clear insights into the inner workings of the model.</w:t>
      </w:r>
    </w:p>
    <w:p>
      <w:pPr>
        <w:pStyle w:val="ListBullet"/>
      </w:pPr>
      <w:r>
        <w:t>Nearest-neighbor plots display direct lines linking a data point to its closest peers to illustrate the rationale behind a decision.</w:t>
      </w:r>
    </w:p>
    <w:p>
      <w:pPr>
        <w:pStyle w:val="ListBullet"/>
      </w:pPr>
      <w:r>
        <w:t>Decision boundaries function similarly to geographic borders, demarcating distinct groups.</w:t>
      </w:r>
    </w:p>
    <w:p>
      <w:pPr>
        <w:pStyle w:val="ListBullet"/>
      </w:pPr>
      <w:r>
        <w:t>Regression curves follow local averages to map out underlying numerical trends, while evaluation metrics serve as a performance report card (such as checking categorical accuracy or measuring numerical closeness with error scores).</w:t>
      </w:r>
    </w:p>
    <w:p>
      <w:pPr>
        <w:pStyle w:val="Heading2"/>
      </w:pPr>
      <w:r>
        <w:t>3. Adjusting Values of K</w:t>
      </w:r>
    </w:p>
    <w:p>
      <w:pPr>
        <w:pStyle w:val="ListBullet"/>
      </w:pPr>
      <w:r>
        <w:t>Modifying the value of K drastically shifts model behavior.</w:t>
      </w:r>
    </w:p>
    <w:p>
      <w:pPr>
        <w:pStyle w:val="ListBullet"/>
      </w:pPr>
      <w:r>
        <w:t>Setting K to an extremely low value (e.g., K=1) forces the model to rely solely on its single closest neighbor, creating a chaotic, noisy boundary prone to overfitting.</w:t>
      </w:r>
    </w:p>
    <w:p>
      <w:pPr>
        <w:pStyle w:val="ListBullet"/>
      </w:pPr>
      <w:r>
        <w:t>Conversely, setting K excessively high causes over-smoothing, washing out vital local patterns and resulting in underfitting.</w:t>
      </w:r>
    </w:p>
    <w:p>
      <w:pPr>
        <w:pStyle w:val="ListBullet"/>
      </w:pPr>
      <w:r>
        <w:t>Experimentation is required to pinpoint that ideal balance where the overall error is minimized.</w:t>
      </w:r>
    </w:p>
    <w:p>
      <w:pPr>
        <w:pStyle w:val="Heading2"/>
      </w:pPr>
      <w:r>
        <w:t>4. Impact of Dataset Characteristics on Performance</w:t>
      </w:r>
    </w:p>
    <w:p>
      <w:pPr>
        <w:pStyle w:val="ListBullet"/>
      </w:pPr>
      <w:r>
        <w:t>Data setup plays a critical role in overall model success.</w:t>
      </w:r>
    </w:p>
    <w:p>
      <w:pPr>
        <w:pStyle w:val="ListBullet"/>
      </w:pPr>
      <w:r>
        <w:t>Feature scaling is essential; without it, columns with massive numerical ranges (like salary) will completely overshadow variables with smaller scales (like age).</w:t>
      </w:r>
    </w:p>
    <w:p>
      <w:pPr>
        <w:pStyle w:val="ListBullet"/>
      </w:pPr>
      <w:r>
        <w:t>Additionally, an excessive number of features causes the data space to become sparse and stretched out, making it difficult for KNN to identify genuine neighbors.</w:t>
      </w:r>
    </w:p>
    <w:p>
      <w:pPr>
        <w:pStyle w:val="Heading2"/>
      </w:pPr>
      <w:r>
        <w:t>5. Breakdown of Experimental Results</w:t>
      </w:r>
    </w:p>
    <w:p>
      <w:pPr>
        <w:pStyle w:val="ListBullet"/>
      </w:pPr>
      <w:r>
        <w:t>Practical experiments rely on visual data and metrics to validate outcomes.</w:t>
      </w:r>
    </w:p>
    <w:p>
      <w:pPr>
        <w:pStyle w:val="ListBullet"/>
      </w:pPr>
      <w:r>
        <w:t>Error graphs typically exhibit a distinct U-shape: error rates start high when K is too small, decrease to a minimum at the optimal sweet spot, and rise again when K becomes too large.</w:t>
      </w:r>
    </w:p>
    <w:p>
      <w:pPr>
        <w:pStyle w:val="ListBullet"/>
      </w:pPr>
      <w:r>
        <w:t>Tools like confusion matrices and precise error scores supply the quantitative proof needed to evaluate model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