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0" w:lineRule="auto"/>
        <w:rPr/>
      </w:pPr>
      <w:r w:rsidDel="00000000" w:rsidR="00000000" w:rsidRPr="00000000">
        <w:rPr>
          <w:b w:val="1"/>
          <w:bCs w:val="1"/>
          <w:color w:val="1f3864"/>
          <w:sz w:val="40"/>
          <w:szCs w:val="40"/>
          <w:rtl w:val="0"/>
        </w:rPr>
        <w:t xml:space="preserve">TicketIA — Pruebas de seguridad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60" w:lineRule="auto"/>
        <w:rPr/>
      </w:pPr>
      <w:r w:rsidDel="00000000" w:rsidR="00000000" w:rsidRPr="00000000">
        <w:rPr>
          <w:color w:val="1f3864"/>
          <w:sz w:val="24"/>
          <w:szCs w:val="24"/>
          <w:rtl w:val="0"/>
        </w:rPr>
        <w:t xml:space="preserve">Aplicadas a las historias del Sprint 1: sesión, usuarios, categorías y tickets con adjuntos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80" w:lineRule="auto"/>
        <w:rPr/>
      </w:pPr>
      <w:r w:rsidDel="00000000" w:rsidR="00000000" w:rsidRPr="00000000">
        <w:rPr>
          <w:sz w:val="20"/>
          <w:szCs w:val="20"/>
          <w:rtl w:val="0"/>
        </w:rPr>
        <w:t xml:space="preserve">Jade Vásquez · Kiara Isuiza · David Navarro  |  Docente guía: Fabián Álvarez Montenegro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keepNext w:val="1"/>
        <w:spacing w:after="110" w:before="280" w:lineRule="auto"/>
        <w:rPr/>
      </w:pPr>
      <w:r w:rsidDel="00000000" w:rsidR="00000000" w:rsidRPr="00000000">
        <w:rPr>
          <w:b w:val="1"/>
          <w:bCs w:val="1"/>
          <w:color w:val="1f3864"/>
          <w:sz w:val="28"/>
          <w:szCs w:val="28"/>
          <w:rtl w:val="0"/>
        </w:rPr>
        <w:t xml:space="preserve">1. Resumen</w:t>
      </w:r>
      <w:r w:rsidDel="00000000" w:rsidR="00000000" w:rsidRPr="00000000">
        <w:rPr>
          <w:rtl w:val="0"/>
        </w:rPr>
      </w:r>
    </w:p>
    <w:tbl>
      <w:tblPr>
        <w:tblStyle w:val="Table1"/>
        <w:tblW w:w="990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400"/>
        <w:gridCol w:w="7506"/>
        <w:tblGridChange w:id="0">
          <w:tblGrid>
            <w:gridCol w:w="2400"/>
            <w:gridCol w:w="7506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9e2f3" w:val="clear"/>
            <w:tcMar>
              <w:top w:w="50.0" w:type="dxa"/>
              <w:left w:w="80.0" w:type="dxa"/>
              <w:bottom w:w="50.0" w:type="dxa"/>
              <w:right w:w="80.0" w:type="dxa"/>
            </w:tcMar>
          </w:tcPr>
          <w:p w:rsidR="00000000" w:rsidDel="00000000" w:rsidP="00000000" w:rsidRDefault="00000000" w:rsidRPr="00000000" w14:paraId="00000005">
            <w:pPr>
              <w:spacing w:after="20" w:lineRule="auto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Tipo de prueba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</w:tcPr>
          <w:p w:rsidR="00000000" w:rsidDel="00000000" w:rsidP="00000000" w:rsidRDefault="00000000" w:rsidRPr="00000000" w14:paraId="00000006">
            <w:pPr>
              <w:spacing w:after="2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Pruebas de seguridad de la aplicación web: autenticación, control de acceso, inyección SQL, XSS, CSRF, archivos adjuntos, cabeceras y validación de datos.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9e2f3" w:val="clear"/>
            <w:tcMar>
              <w:top w:w="50.0" w:type="dxa"/>
              <w:left w:w="80.0" w:type="dxa"/>
              <w:bottom w:w="50.0" w:type="dxa"/>
              <w:right w:w="80.0" w:type="dxa"/>
            </w:tcMar>
          </w:tcPr>
          <w:p w:rsidR="00000000" w:rsidDel="00000000" w:rsidP="00000000" w:rsidRDefault="00000000" w:rsidRPr="00000000" w14:paraId="00000007">
            <w:pPr>
              <w:spacing w:after="20" w:lineRule="auto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Objetivo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</w:tcPr>
          <w:p w:rsidR="00000000" w:rsidDel="00000000" w:rsidP="00000000" w:rsidRDefault="00000000" w:rsidRPr="00000000" w14:paraId="00000008">
            <w:pPr>
              <w:spacing w:after="2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Detectar y corregir vulnerabilidades antes de la entrega, y dejar pruebas que se repiten en cada cambio.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9e2f3" w:val="clear"/>
            <w:tcMar>
              <w:top w:w="50.0" w:type="dxa"/>
              <w:left w:w="80.0" w:type="dxa"/>
              <w:bottom w:w="50.0" w:type="dxa"/>
              <w:right w:w="80.0" w:type="dxa"/>
            </w:tcMar>
          </w:tcPr>
          <w:p w:rsidR="00000000" w:rsidDel="00000000" w:rsidP="00000000" w:rsidRDefault="00000000" w:rsidRPr="00000000" w14:paraId="00000009">
            <w:pPr>
              <w:spacing w:after="20" w:lineRule="auto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Herramientas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</w:tcPr>
          <w:p w:rsidR="00000000" w:rsidDel="00000000" w:rsidP="00000000" w:rsidRDefault="00000000" w:rsidRPr="00000000" w14:paraId="0000000A">
            <w:pPr>
              <w:spacing w:after="2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pytest (70 pruebas automatizadas sobre PostgreSQL 16) y el escáner de vulnerabilidades web Wapiti 3.3.2.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9e2f3" w:val="clear"/>
            <w:tcMar>
              <w:top w:w="50.0" w:type="dxa"/>
              <w:left w:w="80.0" w:type="dxa"/>
              <w:bottom w:w="50.0" w:type="dxa"/>
              <w:right w:w="80.0" w:type="dxa"/>
            </w:tcMar>
          </w:tcPr>
          <w:p w:rsidR="00000000" w:rsidDel="00000000" w:rsidP="00000000" w:rsidRDefault="00000000" w:rsidRPr="00000000" w14:paraId="0000000B">
            <w:pPr>
              <w:spacing w:after="20" w:lineRule="auto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Alcance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</w:tcPr>
          <w:p w:rsidR="00000000" w:rsidDel="00000000" w:rsidP="00000000" w:rsidRDefault="00000000" w:rsidRPr="00000000" w14:paraId="0000000C">
            <w:pPr>
              <w:spacing w:after="2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HU-01 Iniciar sesión, HU-02 Cerrar sesión, HU-03 Administrar cuentas y roles, HU-04 Crear ticket con adjuntos y HU-21 Administrar categorías; también las rutas de tickets que comparten estas protecciones.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9e2f3" w:val="clear"/>
            <w:tcMar>
              <w:top w:w="50.0" w:type="dxa"/>
              <w:left w:w="80.0" w:type="dxa"/>
              <w:bottom w:w="50.0" w:type="dxa"/>
              <w:right w:w="80.0" w:type="dxa"/>
            </w:tcMar>
          </w:tcPr>
          <w:p w:rsidR="00000000" w:rsidDel="00000000" w:rsidP="00000000" w:rsidRDefault="00000000" w:rsidRPr="00000000" w14:paraId="0000000D">
            <w:pPr>
              <w:spacing w:after="20" w:lineRule="auto"/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Resultado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</w:tcPr>
          <w:p w:rsidR="00000000" w:rsidDel="00000000" w:rsidP="00000000" w:rsidRDefault="00000000" w:rsidRPr="00000000" w14:paraId="0000000E">
            <w:pPr>
              <w:spacing w:after="20" w:lineRule="auto"/>
              <w:rPr/>
            </w:pPr>
            <w:r w:rsidDel="00000000" w:rsidR="00000000" w:rsidRPr="00000000">
              <w:rPr>
                <w:sz w:val="19"/>
                <w:szCs w:val="19"/>
                <w:rtl w:val="0"/>
              </w:rPr>
              <w:t xml:space="preserve">70 pruebas aprobadas. Se encontraron y corrigieron 12 problemas. El escaneo final recorrió 65 páginas, envió más de 4.400 solicitudes y no provocó ningún error del servidor; solo queda un aviso que depende de usar HTTPS. La suite completa del Sprint 1 (funcional, seguridad y base de datos) está en 166 de 166 pruebas aprobadas, con 81 % de cobertura.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F">
      <w:pPr>
        <w:pStyle w:val="Heading1"/>
        <w:keepNext w:val="1"/>
        <w:spacing w:after="110" w:before="280" w:lineRule="auto"/>
        <w:rPr/>
      </w:pPr>
      <w:r w:rsidDel="00000000" w:rsidR="00000000" w:rsidRPr="00000000">
        <w:rPr>
          <w:b w:val="1"/>
          <w:bCs w:val="1"/>
          <w:color w:val="1f3864"/>
          <w:sz w:val="28"/>
          <w:szCs w:val="28"/>
          <w:rtl w:val="0"/>
        </w:rPr>
        <w:t xml:space="preserve">2. Qué se probó</w:t>
      </w:r>
      <w:r w:rsidDel="00000000" w:rsidR="00000000" w:rsidRPr="00000000">
        <w:rPr>
          <w:rtl w:val="0"/>
        </w:rPr>
      </w:r>
    </w:p>
    <w:tbl>
      <w:tblPr>
        <w:tblStyle w:val="Table2"/>
        <w:tblW w:w="99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00"/>
        <w:gridCol w:w="1000"/>
        <w:gridCol w:w="6300"/>
        <w:tblGridChange w:id="0">
          <w:tblGrid>
            <w:gridCol w:w="2600"/>
            <w:gridCol w:w="1000"/>
            <w:gridCol w:w="63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3864" w:val="clear"/>
            <w:tcMar>
              <w:top w:w="50.0" w:type="dxa"/>
              <w:left w:w="80.0" w:type="dxa"/>
              <w:bottom w:w="50.0" w:type="dxa"/>
              <w:right w:w="80.0" w:type="dxa"/>
            </w:tcMar>
          </w:tcPr>
          <w:p w:rsidR="00000000" w:rsidDel="00000000" w:rsidP="00000000" w:rsidRDefault="00000000" w:rsidRPr="00000000" w14:paraId="00000010">
            <w:pPr>
              <w:spacing w:after="2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Ámbito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3864" w:val="clear"/>
            <w:tcMar>
              <w:top w:w="50.0" w:type="dxa"/>
              <w:left w:w="80.0" w:type="dxa"/>
              <w:bottom w:w="50.0" w:type="dxa"/>
              <w:right w:w="80.0" w:type="dxa"/>
            </w:tcMar>
          </w:tcPr>
          <w:p w:rsidR="00000000" w:rsidDel="00000000" w:rsidP="00000000" w:rsidRDefault="00000000" w:rsidRPr="00000000" w14:paraId="00000011">
            <w:pPr>
              <w:spacing w:after="2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Pruebas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3864" w:val="clear"/>
            <w:tcMar>
              <w:top w:w="50.0" w:type="dxa"/>
              <w:left w:w="80.0" w:type="dxa"/>
              <w:bottom w:w="50.0" w:type="dxa"/>
              <w:right w:w="80.0" w:type="dxa"/>
            </w:tcMar>
          </w:tcPr>
          <w:p w:rsidR="00000000" w:rsidDel="00000000" w:rsidP="00000000" w:rsidRDefault="00000000" w:rsidRPr="00000000" w14:paraId="00000012">
            <w:pPr>
              <w:spacing w:after="2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Qué se comprueba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9e2f3" w:val="clear"/>
            <w:tcMar>
              <w:top w:w="50.0" w:type="dxa"/>
              <w:left w:w="80.0" w:type="dxa"/>
              <w:bottom w:w="50.0" w:type="dxa"/>
              <w:right w:w="80.0" w:type="dxa"/>
            </w:tcMar>
          </w:tcPr>
          <w:p w:rsidR="00000000" w:rsidDel="00000000" w:rsidP="00000000" w:rsidRDefault="00000000" w:rsidRPr="00000000" w14:paraId="00000013">
            <w:pPr>
              <w:spacing w:after="20" w:lineRule="auto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Autenticación y sesión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</w:tcPr>
          <w:p w:rsidR="00000000" w:rsidDel="00000000" w:rsidP="00000000" w:rsidRDefault="00000000" w:rsidRPr="00000000" w14:paraId="00000014">
            <w:pPr>
              <w:spacing w:after="2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</w:tcPr>
          <w:p w:rsidR="00000000" w:rsidDel="00000000" w:rsidP="00000000" w:rsidRDefault="00000000" w:rsidRPr="00000000" w14:paraId="00000015">
            <w:pPr>
              <w:spacing w:after="2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Hash de contraseñas, inyección SQL en el login, mensaje de error genérico, bloqueo tras intentos fallidos, cookie HttpOnly y SameSite, registro sin elegir rol y contraseña mínima.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9e2f3" w:val="clear"/>
            <w:tcMar>
              <w:top w:w="50.0" w:type="dxa"/>
              <w:left w:w="80.0" w:type="dxa"/>
              <w:bottom w:w="50.0" w:type="dxa"/>
              <w:right w:w="80.0" w:type="dxa"/>
            </w:tcMar>
          </w:tcPr>
          <w:p w:rsidR="00000000" w:rsidDel="00000000" w:rsidP="00000000" w:rsidRDefault="00000000" w:rsidRPr="00000000" w14:paraId="00000016">
            <w:pPr>
              <w:spacing w:after="20" w:lineRule="auto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Control de acceso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</w:tcPr>
          <w:p w:rsidR="00000000" w:rsidDel="00000000" w:rsidP="00000000" w:rsidRDefault="00000000" w:rsidRPr="00000000" w14:paraId="00000017">
            <w:pPr>
              <w:spacing w:after="2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</w:tcPr>
          <w:p w:rsidR="00000000" w:rsidDel="00000000" w:rsidP="00000000" w:rsidRDefault="00000000" w:rsidRPr="00000000" w14:paraId="00000018">
            <w:pPr>
              <w:spacing w:after="2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Rutas protegidas sin sesión, rutas de administración prohibidas a otros roles, descarga de adjuntos solo para quien puede ver el ticket y rutas fuera de la carpeta de adjuntos.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9e2f3" w:val="clear"/>
            <w:tcMar>
              <w:top w:w="50.0" w:type="dxa"/>
              <w:left w:w="80.0" w:type="dxa"/>
              <w:bottom w:w="50.0" w:type="dxa"/>
              <w:right w:w="80.0" w:type="dxa"/>
            </w:tcMar>
          </w:tcPr>
          <w:p w:rsidR="00000000" w:rsidDel="00000000" w:rsidP="00000000" w:rsidRDefault="00000000" w:rsidRPr="00000000" w14:paraId="00000019">
            <w:pPr>
              <w:spacing w:after="20" w:lineRule="auto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Inyección SQL y XSS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</w:tcPr>
          <w:p w:rsidR="00000000" w:rsidDel="00000000" w:rsidP="00000000" w:rsidRDefault="00000000" w:rsidRPr="00000000" w14:paraId="0000001A">
            <w:pPr>
              <w:spacing w:after="2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</w:tcPr>
          <w:p w:rsidR="00000000" w:rsidDel="00000000" w:rsidP="00000000" w:rsidRDefault="00000000" w:rsidRPr="00000000" w14:paraId="0000001B">
            <w:pPr>
              <w:spacing w:after="2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Filtros y formularios con código SQL, y datos con código HTML o JavaScript en títulos, comentarios, soluciones y nombres.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9e2f3" w:val="clear"/>
            <w:tcMar>
              <w:top w:w="50.0" w:type="dxa"/>
              <w:left w:w="80.0" w:type="dxa"/>
              <w:bottom w:w="50.0" w:type="dxa"/>
              <w:right w:w="80.0" w:type="dxa"/>
            </w:tcMar>
          </w:tcPr>
          <w:p w:rsidR="00000000" w:rsidDel="00000000" w:rsidP="00000000" w:rsidRDefault="00000000" w:rsidRPr="00000000" w14:paraId="0000001C">
            <w:pPr>
              <w:spacing w:after="20" w:lineRule="auto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Archivos adjuntos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</w:tcPr>
          <w:p w:rsidR="00000000" w:rsidDel="00000000" w:rsidP="00000000" w:rsidRDefault="00000000" w:rsidRPr="00000000" w14:paraId="0000001D">
            <w:pPr>
              <w:spacing w:after="2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</w:tcPr>
          <w:p w:rsidR="00000000" w:rsidDel="00000000" w:rsidP="00000000" w:rsidRDefault="00000000" w:rsidRPr="00000000" w14:paraId="0000001E">
            <w:pPr>
              <w:spacing w:after="2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Extensiones peligrosas rechazadas, nombres con rutas saneados, descarga como archivo y nombres no adivinables.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9e2f3" w:val="clear"/>
            <w:tcMar>
              <w:top w:w="50.0" w:type="dxa"/>
              <w:left w:w="80.0" w:type="dxa"/>
              <w:bottom w:w="50.0" w:type="dxa"/>
              <w:right w:w="80.0" w:type="dxa"/>
            </w:tcMar>
          </w:tcPr>
          <w:p w:rsidR="00000000" w:rsidDel="00000000" w:rsidP="00000000" w:rsidRDefault="00000000" w:rsidRPr="00000000" w14:paraId="0000001F">
            <w:pPr>
              <w:spacing w:after="20" w:lineRule="auto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Cabeceras y configuración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</w:tcPr>
          <w:p w:rsidR="00000000" w:rsidDel="00000000" w:rsidP="00000000" w:rsidRDefault="00000000" w:rsidRPr="00000000" w14:paraId="00000020">
            <w:pPr>
              <w:spacing w:after="2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</w:tcPr>
          <w:p w:rsidR="00000000" w:rsidDel="00000000" w:rsidP="00000000" w:rsidRDefault="00000000" w:rsidRPr="00000000" w14:paraId="00000021">
            <w:pPr>
              <w:spacing w:after="2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Cabeceras de seguridad, política de contenido sin scripts en línea ni servidores externos, páginas de error sin detalles internos y modo debug desactivado.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9e2f3" w:val="clear"/>
            <w:tcMar>
              <w:top w:w="50.0" w:type="dxa"/>
              <w:left w:w="80.0" w:type="dxa"/>
              <w:bottom w:w="50.0" w:type="dxa"/>
              <w:right w:w="80.0" w:type="dxa"/>
            </w:tcMar>
          </w:tcPr>
          <w:p w:rsidR="00000000" w:rsidDel="00000000" w:rsidP="00000000" w:rsidRDefault="00000000" w:rsidRPr="00000000" w14:paraId="00000022">
            <w:pPr>
              <w:spacing w:after="20" w:lineRule="auto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Protección contra CSRF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</w:tcPr>
          <w:p w:rsidR="00000000" w:rsidDel="00000000" w:rsidP="00000000" w:rsidRDefault="00000000" w:rsidRPr="00000000" w14:paraId="00000023">
            <w:pPr>
              <w:spacing w:after="2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</w:tcPr>
          <w:p w:rsidR="00000000" w:rsidDel="00000000" w:rsidP="00000000" w:rsidRDefault="00000000" w:rsidRPr="00000000" w14:paraId="00000024">
            <w:pPr>
              <w:spacing w:after="2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Token en todos los formularios, rechazo de envíos sin token o con token inválido (incluido con caracteres no ASCII) y funcionamiento con token válido.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9e2f3" w:val="clear"/>
            <w:tcMar>
              <w:top w:w="50.0" w:type="dxa"/>
              <w:left w:w="80.0" w:type="dxa"/>
              <w:bottom w:w="50.0" w:type="dxa"/>
              <w:right w:w="80.0" w:type="dxa"/>
            </w:tcMar>
          </w:tcPr>
          <w:p w:rsidR="00000000" w:rsidDel="00000000" w:rsidP="00000000" w:rsidRDefault="00000000" w:rsidRPr="00000000" w14:paraId="00000025">
            <w:pPr>
              <w:spacing w:after="20" w:lineRule="auto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Validación de datos de entrada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</w:tcPr>
          <w:p w:rsidR="00000000" w:rsidDel="00000000" w:rsidP="00000000" w:rsidRDefault="00000000" w:rsidRPr="00000000" w14:paraId="00000026">
            <w:pPr>
              <w:spacing w:after="2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</w:tcPr>
          <w:p w:rsidR="00000000" w:rsidDel="00000000" w:rsidP="00000000" w:rsidRDefault="00000000" w:rsidRPr="00000000" w14:paraId="00000027">
            <w:pPr>
              <w:spacing w:after="2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Caracteres nulos, identificadores no numéricos y solicitudes simultáneas que crean el mismo correo o la misma categoría.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</w:tcPr>
          <w:p w:rsidR="00000000" w:rsidDel="00000000" w:rsidP="00000000" w:rsidRDefault="00000000" w:rsidRPr="00000000" w14:paraId="00000028">
            <w:pPr>
              <w:spacing w:after="20" w:lineRule="auto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Total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</w:tcPr>
          <w:p w:rsidR="00000000" w:rsidDel="00000000" w:rsidP="00000000" w:rsidRDefault="00000000" w:rsidRPr="00000000" w14:paraId="00000029">
            <w:pPr>
              <w:spacing w:after="20" w:lineRule="auto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70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</w:tcPr>
          <w:p w:rsidR="00000000" w:rsidDel="00000000" w:rsidP="00000000" w:rsidRDefault="00000000" w:rsidRPr="00000000" w14:paraId="0000002A">
            <w:pPr>
              <w:spacing w:after="2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B">
      <w:pPr>
        <w:pStyle w:val="Heading1"/>
        <w:keepNext w:val="1"/>
        <w:spacing w:after="110" w:before="280" w:lineRule="auto"/>
        <w:rPr/>
      </w:pPr>
      <w:r w:rsidDel="00000000" w:rsidR="00000000" w:rsidRPr="00000000">
        <w:rPr>
          <w:b w:val="1"/>
          <w:bCs w:val="1"/>
          <w:color w:val="1f3864"/>
          <w:sz w:val="28"/>
          <w:szCs w:val="28"/>
          <w:rtl w:val="0"/>
        </w:rPr>
        <w:t xml:space="preserve">3. Resultados</w:t>
      </w:r>
      <w:r w:rsidDel="00000000" w:rsidR="00000000" w:rsidRPr="00000000">
        <w:rPr>
          <w:rtl w:val="0"/>
        </w:rPr>
      </w:r>
    </w:p>
    <w:tbl>
      <w:tblPr>
        <w:tblStyle w:val="Table3"/>
        <w:tblW w:w="99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200"/>
        <w:gridCol w:w="1000"/>
        <w:gridCol w:w="1000"/>
        <w:gridCol w:w="4700"/>
        <w:tblGridChange w:id="0">
          <w:tblGrid>
            <w:gridCol w:w="3200"/>
            <w:gridCol w:w="1000"/>
            <w:gridCol w:w="1000"/>
            <w:gridCol w:w="47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3864" w:val="clear"/>
            <w:tcMar>
              <w:top w:w="50.0" w:type="dxa"/>
              <w:left w:w="80.0" w:type="dxa"/>
              <w:bottom w:w="50.0" w:type="dxa"/>
              <w:right w:w="80.0" w:type="dxa"/>
            </w:tcMar>
          </w:tcPr>
          <w:p w:rsidR="00000000" w:rsidDel="00000000" w:rsidP="00000000" w:rsidRDefault="00000000" w:rsidRPr="00000000" w14:paraId="0000002C">
            <w:pPr>
              <w:spacing w:after="2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Etapa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3864" w:val="clear"/>
            <w:tcMar>
              <w:top w:w="50.0" w:type="dxa"/>
              <w:left w:w="80.0" w:type="dxa"/>
              <w:bottom w:w="50.0" w:type="dxa"/>
              <w:right w:w="80.0" w:type="dxa"/>
            </w:tcMar>
          </w:tcPr>
          <w:p w:rsidR="00000000" w:rsidDel="00000000" w:rsidP="00000000" w:rsidRDefault="00000000" w:rsidRPr="00000000" w14:paraId="0000002D">
            <w:pPr>
              <w:spacing w:after="2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Pruebas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3864" w:val="clear"/>
            <w:tcMar>
              <w:top w:w="50.0" w:type="dxa"/>
              <w:left w:w="80.0" w:type="dxa"/>
              <w:bottom w:w="50.0" w:type="dxa"/>
              <w:right w:w="80.0" w:type="dxa"/>
            </w:tcMar>
          </w:tcPr>
          <w:p w:rsidR="00000000" w:rsidDel="00000000" w:rsidP="00000000" w:rsidRDefault="00000000" w:rsidRPr="00000000" w14:paraId="0000002E">
            <w:pPr>
              <w:spacing w:after="2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Fallidas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3864" w:val="clear"/>
            <w:tcMar>
              <w:top w:w="50.0" w:type="dxa"/>
              <w:left w:w="80.0" w:type="dxa"/>
              <w:bottom w:w="50.0" w:type="dxa"/>
              <w:right w:w="80.0" w:type="dxa"/>
            </w:tcMar>
          </w:tcPr>
          <w:p w:rsidR="00000000" w:rsidDel="00000000" w:rsidP="00000000" w:rsidRDefault="00000000" w:rsidRPr="00000000" w14:paraId="0000002F">
            <w:pPr>
              <w:spacing w:after="2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Qué ocurrió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9e2f3" w:val="clear"/>
            <w:tcMar>
              <w:top w:w="50.0" w:type="dxa"/>
              <w:left w:w="80.0" w:type="dxa"/>
              <w:bottom w:w="50.0" w:type="dxa"/>
              <w:right w:w="80.0" w:type="dxa"/>
            </w:tcMar>
          </w:tcPr>
          <w:p w:rsidR="00000000" w:rsidDel="00000000" w:rsidP="00000000" w:rsidRDefault="00000000" w:rsidRPr="00000000" w14:paraId="00000030">
            <w:pPr>
              <w:spacing w:after="20" w:lineRule="auto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Primera ejecución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</w:tcPr>
          <w:p w:rsidR="00000000" w:rsidDel="00000000" w:rsidP="00000000" w:rsidRDefault="00000000" w:rsidRPr="00000000" w14:paraId="00000031">
            <w:pPr>
              <w:spacing w:after="2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55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8cbad" w:val="clear"/>
            <w:tcMar>
              <w:top w:w="50.0" w:type="dxa"/>
              <w:left w:w="80.0" w:type="dxa"/>
              <w:bottom w:w="50.0" w:type="dxa"/>
              <w:right w:w="80.0" w:type="dxa"/>
            </w:tcMar>
          </w:tcPr>
          <w:p w:rsidR="00000000" w:rsidDel="00000000" w:rsidP="00000000" w:rsidRDefault="00000000" w:rsidRPr="00000000" w14:paraId="00000032">
            <w:pPr>
              <w:spacing w:after="2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</w:tcPr>
          <w:p w:rsidR="00000000" w:rsidDel="00000000" w:rsidP="00000000" w:rsidRDefault="00000000" w:rsidRPr="00000000" w14:paraId="00000033">
            <w:pPr>
              <w:spacing w:after="2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Revelaron 7 problemas (hallazgos S1 a S7).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9e2f3" w:val="clear"/>
            <w:tcMar>
              <w:top w:w="50.0" w:type="dxa"/>
              <w:left w:w="80.0" w:type="dxa"/>
              <w:bottom w:w="50.0" w:type="dxa"/>
              <w:right w:w="80.0" w:type="dxa"/>
            </w:tcMar>
          </w:tcPr>
          <w:p w:rsidR="00000000" w:rsidDel="00000000" w:rsidP="00000000" w:rsidRDefault="00000000" w:rsidRPr="00000000" w14:paraId="00000034">
            <w:pPr>
              <w:spacing w:after="20" w:lineRule="auto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Escaneo con Wapiti y ampliación de pruebas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</w:tcPr>
          <w:p w:rsidR="00000000" w:rsidDel="00000000" w:rsidP="00000000" w:rsidRDefault="00000000" w:rsidRPr="00000000" w14:paraId="00000035">
            <w:pPr>
              <w:spacing w:after="2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70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f8cbad" w:val="clear"/>
            <w:tcMar>
              <w:top w:w="50.0" w:type="dxa"/>
              <w:left w:w="80.0" w:type="dxa"/>
              <w:bottom w:w="50.0" w:type="dxa"/>
              <w:right w:w="80.0" w:type="dxa"/>
            </w:tcMar>
          </w:tcPr>
          <w:p w:rsidR="00000000" w:rsidDel="00000000" w:rsidP="00000000" w:rsidRDefault="00000000" w:rsidRPr="00000000" w14:paraId="00000036">
            <w:pPr>
              <w:spacing w:after="2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</w:tcPr>
          <w:p w:rsidR="00000000" w:rsidDel="00000000" w:rsidP="00000000" w:rsidRDefault="00000000" w:rsidRPr="00000000" w14:paraId="00000037">
            <w:pPr>
              <w:spacing w:after="2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El escáner encontró errores con datos raros; se agregaron pruebas que fallaron antes de corregir (S9, S10 y S12) y otras dos de la condición de carrera (S11).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9e2f3" w:val="clear"/>
            <w:tcMar>
              <w:top w:w="50.0" w:type="dxa"/>
              <w:left w:w="80.0" w:type="dxa"/>
              <w:bottom w:w="50.0" w:type="dxa"/>
              <w:right w:w="80.0" w:type="dxa"/>
            </w:tcMar>
          </w:tcPr>
          <w:p w:rsidR="00000000" w:rsidDel="00000000" w:rsidP="00000000" w:rsidRDefault="00000000" w:rsidRPr="00000000" w14:paraId="00000038">
            <w:pPr>
              <w:spacing w:after="20" w:lineRule="auto"/>
              <w:rPr/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Final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</w:tcPr>
          <w:p w:rsidR="00000000" w:rsidDel="00000000" w:rsidP="00000000" w:rsidRDefault="00000000" w:rsidRPr="00000000" w14:paraId="00000039">
            <w:pPr>
              <w:spacing w:after="2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70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e2efda" w:val="clear"/>
            <w:tcMar>
              <w:top w:w="50.0" w:type="dxa"/>
              <w:left w:w="80.0" w:type="dxa"/>
              <w:bottom w:w="50.0" w:type="dxa"/>
              <w:right w:w="80.0" w:type="dxa"/>
            </w:tcMar>
          </w:tcPr>
          <w:p w:rsidR="00000000" w:rsidDel="00000000" w:rsidP="00000000" w:rsidRDefault="00000000" w:rsidRPr="00000000" w14:paraId="0000003A">
            <w:pPr>
              <w:spacing w:after="2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</w:tcPr>
          <w:p w:rsidR="00000000" w:rsidDel="00000000" w:rsidP="00000000" w:rsidRDefault="00000000" w:rsidRPr="00000000" w14:paraId="0000003B">
            <w:pPr>
              <w:spacing w:after="20" w:lineRule="auto"/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Todas aprobadas. Con las pruebas funcionales y las de base de datos: 166 de 166, cobertura de 81 %.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C">
      <w:pPr>
        <w:spacing w:after="120" w:before="10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Escaneo final con Wapiti: </w:t>
      </w:r>
      <w:r w:rsidDel="00000000" w:rsidR="00000000" w:rsidRPr="00000000">
        <w:rPr>
          <w:rtl w:val="0"/>
        </w:rPr>
        <w:t xml:space="preserve">se ejecutó autenticado como administrador, con los módulos de inyección SQL, XSS, CSRF, archivos, ejecución de comandos, CRLF, redirecciones, cabeceras, cookies, CSP, copias de respaldo y .htaccess. Recorrió 65 páginas y envió más de 4.400 solicitudes. Resultado: 0 errores 500 y un aviso (la cookie de sesión sin la bandera Secure, porque la prueba usa HTTP).</w:t>
      </w:r>
    </w:p>
    <w:p w:rsidR="00000000" w:rsidDel="00000000" w:rsidP="00000000" w:rsidRDefault="00000000" w:rsidRPr="00000000" w14:paraId="0000003D">
      <w:pPr>
        <w:spacing w:after="120" w:before="10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Ejecución en el equipo del proyecto: </w:t>
      </w:r>
      <w:r w:rsidDel="00000000" w:rsidR="00000000" w:rsidRPr="00000000">
        <w:rPr>
          <w:rtl w:val="0"/>
        </w:rPr>
        <w:t xml:space="preserve">el 23 de octubre de 2026 se ejecutó la suite completa en el computador del proyecto, que incluye las 70 pruebas de seguridad: 166 pruebas aprobadas y 0 fallidas, con 81 % de cobertura. El escáner Wapiti no se repitió en ese equipo. El detalle está en el documento Evidencia_de_Ejecucion_de_las_Pruebas_TicketIA.</w:t>
      </w:r>
    </w:p>
    <w:p w:rsidR="00000000" w:rsidDel="00000000" w:rsidP="00000000" w:rsidRDefault="00000000" w:rsidRPr="00000000" w14:paraId="0000003E">
      <w:pPr>
        <w:pStyle w:val="Heading1"/>
        <w:keepNext w:val="1"/>
        <w:spacing w:after="110" w:before="280" w:lineRule="auto"/>
        <w:rPr/>
      </w:pPr>
      <w:r w:rsidDel="00000000" w:rsidR="00000000" w:rsidRPr="00000000">
        <w:rPr>
          <w:b w:val="1"/>
          <w:bCs w:val="1"/>
          <w:color w:val="1f3864"/>
          <w:sz w:val="28"/>
          <w:szCs w:val="28"/>
          <w:rtl w:val="0"/>
        </w:rPr>
        <w:t xml:space="preserve">4. Hallazgos y correcciones</w:t>
      </w:r>
      <w:r w:rsidDel="00000000" w:rsidR="00000000" w:rsidRPr="00000000">
        <w:rPr>
          <w:rtl w:val="0"/>
        </w:rPr>
      </w:r>
    </w:p>
    <w:tbl>
      <w:tblPr>
        <w:tblStyle w:val="Table4"/>
        <w:tblW w:w="99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600"/>
        <w:gridCol w:w="2500"/>
        <w:gridCol w:w="900"/>
        <w:gridCol w:w="1100"/>
        <w:gridCol w:w="3900"/>
        <w:gridCol w:w="900"/>
        <w:tblGridChange w:id="0">
          <w:tblGrid>
            <w:gridCol w:w="600"/>
            <w:gridCol w:w="2500"/>
            <w:gridCol w:w="900"/>
            <w:gridCol w:w="1100"/>
            <w:gridCol w:w="3900"/>
            <w:gridCol w:w="9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3864" w:val="clear"/>
            <w:tcMar>
              <w:top w:w="50.0" w:type="dxa"/>
              <w:left w:w="80.0" w:type="dxa"/>
              <w:bottom w:w="50.0" w:type="dxa"/>
              <w:right w:w="80.0" w:type="dxa"/>
            </w:tcMar>
          </w:tcPr>
          <w:p w:rsidR="00000000" w:rsidDel="00000000" w:rsidP="00000000" w:rsidRDefault="00000000" w:rsidRPr="00000000" w14:paraId="0000003F">
            <w:pPr>
              <w:spacing w:after="2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N.º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3864" w:val="clear"/>
            <w:tcMar>
              <w:top w:w="50.0" w:type="dxa"/>
              <w:left w:w="80.0" w:type="dxa"/>
              <w:bottom w:w="50.0" w:type="dxa"/>
              <w:right w:w="80.0" w:type="dxa"/>
            </w:tcMar>
          </w:tcPr>
          <w:p w:rsidR="00000000" w:rsidDel="00000000" w:rsidP="00000000" w:rsidRDefault="00000000" w:rsidRPr="00000000" w14:paraId="00000040">
            <w:pPr>
              <w:spacing w:after="2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Hallazgo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3864" w:val="clear"/>
            <w:tcMar>
              <w:top w:w="50.0" w:type="dxa"/>
              <w:left w:w="80.0" w:type="dxa"/>
              <w:bottom w:w="50.0" w:type="dxa"/>
              <w:right w:w="80.0" w:type="dxa"/>
            </w:tcMar>
          </w:tcPr>
          <w:p w:rsidR="00000000" w:rsidDel="00000000" w:rsidP="00000000" w:rsidRDefault="00000000" w:rsidRPr="00000000" w14:paraId="00000041">
            <w:pPr>
              <w:spacing w:after="2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Gravedad*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3864" w:val="clear"/>
            <w:tcMar>
              <w:top w:w="50.0" w:type="dxa"/>
              <w:left w:w="80.0" w:type="dxa"/>
              <w:bottom w:w="50.0" w:type="dxa"/>
              <w:right w:w="80.0" w:type="dxa"/>
            </w:tcMar>
          </w:tcPr>
          <w:p w:rsidR="00000000" w:rsidDel="00000000" w:rsidP="00000000" w:rsidRDefault="00000000" w:rsidRPr="00000000" w14:paraId="00000042">
            <w:pPr>
              <w:spacing w:after="2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Detectado por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3864" w:val="clear"/>
            <w:tcMar>
              <w:top w:w="50.0" w:type="dxa"/>
              <w:left w:w="80.0" w:type="dxa"/>
              <w:bottom w:w="50.0" w:type="dxa"/>
              <w:right w:w="80.0" w:type="dxa"/>
            </w:tcMar>
          </w:tcPr>
          <w:p w:rsidR="00000000" w:rsidDel="00000000" w:rsidP="00000000" w:rsidRDefault="00000000" w:rsidRPr="00000000" w14:paraId="00000043">
            <w:pPr>
              <w:spacing w:after="2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Corrección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1f3864" w:val="clear"/>
            <w:tcMar>
              <w:top w:w="50.0" w:type="dxa"/>
              <w:left w:w="80.0" w:type="dxa"/>
              <w:bottom w:w="50.0" w:type="dxa"/>
              <w:right w:w="80.0" w:type="dxa"/>
            </w:tcMar>
          </w:tcPr>
          <w:p w:rsidR="00000000" w:rsidDel="00000000" w:rsidP="00000000" w:rsidRDefault="00000000" w:rsidRPr="00000000" w14:paraId="00000044">
            <w:pPr>
              <w:spacing w:after="20" w:lineRule="auto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6"/>
                <w:szCs w:val="16"/>
                <w:rtl w:val="0"/>
              </w:rPr>
              <w:t xml:space="preserve">Pruebas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9e2f3" w:val="clear"/>
            <w:tcMar>
              <w:top w:w="50.0" w:type="dxa"/>
              <w:left w:w="80.0" w:type="dxa"/>
              <w:bottom w:w="50.0" w:type="dxa"/>
              <w:right w:w="80.0" w:type="dxa"/>
            </w:tcMar>
          </w:tcPr>
          <w:p w:rsidR="00000000" w:rsidDel="00000000" w:rsidP="00000000" w:rsidRDefault="00000000" w:rsidRPr="00000000" w14:paraId="00000045">
            <w:pPr>
              <w:spacing w:after="20" w:lineRule="auto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S1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</w:tcPr>
          <w:p w:rsidR="00000000" w:rsidDel="00000000" w:rsidP="00000000" w:rsidRDefault="00000000" w:rsidRPr="00000000" w14:paraId="00000046">
            <w:pPr>
              <w:spacing w:after="20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Cualquier usuario con sesión podía descargar los adjuntos de otros tickets si conocía el nombre del archivo.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</w:tcPr>
          <w:p w:rsidR="00000000" w:rsidDel="00000000" w:rsidP="00000000" w:rsidRDefault="00000000" w:rsidRPr="00000000" w14:paraId="00000047">
            <w:pPr>
              <w:spacing w:after="20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Alta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</w:tcPr>
          <w:p w:rsidR="00000000" w:rsidDel="00000000" w:rsidP="00000000" w:rsidRDefault="00000000" w:rsidRPr="00000000" w14:paraId="00000048">
            <w:pPr>
              <w:spacing w:after="20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Prueba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</w:tcPr>
          <w:p w:rsidR="00000000" w:rsidDel="00000000" w:rsidP="00000000" w:rsidRDefault="00000000" w:rsidRPr="00000000" w14:paraId="00000049">
            <w:pPr>
              <w:spacing w:after="20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La descarga verifica que el usuario es el solicitante, el técnico asignado o el administrador.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</w:tcPr>
          <w:p w:rsidR="00000000" w:rsidDel="00000000" w:rsidP="00000000" w:rsidRDefault="00000000" w:rsidRPr="00000000" w14:paraId="0000004A">
            <w:pPr>
              <w:spacing w:after="20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9e2f3" w:val="clear"/>
            <w:tcMar>
              <w:top w:w="50.0" w:type="dxa"/>
              <w:left w:w="80.0" w:type="dxa"/>
              <w:bottom w:w="50.0" w:type="dxa"/>
              <w:right w:w="80.0" w:type="dxa"/>
            </w:tcMar>
          </w:tcPr>
          <w:p w:rsidR="00000000" w:rsidDel="00000000" w:rsidP="00000000" w:rsidRDefault="00000000" w:rsidRPr="00000000" w14:paraId="0000004B">
            <w:pPr>
              <w:spacing w:after="20" w:lineRule="auto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S2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</w:tcPr>
          <w:p w:rsidR="00000000" w:rsidDel="00000000" w:rsidP="00000000" w:rsidRDefault="00000000" w:rsidRPr="00000000" w14:paraId="0000004C">
            <w:pPr>
              <w:spacing w:after="20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Los nombres de los adjuntos eran predecibles (número de ticket, hora y nombre original).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</w:tcPr>
          <w:p w:rsidR="00000000" w:rsidDel="00000000" w:rsidP="00000000" w:rsidRDefault="00000000" w:rsidRPr="00000000" w14:paraId="0000004D">
            <w:pPr>
              <w:spacing w:after="20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Media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</w:tcPr>
          <w:p w:rsidR="00000000" w:rsidDel="00000000" w:rsidP="00000000" w:rsidRDefault="00000000" w:rsidRPr="00000000" w14:paraId="0000004E">
            <w:pPr>
              <w:spacing w:after="20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Prueba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</w:tcPr>
          <w:p w:rsidR="00000000" w:rsidDel="00000000" w:rsidP="00000000" w:rsidRDefault="00000000" w:rsidRPr="00000000" w14:paraId="0000004F">
            <w:pPr>
              <w:spacing w:after="20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El nombre incluye un valor aleatorio.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</w:tcPr>
          <w:p w:rsidR="00000000" w:rsidDel="00000000" w:rsidP="00000000" w:rsidRDefault="00000000" w:rsidRPr="00000000" w14:paraId="00000050">
            <w:pPr>
              <w:spacing w:after="20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9e2f3" w:val="clear"/>
            <w:tcMar>
              <w:top w:w="50.0" w:type="dxa"/>
              <w:left w:w="80.0" w:type="dxa"/>
              <w:bottom w:w="50.0" w:type="dxa"/>
              <w:right w:w="80.0" w:type="dxa"/>
            </w:tcMar>
          </w:tcPr>
          <w:p w:rsidR="00000000" w:rsidDel="00000000" w:rsidP="00000000" w:rsidRDefault="00000000" w:rsidRPr="00000000" w14:paraId="00000051">
            <w:pPr>
              <w:spacing w:after="20" w:lineRule="auto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S3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</w:tcPr>
          <w:p w:rsidR="00000000" w:rsidDel="00000000" w:rsidP="00000000" w:rsidRDefault="00000000" w:rsidRPr="00000000" w14:paraId="00000052">
            <w:pPr>
              <w:spacing w:after="20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Los formularios no tenían protección contra CSRF (envíos falsificados desde otro sitio).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</w:tcPr>
          <w:p w:rsidR="00000000" w:rsidDel="00000000" w:rsidP="00000000" w:rsidRDefault="00000000" w:rsidRPr="00000000" w14:paraId="00000053">
            <w:pPr>
              <w:spacing w:after="20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Alta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</w:tcPr>
          <w:p w:rsidR="00000000" w:rsidDel="00000000" w:rsidP="00000000" w:rsidRDefault="00000000" w:rsidRPr="00000000" w14:paraId="00000054">
            <w:pPr>
              <w:spacing w:after="20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Prueba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</w:tcPr>
          <w:p w:rsidR="00000000" w:rsidDel="00000000" w:rsidP="00000000" w:rsidRDefault="00000000" w:rsidRPr="00000000" w14:paraId="00000055">
            <w:pPr>
              <w:spacing w:after="20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Token por sesión en todos los formularios; los envíos sin token válido se rechazan.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</w:tcPr>
          <w:p w:rsidR="00000000" w:rsidDel="00000000" w:rsidP="00000000" w:rsidRDefault="00000000" w:rsidRPr="00000000" w14:paraId="00000056">
            <w:pPr>
              <w:spacing w:after="20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9e2f3" w:val="clear"/>
            <w:tcMar>
              <w:top w:w="50.0" w:type="dxa"/>
              <w:left w:w="80.0" w:type="dxa"/>
              <w:bottom w:w="50.0" w:type="dxa"/>
              <w:right w:w="80.0" w:type="dxa"/>
            </w:tcMar>
          </w:tcPr>
          <w:p w:rsidR="00000000" w:rsidDel="00000000" w:rsidP="00000000" w:rsidRDefault="00000000" w:rsidRPr="00000000" w14:paraId="00000057">
            <w:pPr>
              <w:spacing w:after="20" w:lineRule="auto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S4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</w:tcPr>
          <w:p w:rsidR="00000000" w:rsidDel="00000000" w:rsidP="00000000" w:rsidRDefault="00000000" w:rsidRPr="00000000" w14:paraId="00000058">
            <w:pPr>
              <w:spacing w:after="20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No había límite de intentos de inicio de sesión.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</w:tcPr>
          <w:p w:rsidR="00000000" w:rsidDel="00000000" w:rsidP="00000000" w:rsidRDefault="00000000" w:rsidRPr="00000000" w14:paraId="00000059">
            <w:pPr>
              <w:spacing w:after="20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Media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</w:tcPr>
          <w:p w:rsidR="00000000" w:rsidDel="00000000" w:rsidP="00000000" w:rsidRDefault="00000000" w:rsidRPr="00000000" w14:paraId="0000005A">
            <w:pPr>
              <w:spacing w:after="20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Prueba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</w:tcPr>
          <w:p w:rsidR="00000000" w:rsidDel="00000000" w:rsidP="00000000" w:rsidRDefault="00000000" w:rsidRPr="00000000" w14:paraId="0000005B">
            <w:pPr>
              <w:spacing w:after="20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Tras 5 intentos fallidos con el mismo correo se bloquea el acceso por 10 minutos.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</w:tcPr>
          <w:p w:rsidR="00000000" w:rsidDel="00000000" w:rsidP="00000000" w:rsidRDefault="00000000" w:rsidRPr="00000000" w14:paraId="0000005C">
            <w:pPr>
              <w:spacing w:after="20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9e2f3" w:val="clear"/>
            <w:tcMar>
              <w:top w:w="50.0" w:type="dxa"/>
              <w:left w:w="80.0" w:type="dxa"/>
              <w:bottom w:w="50.0" w:type="dxa"/>
              <w:right w:w="80.0" w:type="dxa"/>
            </w:tcMar>
          </w:tcPr>
          <w:p w:rsidR="00000000" w:rsidDel="00000000" w:rsidP="00000000" w:rsidRDefault="00000000" w:rsidRPr="00000000" w14:paraId="0000005D">
            <w:pPr>
              <w:spacing w:after="20" w:lineRule="auto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S5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</w:tcPr>
          <w:p w:rsidR="00000000" w:rsidDel="00000000" w:rsidP="00000000" w:rsidRDefault="00000000" w:rsidRPr="00000000" w14:paraId="0000005E">
            <w:pPr>
              <w:spacing w:after="20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Faltaban cabeceras de seguridad.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</w:tcPr>
          <w:p w:rsidR="00000000" w:rsidDel="00000000" w:rsidP="00000000" w:rsidRDefault="00000000" w:rsidRPr="00000000" w14:paraId="0000005F">
            <w:pPr>
              <w:spacing w:after="20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Media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</w:tcPr>
          <w:p w:rsidR="00000000" w:rsidDel="00000000" w:rsidP="00000000" w:rsidRDefault="00000000" w:rsidRPr="00000000" w14:paraId="00000060">
            <w:pPr>
              <w:spacing w:after="20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Prueba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</w:tcPr>
          <w:p w:rsidR="00000000" w:rsidDel="00000000" w:rsidP="00000000" w:rsidRDefault="00000000" w:rsidRPr="00000000" w14:paraId="00000061">
            <w:pPr>
              <w:spacing w:after="20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Se agregaron CSP, X-Frame-Options, X-Content-Type-Options, Referrer-Policy, Permissions-Policy y Cache-Control.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</w:tcPr>
          <w:p w:rsidR="00000000" w:rsidDel="00000000" w:rsidP="00000000" w:rsidRDefault="00000000" w:rsidRPr="00000000" w14:paraId="00000062">
            <w:pPr>
              <w:spacing w:after="20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9e2f3" w:val="clear"/>
            <w:tcMar>
              <w:top w:w="50.0" w:type="dxa"/>
              <w:left w:w="80.0" w:type="dxa"/>
              <w:bottom w:w="50.0" w:type="dxa"/>
              <w:right w:w="80.0" w:type="dxa"/>
            </w:tcMar>
          </w:tcPr>
          <w:p w:rsidR="00000000" w:rsidDel="00000000" w:rsidP="00000000" w:rsidRDefault="00000000" w:rsidRPr="00000000" w14:paraId="00000063">
            <w:pPr>
              <w:spacing w:after="20" w:lineRule="auto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S6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</w:tcPr>
          <w:p w:rsidR="00000000" w:rsidDel="00000000" w:rsidP="00000000" w:rsidRDefault="00000000" w:rsidRPr="00000000" w14:paraId="00000064">
            <w:pPr>
              <w:spacing w:after="20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La cookie de sesión no tenía SameSite.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</w:tcPr>
          <w:p w:rsidR="00000000" w:rsidDel="00000000" w:rsidP="00000000" w:rsidRDefault="00000000" w:rsidRPr="00000000" w14:paraId="00000065">
            <w:pPr>
              <w:spacing w:after="20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Media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</w:tcPr>
          <w:p w:rsidR="00000000" w:rsidDel="00000000" w:rsidP="00000000" w:rsidRDefault="00000000" w:rsidRPr="00000000" w14:paraId="00000066">
            <w:pPr>
              <w:spacing w:after="20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Prueba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</w:tcPr>
          <w:p w:rsidR="00000000" w:rsidDel="00000000" w:rsidP="00000000" w:rsidRDefault="00000000" w:rsidRPr="00000000" w14:paraId="00000067">
            <w:pPr>
              <w:spacing w:after="20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Cookie HttpOnly y SameSite=Lax (Secure con HTTPS).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</w:tcPr>
          <w:p w:rsidR="00000000" w:rsidDel="00000000" w:rsidP="00000000" w:rsidRDefault="00000000" w:rsidRPr="00000000" w14:paraId="00000068">
            <w:pPr>
              <w:spacing w:after="20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9e2f3" w:val="clear"/>
            <w:tcMar>
              <w:top w:w="50.0" w:type="dxa"/>
              <w:left w:w="80.0" w:type="dxa"/>
              <w:bottom w:w="50.0" w:type="dxa"/>
              <w:right w:w="80.0" w:type="dxa"/>
            </w:tcMar>
          </w:tcPr>
          <w:p w:rsidR="00000000" w:rsidDel="00000000" w:rsidP="00000000" w:rsidRDefault="00000000" w:rsidRPr="00000000" w14:paraId="00000069">
            <w:pPr>
              <w:spacing w:after="20" w:lineRule="auto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S7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</w:tcPr>
          <w:p w:rsidR="00000000" w:rsidDel="00000000" w:rsidP="00000000" w:rsidRDefault="00000000" w:rsidRPr="00000000" w14:paraId="0000006A">
            <w:pPr>
              <w:spacing w:after="20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El modo debug estaba activado por defecto, también en docker-compose, y el servidor escuchaba en todas las interfaces.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</w:tcPr>
          <w:p w:rsidR="00000000" w:rsidDel="00000000" w:rsidP="00000000" w:rsidRDefault="00000000" w:rsidRPr="00000000" w14:paraId="0000006B">
            <w:pPr>
              <w:spacing w:after="20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Alta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</w:tcPr>
          <w:p w:rsidR="00000000" w:rsidDel="00000000" w:rsidP="00000000" w:rsidRDefault="00000000" w:rsidRPr="00000000" w14:paraId="0000006C">
            <w:pPr>
              <w:spacing w:after="20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Prueba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</w:tcPr>
          <w:p w:rsidR="00000000" w:rsidDel="00000000" w:rsidP="00000000" w:rsidRDefault="00000000" w:rsidRPr="00000000" w14:paraId="0000006D">
            <w:pPr>
              <w:spacing w:after="20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Debug apagado por defecto; la clave secreta y el host se definen por variables de entorno.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</w:tcPr>
          <w:p w:rsidR="00000000" w:rsidDel="00000000" w:rsidP="00000000" w:rsidRDefault="00000000" w:rsidRPr="00000000" w14:paraId="0000006E">
            <w:pPr>
              <w:spacing w:after="20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9e2f3" w:val="clear"/>
            <w:tcMar>
              <w:top w:w="50.0" w:type="dxa"/>
              <w:left w:w="80.0" w:type="dxa"/>
              <w:bottom w:w="50.0" w:type="dxa"/>
              <w:right w:w="80.0" w:type="dxa"/>
            </w:tcMar>
          </w:tcPr>
          <w:p w:rsidR="00000000" w:rsidDel="00000000" w:rsidP="00000000" w:rsidRDefault="00000000" w:rsidRPr="00000000" w14:paraId="0000006F">
            <w:pPr>
              <w:spacing w:after="20" w:lineRule="auto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S8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</w:tcPr>
          <w:p w:rsidR="00000000" w:rsidDel="00000000" w:rsidP="00000000" w:rsidRDefault="00000000" w:rsidRPr="00000000" w14:paraId="00000070">
            <w:pPr>
              <w:spacing w:after="20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La política de contenido permitía scripts en línea y de servidores externos (Bootstrap desde un CDN).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</w:tcPr>
          <w:p w:rsidR="00000000" w:rsidDel="00000000" w:rsidP="00000000" w:rsidRDefault="00000000" w:rsidRPr="00000000" w14:paraId="00000071">
            <w:pPr>
              <w:spacing w:after="20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Media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</w:tcPr>
          <w:p w:rsidR="00000000" w:rsidDel="00000000" w:rsidP="00000000" w:rsidRDefault="00000000" w:rsidRPr="00000000" w14:paraId="00000072">
            <w:pPr>
              <w:spacing w:after="20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Escáner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</w:tcPr>
          <w:p w:rsidR="00000000" w:rsidDel="00000000" w:rsidP="00000000" w:rsidRDefault="00000000" w:rsidRPr="00000000" w14:paraId="00000073">
            <w:pPr>
              <w:spacing w:after="20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Bootstrap se aloja en el proyecto y los scripts en línea usan un valor único por solicitud (nonce).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</w:tcPr>
          <w:p w:rsidR="00000000" w:rsidDel="00000000" w:rsidP="00000000" w:rsidRDefault="00000000" w:rsidRPr="00000000" w14:paraId="00000074">
            <w:pPr>
              <w:spacing w:after="20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9e2f3" w:val="clear"/>
            <w:tcMar>
              <w:top w:w="50.0" w:type="dxa"/>
              <w:left w:w="80.0" w:type="dxa"/>
              <w:bottom w:w="50.0" w:type="dxa"/>
              <w:right w:w="80.0" w:type="dxa"/>
            </w:tcMar>
          </w:tcPr>
          <w:p w:rsidR="00000000" w:rsidDel="00000000" w:rsidP="00000000" w:rsidRDefault="00000000" w:rsidRPr="00000000" w14:paraId="00000075">
            <w:pPr>
              <w:spacing w:after="20" w:lineRule="auto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S9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</w:tcPr>
          <w:p w:rsidR="00000000" w:rsidDel="00000000" w:rsidP="00000000" w:rsidRDefault="00000000" w:rsidRPr="00000000" w14:paraId="00000076">
            <w:pPr>
              <w:spacing w:after="20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Un dato con un carácter nulo (%00) provocaba un error 500 en muchas rutas (355 casos en el escaneo).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</w:tcPr>
          <w:p w:rsidR="00000000" w:rsidDel="00000000" w:rsidP="00000000" w:rsidRDefault="00000000" w:rsidRPr="00000000" w14:paraId="00000077">
            <w:pPr>
              <w:spacing w:after="20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Media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</w:tcPr>
          <w:p w:rsidR="00000000" w:rsidDel="00000000" w:rsidP="00000000" w:rsidRDefault="00000000" w:rsidRPr="00000000" w14:paraId="00000078">
            <w:pPr>
              <w:spacing w:after="20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Escáner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</w:tcPr>
          <w:p w:rsidR="00000000" w:rsidDel="00000000" w:rsidP="00000000" w:rsidRDefault="00000000" w:rsidRPr="00000000" w14:paraId="00000079">
            <w:pPr>
              <w:spacing w:after="20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Se rechaza con un error 400 claro.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</w:tcPr>
          <w:p w:rsidR="00000000" w:rsidDel="00000000" w:rsidP="00000000" w:rsidRDefault="00000000" w:rsidRPr="00000000" w14:paraId="0000007A">
            <w:pPr>
              <w:spacing w:after="20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9e2f3" w:val="clear"/>
            <w:tcMar>
              <w:top w:w="50.0" w:type="dxa"/>
              <w:left w:w="80.0" w:type="dxa"/>
              <w:bottom w:w="50.0" w:type="dxa"/>
              <w:right w:w="80.0" w:type="dxa"/>
            </w:tcMar>
          </w:tcPr>
          <w:p w:rsidR="00000000" w:rsidDel="00000000" w:rsidP="00000000" w:rsidRDefault="00000000" w:rsidRPr="00000000" w14:paraId="0000007B">
            <w:pPr>
              <w:spacing w:after="20" w:lineRule="auto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S10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</w:tcPr>
          <w:p w:rsidR="00000000" w:rsidDel="00000000" w:rsidP="00000000" w:rsidRDefault="00000000" w:rsidRPr="00000000" w14:paraId="0000007C">
            <w:pPr>
              <w:spacing w:after="20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Un identificador de categoría o de técnico no numérico provocaba un error 500.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</w:tcPr>
          <w:p w:rsidR="00000000" w:rsidDel="00000000" w:rsidP="00000000" w:rsidRDefault="00000000" w:rsidRPr="00000000" w14:paraId="0000007D">
            <w:pPr>
              <w:spacing w:after="20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Baja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</w:tcPr>
          <w:p w:rsidR="00000000" w:rsidDel="00000000" w:rsidP="00000000" w:rsidRDefault="00000000" w:rsidRPr="00000000" w14:paraId="0000007E">
            <w:pPr>
              <w:spacing w:after="20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Escáner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</w:tcPr>
          <w:p w:rsidR="00000000" w:rsidDel="00000000" w:rsidP="00000000" w:rsidRDefault="00000000" w:rsidRPr="00000000" w14:paraId="0000007F">
            <w:pPr>
              <w:spacing w:after="20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Se valida el dato y se muestra un mensaje.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</w:tcPr>
          <w:p w:rsidR="00000000" w:rsidDel="00000000" w:rsidP="00000000" w:rsidRDefault="00000000" w:rsidRPr="00000000" w14:paraId="00000080">
            <w:pPr>
              <w:spacing w:after="20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9e2f3" w:val="clear"/>
            <w:tcMar>
              <w:top w:w="50.0" w:type="dxa"/>
              <w:left w:w="80.0" w:type="dxa"/>
              <w:bottom w:w="50.0" w:type="dxa"/>
              <w:right w:w="80.0" w:type="dxa"/>
            </w:tcMar>
          </w:tcPr>
          <w:p w:rsidR="00000000" w:rsidDel="00000000" w:rsidP="00000000" w:rsidRDefault="00000000" w:rsidRPr="00000000" w14:paraId="00000081">
            <w:pPr>
              <w:spacing w:after="20" w:lineRule="auto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S11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</w:tcPr>
          <w:p w:rsidR="00000000" w:rsidDel="00000000" w:rsidP="00000000" w:rsidRDefault="00000000" w:rsidRPr="00000000" w14:paraId="00000082">
            <w:pPr>
              <w:spacing w:after="20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Dos solicitudes simultáneas con el mismo correo o categoría podían provocar un error 500.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</w:tcPr>
          <w:p w:rsidR="00000000" w:rsidDel="00000000" w:rsidP="00000000" w:rsidRDefault="00000000" w:rsidRPr="00000000" w14:paraId="00000083">
            <w:pPr>
              <w:spacing w:after="20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Baja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</w:tcPr>
          <w:p w:rsidR="00000000" w:rsidDel="00000000" w:rsidP="00000000" w:rsidRDefault="00000000" w:rsidRPr="00000000" w14:paraId="00000084">
            <w:pPr>
              <w:spacing w:after="20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Escáner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</w:tcPr>
          <w:p w:rsidR="00000000" w:rsidDel="00000000" w:rsidP="00000000" w:rsidRDefault="00000000" w:rsidRPr="00000000" w14:paraId="00000085">
            <w:pPr>
              <w:spacing w:after="20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Se captura el conflicto y se informa que ya existe.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</w:tcPr>
          <w:p w:rsidR="00000000" w:rsidDel="00000000" w:rsidP="00000000" w:rsidRDefault="00000000" w:rsidRPr="00000000" w14:paraId="00000086">
            <w:pPr>
              <w:spacing w:after="20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shd w:fill="d9e2f3" w:val="clear"/>
            <w:tcMar>
              <w:top w:w="50.0" w:type="dxa"/>
              <w:left w:w="80.0" w:type="dxa"/>
              <w:bottom w:w="50.0" w:type="dxa"/>
              <w:right w:w="80.0" w:type="dxa"/>
            </w:tcMar>
          </w:tcPr>
          <w:p w:rsidR="00000000" w:rsidDel="00000000" w:rsidP="00000000" w:rsidRDefault="00000000" w:rsidRPr="00000000" w14:paraId="00000087">
            <w:pPr>
              <w:spacing w:after="20" w:lineRule="auto"/>
              <w:rPr/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S12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</w:tcPr>
          <w:p w:rsidR="00000000" w:rsidDel="00000000" w:rsidP="00000000" w:rsidRDefault="00000000" w:rsidRPr="00000000" w14:paraId="00000088">
            <w:pPr>
              <w:spacing w:after="20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Un token CSRF con tildes o emojis provocaba un error 500.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</w:tcPr>
          <w:p w:rsidR="00000000" w:rsidDel="00000000" w:rsidP="00000000" w:rsidRDefault="00000000" w:rsidRPr="00000000" w14:paraId="00000089">
            <w:pPr>
              <w:spacing w:after="20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Baja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</w:tcPr>
          <w:p w:rsidR="00000000" w:rsidDel="00000000" w:rsidP="00000000" w:rsidRDefault="00000000" w:rsidRPr="00000000" w14:paraId="0000008A">
            <w:pPr>
              <w:spacing w:after="20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Escáner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</w:tcPr>
          <w:p w:rsidR="00000000" w:rsidDel="00000000" w:rsidP="00000000" w:rsidRDefault="00000000" w:rsidRPr="00000000" w14:paraId="0000008B">
            <w:pPr>
              <w:spacing w:after="20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La comparación del token se hace con bytes.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4" w:val="single"/>
              <w:left w:color="bfbfbf" w:space="0" w:sz="4" w:val="single"/>
              <w:bottom w:color="bfbfbf" w:space="0" w:sz="4" w:val="single"/>
              <w:right w:color="bfbfbf" w:space="0" w:sz="4" w:val="single"/>
            </w:tcBorders>
            <w:tcMar>
              <w:top w:w="50.0" w:type="dxa"/>
              <w:left w:w="80.0" w:type="dxa"/>
              <w:bottom w:w="50.0" w:type="dxa"/>
              <w:right w:w="80.0" w:type="dxa"/>
            </w:tcMar>
          </w:tcPr>
          <w:p w:rsidR="00000000" w:rsidDel="00000000" w:rsidP="00000000" w:rsidRDefault="00000000" w:rsidRPr="00000000" w14:paraId="0000008C">
            <w:pPr>
              <w:spacing w:after="20" w:lineRule="auto"/>
              <w:rPr/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D">
      <w:pPr>
        <w:spacing w:after="12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footerReference r:id="rId7" w:type="default"/>
      <w:pgSz w:h="16838" w:w="11906" w:orient="portrait"/>
      <w:pgMar w:bottom="1000" w:top="1000" w:left="1000" w:right="100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F">
    <w:pPr>
      <w:jc w:val="center"/>
      <w:rPr/>
    </w:pPr>
    <w:r w:rsidDel="00000000" w:rsidR="00000000" w:rsidRPr="00000000">
      <w:rPr>
        <w:color w:val="595959"/>
        <w:sz w:val="18"/>
        <w:szCs w:val="18"/>
        <w:rtl w:val="0"/>
      </w:rPr>
      <w:t xml:space="preserve">TicketIA · Pruebas de seguridad · Página </w:t>
    </w:r>
    <w:r w:rsidDel="00000000" w:rsidR="00000000" w:rsidRPr="00000000">
      <w:rPr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1"/>
        <w:szCs w:val="21"/>
        <w:lang w:val="es-CL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1"/>
      <w:iCs w:val="1"/>
      <w:smallCaps w:val="0"/>
      <w:strike w:val="0"/>
      <w:color w:val="2e74b5"/>
      <w:sz w:val="21"/>
      <w:szCs w:val="21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1"/>
      <w:szCs w:val="21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1"/>
      <w:szCs w:val="21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Fuerte1" w:customStyle="1">
    <w:name w:val="Fuerte1"/>
    <w:qFormat w:val="1"/>
    <w:rPr>
      <w:b w:val="1"/>
      <w:bCs w:val="1"/>
    </w:rPr>
  </w:style>
  <w:style w:type="paragraph" w:styleId="Prrafodelista">
    <w:name w:val="List Paragraph"/>
    <w:qFormat w:val="1"/>
  </w:style>
  <w:style w:type="character" w:styleId="Hipervnculo">
    <w:name w:val="Hyperlink"/>
    <w:uiPriority w:val="99"/>
    <w:unhideWhenUsed w:val="1"/>
    <w:rPr>
      <w:color w:val="0563c1"/>
      <w:u w:val="single"/>
    </w:rPr>
  </w:style>
  <w:style w:type="character" w:styleId="Refdenotaalpie">
    <w:name w:val="footnote reference"/>
    <w:uiPriority w:val="99"/>
    <w:semiHidden w:val="1"/>
    <w:unhideWhenUsed w:val="1"/>
    <w:rPr>
      <w:vertAlign w:val="superscript"/>
    </w:rPr>
  </w:style>
  <w:style w:type="paragraph" w:styleId="Textonotapie">
    <w:name w:val="footnote text"/>
    <w:link w:val="TextonotapieCar"/>
    <w:uiPriority w:val="99"/>
    <w:semiHidden w:val="1"/>
    <w:unhideWhenUsed w:val="1"/>
    <w:rPr>
      <w:sz w:val="20"/>
      <w:szCs w:val="20"/>
    </w:rPr>
  </w:style>
  <w:style w:type="character" w:styleId="TextonotapieCar" w:customStyle="1">
    <w:name w:val="Texto nota pie Car"/>
    <w:link w:val="Textonotapie"/>
    <w:uiPriority w:val="99"/>
    <w:semiHidden w:val="1"/>
    <w:unhideWhenUsed w:val="1"/>
    <w:rPr>
      <w:sz w:val="20"/>
      <w:szCs w:val="20"/>
    </w:rPr>
  </w:style>
  <w:style w:type="character" w:styleId="Refdenotaalfinal">
    <w:name w:val="endnote reference"/>
    <w:uiPriority w:val="99"/>
    <w:semiHidden w:val="1"/>
    <w:unhideWhenUsed w:val="1"/>
    <w:rPr>
      <w:vertAlign w:val="superscript"/>
    </w:rPr>
  </w:style>
  <w:style w:type="paragraph" w:styleId="Textonotaalfinal">
    <w:name w:val="endnote text"/>
    <w:link w:val="TextonotaalfinalCar"/>
    <w:uiPriority w:val="99"/>
    <w:semiHidden w:val="1"/>
    <w:unhideWhenUsed w:val="1"/>
    <w:rPr>
      <w:sz w:val="20"/>
      <w:szCs w:val="20"/>
    </w:rPr>
  </w:style>
  <w:style w:type="character" w:styleId="TextonotaalfinalCar" w:customStyle="1">
    <w:name w:val="Texto nota al final Car"/>
    <w:link w:val="Textonotaalfinal"/>
    <w:uiPriority w:val="99"/>
    <w:semiHidden w:val="1"/>
    <w:unhideWhenUsed w:val="1"/>
    <w:rPr>
      <w:sz w:val="20"/>
      <w:szCs w:val="2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VVNX3rGB+ASkWYRU9zaCcW0OCPQ==">CgMxLjA4AHIhMTgyaFh0M2l5TTdHQ1dNb1h4QnZoMzc3Nm43N1k1YnJx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2026-10-22T23:42:00Z</dcterms:created>
  <dc:creator>Un-named</dc:creator>
</cp:coreProperties>
</file>