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F9704"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7F55EBB3" w14:textId="77777777" w:rsidTr="25FC3610">
        <w:trPr>
          <w:trHeight w:val="2192"/>
        </w:trPr>
        <w:tc>
          <w:tcPr>
            <w:tcW w:w="0" w:type="auto"/>
          </w:tcPr>
          <w:p w14:paraId="575159FB"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66F5D0BE" w14:textId="77777777"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1E403AB3"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496B49D8"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2118A47E" w14:textId="77777777"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Puedes completar esta guía y, posteriormente, cargarla en la sección de reflexión de la Fase 2, para retroalimentación de tu docente.</w:t>
            </w:r>
          </w:p>
        </w:tc>
      </w:tr>
    </w:tbl>
    <w:p w14:paraId="33FCB5AB" w14:textId="77777777" w:rsidR="002C4FB7" w:rsidRDefault="002C4FB7" w:rsidP="3D28A338">
      <w:pPr>
        <w:spacing w:after="0" w:line="360" w:lineRule="auto"/>
        <w:jc w:val="both"/>
        <w:rPr>
          <w:b/>
          <w:bCs/>
          <w:sz w:val="24"/>
          <w:szCs w:val="24"/>
        </w:rPr>
      </w:pPr>
    </w:p>
    <w:p w14:paraId="00D21E91"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9B7B176" w14:textId="77777777" w:rsidTr="3D28A338">
        <w:trPr>
          <w:trHeight w:val="440"/>
        </w:trPr>
        <w:tc>
          <w:tcPr>
            <w:tcW w:w="10076" w:type="dxa"/>
            <w:vAlign w:val="center"/>
          </w:tcPr>
          <w:p w14:paraId="17EB520E"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3B2B69BD" w14:textId="77777777" w:rsidTr="3D28A338">
        <w:trPr>
          <w:trHeight w:val="1639"/>
        </w:trPr>
        <w:tc>
          <w:tcPr>
            <w:tcW w:w="10076" w:type="dxa"/>
            <w:shd w:val="clear" w:color="auto" w:fill="DEEAF6" w:themeFill="accent1" w:themeFillTint="33"/>
            <w:vAlign w:val="center"/>
          </w:tcPr>
          <w:p w14:paraId="571FE10F"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7D09CEDE" w14:textId="77777777" w:rsidR="004F2A8B" w:rsidRPr="00931701" w:rsidRDefault="004F2A8B" w:rsidP="3D28A338">
            <w:pPr>
              <w:jc w:val="both"/>
              <w:rPr>
                <w:rFonts w:eastAsiaTheme="majorEastAsia"/>
                <w:color w:val="767171" w:themeColor="background2" w:themeShade="80"/>
                <w:sz w:val="24"/>
                <w:szCs w:val="24"/>
              </w:rPr>
            </w:pPr>
          </w:p>
          <w:p>
            <w:pPr>
              <w:spacing w:after="120"/>
              <w:jc w:val="both"/>
            </w:pPr>
            <w:r>
              <w:rPr>
                <w:rFonts w:ascii="Calibri" w:hAnsi="Calibri" w:cs="Calibri"/>
                <w:b/>
                <w:bCs/>
                <w:color w:val="1F4E79"/>
              </w:rPr>
              <w:t xml:space="preserve">No del todo. </w:t>
            </w:r>
            <w:r>
              <w:rPr>
                <w:rFonts w:ascii="Calibri" w:hAnsi="Calibri" w:cs="Calibri"/>
                <w:color w:val="1F4E79"/>
              </w:rPr>
              <w:t xml:space="preserve">Desde mi rol de Scrum Master, la fase de planificación tomó más tiempo del que mostraba la Carta Gantt. Después de la retroalimentación del docente tuvimos que nombrar la metodología como Scrumban, formalizar los roles y rehacer el Product Backlog con prioridad del 1 al 21 y estimación numérica. Por eso el Sprint 1 comenzó antes de que tuviéramos realizada la reunión formal de Sprint Planning y cargadas las subtareas en Jira. En la parte técnica el avance fue mejor: el backend de las historias del Sprint 1 (autenticación, usuarios, categorías y creación de tickets) ya estaba implementado en Flask y PostgreSQL, lo que permitió enfocar el sprint en verificar, probar y documentar.</w:t>
            </w:r>
          </w:p>
          <w:p>
            <w:pPr>
              <w:spacing w:after="120"/>
              <w:jc w:val="both"/>
            </w:pPr>
            <w:r>
              <w:rPr>
                <w:rFonts w:ascii="Calibri" w:hAnsi="Calibri" w:cs="Calibri"/>
                <w:b/>
                <w:bCs/>
                <w:color w:val="1F4E79"/>
              </w:rPr>
              <w:t xml:space="preserve">Lo que facilitó el avance: </w:t>
            </w:r>
            <w:r>
              <w:rPr>
                <w:rFonts w:ascii="Calibri" w:hAnsi="Calibri" w:cs="Calibri"/>
                <w:color w:val="1F4E79"/>
              </w:rPr>
              <w:t xml:space="preserve">la base de código ya construida, la retroalimentación clara del docente, los roles definidos y el paso a Jira para ordenar el backlog y los sprints.</w:t>
            </w:r>
          </w:p>
          <w:p>
            <w:pPr>
              <w:spacing w:after="120"/>
              <w:jc w:val="both"/>
            </w:pPr>
            <w:r>
              <w:rPr>
                <w:rFonts w:ascii="Calibri" w:hAnsi="Calibri" w:cs="Calibri"/>
                <w:b/>
                <w:bCs/>
                <w:color w:val="1F4E79"/>
              </w:rPr>
              <w:t xml:space="preserve">Lo que lo dificultó: </w:t>
            </w:r>
            <w:r>
              <w:rPr>
                <w:rFonts w:ascii="Calibri" w:hAnsi="Calibri" w:cs="Calibri"/>
                <w:color w:val="1F4E79"/>
              </w:rPr>
              <w:t xml:space="preserve">los reajustes de documentos, cambiar de herramienta de gestión con el sprint ya en marcha, compatibilizar el rol de Scrum Master con el desarrollo backend y que como equipo no podemos reunirnos a diario.</w:t>
            </w:r>
          </w:p>
        </w:tc>
      </w:tr>
    </w:tbl>
    <w:p w14:paraId="0B8457A6"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1F1F569" w14:textId="77777777" w:rsidTr="3D28A338">
        <w:trPr>
          <w:trHeight w:val="440"/>
        </w:trPr>
        <w:tc>
          <w:tcPr>
            <w:tcW w:w="10076" w:type="dxa"/>
            <w:vAlign w:val="center"/>
          </w:tcPr>
          <w:p w14:paraId="6F232291"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761A5F76" w14:textId="77777777" w:rsidTr="3D28A338">
        <w:trPr>
          <w:trHeight w:val="1639"/>
        </w:trPr>
        <w:tc>
          <w:tcPr>
            <w:tcW w:w="10076" w:type="dxa"/>
            <w:shd w:val="clear" w:color="auto" w:fill="DEEAF6" w:themeFill="accent1" w:themeFillTint="33"/>
            <w:vAlign w:val="center"/>
          </w:tcPr>
          <w:p w14:paraId="2A6083C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53AD3453" w14:textId="77777777" w:rsidR="004F2A8B" w:rsidRDefault="004F2A8B" w:rsidP="3D28A338">
            <w:pPr>
              <w:jc w:val="both"/>
              <w:rPr>
                <w:rFonts w:ascii="Calibri" w:hAnsi="Calibri"/>
                <w:b/>
                <w:bCs/>
                <w:color w:val="1F4E79" w:themeColor="accent1" w:themeShade="80"/>
              </w:rPr>
            </w:pPr>
          </w:p>
          <w:p>
            <w:pPr>
              <w:spacing w:after="120"/>
              <w:jc w:val="both"/>
            </w:pPr>
            <w:r>
              <w:rPr>
                <w:rFonts w:ascii="Calibri" w:hAnsi="Calibri" w:cs="Calibri"/>
                <w:b/>
                <w:bCs/>
                <w:color w:val="1F4E79"/>
              </w:rPr>
              <w:t xml:space="preserve">Ordenando el proceso. </w:t>
            </w:r>
            <w:r>
              <w:rPr>
                <w:rFonts w:ascii="Calibri" w:hAnsi="Calibri" w:cs="Calibri"/>
                <w:color w:val="1F4E79"/>
              </w:rPr>
              <w:t xml:space="preserve">Como Scrum Master, ayudé a definir el ciclo de ceremonias de cada sprint (Sprint Planning, seguimiento semanal, Sprint Review y retrospectiva). Reemplazamos el daily por un seguimiento semanal, que se ajusta mejor a la disponibilidad del equipo.</w:t>
            </w:r>
          </w:p>
          <w:p>
            <w:pPr>
              <w:spacing w:after="120"/>
              <w:jc w:val="both"/>
            </w:pPr>
            <w:r>
              <w:rPr>
                <w:rFonts w:ascii="Calibri" w:hAnsi="Calibri" w:cs="Calibri"/>
                <w:b/>
                <w:bCs/>
                <w:color w:val="1F4E79"/>
              </w:rPr>
              <w:t xml:space="preserve">Preparando la base técnica. </w:t>
            </w:r>
            <w:r>
              <w:rPr>
                <w:rFonts w:ascii="Calibri" w:hAnsi="Calibri" w:cs="Calibri"/>
                <w:color w:val="1F4E79"/>
              </w:rPr>
              <w:t xml:space="preserve">Para que el equipo pueda escribir pruebas automatizadas, me encargo de agregar pytest y pytest-cov al proyecto y configurar la carpeta de pruebas. Además, reviso el manejo de sesión y la redirección por rol (HU-01) y la persistencia de tickets y adjuntos (HU-04), apoyando la verificación que hace David.</w:t>
            </w:r>
          </w:p>
          <w:p>
            <w:pPr>
              <w:spacing w:after="120"/>
              <w:jc w:val="both"/>
            </w:pPr>
            <w:r>
              <w:rPr>
                <w:rFonts w:ascii="Calibri" w:hAnsi="Calibri" w:cs="Calibri"/>
                <w:b/>
                <w:bCs/>
                <w:color w:val="1F4E79"/>
              </w:rPr>
              <w:t xml:space="preserve">Lo que planeo hacer: </w:t>
            </w:r>
            <w:r>
              <w:rPr>
                <w:rFonts w:ascii="Calibri" w:hAnsi="Calibri" w:cs="Calibri"/>
                <w:color w:val="1F4E79"/>
              </w:rPr>
              <w:t xml:space="preserve">cerrar el Sprint 1 con el Sprint Review y la retrospectiva, dejando registro escrito de ambas. Para el Sprint 2, realizar el Sprint Planning el primer día (12 de octubre), con las subtareas cargadas en Jira y con responsable, y usar el tablero para detectar bloqueos a tiempo en el seguimiento semanal.</w:t>
            </w:r>
          </w:p>
        </w:tc>
      </w:tr>
    </w:tbl>
    <w:p w14:paraId="6CCD2781" w14:textId="77777777" w:rsidR="004F2A8B" w:rsidRDefault="004F2A8B" w:rsidP="3D28A338">
      <w:pPr>
        <w:spacing w:after="0" w:line="360" w:lineRule="auto"/>
        <w:jc w:val="both"/>
        <w:rPr>
          <w:color w:val="595959" w:themeColor="text1" w:themeTint="A6"/>
          <w:sz w:val="24"/>
          <w:szCs w:val="24"/>
          <w:lang w:eastAsia="ja-JP"/>
        </w:rPr>
      </w:pPr>
    </w:p>
    <w:p w14:paraId="15716099" w14:textId="77777777" w:rsidR="004F2A8B" w:rsidRDefault="004F2A8B" w:rsidP="3D28A338">
      <w:pPr>
        <w:spacing w:after="0" w:line="360" w:lineRule="auto"/>
        <w:jc w:val="both"/>
        <w:rPr>
          <w:b/>
          <w:bCs/>
          <w:sz w:val="24"/>
          <w:szCs w:val="24"/>
        </w:rPr>
      </w:pPr>
    </w:p>
    <w:p w14:paraId="3993943D" w14:textId="77777777" w:rsidR="004F2A8B" w:rsidRDefault="004F2A8B" w:rsidP="3D28A338">
      <w:pPr>
        <w:spacing w:after="0" w:line="360" w:lineRule="auto"/>
        <w:jc w:val="both"/>
        <w:rPr>
          <w:b/>
          <w:bCs/>
          <w:sz w:val="24"/>
          <w:szCs w:val="24"/>
        </w:rPr>
      </w:pPr>
    </w:p>
    <w:p w14:paraId="6DAACD03" w14:textId="77777777" w:rsidR="00B25651" w:rsidRDefault="00B25651" w:rsidP="3D28A338">
      <w:pPr>
        <w:spacing w:after="0" w:line="360" w:lineRule="auto"/>
        <w:jc w:val="both"/>
        <w:rPr>
          <w:b/>
          <w:bCs/>
          <w:sz w:val="24"/>
          <w:szCs w:val="24"/>
        </w:rPr>
      </w:pPr>
    </w:p>
    <w:p w14:paraId="4C87D8A9" w14:textId="77777777" w:rsidR="00B25651" w:rsidRDefault="00B25651" w:rsidP="3D28A338">
      <w:pPr>
        <w:spacing w:after="0" w:line="360" w:lineRule="auto"/>
        <w:jc w:val="both"/>
        <w:rPr>
          <w:b/>
          <w:bCs/>
          <w:sz w:val="24"/>
          <w:szCs w:val="24"/>
        </w:rPr>
      </w:pPr>
    </w:p>
    <w:p w14:paraId="128FACE1" w14:textId="77777777" w:rsidR="004F2A8B" w:rsidRDefault="004F2A8B" w:rsidP="3D28A338">
      <w:pPr>
        <w:spacing w:after="0" w:line="360" w:lineRule="auto"/>
        <w:jc w:val="both"/>
        <w:rPr>
          <w:b/>
          <w:bCs/>
          <w:sz w:val="24"/>
          <w:szCs w:val="24"/>
        </w:rPr>
      </w:pPr>
    </w:p>
    <w:p w14:paraId="2CE7F347" w14:textId="77777777" w:rsidR="004F2A8B" w:rsidRDefault="004F2A8B" w:rsidP="3D28A338">
      <w:pPr>
        <w:spacing w:after="0" w:line="360" w:lineRule="auto"/>
        <w:jc w:val="both"/>
        <w:rPr>
          <w:b/>
          <w:bCs/>
          <w:sz w:val="24"/>
          <w:szCs w:val="24"/>
        </w:rPr>
      </w:pPr>
    </w:p>
    <w:p w14:paraId="596CC5D4" w14:textId="77777777" w:rsidR="008B2AC7" w:rsidRDefault="008B2AC7" w:rsidP="3D28A338">
      <w:pPr>
        <w:spacing w:after="0" w:line="360" w:lineRule="auto"/>
        <w:jc w:val="both"/>
        <w:rPr>
          <w:b/>
          <w:bCs/>
          <w:sz w:val="24"/>
          <w:szCs w:val="24"/>
        </w:rPr>
      </w:pPr>
    </w:p>
    <w:p w14:paraId="3CEE4A74"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D36A602" w14:textId="77777777" w:rsidTr="3D28A338">
        <w:trPr>
          <w:trHeight w:val="440"/>
        </w:trPr>
        <w:tc>
          <w:tcPr>
            <w:tcW w:w="10076" w:type="dxa"/>
            <w:vAlign w:val="center"/>
          </w:tcPr>
          <w:p w14:paraId="1CAB2852"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74C7CB46" w14:textId="77777777" w:rsidTr="3D28A338">
        <w:trPr>
          <w:trHeight w:val="1624"/>
        </w:trPr>
        <w:tc>
          <w:tcPr>
            <w:tcW w:w="10076" w:type="dxa"/>
            <w:shd w:val="clear" w:color="auto" w:fill="DEEAF6" w:themeFill="accent1" w:themeFillTint="33"/>
            <w:vAlign w:val="center"/>
          </w:tcPr>
          <w:p w14:paraId="648B7ADC"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¿Cómo evalúas tu trabajo? ¿Qué destacas y qué podrías hacer para mejorar tu trabajo? </w:t>
            </w:r>
          </w:p>
          <w:p w14:paraId="55F5258F" w14:textId="77777777" w:rsidR="004F2A8B" w:rsidRDefault="004F2A8B" w:rsidP="3D28A338">
            <w:pPr>
              <w:jc w:val="both"/>
              <w:rPr>
                <w:rFonts w:ascii="Calibri" w:hAnsi="Calibri"/>
                <w:b/>
                <w:bCs/>
                <w:color w:val="1F4E79" w:themeColor="accent1" w:themeShade="80"/>
              </w:rPr>
            </w:pPr>
          </w:p>
          <w:p>
            <w:pPr>
              <w:spacing w:after="120"/>
              <w:jc w:val="both"/>
            </w:pPr>
            <w:r>
              <w:rPr>
                <w:rFonts w:ascii="Calibri" w:hAnsi="Calibri" w:cs="Calibri"/>
                <w:b/>
                <w:bCs/>
                <w:color w:val="1F4E79"/>
              </w:rPr>
              <w:t xml:space="preserve">Lo que destaco: </w:t>
            </w:r>
            <w:r>
              <w:rPr>
                <w:rFonts w:ascii="Calibri" w:hAnsi="Calibri" w:cs="Calibri"/>
                <w:color w:val="1F4E79"/>
              </w:rPr>
              <w:t xml:space="preserve">como desarrolladora backend, contribuí al modelo de datos y a la API en Flask que hoy sostiene todas las historias del Sprint 1, lo que nos permite dedicar este sprint a verificar y probar en lugar de construir desde cero. En este sprint estoy a cargo de HU-03 (administrar cuentas y roles) y HU-21 (administrar categorías), con su verificación y sus pruebas automatizadas. Como Scrum Master, ayudé a ordenar el proceso después de la retroalimentación del docente.</w:t>
            </w:r>
          </w:p>
          <w:p>
            <w:pPr>
              <w:spacing w:after="120"/>
              <w:jc w:val="both"/>
            </w:pPr>
            <w:r>
              <w:rPr>
                <w:rFonts w:ascii="Calibri" w:hAnsi="Calibri" w:cs="Calibri"/>
                <w:b/>
                <w:bCs/>
                <w:color w:val="1F4E79"/>
              </w:rPr>
              <w:t xml:space="preserve">Lo que podría mejorar: </w:t>
            </w:r>
            <w:r>
              <w:rPr>
                <w:rFonts w:ascii="Calibri" w:hAnsi="Calibri" w:cs="Calibri"/>
                <w:color w:val="1F4E79"/>
              </w:rPr>
              <w:t xml:space="preserve">hacer más visible mi rol de Scrum Master, convocando y registrando las ceremonias con acta desde el inicio de cada sprint y no después. En lo técnico, escribir las pruebas automatizadas a la par del código: como el backend se construyó antes que las pruebas, ahora el Sprint 1 debe dedicarse en buena parte a ponerse al día con ellas.</w:t>
            </w:r>
          </w:p>
        </w:tc>
      </w:tr>
    </w:tbl>
    <w:p w14:paraId="2FCE26C1" w14:textId="77777777" w:rsidR="004F2A8B" w:rsidRDefault="004F2A8B" w:rsidP="3D28A338">
      <w:pPr>
        <w:spacing w:after="0" w:line="360" w:lineRule="auto"/>
        <w:jc w:val="both"/>
        <w:rPr>
          <w:color w:val="595959" w:themeColor="text1" w:themeTint="A6"/>
          <w:sz w:val="24"/>
          <w:szCs w:val="24"/>
          <w:lang w:eastAsia="ja-JP"/>
        </w:rPr>
      </w:pPr>
    </w:p>
    <w:p w14:paraId="12B18A5D"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153E973" w14:textId="77777777" w:rsidTr="3D28A338">
        <w:trPr>
          <w:trHeight w:val="440"/>
        </w:trPr>
        <w:tc>
          <w:tcPr>
            <w:tcW w:w="10076" w:type="dxa"/>
            <w:vAlign w:val="center"/>
          </w:tcPr>
          <w:p w14:paraId="4015D9DE"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0C06914" w14:textId="77777777" w:rsidTr="3D28A338">
        <w:trPr>
          <w:trHeight w:val="1639"/>
        </w:trPr>
        <w:tc>
          <w:tcPr>
            <w:tcW w:w="10076" w:type="dxa"/>
            <w:shd w:val="clear" w:color="auto" w:fill="DEEAF6" w:themeFill="accent1" w:themeFillTint="33"/>
            <w:vAlign w:val="center"/>
          </w:tcPr>
          <w:p w14:paraId="2B2FA56A"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5DE995AB" w14:textId="77777777" w:rsidR="004F2A8B" w:rsidRDefault="004F2A8B" w:rsidP="3D28A338">
            <w:pPr>
              <w:jc w:val="both"/>
              <w:rPr>
                <w:rFonts w:ascii="Calibri" w:hAnsi="Calibri"/>
                <w:b/>
                <w:bCs/>
                <w:color w:val="1F4E79" w:themeColor="accent1" w:themeShade="80"/>
              </w:rPr>
            </w:pPr>
          </w:p>
          <w:p>
            <w:pPr>
              <w:spacing w:after="120"/>
              <w:jc w:val="both"/>
            </w:pPr>
            <w:r>
              <w:rPr>
                <w:rFonts w:ascii="Calibri" w:hAnsi="Calibri" w:cs="Calibri"/>
                <w:b/>
                <w:bCs/>
                <w:color w:val="1F4E79"/>
              </w:rPr>
              <w:t xml:space="preserve">Inquietudes: </w:t>
            </w:r>
            <w:r>
              <w:rPr>
                <w:rFonts w:ascii="Calibri" w:hAnsi="Calibri" w:cs="Calibri"/>
                <w:color w:val="1F4E79"/>
              </w:rPr>
              <w:t xml:space="preserve">me preocupa alcanzar la meta de cobertura de pruebas del backend (70%), ya que las pruebas automatizadas recién comienzan en este sprint. También me inquieta la carga técnica de los sprints 3 y 4, en especial la clasificación automática con IA (HU-13), que es la historia de mayor esfuerzo del backlog y depende del backend.</w:t>
            </w:r>
          </w:p>
          <w:p>
            <w:pPr>
              <w:spacing w:after="120"/>
              <w:jc w:val="both"/>
            </w:pPr>
            <w:r>
              <w:rPr>
                <w:rFonts w:ascii="Calibri" w:hAnsi="Calibri" w:cs="Calibri"/>
                <w:b/>
                <w:bCs/>
                <w:color w:val="1F4E79"/>
              </w:rPr>
              <w:t xml:space="preserve">Preguntas para el docente: </w:t>
            </w:r>
            <w:r>
              <w:rPr>
                <w:rFonts w:ascii="Calibri" w:hAnsi="Calibri" w:cs="Calibri"/>
                <w:color w:val="1F4E79"/>
              </w:rPr>
              <w:t xml:space="preserve">¿La cobertura de 70% se evalúa al cierre del proyecto o se espera un avance medible en cada sprint? ¿Qué formato se recomienda para registrar las ceremonias (actas en documento o registro dentro de Jira)?</w:t>
            </w:r>
          </w:p>
          <w:p>
            <w:pPr>
              <w:spacing w:after="120"/>
              <w:jc w:val="both"/>
            </w:pPr>
            <w:r>
              <w:rPr>
                <w:rFonts w:ascii="Calibri" w:hAnsi="Calibri" w:cs="Calibri"/>
                <w:b/>
                <w:bCs/>
                <w:color w:val="1F4E79"/>
              </w:rPr>
              <w:t xml:space="preserve">Pregunta para mis pares: </w:t>
            </w:r>
            <w:r>
              <w:rPr>
                <w:rFonts w:ascii="Calibri" w:hAnsi="Calibri" w:cs="Calibri"/>
                <w:color w:val="1F4E79"/>
              </w:rPr>
              <w:t xml:space="preserve">¿Podemos fijar un día y una hora estables para el seguimiento semanal, para que no dependa de coordinarlo cada semana?</w:t>
            </w:r>
          </w:p>
        </w:tc>
      </w:tr>
    </w:tbl>
    <w:p w14:paraId="208C1928" w14:textId="77777777" w:rsidR="004F2A8B" w:rsidRDefault="004F2A8B" w:rsidP="3D28A338">
      <w:pPr>
        <w:spacing w:after="0" w:line="360" w:lineRule="auto"/>
        <w:jc w:val="both"/>
        <w:rPr>
          <w:color w:val="595959" w:themeColor="text1" w:themeTint="A6"/>
          <w:sz w:val="24"/>
          <w:szCs w:val="24"/>
          <w:lang w:eastAsia="ja-JP"/>
        </w:rPr>
      </w:pPr>
    </w:p>
    <w:p w14:paraId="39ADD4CB"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24C6354" w14:textId="77777777" w:rsidTr="3D28A338">
        <w:trPr>
          <w:trHeight w:val="440"/>
        </w:trPr>
        <w:tc>
          <w:tcPr>
            <w:tcW w:w="10076" w:type="dxa"/>
            <w:vAlign w:val="center"/>
          </w:tcPr>
          <w:p w14:paraId="5CC951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lastRenderedPageBreak/>
              <w:t>5. A partir de esta instancia de monitoreo de su Proyecto APT</w:t>
            </w:r>
          </w:p>
        </w:tc>
      </w:tr>
      <w:tr w:rsidR="004F2A8B" w14:paraId="7BE52829" w14:textId="77777777" w:rsidTr="3D28A338">
        <w:trPr>
          <w:trHeight w:val="1639"/>
        </w:trPr>
        <w:tc>
          <w:tcPr>
            <w:tcW w:w="10076" w:type="dxa"/>
            <w:shd w:val="clear" w:color="auto" w:fill="DEEAF6" w:themeFill="accent1" w:themeFillTint="33"/>
            <w:vAlign w:val="center"/>
          </w:tcPr>
          <w:p w14:paraId="378B53F3"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77206139" w14:textId="77777777" w:rsidR="004F2A8B" w:rsidRDefault="004F2A8B" w:rsidP="3D28A338">
            <w:pPr>
              <w:jc w:val="both"/>
              <w:rPr>
                <w:rFonts w:eastAsiaTheme="majorEastAsia"/>
                <w:color w:val="767171" w:themeColor="background2" w:themeShade="80"/>
                <w:sz w:val="24"/>
                <w:szCs w:val="24"/>
              </w:rPr>
            </w:pPr>
          </w:p>
          <w:p>
            <w:pPr>
              <w:spacing w:after="120"/>
              <w:jc w:val="both"/>
            </w:pPr>
            <w:r>
              <w:rPr>
                <w:rFonts w:ascii="Calibri" w:hAnsi="Calibri" w:cs="Calibri"/>
                <w:b/>
                <w:bCs/>
                <w:color w:val="1F4E79"/>
              </w:rPr>
              <w:t xml:space="preserve">Por ahora, la distribución del Sprint 1 nos parece adecuada: </w:t>
            </w:r>
            <w:r>
              <w:rPr>
                <w:rFonts w:ascii="Calibri" w:hAnsi="Calibri" w:cs="Calibri"/>
                <w:color w:val="1F4E79"/>
              </w:rPr>
              <w:t xml:space="preserve">David está a cargo de HU-01, HU-02 y HU-04, y yo de HU-03 y HU-21. Jade, como Product Owner, prioriza el backlog, valida en la revisión que cada historia cumpla sus criterios de aceptación y coordina el seguimiento.</w:t>
            </w:r>
          </w:p>
          <w:p>
            <w:pPr>
              <w:spacing w:after="120"/>
              <w:jc w:val="both"/>
            </w:pPr>
            <w:r>
              <w:rPr>
                <w:rFonts w:ascii="Calibri" w:hAnsi="Calibri" w:cs="Calibri"/>
                <w:b/>
                <w:bCs/>
                <w:color w:val="1F4E79"/>
              </w:rPr>
              <w:t xml:space="preserve">Nuevas actividades por asignar: </w:t>
            </w:r>
            <w:r>
              <w:rPr>
                <w:rFonts w:ascii="Calibri" w:hAnsi="Calibri" w:cs="Calibri"/>
                <w:color w:val="1F4E79"/>
              </w:rPr>
              <w:t xml:space="preserve">cargar en Jira las subtareas de cada historia con su responsable; las tareas transversales del sprint (configurar pytest y pytest-cov, a mi cargo; coordinar la reunión de seguimiento semanal y documentar los resultados de la verificación en el checklist de Definición de Terminado, a cargo de Jade); y las ceremonias del sprint (acta de planificación, Sprint Review y retrospectiva), que coordino como Scrum Master.</w:t>
            </w:r>
          </w:p>
        </w:tc>
      </w:tr>
    </w:tbl>
    <w:p w14:paraId="21429B6A" w14:textId="77777777" w:rsidR="004F2A8B" w:rsidRDefault="004F2A8B" w:rsidP="3D28A338">
      <w:pPr>
        <w:spacing w:after="0" w:line="360" w:lineRule="auto"/>
        <w:jc w:val="both"/>
        <w:rPr>
          <w:color w:val="595959" w:themeColor="text1" w:themeTint="A6"/>
          <w:sz w:val="24"/>
          <w:szCs w:val="24"/>
          <w:lang w:eastAsia="ja-JP"/>
        </w:rPr>
      </w:pPr>
    </w:p>
    <w:p w14:paraId="1351085A"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F3D9F20" w14:textId="77777777" w:rsidTr="3D28A338">
        <w:trPr>
          <w:trHeight w:val="440"/>
        </w:trPr>
        <w:tc>
          <w:tcPr>
            <w:tcW w:w="10076" w:type="dxa"/>
            <w:vAlign w:val="center"/>
          </w:tcPr>
          <w:p w14:paraId="26BA2C2E" w14:textId="77777777"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p>
        </w:tc>
      </w:tr>
      <w:tr w:rsidR="004F2A8B" w14:paraId="25238DC9" w14:textId="77777777" w:rsidTr="3D28A338">
        <w:trPr>
          <w:trHeight w:val="1639"/>
        </w:trPr>
        <w:tc>
          <w:tcPr>
            <w:tcW w:w="10076" w:type="dxa"/>
            <w:shd w:val="clear" w:color="auto" w:fill="DEEAF6" w:themeFill="accent1" w:themeFillTint="33"/>
            <w:vAlign w:val="center"/>
          </w:tcPr>
          <w:p w14:paraId="0A0E743B"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14:paraId="678DBA99" w14:textId="77777777" w:rsidR="004F2A8B" w:rsidRDefault="004F2A8B" w:rsidP="3D28A338">
            <w:pPr>
              <w:jc w:val="both"/>
              <w:rPr>
                <w:rFonts w:eastAsiaTheme="majorEastAsia"/>
                <w:color w:val="767171" w:themeColor="background2" w:themeShade="80"/>
                <w:sz w:val="24"/>
                <w:szCs w:val="24"/>
              </w:rPr>
            </w:pPr>
          </w:p>
          <w:p>
            <w:pPr>
              <w:spacing w:after="120"/>
              <w:jc w:val="both"/>
            </w:pPr>
            <w:r>
              <w:rPr>
                <w:rFonts w:ascii="Calibri" w:hAnsi="Calibri" w:cs="Calibri"/>
                <w:b/>
                <w:bCs/>
                <w:color w:val="1F4E79"/>
              </w:rPr>
              <w:t xml:space="preserve">Aspectos positivos: </w:t>
            </w:r>
            <w:r>
              <w:rPr>
                <w:rFonts w:ascii="Calibri" w:hAnsi="Calibri" w:cs="Calibri"/>
                <w:color w:val="1F4E79"/>
              </w:rPr>
              <w:t xml:space="preserve">los roles son claros y complementarios (Product Owner, Scrum Master con backend y QA con frontend) y se definieron con las responsabilidades que pidió el docente. Hemos ido incorporando la retroalimentación y ajustando la planificación (Scrumban, reducción a 4 sprints, cambio a Jira), y la incorporación de David se integró al plan, a los roles y a los documentos.</w:t>
            </w:r>
          </w:p>
          <w:p>
            <w:pPr>
              <w:spacing w:after="120"/>
              <w:jc w:val="both"/>
            </w:pPr>
            <w:r>
              <w:rPr>
                <w:rFonts w:ascii="Calibri" w:hAnsi="Calibri" w:cs="Calibri"/>
                <w:b/>
                <w:bCs/>
                <w:color w:val="1F4E79"/>
              </w:rPr>
              <w:t xml:space="preserve">Aspectos por mejorar: </w:t>
            </w:r>
            <w:r>
              <w:rPr>
                <w:rFonts w:ascii="Calibri" w:hAnsi="Calibri" w:cs="Calibri"/>
                <w:color w:val="1F4E79"/>
              </w:rPr>
              <w:t xml:space="preserve">formalizar las reuniones (Sprint Planning con acta y seguimiento semanal) para que las decisiones y la distribución de tareas queden registradas; mantener sincronizados los documentos y la herramienta de gestión; y asegurar que todos los integrantes tengan acceso a Jira y sus tareas asignadas desde el inicio de cada sprint.</w:t>
            </w:r>
          </w:p>
        </w:tc>
      </w:tr>
    </w:tbl>
    <w:p w14:paraId="6003177B" w14:textId="77777777" w:rsidR="004F2A8B" w:rsidRDefault="004F2A8B" w:rsidP="3D28A338">
      <w:pPr>
        <w:spacing w:after="0" w:line="360" w:lineRule="auto"/>
        <w:jc w:val="both"/>
        <w:rPr>
          <w:color w:val="595959" w:themeColor="text1" w:themeTint="A6"/>
          <w:sz w:val="24"/>
          <w:szCs w:val="24"/>
          <w:lang w:eastAsia="ja-JP"/>
        </w:rPr>
      </w:pPr>
    </w:p>
    <w:p w14:paraId="71A8C41D"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32013" w14:textId="77777777" w:rsidR="00773E45" w:rsidRDefault="00773E45" w:rsidP="00DF38AE">
      <w:pPr>
        <w:spacing w:after="0" w:line="240" w:lineRule="auto"/>
      </w:pPr>
      <w:r>
        <w:separator/>
      </w:r>
    </w:p>
  </w:endnote>
  <w:endnote w:type="continuationSeparator" w:id="0">
    <w:p w14:paraId="7F42F9CB" w14:textId="77777777" w:rsidR="00773E45" w:rsidRDefault="00773E4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678EECC6"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31937A"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B7BE1" w14:textId="77777777" w:rsidR="00773E45" w:rsidRDefault="00773E45" w:rsidP="00DF38AE">
      <w:pPr>
        <w:spacing w:after="0" w:line="240" w:lineRule="auto"/>
      </w:pPr>
      <w:r>
        <w:separator/>
      </w:r>
    </w:p>
  </w:footnote>
  <w:footnote w:type="continuationSeparator" w:id="0">
    <w:p w14:paraId="5ED712D6" w14:textId="77777777" w:rsidR="00773E45" w:rsidRDefault="00773E4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1AAC890D" w14:textId="77777777" w:rsidTr="00C5460F">
      <w:trPr>
        <w:trHeight w:val="697"/>
      </w:trPr>
      <w:tc>
        <w:tcPr>
          <w:tcW w:w="5707" w:type="dxa"/>
          <w:tcBorders>
            <w:top w:val="nil"/>
            <w:left w:val="nil"/>
            <w:bottom w:val="nil"/>
            <w:right w:val="nil"/>
          </w:tcBorders>
        </w:tcPr>
        <w:p w14:paraId="6F435F43"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6AA86E1"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57050A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777D3D7B"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8128AD1"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0A45B2C2" w14:textId="77777777" w:rsidTr="009C76B3">
      <w:trPr>
        <w:trHeight w:val="1091"/>
      </w:trPr>
      <w:tc>
        <w:tcPr>
          <w:tcW w:w="675" w:type="dxa"/>
          <w:tcBorders>
            <w:top w:val="nil"/>
            <w:left w:val="nil"/>
            <w:bottom w:val="nil"/>
            <w:right w:val="nil"/>
          </w:tcBorders>
          <w:hideMark/>
        </w:tcPr>
        <w:p w14:paraId="35825E0D"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655EF1CF"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66F9148"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1252D09"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0A3D5663"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E27DC92"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EE772F3"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76789262">
    <w:abstractNumId w:val="3"/>
  </w:num>
  <w:num w:numId="2" w16cid:durableId="87703997">
    <w:abstractNumId w:val="8"/>
  </w:num>
  <w:num w:numId="3" w16cid:durableId="2062366219">
    <w:abstractNumId w:val="12"/>
  </w:num>
  <w:num w:numId="4" w16cid:durableId="1962371315">
    <w:abstractNumId w:val="28"/>
  </w:num>
  <w:num w:numId="5" w16cid:durableId="12810101">
    <w:abstractNumId w:val="30"/>
  </w:num>
  <w:num w:numId="6" w16cid:durableId="1023701049">
    <w:abstractNumId w:val="4"/>
  </w:num>
  <w:num w:numId="7" w16cid:durableId="7417371">
    <w:abstractNumId w:val="11"/>
  </w:num>
  <w:num w:numId="8" w16cid:durableId="617638607">
    <w:abstractNumId w:val="19"/>
  </w:num>
  <w:num w:numId="9" w16cid:durableId="174685633">
    <w:abstractNumId w:val="15"/>
  </w:num>
  <w:num w:numId="10" w16cid:durableId="300117854">
    <w:abstractNumId w:val="9"/>
  </w:num>
  <w:num w:numId="11" w16cid:durableId="1742295040">
    <w:abstractNumId w:val="24"/>
  </w:num>
  <w:num w:numId="12" w16cid:durableId="1865435401">
    <w:abstractNumId w:val="35"/>
  </w:num>
  <w:num w:numId="13" w16cid:durableId="21905235">
    <w:abstractNumId w:val="29"/>
  </w:num>
  <w:num w:numId="14" w16cid:durableId="2066560404">
    <w:abstractNumId w:val="1"/>
  </w:num>
  <w:num w:numId="15" w16cid:durableId="1246382041">
    <w:abstractNumId w:val="36"/>
  </w:num>
  <w:num w:numId="16" w16cid:durableId="236331607">
    <w:abstractNumId w:val="21"/>
  </w:num>
  <w:num w:numId="17" w16cid:durableId="1337422347">
    <w:abstractNumId w:val="17"/>
  </w:num>
  <w:num w:numId="18" w16cid:durableId="854883840">
    <w:abstractNumId w:val="31"/>
  </w:num>
  <w:num w:numId="19" w16cid:durableId="129834761">
    <w:abstractNumId w:val="10"/>
  </w:num>
  <w:num w:numId="20" w16cid:durableId="932708646">
    <w:abstractNumId w:val="39"/>
  </w:num>
  <w:num w:numId="21" w16cid:durableId="2010713865">
    <w:abstractNumId w:val="34"/>
  </w:num>
  <w:num w:numId="22" w16cid:durableId="1736859040">
    <w:abstractNumId w:val="13"/>
  </w:num>
  <w:num w:numId="23" w16cid:durableId="985663981">
    <w:abstractNumId w:val="14"/>
  </w:num>
  <w:num w:numId="24" w16cid:durableId="1778596417">
    <w:abstractNumId w:val="5"/>
  </w:num>
  <w:num w:numId="25" w16cid:durableId="458063272">
    <w:abstractNumId w:val="16"/>
  </w:num>
  <w:num w:numId="26" w16cid:durableId="1218973806">
    <w:abstractNumId w:val="20"/>
  </w:num>
  <w:num w:numId="27" w16cid:durableId="1665402442">
    <w:abstractNumId w:val="23"/>
  </w:num>
  <w:num w:numId="28" w16cid:durableId="974287332">
    <w:abstractNumId w:val="0"/>
  </w:num>
  <w:num w:numId="29" w16cid:durableId="1183476312">
    <w:abstractNumId w:val="18"/>
  </w:num>
  <w:num w:numId="30" w16cid:durableId="1140265746">
    <w:abstractNumId w:val="22"/>
  </w:num>
  <w:num w:numId="31" w16cid:durableId="1299527611">
    <w:abstractNumId w:val="2"/>
  </w:num>
  <w:num w:numId="32" w16cid:durableId="1975794276">
    <w:abstractNumId w:val="7"/>
  </w:num>
  <w:num w:numId="33" w16cid:durableId="409500290">
    <w:abstractNumId w:val="32"/>
  </w:num>
  <w:num w:numId="34" w16cid:durableId="818225187">
    <w:abstractNumId w:val="38"/>
  </w:num>
  <w:num w:numId="35" w16cid:durableId="1995255814">
    <w:abstractNumId w:val="6"/>
  </w:num>
  <w:num w:numId="36" w16cid:durableId="1825587608">
    <w:abstractNumId w:val="25"/>
  </w:num>
  <w:num w:numId="37" w16cid:durableId="1080443095">
    <w:abstractNumId w:val="37"/>
  </w:num>
  <w:num w:numId="38" w16cid:durableId="1359506864">
    <w:abstractNumId w:val="27"/>
  </w:num>
  <w:num w:numId="39" w16cid:durableId="1248342805">
    <w:abstractNumId w:val="26"/>
  </w:num>
  <w:num w:numId="40" w16cid:durableId="200516329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1D88"/>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3E45"/>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7643D"/>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19A"/>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9A248"/>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866</Words>
  <Characters>4767</Characters>
  <Application>Microsoft Office Word</Application>
  <DocSecurity>0</DocSecurity>
  <Lines>39</Lines>
  <Paragraphs>11</Paragraphs>
  <ScaleCrop>false</ScaleCrop>
  <Company>Wal-Mart Stores, Inc.</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jade vasquez</cp:lastModifiedBy>
  <cp:revision>43</cp:revision>
  <cp:lastPrinted>2019-12-16T20:10:00Z</cp:lastPrinted>
  <dcterms:created xsi:type="dcterms:W3CDTF">2021-12-31T12:50:00Z</dcterms:created>
  <dcterms:modified xsi:type="dcterms:W3CDTF">2026-10-10T12:20:00Z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