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Laboratorio 07: Implementación de seguridad básica</w:t>
      </w:r>
    </w:p>
    <w:p>
      <w:pPr>
        <w:pStyle w:val="Normal"/>
      </w:pPr>
      <w:r>
        <w:t xml:space="preserve">Estudiante: Kiara Alburqueque</w:t>
      </w:r>
    </w:p>
    <w:p>
      <w:pPr>
        <w:pStyle w:val="Normal"/>
      </w:pPr>
      <w:r>
        <w:t xml:space="preserve">Curso: Desarrollo de aplicaciones Web Avanzado</w:t>
      </w:r>
    </w:p>
    <w:p>
      <w:pPr>
        <w:pStyle w:val="Normal"/>
      </w:pPr>
      <w:r>
        <w:t xml:space="preserve">Fecha: 14 de octubre de 2026</w:t>
      </w:r>
    </w:p>
    <w:p>
      <w:pPr>
        <w:pStyle w:val="Normal"/>
      </w:pPr>
      <w:r>
        <w:t xml:space="preserve">Repositorio: https://github.com/kiaraalburqueque-stack/Laboratorio7</w:t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>Implementar autenticación y autorización por roles mediante Spring Security, persistir usuarios y roles, proteger contraseñas con BCrypt y comprobar los permisos mediante solicitudes HTTP. Se agregó un frontend integrado para realizar las mismas comprobaciones desde el navegador.</w:t>
      </w:r>
    </w:p>
    <w:p>
      <w:pPr>
        <w:pStyle w:val="Heading1"/>
      </w:pPr>
      <w:r>
        <w:t xml:space="preserve">Desarrollo de la actividad</w:t>
      </w:r>
    </w:p>
    <w:p>
      <w:pPr>
        <w:pStyle w:val="Normal"/>
      </w:pPr>
      <w:r>
        <w:t xml:space="preserve">1. Se creó un proyecto Maven con Java 17 como versión objetivo, Spring Boot 3.5.6, Spring Web, Spring Security, Spring Data JPA y el controlador de MySQL. H2 se usa exclusivamente en el perfil opcional de demostración y en las pruebas locales.</w:t>
      </w:r>
    </w:p>
    <w:p>
      <w:pPr>
        <w:pStyle w:val="Normal"/>
      </w:pPr>
      <w:r>
        <w:t xml:space="preserve">2. Se implementaron las entidades User y Role, relacionadas mediante la tabla user_roles, y los repositorios para buscar usuarios y roles por nombre. Las tablas se llaman users y roles para evitar conflictos con palabras reservadas.</w:t>
      </w:r>
    </w:p>
    <w:p>
      <w:pPr>
        <w:pStyle w:val="Normal"/>
      </w:pPr>
      <w:r>
        <w:t xml:space="preserve">3. UserDetailsServiceImpl consulta al usuario en la base de datos y convierte sus roles en autoridades de Spring Security.</w:t>
      </w:r>
    </w:p>
    <w:p>
      <w:pPr>
        <w:pStyle w:val="Normal"/>
      </w:pPr>
      <w:r>
        <w:t xml:space="preserve">4. Se cambiaron las rutas: /admin/panel pasó a /management/dashboard, /user/dashboard a /client/home y /public/hello a /api/free. Se actualizaron tanto los controladores como la configuración de seguridad.</w:t>
      </w:r>
    </w:p>
    <w:p>
      <w:pPr>
        <w:pStyle w:val="Normal"/>
      </w:pPr>
      <w:r>
        <w:t xml:space="preserve">5. Se creó ROLE_MANAGER, el usuario manager y el endpoint /manager/reportes. Se permitió el acceso a reportes a MANAGER y ADMIN; MANAGER no recibió permisos administrativos ni de cliente. Esta es una decisión explícita porque la actividad no especifica una jerarquía para el rol nuevo.</w:t>
      </w:r>
    </w:p>
    <w:p>
      <w:pPr>
        <w:pStyle w:val="Normal"/>
      </w:pPr>
      <w:r>
        <w:t xml:space="preserve">6. Se cambiaron las contraseñas de los usuarios: user utiliza UsuarioS07!2026, admin utiliza AdminS07!2026 y manager utiliza ManagerS07!2026. Son claves de demostración. BCrypt almacena sus hashes; no se guardan en texto plano en las tablas.</w:t>
      </w:r>
    </w:p>
    <w:p>
      <w:pPr>
        <w:pStyle w:val="Normal"/>
      </w:pPr>
      <w:r>
        <w:t xml:space="preserve">7. El cargador inicial actualiza también las cuentas existentes del laboratorio cuando cambia la clave configurada y evita duplicar usuarios y roles al reiniciar. Se comprobó que las claves originales 1234 y 123456 se rechazan.</w:t>
      </w:r>
    </w:p>
    <w:p>
      <w:pPr>
        <w:pStyle w:val="Normal"/>
      </w:pPr>
      <w:r>
        <w:t xml:space="preserve">8. Se implementó un frontend adaptable con login, cierre de sesión, tarjetas de acceso y un historial de respuestas. GET /api/me devuelve exclusivamente el usuario autenticado y sus roles. Las credenciales del frontend se mantienen solo en memoria.</w:t>
      </w:r>
    </w:p>
    <w:p>
      <w:pPr>
        <w:pStyle w:val="Normal"/>
      </w:pPr>
      <w:r>
        <w:t xml:space="preserve">9. Se preparó una colección de Postman con 27 solicitudes para probar acceso público, autorizado, denegado, contraseñas inválidas y rutas anteriores eliminadas.</w:t>
      </w:r>
    </w:p>
    <w:p>
      <w:pPr>
        <w:pStyle w:val="Heading1"/>
      </w:pPr>
      <w:r>
        <w:t xml:space="preserve">Resultados esperados y comprobados</w:t>
      </w:r>
    </w:p>
    <w:tbl>
      <w:tblPr>
        <w:tblW w:w="0" w:type="auto"/>
        <w:tblBorders>
          <w:top w:val="single" w:sz="4" w:color="D9E1F2"/>
          <w:left w:val="single" w:sz="4" w:color="D9E1F2"/>
          <w:bottom w:val="single" w:sz="4" w:color="D9E1F2"/>
          <w:right w:val="single" w:sz="4" w:color="D9E1F2"/>
          <w:insideH w:val="single" w:sz="4" w:color="D9E1F2"/>
          <w:insideV w:val="single" w:sz="4" w:color="D9E1F2"/>
        </w:tblBorders>
      </w:tblPr>
      <w:tr>
        <w:tc>
          <w:tcPr>
            <w:tcW w:w="1800" w:type="dxa"/>
            <w:shd w:fill="EAF0FF"/>
          </w:tcPr>
          <w:p>
            <w:pPr>
              <w:pStyle w:val="Normal"/>
            </w:pPr>
            <w:r>
              <w:t xml:space="preserve">Endpoint</w:t>
            </w:r>
          </w:p>
        </w:tc>
        <w:tc>
          <w:tcPr>
            <w:tcW w:w="1800" w:type="dxa"/>
            <w:shd w:fill="EAF0FF"/>
          </w:tcPr>
          <w:p>
            <w:pPr>
              <w:pStyle w:val="Normal"/>
            </w:pPr>
            <w:r>
              <w:t xml:space="preserve">Sin credenciales</w:t>
            </w:r>
          </w:p>
        </w:tc>
        <w:tc>
          <w:tcPr>
            <w:tcW w:w="1800" w:type="dxa"/>
            <w:shd w:fill="EAF0FF"/>
          </w:tcPr>
          <w:p>
            <w:pPr>
              <w:pStyle w:val="Normal"/>
            </w:pPr>
            <w:r>
              <w:t xml:space="preserve">USER</w:t>
            </w:r>
          </w:p>
        </w:tc>
        <w:tc>
          <w:tcPr>
            <w:tcW w:w="1800" w:type="dxa"/>
            <w:shd w:fill="EAF0FF"/>
          </w:tcPr>
          <w:p>
            <w:pPr>
              <w:pStyle w:val="Normal"/>
            </w:pPr>
            <w:r>
              <w:t xml:space="preserve">ADMIN</w:t>
            </w:r>
          </w:p>
        </w:tc>
        <w:tc>
          <w:tcPr>
            <w:tcW w:w="1800" w:type="dxa"/>
            <w:shd w:fill="EAF0FF"/>
          </w:tcPr>
          <w:p>
            <w:pPr>
              <w:pStyle w:val="Normal"/>
            </w:pPr>
            <w:r>
              <w:t xml:space="preserve">MANAGER</w:t>
            </w:r>
          </w:p>
        </w:tc>
      </w:tr>
      <w:tr>
        <w:tc>
          <w:tcPr>
            <w:tcW w:w="1800" w:type="dxa"/>
          </w:tcPr>
          <w:p>
            <w:pPr>
              <w:pStyle w:val="Normal"/>
            </w:pPr>
            <w:r>
              <w:t xml:space="preserve">/api/free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200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200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200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200</w:t>
            </w:r>
          </w:p>
        </w:tc>
      </w:tr>
      <w:tr>
        <w:tc>
          <w:tcPr>
            <w:tcW w:w="1800" w:type="dxa"/>
          </w:tcPr>
          <w:p>
            <w:pPr>
              <w:pStyle w:val="Normal"/>
            </w:pPr>
            <w:r>
              <w:t xml:space="preserve">/client/home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401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200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200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403</w:t>
            </w:r>
          </w:p>
        </w:tc>
      </w:tr>
      <w:tr>
        <w:tc>
          <w:tcPr>
            <w:tcW w:w="1800" w:type="dxa"/>
          </w:tcPr>
          <w:p>
            <w:pPr>
              <w:pStyle w:val="Normal"/>
            </w:pPr>
            <w:r>
              <w:t xml:space="preserve">/management/dashboard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401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403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200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403</w:t>
            </w:r>
          </w:p>
        </w:tc>
      </w:tr>
      <w:tr>
        <w:tc>
          <w:tcPr>
            <w:tcW w:w="1800" w:type="dxa"/>
          </w:tcPr>
          <w:p>
            <w:pPr>
              <w:pStyle w:val="Normal"/>
            </w:pPr>
            <w:r>
              <w:t xml:space="preserve">/manager/reportes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401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403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200</w:t>
            </w:r>
          </w:p>
        </w:tc>
        <w:tc>
          <w:tcPr>
            <w:tcW w:w="1800" w:type="dxa"/>
          </w:tcPr>
          <w:p>
            <w:pPr>
              <w:pStyle w:val="Normal"/>
            </w:pPr>
            <w:r>
              <w:t xml:space="preserve">200</w:t>
            </w:r>
          </w:p>
        </w:tc>
      </w:tr>
    </w:tbl>
    <w:p>
      <w:pPr>
        <w:pStyle w:val="Normal"/>
      </w:pPr>
      <w:r>
        <w:t xml:space="preserve">Las pruebas locales del backend y del navegador confirmaron la matriz anterior usando H2. Se ejecutaron 32 pruebas de backend y 6 pruebas de navegador sin fallos. Los resultados de la colección Postman ejecutada con Newman se registran en docs/Verificacion.md. No se atribuyen estos resultados a una ejecución gráfica en Postman.</w:t>
      </w:r>
    </w:p>
    <w:p>
      <w:pPr>
        <w:pStyle w:val="Normal"/>
      </w:pPr>
      <w:r>
        <w:t xml:space="preserve">MySQL se configura mediante application.properties y el script sql/01-create-database.sql. Como no había un servidor MySQL activo ni Docker disponible en el equipo, la conexión real a MySQL y el arranque con Docker quedan pendientes de comprobar en ese entorno. El perfil H2 permite ejecutar toda la aplicación inmediatamente para la demostración.</w:t>
      </w:r>
    </w:p>
    <w:p>
      <w:pPr>
        <w:pStyle w:val="Heading1"/>
      </w:pPr>
      <w:r>
        <w:t xml:space="preserve">Cinco observaciones</w:t>
      </w:r>
    </w:p>
    <w:p>
      <w:pPr>
        <w:pStyle w:val="Normal"/>
      </w:pPr>
      <w:r>
        <w:t xml:space="preserve">1. El documento repite SecurityConfig en dos pasos. Se mantuvo una sola clase para evitar duplicar la configuración y los beans de seguridad.</w:t>
      </w:r>
    </w:p>
    <w:p>
      <w:pPr>
        <w:pStyle w:val="Normal"/>
      </w:pPr>
      <w:r>
        <w:t xml:space="preserve">2. Cambiar únicamente las rutas en los controladores habría dejado reglas de acceso desactualizadas. Se modificaron conjuntamente los controladores, los filtros y las pruebas.</w:t>
      </w:r>
    </w:p>
    <w:p>
      <w:pPr>
        <w:pStyle w:val="Normal"/>
      </w:pPr>
      <w:r>
        <w:t xml:space="preserve">3. hasRole("MANAGER") requiere una autoridad denominada ROLE_MANAGER; conservar el prefijo en la base de datos evita denegaciones por nombres incompatibles.</w:t>
      </w:r>
    </w:p>
    <w:p>
      <w:pPr>
        <w:pStyle w:val="Normal"/>
      </w:pPr>
      <w:r>
        <w:t xml:space="preserve">4. Crear usuarios solamente cuando no existen no cambia sus contraseñas anteriores. El cargador compara y actualiza los hashes cuando cambia la contraseña configurada, sin duplicar las cuentas.</w:t>
      </w:r>
    </w:p>
    <w:p>
      <w:pPr>
        <w:pStyle w:val="Normal"/>
      </w:pPr>
      <w:r>
        <w:t xml:space="preserve">5. La ausencia de MySQL activo impidió comprobar localmente ese motor. Se separó un perfil H2 para probar autenticación y permisos, y se documentó esta limitación junto con el procedimiento de MySQL.</w:t>
      </w:r>
    </w:p>
    <w:p>
      <w:pPr>
        <w:pStyle w:val="Heading1"/>
      </w:pPr>
      <w:r>
        <w:t xml:space="preserve">Cinco conclusiones</w:t>
      </w:r>
    </w:p>
    <w:p>
      <w:pPr>
        <w:pStyle w:val="Normal"/>
      </w:pPr>
      <w:r>
        <w:t xml:space="preserve">1. La autenticación confirma la identidad del usuario y la autorización determina los recursos permitidos. Las respuestas 401 y 403 permiten verificar esa diferencia.</w:t>
      </w:r>
    </w:p>
    <w:p>
      <w:pPr>
        <w:pStyle w:val="Normal"/>
      </w:pPr>
      <w:r>
        <w:t xml:space="preserve">2. El control de acceso funciona porque se aplica en el backend; ocultar o marcar tarjetas en el frontend sirve para orientar al usuario, pero no sustituye las reglas de Spring Security.</w:t>
      </w:r>
    </w:p>
    <w:p>
      <w:pPr>
        <w:pStyle w:val="Normal"/>
      </w:pPr>
      <w:r>
        <w:t xml:space="preserve">3. BCrypt permite comprobar contraseñas sin almacenar el texto original. Las pruebas confirmaron los hashes y el rechazo de las contraseñas antiguas.</w:t>
      </w:r>
    </w:p>
    <w:p>
      <w:pPr>
        <w:pStyle w:val="Normal"/>
      </w:pPr>
      <w:r>
        <w:t xml:space="preserve">4. La matriz de pruebas por rol detecta tanto accesos permitidos como permisos excesivos. Ejecutarla junto con login, logout y errores del frontend aporta evidencia de que ambas partes están integradas.</w:t>
      </w:r>
    </w:p>
    <w:p>
      <w:pPr>
        <w:pStyle w:val="Normal"/>
      </w:pPr>
      <w:r>
        <w:t xml:space="preserve">5. La separación entre código, configuración, pruebas y documentación facilita reproducir el laboratorio. Para completar la validación específica del motor solicitado se debe ejecutar el mismo proyecto y la colección con MySQL; para un despliegue real también se requiere revisar HTTPS y credenciales de demostración.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P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80"/>
    </w:pPr>
    <w:rPr>
      <w:b/>
      <w:color w:val="2246A0"/>
      <w:sz w:val="36"/>
    </w:rPr>
  </w:style>
  <w:style w:type="paragraph" w:styleId="Heading1">
    <w:name w:val="heading 1"/>
    <w:basedOn w:val="Normal"/>
    <w:pPr>
      <w:keepNext/>
      <w:spacing w:before="240" w:after="140"/>
      <w:outlineLvl w:val="0"/>
    </w:pPr>
    <w:rPr>
      <w:b/>
      <w:color w:val="2246A0"/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/Relationships>
</file>