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32"/>
          <w:szCs w:val="32"/>
        </w:rPr>
        <w:t xml:space="preserve">MEETING REPORT WEEK 12</w:t>
      </w:r>
    </w:p>
    <w:p>
      <w:pPr>
        <w:spacing w:after="80"/>
      </w:pPr>
      <w:r>
        <w:rPr>
          <w:rFonts w:ascii="Calibri" w:cs="Calibri" w:eastAsia="Calibri" w:hAnsi="Calibri"/>
          <w:b/>
          <w:bCs/>
          <w:sz w:val="22"/>
          <w:szCs w:val="22"/>
        </w:rPr>
        <w:t xml:space="preserve">Team Name: </w:t>
      </w:r>
      <w:r>
        <w:rPr>
          <w:rFonts w:ascii="Calibri" w:cs="Calibri" w:eastAsia="Calibri" w:hAnsi="Calibri"/>
          <w:sz w:val="22"/>
          <w:szCs w:val="22"/>
        </w:rPr>
        <w:t xml:space="preserve">Group 1 CEN A, Lab C</w:t>
      </w:r>
    </w:p>
    <w:p>
      <w:pPr>
        <w:spacing w:after="80"/>
      </w:pPr>
      <w:r>
        <w:rPr>
          <w:rFonts w:ascii="Calibri" w:cs="Calibri" w:eastAsia="Calibri" w:hAnsi="Calibri"/>
          <w:b/>
          <w:bCs/>
          <w:sz w:val="22"/>
          <w:szCs w:val="22"/>
        </w:rPr>
        <w:t xml:space="preserve">Date of Meeting: </w:t>
      </w:r>
      <w:r>
        <w:rPr>
          <w:rFonts w:ascii="Calibri" w:cs="Calibri" w:eastAsia="Calibri" w:hAnsi="Calibri"/>
          <w:sz w:val="22"/>
          <w:szCs w:val="22"/>
        </w:rPr>
        <w:t xml:space="preserve">15/05/2026</w:t>
      </w:r>
    </w:p>
    <w:p>
      <w:pPr>
        <w:spacing w:after="80"/>
      </w:pPr>
      <w:r>
        <w:rPr>
          <w:rFonts w:ascii="Calibri" w:cs="Calibri" w:eastAsia="Calibri" w:hAnsi="Calibri"/>
          <w:b/>
          <w:bCs/>
          <w:sz w:val="22"/>
          <w:szCs w:val="22"/>
        </w:rPr>
        <w:t xml:space="preserve">Start Time: </w:t>
      </w:r>
      <w:r>
        <w:rPr>
          <w:rFonts w:ascii="Calibri" w:cs="Calibri" w:eastAsia="Calibri" w:hAnsi="Calibri"/>
          <w:sz w:val="22"/>
          <w:szCs w:val="22"/>
        </w:rPr>
        <w:t xml:space="preserve">8:40   End Time: 10:20</w:t>
      </w:r>
    </w:p>
    <w:p>
      <w:pPr>
        <w:spacing w:after="80"/>
      </w:pPr>
      <w:r>
        <w:rPr>
          <w:rFonts w:ascii="Calibri" w:cs="Calibri" w:eastAsia="Calibri" w:hAnsi="Calibri"/>
          <w:b/>
          <w:bCs/>
          <w:sz w:val="22"/>
          <w:szCs w:val="22"/>
        </w:rPr>
        <w:t xml:space="preserve">Meeting Location: </w:t>
      </w:r>
      <w:r>
        <w:rPr>
          <w:rFonts w:ascii="Calibri" w:cs="Calibri" w:eastAsia="Calibri" w:hAnsi="Calibri"/>
          <w:sz w:val="22"/>
          <w:szCs w:val="22"/>
        </w:rPr>
        <w:t xml:space="preserve">EPOKA Labs</w:t>
      </w:r>
    </w:p>
    <w:p>
      <w:pPr>
        <w:spacing w:after="80"/>
      </w:pPr>
      <w:r>
        <w:rPr>
          <w:rFonts w:ascii="Calibri" w:cs="Calibri" w:eastAsia="Calibri" w:hAnsi="Calibri"/>
          <w:b/>
          <w:bCs/>
          <w:sz w:val="22"/>
          <w:szCs w:val="22"/>
        </w:rPr>
        <w:t xml:space="preserve">Moderator: </w:t>
      </w:r>
      <w:r>
        <w:rPr>
          <w:rFonts w:ascii="Calibri" w:cs="Calibri" w:eastAsia="Calibri" w:hAnsi="Calibri"/>
          <w:sz w:val="22"/>
          <w:szCs w:val="22"/>
        </w:rPr>
        <w:t xml:space="preserve">Kiara Karriqi</w:t>
      </w:r>
    </w:p>
    <w:p>
      <w:pPr>
        <w:spacing w:after="80"/>
      </w:pPr>
      <w:r>
        <w:rPr>
          <w:rFonts w:ascii="Calibri" w:cs="Calibri" w:eastAsia="Calibri" w:hAnsi="Calibri"/>
          <w:b/>
          <w:bCs/>
          <w:sz w:val="22"/>
          <w:szCs w:val="22"/>
        </w:rPr>
        <w:t xml:space="preserve">Other Members Present: </w:t>
      </w:r>
      <w:r>
        <w:rPr>
          <w:rFonts w:ascii="Calibri" w:cs="Calibri" w:eastAsia="Calibri" w:hAnsi="Calibri"/>
          <w:sz w:val="22"/>
          <w:szCs w:val="22"/>
        </w:rPr>
        <w:t xml:space="preserve">Xhim Zotaj, Migert Blloshmi, Haris Kockici, Meriklesta Hasanaj, Kasem Bilal Kasemi.</w:t>
      </w:r>
    </w:p>
    <w:p>
      <w:pPr>
        <w:spacing w:after="100" w:before="180"/>
      </w:pPr>
      <w:r>
        <w:rPr>
          <w:rFonts w:ascii="Calibri" w:cs="Calibri" w:eastAsia="Calibri" w:hAnsi="Calibri"/>
          <w:b/>
          <w:bCs/>
          <w:sz w:val="22"/>
          <w:szCs w:val="22"/>
        </w:rPr>
        <w:t xml:space="preserve">Topics Discussed:</w:t>
      </w:r>
    </w:p>
    <w:p>
      <w:pPr>
        <w:spacing w:after="100" w:line="300"/>
        <w:jc w:val="both"/>
      </w:pPr>
      <w:r>
        <w:rPr>
          <w:rFonts w:ascii="Calibri" w:cs="Calibri" w:eastAsia="Calibri" w:hAnsi="Calibri"/>
          <w:sz w:val="22"/>
          <w:szCs w:val="22"/>
        </w:rPr>
        <w:t xml:space="preserve">This week the main focus of the meeting was the deployment diagram of Librario. We started by reviewing where the system actually runs and how the different parts talk to each other in production. The first point we discussed was that the ASP.NET Core process serves both the REST API on port 5273 and the static frontend files from the same host. This means we do not need a separate web server for the HTML and JavaScript pages, which simplifies the deployment story a lot. We then went through the SQLite database file (library.db) and confirmed that it sits on the same host as the application, since the project scope is a single library with a single deployment.</w:t>
      </w:r>
    </w:p>
    <w:p>
      <w:pPr>
        <w:spacing w:after="100" w:line="300"/>
        <w:jc w:val="both"/>
      </w:pPr>
      <w:r>
        <w:rPr>
          <w:rFonts w:ascii="Calibri" w:cs="Calibri" w:eastAsia="Calibri" w:hAnsi="Calibri"/>
          <w:sz w:val="22"/>
          <w:szCs w:val="22"/>
        </w:rPr>
        <w:t xml:space="preserve">After agreeing on the single-host model, we drew the runtime topology together. On one side we placed the user devices — browsers running on members, staff and administrators machines — and on the other side the host running the .NET 7 runtime, the static frontend folder, the SQLite file, and the OverdueProcessorService background worker. We discussed which arrows should be solid and which dashed, and we agreed that the HTTP traffic between browser and host should be the main arrow on the diagram while the internal connections (process to file, process to background worker) should be drawn as containment inside the host node.</w:t>
      </w:r>
    </w:p>
    <w:p>
      <w:pPr>
        <w:spacing w:after="100" w:line="300"/>
        <w:jc w:val="both"/>
      </w:pPr>
      <w:r>
        <w:rPr>
          <w:rFonts w:ascii="Calibri" w:cs="Calibri" w:eastAsia="Calibri" w:hAnsi="Calibri"/>
          <w:sz w:val="22"/>
          <w:szCs w:val="22"/>
        </w:rPr>
        <w:t xml:space="preserve">Toward the end of the meeting we also talked about why we did not pick a multi-tier deployment with a separate database server. The honest answer is that SQLite is enough for our scope and avoids operational overhead. We agreed to mention this trade-off explicitly in the report so the panel sees it as a conscious decision and not as something we missed. We also briefly discussed how the deployment would change if we moved to PostgreSQL in the future — only the connection string in Program.cs would change since we use Entity Framework Core.</w:t>
      </w:r>
    </w:p>
    <w:p>
      <w:pPr>
        <w:spacing w:after="100" w:before="180"/>
      </w:pPr>
      <w:r>
        <w:rPr>
          <w:rFonts w:ascii="Calibri" w:cs="Calibri" w:eastAsia="Calibri" w:hAnsi="Calibri"/>
          <w:b/>
          <w:bCs/>
          <w:sz w:val="22"/>
          <w:szCs w:val="22"/>
        </w:rPr>
        <w:t xml:space="preserve">Decisions Made:</w:t>
      </w:r>
    </w:p>
    <w:p>
      <w:pPr>
        <w:pStyle w:val="ListParagraph"/>
        <w:numPr>
          <w:ilvl w:val="0"/>
          <w:numId w:val="2"/>
        </w:numPr>
        <w:spacing w:after="60"/>
      </w:pPr>
      <w:r>
        <w:rPr>
          <w:rFonts w:ascii="Calibri" w:cs="Calibri" w:eastAsia="Calibri" w:hAnsi="Calibri"/>
          <w:sz w:val="22"/>
          <w:szCs w:val="22"/>
        </w:rPr>
        <w:t xml:space="preserve">The deployment diagram will show a single host node containing the ASP.NET Core process, the static frontend folder, the SQLite file, and the background worker.</w:t>
      </w:r>
    </w:p>
    <w:p>
      <w:pPr>
        <w:pStyle w:val="ListParagraph"/>
        <w:numPr>
          <w:ilvl w:val="0"/>
          <w:numId w:val="2"/>
        </w:numPr>
        <w:spacing w:after="60"/>
      </w:pPr>
      <w:r>
        <w:rPr>
          <w:rFonts w:ascii="Calibri" w:cs="Calibri" w:eastAsia="Calibri" w:hAnsi="Calibri"/>
          <w:sz w:val="22"/>
          <w:szCs w:val="22"/>
        </w:rPr>
        <w:t xml:space="preserve">Port 5273 will be labeled explicitly on the HTTP arrow between browsers and the host.</w:t>
      </w:r>
    </w:p>
    <w:p>
      <w:pPr>
        <w:pStyle w:val="ListParagraph"/>
        <w:numPr>
          <w:ilvl w:val="0"/>
          <w:numId w:val="2"/>
        </w:numPr>
        <w:spacing w:after="60"/>
      </w:pPr>
      <w:r>
        <w:rPr>
          <w:rFonts w:ascii="Calibri" w:cs="Calibri" w:eastAsia="Calibri" w:hAnsi="Calibri"/>
          <w:sz w:val="22"/>
          <w:szCs w:val="22"/>
        </w:rPr>
        <w:t xml:space="preserve">The three user devices (Member, Staff, Administrator) will be drawn as separate nodes to make the role distinction visible on the diagram itself.</w:t>
      </w:r>
    </w:p>
    <w:p>
      <w:pPr>
        <w:pStyle w:val="ListParagraph"/>
        <w:numPr>
          <w:ilvl w:val="0"/>
          <w:numId w:val="2"/>
        </w:numPr>
        <w:spacing w:after="60"/>
      </w:pPr>
      <w:r>
        <w:rPr>
          <w:rFonts w:ascii="Calibri" w:cs="Calibri" w:eastAsia="Calibri" w:hAnsi="Calibri"/>
          <w:sz w:val="22"/>
          <w:szCs w:val="22"/>
        </w:rPr>
        <w:t xml:space="preserve">The SQLite choice will be justified in the report with the single-library scope argument.</w:t>
      </w:r>
    </w:p>
    <w:p>
      <w:pPr>
        <w:pStyle w:val="ListParagraph"/>
        <w:numPr>
          <w:ilvl w:val="0"/>
          <w:numId w:val="2"/>
        </w:numPr>
        <w:spacing w:after="60"/>
      </w:pPr>
      <w:r>
        <w:rPr>
          <w:rFonts w:ascii="Calibri" w:cs="Calibri" w:eastAsia="Calibri" w:hAnsi="Calibri"/>
          <w:sz w:val="22"/>
          <w:szCs w:val="22"/>
        </w:rPr>
        <w:t xml:space="preserve">Migration to PostgreSQL is identified as a one-line change for the future, but is out of scope for this version.</w:t>
      </w:r>
    </w:p>
    <w:p>
      <w:pPr>
        <w:spacing w:after="100" w:before="180"/>
      </w:pPr>
      <w:r>
        <w:rPr>
          <w:rFonts w:ascii="Calibri" w:cs="Calibri" w:eastAsia="Calibri" w:hAnsi="Calibri"/>
          <w:b/>
          <w:bCs/>
          <w:sz w:val="22"/>
          <w:szCs w:val="22"/>
        </w:rPr>
        <w:t xml:space="preserve">Tasks Assigned:</w:t>
      </w:r>
    </w:p>
    <w:p>
      <w:pPr>
        <w:pStyle w:val="ListParagraph"/>
        <w:numPr>
          <w:ilvl w:val="0"/>
          <w:numId w:val="2"/>
        </w:numPr>
        <w:spacing w:after="60"/>
      </w:pPr>
      <w:r>
        <w:rPr>
          <w:rFonts w:ascii="Calibri" w:cs="Calibri" w:eastAsia="Calibri" w:hAnsi="Calibri"/>
          <w:sz w:val="22"/>
          <w:szCs w:val="22"/>
        </w:rPr>
        <w:t xml:space="preserve">Haris will draw the final deployment diagram and place it in section 4.9 of the report.</w:t>
      </w:r>
    </w:p>
    <w:p>
      <w:pPr>
        <w:pStyle w:val="ListParagraph"/>
        <w:numPr>
          <w:ilvl w:val="0"/>
          <w:numId w:val="2"/>
        </w:numPr>
        <w:spacing w:after="60"/>
      </w:pPr>
      <w:r>
        <w:rPr>
          <w:rFonts w:ascii="Calibri" w:cs="Calibri" w:eastAsia="Calibri" w:hAnsi="Calibri"/>
          <w:sz w:val="22"/>
          <w:szCs w:val="22"/>
        </w:rPr>
        <w:t xml:space="preserve">Meriklesta will write the explanatory paragraph that accompanies the deployment diagram.</w:t>
      </w:r>
    </w:p>
    <w:p>
      <w:pPr>
        <w:pStyle w:val="ListParagraph"/>
        <w:numPr>
          <w:ilvl w:val="0"/>
          <w:numId w:val="2"/>
        </w:numPr>
        <w:spacing w:after="60"/>
      </w:pPr>
      <w:r>
        <w:rPr>
          <w:rFonts w:ascii="Calibri" w:cs="Calibri" w:eastAsia="Calibri" w:hAnsi="Calibri"/>
          <w:sz w:val="22"/>
          <w:szCs w:val="22"/>
        </w:rPr>
        <w:t xml:space="preserve">Kasem will double-check that the port number and the runtime version match exactly what is in launchSettings.json and LibraryAPI.csproj.</w:t>
      </w:r>
    </w:p>
    <w:p>
      <w:pPr>
        <w:pStyle w:val="ListParagraph"/>
        <w:numPr>
          <w:ilvl w:val="0"/>
          <w:numId w:val="2"/>
        </w:numPr>
        <w:spacing w:after="60"/>
      </w:pPr>
      <w:r>
        <w:rPr>
          <w:rFonts w:ascii="Calibri" w:cs="Calibri" w:eastAsia="Calibri" w:hAnsi="Calibri"/>
          <w:sz w:val="22"/>
          <w:szCs w:val="22"/>
        </w:rPr>
        <w:t xml:space="preserve">Migert will review the diagram for consistency with the component diagram from section 4.8.</w:t>
      </w:r>
    </w:p>
    <w:p>
      <w:pPr>
        <w:pStyle w:val="ListParagraph"/>
        <w:numPr>
          <w:ilvl w:val="0"/>
          <w:numId w:val="2"/>
        </w:numPr>
        <w:spacing w:after="60"/>
      </w:pPr>
      <w:r>
        <w:rPr>
          <w:rFonts w:ascii="Calibri" w:cs="Calibri" w:eastAsia="Calibri" w:hAnsi="Calibri"/>
          <w:sz w:val="22"/>
          <w:szCs w:val="22"/>
        </w:rPr>
        <w:t xml:space="preserve">Xhim will prepare the implementation evidence section that links the deployment diagram to the actual files in the repository.</w:t>
      </w:r>
    </w:p>
    <w:p>
      <w:pPr>
        <w:pStyle w:val="ListParagraph"/>
        <w:numPr>
          <w:ilvl w:val="0"/>
          <w:numId w:val="2"/>
        </w:numPr>
        <w:spacing w:after="60"/>
      </w:pPr>
      <w:r>
        <w:rPr>
          <w:rFonts w:ascii="Calibri" w:cs="Calibri" w:eastAsia="Calibri" w:hAnsi="Calibri"/>
          <w:sz w:val="22"/>
          <w:szCs w:val="22"/>
        </w:rPr>
        <w:t xml:space="preserve">Kiara will coordinate the merge of all sections and prepare the agenda for the final week.</w:t>
      </w:r>
    </w:p>
    <w:p>
      <w:pPr>
        <w:spacing w:after="100" w:before="180"/>
      </w:pPr>
      <w:r>
        <w:rPr>
          <w:rFonts w:ascii="Calibri" w:cs="Calibri" w:eastAsia="Calibri" w:hAnsi="Calibri"/>
          <w:b/>
          <w:bCs/>
          <w:sz w:val="22"/>
          <w:szCs w:val="22"/>
        </w:rPr>
        <w:t xml:space="preserve">Time, Place, and Agenda for Next Meeting:</w:t>
      </w:r>
    </w:p>
    <w:p>
      <w:pPr>
        <w:spacing w:after="80"/>
      </w:pPr>
      <w:r>
        <w:rPr>
          <w:rFonts w:ascii="Calibri" w:cs="Calibri" w:eastAsia="Calibri" w:hAnsi="Calibri"/>
          <w:b/>
          <w:bCs/>
          <w:sz w:val="22"/>
          <w:szCs w:val="22"/>
        </w:rPr>
        <w:t xml:space="preserve">Date: </w:t>
      </w:r>
      <w:r>
        <w:rPr>
          <w:rFonts w:ascii="Calibri" w:cs="Calibri" w:eastAsia="Calibri" w:hAnsi="Calibri"/>
          <w:sz w:val="22"/>
          <w:szCs w:val="22"/>
        </w:rPr>
        <w:t xml:space="preserve">Friday 22/05/2026</w:t>
      </w:r>
    </w:p>
    <w:p>
      <w:pPr>
        <w:spacing w:after="80"/>
      </w:pPr>
      <w:r>
        <w:rPr>
          <w:rFonts w:ascii="Calibri" w:cs="Calibri" w:eastAsia="Calibri" w:hAnsi="Calibri"/>
          <w:b/>
          <w:bCs/>
          <w:sz w:val="22"/>
          <w:szCs w:val="22"/>
        </w:rPr>
        <w:t xml:space="preserve">Time: </w:t>
      </w:r>
      <w:r>
        <w:rPr>
          <w:rFonts w:ascii="Calibri" w:cs="Calibri" w:eastAsia="Calibri" w:hAnsi="Calibri"/>
          <w:sz w:val="22"/>
          <w:szCs w:val="22"/>
        </w:rPr>
        <w:t xml:space="preserve">8:40 – 10:20</w:t>
      </w:r>
    </w:p>
    <w:p>
      <w:pPr>
        <w:spacing w:after="80"/>
      </w:pPr>
      <w:r>
        <w:rPr>
          <w:rFonts w:ascii="Calibri" w:cs="Calibri" w:eastAsia="Calibri" w:hAnsi="Calibri"/>
          <w:b/>
          <w:bCs/>
          <w:sz w:val="22"/>
          <w:szCs w:val="22"/>
        </w:rPr>
        <w:t xml:space="preserve">Place: </w:t>
      </w:r>
      <w:r>
        <w:rPr>
          <w:rFonts w:ascii="Calibri" w:cs="Calibri" w:eastAsia="Calibri" w:hAnsi="Calibri"/>
          <w:sz w:val="22"/>
          <w:szCs w:val="22"/>
        </w:rPr>
        <w:t xml:space="preserve">EPOKA Labs</w:t>
      </w:r>
    </w:p>
    <w:p>
      <w:pPr>
        <w:spacing w:after="80"/>
      </w:pPr>
      <w:r>
        <w:rPr>
          <w:rFonts w:ascii="Calibri" w:cs="Calibri" w:eastAsia="Calibri" w:hAnsi="Calibri"/>
          <w:b/>
          <w:bCs/>
          <w:sz w:val="22"/>
          <w:szCs w:val="22"/>
        </w:rPr>
        <w:t xml:space="preserve">Agenda: </w:t>
      </w:r>
      <w:r>
        <w:rPr>
          <w:rFonts w:ascii="Calibri" w:cs="Calibri" w:eastAsia="Calibri" w:hAnsi="Calibri"/>
          <w:sz w:val="22"/>
          <w:szCs w:val="22"/>
        </w:rPr>
        <w:t xml:space="preserve">Presentation rehearsal and final preparation for the project defense.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2026-05-27T22:21:16.192Z</dcterms:created>
  <dcterms:modified xsi:type="dcterms:W3CDTF">2026-05-27T22:21:16.193Z</dcterms:modified>
</cp:coreProperties>
</file>

<file path=docProps/custom.xml><?xml version="1.0" encoding="utf-8"?>
<Properties xmlns="http://schemas.openxmlformats.org/officeDocument/2006/custom-properties" xmlns:vt="http://schemas.openxmlformats.org/officeDocument/2006/docPropsVTypes"/>
</file>