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by curiosity at first and later by some tender sentiment, I was driven toward her family —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me and these two children,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