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Save your wit, sir — leave the words to the author.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It was raining.</w:t>
      </w:r>
    </w:p>
    <w:p>
      <w:r>
        <w:rPr>
          <w:b/>
        </w:rPr>
        <w:t xml:space="preserve">PLAYER 2.  </w:t>
      </w:r>
      <w:r>
        <w:rPr>
          <w:b w:val="0"/>
          <w:i w:val="0"/>
        </w:rPr>
        <w:t xml:space="preserve"> </w:t>
      </w:r>
      <w:r>
        <w:rPr>
          <w:i/>
        </w:rPr>
        <w:t xml:space="preserve">[still not looking up] </w:t>
      </w:r>
      <w:r>
        <w:rPr>
          <w:b w:val="0"/>
          <w:i w:val="0"/>
        </w:rPr>
        <w:t>. Then let’s pray for rain.</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[Crosses his arms; then turns to the Mother.] </w:t>
      </w:r>
      <w:r>
        <w:rPr>
          <w:b w:val="0"/>
          <w:i w:val="0"/>
        </w:rPr>
        <w:t xml:space="preserve"> And I never lost sight of you.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xml:space="preserve">. Not possible, eh? Very well — I'm much obliged to you. But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