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000" w:type="pct"/>
        <w:shd w:val="clear" w:color="auto" w:fill="0F172A"/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shd w:val="clear" w:color="auto" w:fill="0F172A"/>
          </w:tcPr>
          <w:p>
            <w:pPr>
              <w:spacing w:before="0" w:after="40"/>
            </w:pPr>
            <w:r>
              <w:rPr>
                <w:b/>
                <w:color w:val="34D399"/>
                <w:sz w:val="18"/>
              </w:rPr>
              <w:t>PROCEDIMENTO OPERACIONAL PADRÃO (POP-ADM-01) • ADMINISTRAÇÃO &amp; CONTABILIDADE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32"/>
              </w:rPr>
              <w:t>POP: Fechamento Mensal e Auditoria de Rateio (6 Etapas)</w:t>
            </w:r>
          </w:p>
          <w:p>
            <w:pPr>
              <w:spacing w:before="0" w:after="0"/>
            </w:pPr>
            <w:r>
              <w:rPr>
                <w:color w:val="CBD5E1"/>
                <w:sz w:val="20"/>
              </w:rPr>
              <w:t>Fluxo padrão do escritório para conferência da fatura, conciliação contábil (R$ 0,00), exportação SAP e envio aos lojistas.</w:t>
            </w:r>
          </w:p>
        </w:tc>
      </w:tr>
    </w:tbl>
    <w:p>
      <w:pPr>
        <w:spacing w:before="180" w:after="80"/>
        <w:pBdr>
          <w:bottom w:val="single" w:sz="8" w:space="4" w:color="CBD5E1"/>
        </w:pBdr>
      </w:pPr>
      <w:r>
        <w:rPr>
          <w:b/>
          <w:color w:val="0F172A"/>
          <w:sz w:val="24"/>
        </w:rPr>
        <w:t>Fluxo Operacional de Fechamento Mensal (6 Etapas)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1 — Importar / Conferir Base Mensal de Lojas (SAP): </w:t>
      </w:r>
      <w:r>
        <w:rPr>
          <w:color w:val="334155"/>
          <w:sz w:val="20"/>
        </w:rPr>
        <w:t>No menu Gestão de Lojas, selecione o mês de competência e importe a planilha padrão SAP (ou revise as lojas ativas). O sistema atualiza contratos e LUCs e já puxa a Leitura Anterior do mês passado automaticamente.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2 — Lançar Dados da Fatura da Concessionária: </w:t>
      </w:r>
      <w:r>
        <w:rPr>
          <w:color w:val="334155"/>
          <w:sz w:val="20"/>
        </w:rPr>
        <w:t>Na aba Rateio e Leitura, preencha Valor da Conta (ex.: R$ 88.836,31), encargos como Enviro Tools (ex.: R$ 1.843,46) e Consumo Total Faturado (ex.: 6.081 m³). O sistema calcula o Subtotal (R$ 90.679,77) e a Tarifa Unitária Efetiva (R$ 14,9120/m³).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3 — Conferir Coleta (100%) e Painel de Continuidade: </w:t>
      </w:r>
      <w:r>
        <w:rPr>
          <w:color w:val="334155"/>
          <w:sz w:val="20"/>
        </w:rPr>
        <w:t>Verifique se o progresso atingiu 100% das lojas lidas (64/64) e confirme na faixa “Continuidade do Mês Anterior” que o indicador “Faltam Ler” está em 0 (nenhuma loja medida no mês anterior ficou para trás).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4 — Auditar Alertas e Justificativas de Variação: </w:t>
      </w:r>
      <w:r>
        <w:rPr>
          <w:color w:val="334155"/>
          <w:sz w:val="20"/>
        </w:rPr>
        <w:t>Filtre os cartões de alerta no topo e confirme que todas as lojas com variação acima de 40% ou consumo zero possuem foto nítida e justificativa técnica registrada.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5 — Validar os 5 Pilares (Diferença R$ 0,00) e Congelar Mês: </w:t>
      </w:r>
      <w:r>
        <w:rPr>
          <w:color w:val="334155"/>
          <w:sz w:val="20"/>
        </w:rPr>
        <w:t>Abra o Checklist de Fechamento Contábil, confirme que Fatura da Concessionária = Total Rateado (Diferença R$ 0,00) e que os 5 indicadores estão verdes. Clique em “Congelar Mês” e depois em “Exportar Relatório” (Excel SAP + ZIP de Fotos).</w:t>
      </w:r>
    </w:p>
    <w:p>
      <w:pPr>
        <w:spacing w:before="20" w:after="80"/>
      </w:pPr>
      <w:r>
        <w:rPr>
          <w:b/>
          <w:color w:val="0F172A"/>
          <w:sz w:val="20"/>
        </w:rPr>
        <w:t xml:space="preserve">ETAPA 6 — Enviar Espelhos Individuais e Atender Lojistas: </w:t>
      </w:r>
      <w:r>
        <w:rPr>
          <w:color w:val="334155"/>
          <w:sz w:val="20"/>
        </w:rPr>
        <w:t>Clique no ícone de Espelho Individual na linha da loja para enviar o demonstrativo por WhatsApp ou PDF. Para análises históricas detalhadas, acesse Relatório por Loja e exporte o PDF com gráficos.</w:t>
      </w:r>
    </w:p>
    <w:p>
      <w:pPr>
        <w:jc w:val="center"/>
        <w:spacing w:before="80" w:after="40"/>
      </w:pPr>
      <w:r>
        <w:drawing>
          <wp:inline distT="0" distB="0" distL="0" distR="0">
            <wp:extent cx="3218688" cy="2011680"/>
            <wp:docPr id="1" name="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2_rateio_calculadora_desktop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4748B"/>
          <w:sz w:val="17"/>
        </w:rPr>
        <w:t>Figura 1: Calculadora Automática de Tarifa (R$ 90.679,77 / 6.081 m³) e Painel de Continuidade</w:t>
      </w:r>
    </w:p>
    <w:p>
      <w:pPr>
        <w:jc w:val="center"/>
        <w:spacing w:before="80" w:after="40"/>
      </w:pPr>
      <w:r>
        <w:drawing>
          <wp:inline distT="0" distB="0" distL="0" distR="0">
            <wp:extent cx="3218688" cy="2011680"/>
            <wp:docPr id="2" name="Im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3_checklist_fechamento_contabil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4748B"/>
          <w:sz w:val="17"/>
        </w:rPr>
        <w:t>Figura 2: Checklist de Fechamento Contábil validando os 5 Pilares e Diferença R$ 0,00</w:t>
      </w:r>
    </w:p>
    <w:p>
      <w:pPr>
        <w:jc w:val="center"/>
        <w:spacing w:before="80" w:after="40"/>
      </w:pPr>
      <w:r>
        <w:drawing>
          <wp:inline distT="0" distB="0" distL="0" distR="0">
            <wp:extent cx="3072384" cy="1920240"/>
            <wp:docPr id="3" name="Img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6_espelho_individual_lojista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4748B"/>
          <w:sz w:val="17"/>
        </w:rPr>
        <w:t>Figura 3: Espelho Individual de Cobrança do Lojista pronto para envio via WhatsApp/PDF</w:t>
      </w:r>
    </w:p>
    <w:sectPr>
      <w:pgSz w:w="11906" w:h="16838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POP de Fechamento Mensal da Administração — ShopRateio</dc:title>
  <dc:creator>ShopRateio</dc:creator>
</cp:coreProperties>
</file>